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 w:hAnsi="仿宋" w:eastAsia="仿宋"/>
          <w:b/>
          <w:sz w:val="44"/>
          <w:szCs w:val="44"/>
        </w:rPr>
      </w:pPr>
      <w:r>
        <w:rPr>
          <w:rFonts w:hint="eastAsia" w:ascii="仿宋" w:hAnsi="仿宋" w:eastAsia="仿宋"/>
          <w:b/>
          <w:sz w:val="44"/>
          <w:szCs w:val="44"/>
        </w:rPr>
        <w:t>金川县水务局</w:t>
      </w:r>
    </w:p>
    <w:p>
      <w:pPr>
        <w:spacing w:line="560" w:lineRule="exact"/>
        <w:jc w:val="center"/>
        <w:rPr>
          <w:rFonts w:ascii="仿宋" w:hAnsi="仿宋" w:eastAsia="仿宋"/>
          <w:b/>
          <w:sz w:val="44"/>
          <w:szCs w:val="44"/>
        </w:rPr>
      </w:pPr>
      <w:r>
        <w:rPr>
          <w:rFonts w:hint="eastAsia" w:ascii="仿宋" w:hAnsi="仿宋" w:eastAsia="仿宋"/>
          <w:b/>
          <w:sz w:val="44"/>
          <w:szCs w:val="44"/>
        </w:rPr>
        <w:t>关于2021年度法治政府建设工作情况的报告</w:t>
      </w:r>
    </w:p>
    <w:p>
      <w:pPr>
        <w:pStyle w:val="6"/>
        <w:widowControl/>
        <w:spacing w:beforeAutospacing="0" w:afterAutospacing="0"/>
        <w:rPr>
          <w:rFonts w:ascii="仿宋" w:hAnsi="仿宋" w:eastAsia="仿宋" w:cs="仿宋"/>
          <w:sz w:val="32"/>
          <w:szCs w:val="32"/>
        </w:rPr>
      </w:pPr>
      <w:r>
        <w:rPr>
          <w:rFonts w:hint="eastAsia" w:ascii="仿宋" w:hAnsi="仿宋" w:eastAsia="仿宋" w:cs="仿宋"/>
          <w:sz w:val="32"/>
          <w:szCs w:val="32"/>
        </w:rPr>
        <w:t>金川县人民政府∶</w:t>
      </w:r>
    </w:p>
    <w:p>
      <w:pPr>
        <w:widowControl/>
        <w:shd w:val="clear" w:color="auto" w:fill="FFFFFF"/>
        <w:spacing w:line="560" w:lineRule="exact"/>
        <w:ind w:firstLine="640" w:firstLineChars="200"/>
        <w:rPr>
          <w:rFonts w:ascii="仿宋" w:hAnsi="仿宋" w:eastAsia="仿宋" w:cs="仿宋_GB2312"/>
          <w:kern w:val="0"/>
          <w:sz w:val="32"/>
          <w:szCs w:val="32"/>
        </w:rPr>
      </w:pPr>
      <w:r>
        <w:rPr>
          <w:rFonts w:hint="eastAsia" w:ascii="仿宋" w:hAnsi="仿宋" w:eastAsia="仿宋" w:cs="仿宋_GB2312"/>
          <w:kern w:val="0"/>
          <w:sz w:val="32"/>
          <w:szCs w:val="32"/>
        </w:rPr>
        <w:t xml:space="preserve">2021年，在县委、县政府的正确领导和州局的指导下，我局深入贯彻习近平新时代中国特色社会主义思想，按照县法治政府建设工作要求，依法履职、审慎用权，不断提高行政执法能力，强化监督监管，全面推进依法治水工作，努力推动全县水利工作法治化，现就我局2021年度法治政府建设工作情况报告如下： </w:t>
      </w:r>
    </w:p>
    <w:p>
      <w:pPr>
        <w:spacing w:line="560" w:lineRule="exact"/>
        <w:ind w:firstLine="640"/>
        <w:rPr>
          <w:rFonts w:ascii="仿宋" w:hAnsi="仿宋" w:eastAsia="仿宋" w:cs="仿宋_GB2312"/>
          <w:b/>
          <w:bCs/>
          <w:sz w:val="32"/>
          <w:szCs w:val="32"/>
        </w:rPr>
      </w:pPr>
      <w:r>
        <w:rPr>
          <w:rFonts w:hint="eastAsia" w:ascii="仿宋" w:hAnsi="仿宋" w:eastAsia="仿宋" w:cs="仿宋_GB2312"/>
          <w:b/>
          <w:bCs/>
          <w:sz w:val="32"/>
          <w:szCs w:val="32"/>
        </w:rPr>
        <w:t>一、2021年度推进法治政府建设的主要举措和成效</w:t>
      </w:r>
    </w:p>
    <w:p>
      <w:pPr>
        <w:widowControl/>
        <w:spacing w:line="560" w:lineRule="exact"/>
        <w:ind w:firstLine="643" w:firstLineChars="200"/>
        <w:rPr>
          <w:rFonts w:hint="eastAsia" w:ascii="仿宋" w:hAnsi="仿宋" w:eastAsia="仿宋" w:cs="仿宋_GB2312"/>
          <w:b/>
          <w:sz w:val="32"/>
          <w:szCs w:val="32"/>
          <w:shd w:val="clear" w:color="auto" w:fill="FFFFFF"/>
        </w:rPr>
      </w:pPr>
      <w:r>
        <w:rPr>
          <w:rFonts w:hint="eastAsia" w:ascii="仿宋" w:hAnsi="仿宋" w:eastAsia="仿宋" w:cs="仿宋_GB2312"/>
          <w:b/>
          <w:sz w:val="32"/>
          <w:szCs w:val="32"/>
          <w:shd w:val="clear" w:color="auto" w:fill="FFFFFF"/>
        </w:rPr>
        <w:t>1、强化法制教育宣传，打造法治水务。</w:t>
      </w:r>
    </w:p>
    <w:p>
      <w:pPr>
        <w:widowControl/>
        <w:spacing w:line="560" w:lineRule="exact"/>
        <w:ind w:firstLine="640" w:firstLineChars="2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主要围绕水利改革发展中心任务，坚持法治文化建设与法制阵地建设相结合。一是开展法制宣教活动。2021年我局开展第2</w:t>
      </w:r>
      <w:r>
        <w:rPr>
          <w:rFonts w:hint="eastAsia" w:ascii="仿宋" w:hAnsi="仿宋" w:eastAsia="仿宋" w:cs="仿宋_GB2312"/>
          <w:sz w:val="32"/>
          <w:szCs w:val="32"/>
          <w:shd w:val="clear" w:color="auto" w:fill="FFFFFF"/>
          <w:lang w:val="en-US" w:eastAsia="zh-CN"/>
        </w:rPr>
        <w:t>9</w:t>
      </w:r>
      <w:r>
        <w:rPr>
          <w:rFonts w:hint="eastAsia" w:ascii="仿宋" w:hAnsi="仿宋" w:eastAsia="仿宋" w:cs="仿宋_GB2312"/>
          <w:sz w:val="32"/>
          <w:szCs w:val="32"/>
          <w:shd w:val="clear" w:color="auto" w:fill="FFFFFF"/>
        </w:rPr>
        <w:t>届“世界水日”和第3</w:t>
      </w:r>
      <w:r>
        <w:rPr>
          <w:rFonts w:hint="eastAsia" w:ascii="仿宋" w:hAnsi="仿宋" w:eastAsia="仿宋" w:cs="仿宋_GB2312"/>
          <w:sz w:val="32"/>
          <w:szCs w:val="32"/>
          <w:shd w:val="clear" w:color="auto" w:fill="FFFFFF"/>
          <w:lang w:val="en-US" w:eastAsia="zh-CN"/>
        </w:rPr>
        <w:t>4</w:t>
      </w:r>
      <w:r>
        <w:rPr>
          <w:rFonts w:hint="eastAsia" w:ascii="仿宋" w:hAnsi="仿宋" w:eastAsia="仿宋" w:cs="仿宋_GB2312"/>
          <w:sz w:val="32"/>
          <w:szCs w:val="32"/>
          <w:shd w:val="clear" w:color="auto" w:fill="FFFFFF"/>
        </w:rPr>
        <w:t>届“中国水周”宣传纪念活动。</w:t>
      </w:r>
      <w:r>
        <w:rPr>
          <w:rFonts w:hint="eastAsia" w:ascii="仿宋" w:hAnsi="仿宋" w:eastAsia="仿宋" w:cs="仿宋_GB2312"/>
          <w:sz w:val="32"/>
          <w:szCs w:val="32"/>
        </w:rPr>
        <w:t>通过广播电视、设立咨询点、悬挂横幅、发放水法规和节水技术宣传单2</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00余份、发放宣传册</w:t>
      </w:r>
      <w:r>
        <w:rPr>
          <w:rFonts w:hint="eastAsia" w:ascii="仿宋" w:hAnsi="仿宋" w:eastAsia="仿宋" w:cs="仿宋_GB2312"/>
          <w:sz w:val="32"/>
          <w:szCs w:val="32"/>
          <w:lang w:val="en-US" w:eastAsia="zh-CN"/>
        </w:rPr>
        <w:t>6</w:t>
      </w:r>
      <w:r>
        <w:rPr>
          <w:rFonts w:hint="eastAsia" w:ascii="仿宋" w:hAnsi="仿宋" w:eastAsia="仿宋" w:cs="仿宋_GB2312"/>
          <w:sz w:val="32"/>
          <w:szCs w:val="32"/>
        </w:rPr>
        <w:t>00余份</w:t>
      </w:r>
      <w:r>
        <w:rPr>
          <w:rFonts w:hint="eastAsia" w:ascii="仿宋" w:hAnsi="仿宋" w:eastAsia="仿宋" w:cs="仿宋_GB2312"/>
          <w:sz w:val="32"/>
          <w:szCs w:val="32"/>
          <w:shd w:val="clear" w:color="auto" w:fill="FFFFFF"/>
        </w:rPr>
        <w:t>、现场咨询</w:t>
      </w:r>
      <w:r>
        <w:rPr>
          <w:rFonts w:hint="eastAsia" w:ascii="仿宋" w:hAnsi="仿宋" w:eastAsia="仿宋" w:cs="仿宋_GB2312"/>
          <w:sz w:val="32"/>
          <w:szCs w:val="32"/>
          <w:shd w:val="clear" w:color="auto" w:fill="FFFFFF"/>
          <w:lang w:val="en-US" w:eastAsia="zh-CN"/>
        </w:rPr>
        <w:t>6</w:t>
      </w:r>
      <w:r>
        <w:rPr>
          <w:rFonts w:hint="eastAsia" w:ascii="仿宋" w:hAnsi="仿宋" w:eastAsia="仿宋" w:cs="仿宋_GB2312"/>
          <w:sz w:val="32"/>
          <w:szCs w:val="32"/>
          <w:shd w:val="clear" w:color="auto" w:fill="FFFFFF"/>
        </w:rPr>
        <w:t>0余人次。二是开展进校入企宣传活动。到学校开展节水主题宣传活动，向同学们宣传我国水资源的基本情况以及“世界水日”和“中国水周”的相关知识，号召同学们从小树立节水爱水护水的意识，争做节水护水的志愿者、倡导者和监督者。三是开展</w:t>
      </w:r>
      <w:r>
        <w:rPr>
          <w:rFonts w:hint="eastAsia" w:ascii="仿宋" w:hAnsi="仿宋" w:eastAsia="仿宋" w:cs="仿宋_GB2312"/>
          <w:b/>
          <w:sz w:val="32"/>
          <w:szCs w:val="32"/>
        </w:rPr>
        <w:t>线上宣传媒体融合。</w:t>
      </w:r>
      <w:r>
        <w:rPr>
          <w:rFonts w:hint="eastAsia" w:ascii="仿宋" w:hAnsi="仿宋" w:eastAsia="仿宋" w:cs="仿宋_GB2312"/>
          <w:sz w:val="32"/>
          <w:szCs w:val="32"/>
        </w:rPr>
        <w:t>在各单位微信群、乡（镇）河长制工作QQ群进行转发宣传“坚持节水优先、建设幸福河湖”倡议书，让广大干部进一步知晓宣传主题，树立节约用水观念。四是开展</w:t>
      </w:r>
      <w:r>
        <w:rPr>
          <w:rFonts w:hint="eastAsia" w:ascii="仿宋" w:hAnsi="仿宋" w:eastAsia="仿宋" w:cs="仿宋_GB2312"/>
          <w:b/>
          <w:sz w:val="32"/>
          <w:szCs w:val="32"/>
        </w:rPr>
        <w:t>线下宣传。</w:t>
      </w:r>
      <w:r>
        <w:rPr>
          <w:rFonts w:hint="eastAsia" w:ascii="仿宋" w:hAnsi="仿宋" w:eastAsia="仿宋" w:cs="仿宋_GB2312"/>
          <w:sz w:val="32"/>
          <w:szCs w:val="32"/>
        </w:rPr>
        <w:t>在金川县安宁镇广场及临河主要道路等人流量较大的地方设置宣传咨询点，悬挂了宣传标语，发放“坚持节水优先、建设幸福河湖”倡议书，《中华人民共和国水法</w:t>
      </w:r>
      <w:bookmarkStart w:id="0" w:name="_GoBack"/>
      <w:bookmarkEnd w:id="0"/>
      <w:r>
        <w:rPr>
          <w:rFonts w:hint="eastAsia" w:ascii="仿宋" w:hAnsi="仿宋" w:eastAsia="仿宋" w:cs="仿宋_GB2312"/>
          <w:sz w:val="32"/>
          <w:szCs w:val="32"/>
        </w:rPr>
        <w:t>》、《金川县河长制工作手则》及《取水》等相关法律法规，并为现场群众讲解河长制、水土保持、安全饮水、日常节水护水、污水垃圾治理及河湖保护等内容，答疑解惑。</w:t>
      </w:r>
    </w:p>
    <w:p>
      <w:pPr>
        <w:pStyle w:val="6"/>
        <w:widowControl/>
        <w:shd w:val="clear" w:color="auto" w:fill="FFFFFF"/>
        <w:spacing w:beforeAutospacing="0" w:afterAutospacing="0" w:line="560" w:lineRule="exact"/>
        <w:ind w:firstLine="640" w:firstLineChars="200"/>
        <w:rPr>
          <w:rFonts w:hint="eastAsia" w:ascii="仿宋" w:hAnsi="仿宋" w:eastAsia="仿宋" w:cs="仿宋_GB2312"/>
          <w:b/>
          <w:sz w:val="32"/>
          <w:szCs w:val="32"/>
          <w:shd w:val="clear" w:color="auto" w:fill="FFFFFF"/>
        </w:rPr>
      </w:pPr>
      <w:r>
        <w:rPr>
          <w:rFonts w:hint="eastAsia" w:ascii="仿宋" w:hAnsi="仿宋" w:eastAsia="仿宋" w:cs="仿宋_GB2312"/>
          <w:sz w:val="32"/>
          <w:szCs w:val="32"/>
          <w:shd w:val="clear" w:color="auto" w:fill="FFFFFF"/>
        </w:rPr>
        <w:t>2、</w:t>
      </w:r>
      <w:r>
        <w:rPr>
          <w:rFonts w:hint="eastAsia" w:ascii="仿宋" w:hAnsi="仿宋" w:eastAsia="仿宋" w:cs="仿宋_GB2312"/>
          <w:b/>
          <w:sz w:val="32"/>
          <w:szCs w:val="32"/>
          <w:shd w:val="clear" w:color="auto" w:fill="FFFFFF"/>
        </w:rPr>
        <w:t>提高依法行政水平。</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为深化水利综合执法体制改革、提高水政工作水平，我局加强执法人员开展水行政执法制度的培训学习，从执法制度落实入手，切实推进依法行政，努力建设法治机关。</w:t>
      </w:r>
    </w:p>
    <w:p>
      <w:pPr>
        <w:pStyle w:val="6"/>
        <w:widowControl/>
        <w:shd w:val="clear" w:color="auto" w:fill="FFFFFF"/>
        <w:spacing w:beforeAutospacing="0" w:afterAutospacing="0" w:line="560" w:lineRule="exact"/>
        <w:ind w:firstLine="643" w:firstLineChars="200"/>
        <w:rPr>
          <w:rFonts w:hint="eastAsia" w:ascii="仿宋" w:hAnsi="仿宋" w:eastAsia="仿宋" w:cs="仿宋_GB2312"/>
          <w:sz w:val="32"/>
          <w:szCs w:val="32"/>
          <w:shd w:val="clear" w:color="auto" w:fill="FFFFFF"/>
        </w:rPr>
      </w:pPr>
      <w:r>
        <w:rPr>
          <w:rFonts w:hint="eastAsia" w:ascii="仿宋" w:hAnsi="仿宋" w:eastAsia="仿宋" w:cs="仿宋_GB2312"/>
          <w:b/>
          <w:sz w:val="32"/>
          <w:szCs w:val="32"/>
          <w:shd w:val="clear" w:color="auto" w:fill="FFFFFF"/>
        </w:rPr>
        <w:t>3、推进“放管服”改革，优化政务服务。</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一是编制权力清单。权力事项根据属地管理原则下</w:t>
      </w:r>
      <w:r>
        <w:rPr>
          <w:rFonts w:hint="eastAsia" w:ascii="仿宋" w:hAnsi="仿宋" w:eastAsia="仿宋" w:cs="仿宋_GB2312"/>
          <w:sz w:val="32"/>
          <w:szCs w:val="32"/>
          <w:shd w:val="clear" w:color="auto" w:fill="FFFFFF"/>
          <w:lang w:val="en-US" w:eastAsia="zh-CN"/>
        </w:rPr>
        <w:t>放</w:t>
      </w:r>
      <w:r>
        <w:rPr>
          <w:rFonts w:hint="eastAsia" w:ascii="仿宋" w:hAnsi="仿宋" w:eastAsia="仿宋" w:cs="仿宋_GB2312"/>
          <w:sz w:val="32"/>
          <w:szCs w:val="32"/>
          <w:shd w:val="clear" w:color="auto" w:fill="FFFFFF"/>
        </w:rPr>
        <w:t>到县级，及时调整与更新。二是优化政务服务。2021年，我局受理行政审批服务事项</w:t>
      </w:r>
      <w:r>
        <w:rPr>
          <w:rFonts w:hint="eastAsia" w:ascii="仿宋" w:hAnsi="仿宋" w:eastAsia="仿宋" w:cs="仿宋_GB2312"/>
          <w:sz w:val="32"/>
          <w:szCs w:val="32"/>
          <w:shd w:val="clear" w:color="auto" w:fill="FFFFFF"/>
          <w:lang w:val="en-US" w:eastAsia="zh-CN"/>
        </w:rPr>
        <w:t>3</w:t>
      </w:r>
      <w:r>
        <w:rPr>
          <w:rFonts w:hint="eastAsia" w:ascii="仿宋" w:hAnsi="仿宋" w:eastAsia="仿宋" w:cs="仿宋_GB2312"/>
          <w:sz w:val="32"/>
          <w:szCs w:val="32"/>
          <w:shd w:val="clear" w:color="auto" w:fill="FFFFFF"/>
        </w:rPr>
        <w:t>件，已办结的</w:t>
      </w:r>
      <w:r>
        <w:rPr>
          <w:rFonts w:hint="eastAsia" w:ascii="仿宋" w:hAnsi="仿宋" w:eastAsia="仿宋" w:cs="仿宋_GB2312"/>
          <w:sz w:val="32"/>
          <w:szCs w:val="32"/>
          <w:shd w:val="clear" w:color="auto" w:fill="FFFFFF"/>
          <w:lang w:val="en-US" w:eastAsia="zh-CN"/>
        </w:rPr>
        <w:t>3</w:t>
      </w:r>
      <w:r>
        <w:rPr>
          <w:rFonts w:hint="eastAsia" w:ascii="仿宋" w:hAnsi="仿宋" w:eastAsia="仿宋" w:cs="仿宋_GB2312"/>
          <w:sz w:val="32"/>
          <w:szCs w:val="32"/>
          <w:shd w:val="clear" w:color="auto" w:fill="FFFFFF"/>
        </w:rPr>
        <w:t>件，办结率100％。加强行政规费征收力度，据统计，本年度征收水资源费</w:t>
      </w:r>
      <w:r>
        <w:rPr>
          <w:rFonts w:hint="eastAsia" w:ascii="仿宋" w:hAnsi="仿宋" w:eastAsia="仿宋" w:cs="仿宋_GB2312"/>
          <w:sz w:val="32"/>
          <w:szCs w:val="32"/>
          <w:shd w:val="clear" w:color="auto" w:fill="FFFFFF"/>
          <w:lang w:val="en-US" w:eastAsia="zh-CN"/>
        </w:rPr>
        <w:t>2</w:t>
      </w:r>
      <w:r>
        <w:rPr>
          <w:rFonts w:hint="eastAsia" w:ascii="仿宋" w:hAnsi="仿宋" w:eastAsia="仿宋" w:cs="仿宋_GB2312"/>
          <w:sz w:val="32"/>
          <w:szCs w:val="32"/>
          <w:shd w:val="clear" w:color="auto" w:fill="FFFFFF"/>
        </w:rPr>
        <w:t>.</w:t>
      </w:r>
      <w:r>
        <w:rPr>
          <w:rFonts w:hint="eastAsia" w:ascii="仿宋" w:hAnsi="仿宋" w:eastAsia="仿宋" w:cs="仿宋_GB2312"/>
          <w:sz w:val="32"/>
          <w:szCs w:val="32"/>
          <w:shd w:val="clear" w:color="auto" w:fill="FFFFFF"/>
          <w:lang w:val="en-US" w:eastAsia="zh-CN"/>
        </w:rPr>
        <w:t>9</w:t>
      </w:r>
      <w:r>
        <w:rPr>
          <w:rFonts w:hint="eastAsia" w:ascii="仿宋" w:hAnsi="仿宋" w:eastAsia="仿宋" w:cs="仿宋_GB2312"/>
          <w:sz w:val="32"/>
          <w:szCs w:val="32"/>
          <w:shd w:val="clear" w:color="auto" w:fill="FFFFFF"/>
        </w:rPr>
        <w:t>万元，做到应收尽收。</w:t>
      </w:r>
    </w:p>
    <w:p>
      <w:pPr>
        <w:pStyle w:val="6"/>
        <w:widowControl/>
        <w:shd w:val="clear" w:color="auto" w:fill="FFFFFF"/>
        <w:spacing w:beforeAutospacing="0" w:afterAutospacing="0" w:line="560" w:lineRule="exact"/>
        <w:ind w:firstLine="640" w:firstLineChars="200"/>
        <w:rPr>
          <w:rFonts w:hint="eastAsia"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4、</w:t>
      </w:r>
      <w:r>
        <w:rPr>
          <w:rFonts w:hint="eastAsia" w:ascii="仿宋" w:hAnsi="仿宋" w:eastAsia="仿宋" w:cs="仿宋_GB2312"/>
          <w:b/>
          <w:sz w:val="32"/>
          <w:szCs w:val="32"/>
          <w:shd w:val="clear" w:color="auto" w:fill="FFFFFF"/>
        </w:rPr>
        <w:t>加强行政决策制度建设。</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落实重大行政执法决定法制审核制度，今年我局未发生重大行政执法决定事项，落实重要法治事项审批备案制度。</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5、</w:t>
      </w:r>
      <w:r>
        <w:rPr>
          <w:rFonts w:hint="eastAsia" w:ascii="仿宋" w:hAnsi="仿宋" w:eastAsia="仿宋" w:cs="仿宋_GB2312"/>
          <w:b/>
          <w:sz w:val="32"/>
          <w:szCs w:val="32"/>
          <w:shd w:val="clear" w:color="auto" w:fill="FFFFFF"/>
        </w:rPr>
        <w:t>推进法律顾问制度。</w:t>
      </w:r>
      <w:r>
        <w:rPr>
          <w:rFonts w:hint="eastAsia" w:ascii="仿宋" w:hAnsi="仿宋" w:eastAsia="仿宋" w:cs="仿宋_GB2312"/>
          <w:sz w:val="32"/>
          <w:szCs w:val="32"/>
          <w:shd w:val="clear" w:color="auto" w:fill="FFFFFF"/>
        </w:rPr>
        <w:t>2020年我局聘请四川高扬（郫都）律师事务所兰星律师作为我局外聘法律顾问，在涉法涉诉和案件移送中充分听取法律顾问的意见，确保移送案件的程序化合法化，充分发挥了法律顾问作用。</w:t>
      </w:r>
    </w:p>
    <w:p>
      <w:pPr>
        <w:pStyle w:val="6"/>
        <w:widowControl/>
        <w:shd w:val="clear" w:color="auto" w:fill="FFFFFF"/>
        <w:spacing w:beforeAutospacing="0" w:afterAutospacing="0" w:line="560" w:lineRule="exact"/>
        <w:ind w:firstLine="643" w:firstLineChars="200"/>
        <w:rPr>
          <w:rFonts w:ascii="仿宋" w:hAnsi="仿宋" w:eastAsia="仿宋" w:cs="仿宋_GB2312"/>
          <w:sz w:val="32"/>
          <w:szCs w:val="32"/>
          <w:shd w:val="clear" w:color="auto" w:fill="FFFFFF"/>
        </w:rPr>
      </w:pPr>
      <w:r>
        <w:rPr>
          <w:rFonts w:hint="eastAsia" w:ascii="仿宋" w:hAnsi="仿宋" w:eastAsia="仿宋" w:cs="仿宋_GB2312"/>
          <w:b/>
          <w:bCs/>
          <w:sz w:val="32"/>
          <w:szCs w:val="32"/>
          <w:shd w:val="clear" w:color="auto" w:fill="FFFFFF"/>
        </w:rPr>
        <w:t>二、2021年度推进法治政府建设存在的不足和原因。</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1、执法人员人手不足，执法力量薄弱，执法工作开展力度不够。</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2、</w:t>
      </w:r>
      <w:r>
        <w:rPr>
          <w:rFonts w:hint="eastAsia" w:ascii="仿宋" w:hAnsi="仿宋" w:eastAsia="仿宋" w:cs="仿宋_GB2312"/>
          <w:sz w:val="32"/>
          <w:szCs w:val="32"/>
        </w:rPr>
        <w:t>执法人员的业务素质能力和执法水平还有待于进一步的提高。</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3、水法规的宣传力度有待进一步加大</w:t>
      </w:r>
      <w:r>
        <w:rPr>
          <w:rFonts w:hint="eastAsia" w:ascii="仿宋" w:hAnsi="仿宋" w:eastAsia="仿宋" w:cs="仿宋_GB2312"/>
          <w:sz w:val="32"/>
          <w:szCs w:val="32"/>
          <w:lang w:eastAsia="zh-CN"/>
        </w:rPr>
        <w:t>，</w:t>
      </w:r>
      <w:r>
        <w:rPr>
          <w:rFonts w:hint="eastAsia" w:ascii="仿宋" w:hAnsi="仿宋" w:eastAsia="仿宋" w:cs="仿宋_GB2312"/>
          <w:sz w:val="32"/>
          <w:szCs w:val="32"/>
        </w:rPr>
        <w:t>宣传教育还不够广泛、深入，群众依法用法的自觉性不高。</w:t>
      </w:r>
    </w:p>
    <w:p>
      <w:pPr>
        <w:pStyle w:val="6"/>
        <w:widowControl/>
        <w:shd w:val="clear" w:color="auto" w:fill="FFFFFF"/>
        <w:spacing w:beforeAutospacing="0" w:afterAutospacing="0" w:line="56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4、</w:t>
      </w:r>
      <w:r>
        <w:rPr>
          <w:rFonts w:hint="eastAsia" w:ascii="仿宋" w:hAnsi="仿宋" w:eastAsia="仿宋" w:cs="仿宋_GB2312"/>
          <w:sz w:val="32"/>
          <w:szCs w:val="32"/>
          <w:shd w:val="clear" w:color="auto" w:fill="FFFFFF"/>
        </w:rPr>
        <w:t>执法配备欠缺，</w:t>
      </w:r>
      <w:r>
        <w:rPr>
          <w:rFonts w:hint="eastAsia" w:ascii="仿宋" w:hAnsi="仿宋" w:eastAsia="仿宋" w:cs="仿宋_GB2312"/>
          <w:sz w:val="32"/>
          <w:szCs w:val="32"/>
        </w:rPr>
        <w:t>行政执法难度大，取证难，执法效果不佳。</w:t>
      </w:r>
    </w:p>
    <w:p>
      <w:pPr>
        <w:pStyle w:val="6"/>
        <w:widowControl/>
        <w:spacing w:beforeAutospacing="0" w:afterAutospacing="0"/>
        <w:ind w:firstLine="640" w:firstLineChars="200"/>
        <w:rPr>
          <w:rFonts w:ascii="仿宋" w:hAnsi="仿宋" w:eastAsia="仿宋" w:cs="仿宋_GB2312"/>
          <w:sz w:val="32"/>
          <w:szCs w:val="32"/>
        </w:rPr>
      </w:pPr>
      <w:r>
        <w:rPr>
          <w:rFonts w:hint="eastAsia" w:ascii="仿宋" w:hAnsi="仿宋" w:eastAsia="仿宋" w:cs="仿宋_GB2312"/>
          <w:sz w:val="32"/>
          <w:szCs w:val="32"/>
        </w:rPr>
        <w:t>5、一些干部职工注重本部门的法律法规学习，而忽视了相关的法律法规学习，因而法律法规知识面不够广，不够全面。</w:t>
      </w:r>
    </w:p>
    <w:p>
      <w:pPr>
        <w:pStyle w:val="6"/>
        <w:widowControl/>
        <w:shd w:val="clear" w:color="auto" w:fill="FFFFFF"/>
        <w:spacing w:beforeAutospacing="0" w:afterAutospacing="0" w:line="560" w:lineRule="exact"/>
        <w:ind w:firstLine="643" w:firstLineChars="200"/>
        <w:rPr>
          <w:rFonts w:ascii="仿宋" w:hAnsi="仿宋" w:eastAsia="仿宋" w:cs="仿宋_GB2312"/>
          <w:b/>
          <w:bCs/>
          <w:sz w:val="32"/>
          <w:szCs w:val="32"/>
          <w:shd w:val="clear" w:color="auto" w:fill="FFFFFF"/>
        </w:rPr>
      </w:pPr>
      <w:r>
        <w:rPr>
          <w:rFonts w:hint="eastAsia" w:ascii="仿宋" w:hAnsi="仿宋" w:eastAsia="仿宋" w:cs="仿宋_GB2312"/>
          <w:b/>
          <w:bCs/>
          <w:sz w:val="32"/>
          <w:szCs w:val="32"/>
          <w:shd w:val="clear" w:color="auto" w:fill="FFFFFF"/>
        </w:rPr>
        <w:t>三、2021年度党党政主要负责人履行推进法治建设第一责任人职责，加强法治政府建设的有关情况</w:t>
      </w:r>
    </w:p>
    <w:p>
      <w:pPr>
        <w:pStyle w:val="6"/>
        <w:widowControl/>
        <w:shd w:val="clear" w:color="auto" w:fill="FFFFFF"/>
        <w:spacing w:beforeAutospacing="0" w:afterAutospacing="0" w:line="560" w:lineRule="exact"/>
        <w:ind w:firstLine="420"/>
        <w:rPr>
          <w:rFonts w:hint="eastAsia" w:ascii="仿宋" w:hAnsi="仿宋" w:eastAsia="仿宋" w:cs="仿宋_GB2312"/>
          <w:b/>
          <w:bCs/>
          <w:sz w:val="32"/>
          <w:szCs w:val="32"/>
          <w:shd w:val="clear" w:color="auto" w:fill="FFFFFF"/>
        </w:rPr>
      </w:pPr>
      <w:r>
        <w:rPr>
          <w:rFonts w:hint="eastAsia" w:ascii="仿宋" w:hAnsi="仿宋" w:eastAsia="仿宋" w:cs="仿宋_GB2312"/>
          <w:b/>
          <w:bCs/>
          <w:sz w:val="32"/>
          <w:szCs w:val="32"/>
          <w:shd w:val="clear" w:color="auto" w:fill="FFFFFF"/>
        </w:rPr>
        <w:t>1、强化组织领导，健全制度建设。</w:t>
      </w:r>
    </w:p>
    <w:p>
      <w:pPr>
        <w:pStyle w:val="6"/>
        <w:widowControl/>
        <w:shd w:val="clear" w:color="auto" w:fill="FFFFFF"/>
        <w:spacing w:beforeAutospacing="0" w:afterAutospacing="0" w:line="560" w:lineRule="exact"/>
        <w:ind w:firstLine="420"/>
        <w:rPr>
          <w:rFonts w:ascii="仿宋" w:hAnsi="仿宋" w:eastAsia="仿宋" w:cs="仿宋_GB2312"/>
          <w:sz w:val="32"/>
          <w:szCs w:val="32"/>
        </w:rPr>
      </w:pPr>
      <w:r>
        <w:rPr>
          <w:rFonts w:hint="eastAsia" w:ascii="仿宋" w:hAnsi="仿宋" w:eastAsia="仿宋" w:cs="仿宋_GB2312"/>
          <w:sz w:val="32"/>
          <w:szCs w:val="32"/>
          <w:shd w:val="clear" w:color="auto" w:fill="FFFFFF"/>
        </w:rPr>
        <w:t>一是确保责任到位。为进一步推进依法行政和依法治水工作，推动水务系统法治建设，根据人员变动，调整推进单位法治政府建设领导小组，以党组书记、局长为组长，分管局长为副组长，相关股室负责人为成员，形成主要领导全面抓，分管股室具体抓的工作局面。二是以制度建设为突破口。完善各项法治工作制度，促进职能作用的发挥。制定法治政府建设工作计划，把工作任务分解到每股室，责任落实到每个人。</w:t>
      </w:r>
    </w:p>
    <w:p>
      <w:pPr>
        <w:pStyle w:val="6"/>
        <w:widowControl/>
        <w:shd w:val="clear" w:color="auto" w:fill="FFFFFF"/>
        <w:spacing w:beforeAutospacing="0" w:afterAutospacing="0" w:line="560" w:lineRule="exact"/>
        <w:ind w:firstLine="643" w:firstLineChars="200"/>
        <w:rPr>
          <w:rFonts w:hint="eastAsia" w:ascii="仿宋" w:hAnsi="仿宋" w:eastAsia="仿宋" w:cs="仿宋_GB2312"/>
          <w:b/>
          <w:bCs/>
          <w:sz w:val="32"/>
          <w:szCs w:val="32"/>
          <w:shd w:val="clear" w:color="auto" w:fill="FFFFFF"/>
        </w:rPr>
      </w:pPr>
      <w:r>
        <w:rPr>
          <w:rFonts w:hint="eastAsia" w:ascii="仿宋" w:hAnsi="仿宋" w:eastAsia="仿宋" w:cs="仿宋_GB2312"/>
          <w:b/>
          <w:bCs/>
          <w:sz w:val="32"/>
          <w:szCs w:val="32"/>
          <w:shd w:val="clear" w:color="auto" w:fill="FFFFFF"/>
        </w:rPr>
        <w:t>2、带头学法,模范用法。</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深入贯彻落实“领导干部要做遵法学法守法用法的模范”,以身作则,制定了《集中学法用法安排计划》。提高了干部职工依法行政工作能力和法治化工作水平,统筹推进严格执法、全民守法、依法行政，共同推进法治政府、法治社会一体建设。把法治建设纳入了本单位发展总体规划和年度工作计划,对重大工作亲自部署、重大问题亲自过问、重点环节亲自督办。</w:t>
      </w:r>
    </w:p>
    <w:p>
      <w:pPr>
        <w:pStyle w:val="6"/>
        <w:widowControl/>
        <w:shd w:val="clear" w:color="auto" w:fill="FFFFFF"/>
        <w:spacing w:beforeAutospacing="0" w:afterAutospacing="0" w:line="560" w:lineRule="exact"/>
        <w:ind w:firstLine="643" w:firstLineChars="200"/>
        <w:rPr>
          <w:rFonts w:hint="eastAsia" w:ascii="仿宋" w:hAnsi="仿宋" w:eastAsia="仿宋" w:cs="仿宋_GB2312"/>
          <w:b/>
          <w:bCs/>
          <w:sz w:val="32"/>
          <w:szCs w:val="32"/>
          <w:shd w:val="clear" w:color="auto" w:fill="FFFFFF"/>
        </w:rPr>
      </w:pPr>
      <w:r>
        <w:rPr>
          <w:rFonts w:hint="eastAsia" w:ascii="仿宋" w:hAnsi="仿宋" w:eastAsia="仿宋" w:cs="仿宋_GB2312"/>
          <w:b/>
          <w:bCs/>
          <w:sz w:val="32"/>
          <w:szCs w:val="32"/>
          <w:shd w:val="clear" w:color="auto" w:fill="FFFFFF"/>
        </w:rPr>
        <w:t>3、强化职责,履行法治建设第一责任人职责。</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一是认真学习宣传贯彻落实习近平总书记全面依法治国新理念新思想新战略和重要讲话精神。局党组书记局长通过局务会、干部职工会、法治建设专题会等会议多次组织全局干部学习习近平总书记全面依法治国新理念新思想新战略和重要讲话精神。二是严格落实主要负责人履行推进法治建设第一责任人职责。研究制定了《2021年县水务法治建设工作要点》，明确工作任务，确保工作有序推进。多次召开党组会议，专题研究部署法治工作，将法治工作作为一项重要年度任务来抓。定期听取法治建设工作情况汇报,及时研究解决有关重大问题,真正把法治建设职责履行好、落实好,自觉为全局作表率。三是强化监督考核。将本单位党政主要负责人履行推进法治建设第一责任人职责情况纳入了综合考核指标体系;与此同时，加强了对单位主要负责人履行推进法治建设第一责任人职责情况的监督。</w:t>
      </w:r>
    </w:p>
    <w:p>
      <w:pPr>
        <w:pStyle w:val="6"/>
        <w:widowControl/>
        <w:shd w:val="clear" w:color="auto" w:fill="FFFFFF"/>
        <w:spacing w:beforeAutospacing="0" w:afterAutospacing="0" w:line="560" w:lineRule="exact"/>
        <w:ind w:firstLine="643" w:firstLineChars="200"/>
        <w:rPr>
          <w:rFonts w:ascii="仿宋" w:hAnsi="仿宋" w:eastAsia="仿宋" w:cs="仿宋_GB2312"/>
          <w:b/>
          <w:bCs/>
          <w:sz w:val="32"/>
          <w:szCs w:val="32"/>
          <w:shd w:val="clear" w:color="auto" w:fill="FFFFFF"/>
        </w:rPr>
      </w:pPr>
      <w:r>
        <w:rPr>
          <w:rFonts w:hint="eastAsia" w:ascii="仿宋" w:hAnsi="仿宋" w:eastAsia="仿宋" w:cs="仿宋_GB2312"/>
          <w:b/>
          <w:bCs/>
          <w:sz w:val="32"/>
          <w:szCs w:val="32"/>
          <w:shd w:val="clear" w:color="auto" w:fill="FFFFFF"/>
        </w:rPr>
        <w:t>四、下一年度推进法治政府建设的主要安排</w:t>
      </w:r>
    </w:p>
    <w:p>
      <w:pPr>
        <w:pStyle w:val="6"/>
        <w:widowControl/>
        <w:shd w:val="clear" w:color="auto" w:fill="FFFFFF"/>
        <w:spacing w:beforeAutospacing="0" w:afterAutospacing="0" w:line="560" w:lineRule="exact"/>
        <w:ind w:firstLine="643" w:firstLineChars="200"/>
        <w:rPr>
          <w:rStyle w:val="9"/>
          <w:rFonts w:hint="eastAsia" w:ascii="仿宋" w:hAnsi="仿宋" w:eastAsia="仿宋" w:cs="仿宋_GB2312"/>
          <w:sz w:val="32"/>
          <w:szCs w:val="32"/>
          <w:shd w:val="clear" w:color="auto" w:fill="FFFFFF"/>
        </w:rPr>
      </w:pPr>
      <w:r>
        <w:rPr>
          <w:rStyle w:val="9"/>
          <w:rFonts w:hint="eastAsia" w:ascii="仿宋" w:hAnsi="仿宋" w:eastAsia="仿宋" w:cs="仿宋_GB2312"/>
          <w:sz w:val="32"/>
          <w:szCs w:val="32"/>
          <w:shd w:val="clear" w:color="auto" w:fill="FFFFFF"/>
        </w:rPr>
        <w:t>1、加强法治政府建设工作。</w:t>
      </w:r>
    </w:p>
    <w:p>
      <w:pPr>
        <w:pStyle w:val="6"/>
        <w:widowControl/>
        <w:shd w:val="clear" w:color="auto" w:fill="FFFFFF"/>
        <w:spacing w:beforeAutospacing="0" w:afterAutospacing="0" w:line="560" w:lineRule="exact"/>
        <w:ind w:firstLine="640" w:firstLineChars="200"/>
        <w:rPr>
          <w:rFonts w:ascii="仿宋" w:hAnsi="仿宋" w:eastAsia="仿宋" w:cs="仿宋_GB2312"/>
          <w:sz w:val="32"/>
          <w:szCs w:val="32"/>
        </w:rPr>
      </w:pPr>
      <w:r>
        <w:rPr>
          <w:rFonts w:hint="eastAsia" w:ascii="仿宋" w:hAnsi="仿宋" w:eastAsia="仿宋" w:cs="仿宋_GB2312"/>
          <w:sz w:val="32"/>
          <w:szCs w:val="32"/>
          <w:shd w:val="clear" w:color="auto" w:fill="FFFFFF"/>
        </w:rPr>
        <w:t>认真贯彻落实国务院《全面推进依法行政实施纲要》的要求及州、县法治政府建设工作要求，加强对法治政府建设、依法行政工作的落实，推动依法行政工作水平迈上新台阶。</w:t>
      </w:r>
    </w:p>
    <w:p>
      <w:pPr>
        <w:pStyle w:val="6"/>
        <w:widowControl/>
        <w:shd w:val="clear" w:color="auto" w:fill="FFFFFF"/>
        <w:spacing w:beforeAutospacing="0" w:afterAutospacing="0" w:line="560" w:lineRule="exact"/>
        <w:ind w:firstLine="630"/>
        <w:rPr>
          <w:rStyle w:val="9"/>
          <w:rFonts w:hint="eastAsia" w:ascii="仿宋" w:hAnsi="仿宋" w:eastAsia="仿宋" w:cs="仿宋_GB2312"/>
          <w:sz w:val="32"/>
          <w:szCs w:val="32"/>
          <w:shd w:val="clear" w:color="auto" w:fill="FFFFFF"/>
        </w:rPr>
      </w:pPr>
      <w:r>
        <w:rPr>
          <w:rStyle w:val="9"/>
          <w:rFonts w:hint="eastAsia" w:ascii="仿宋" w:hAnsi="仿宋" w:eastAsia="仿宋" w:cs="仿宋_GB2312"/>
          <w:sz w:val="32"/>
          <w:szCs w:val="32"/>
          <w:shd w:val="clear" w:color="auto" w:fill="FFFFFF"/>
        </w:rPr>
        <w:t>2、深入开展普法培训活动。</w:t>
      </w:r>
    </w:p>
    <w:p>
      <w:pPr>
        <w:pStyle w:val="6"/>
        <w:widowControl/>
        <w:shd w:val="clear" w:color="auto" w:fill="FFFFFF"/>
        <w:spacing w:beforeAutospacing="0" w:afterAutospacing="0" w:line="560" w:lineRule="exact"/>
        <w:ind w:firstLine="630"/>
        <w:rPr>
          <w:rFonts w:ascii="仿宋" w:hAnsi="仿宋" w:eastAsia="仿宋" w:cs="仿宋_GB2312"/>
          <w:sz w:val="32"/>
          <w:szCs w:val="32"/>
        </w:rPr>
      </w:pPr>
      <w:r>
        <w:rPr>
          <w:rFonts w:hint="eastAsia" w:ascii="仿宋" w:hAnsi="仿宋" w:eastAsia="仿宋" w:cs="仿宋_GB2312"/>
          <w:sz w:val="32"/>
          <w:szCs w:val="32"/>
          <w:shd w:val="clear" w:color="auto" w:fill="FFFFFF"/>
        </w:rPr>
        <w:t>进一步加强对新颁布或新修订的水务相关法律法规的宣传培训工作，规范执法行为，提高工作人员依法行政水平。通过普法宣传，使护河、护水、节水意识深入人心，提升群众对水务管理的认同感，在增强自身水务法治意识的同时，主动投身水务管理工作，成为水务管理的参与者、践行者。</w:t>
      </w:r>
    </w:p>
    <w:p>
      <w:pPr>
        <w:pStyle w:val="6"/>
        <w:widowControl/>
        <w:shd w:val="clear" w:color="auto" w:fill="FFFFFF"/>
        <w:spacing w:beforeAutospacing="0" w:afterAutospacing="0" w:line="560" w:lineRule="exact"/>
        <w:ind w:firstLine="630"/>
        <w:rPr>
          <w:rStyle w:val="9"/>
          <w:rFonts w:hint="eastAsia" w:ascii="仿宋" w:hAnsi="仿宋" w:eastAsia="仿宋" w:cs="仿宋_GB2312"/>
          <w:sz w:val="32"/>
          <w:szCs w:val="32"/>
          <w:shd w:val="clear" w:color="auto" w:fill="FFFFFF"/>
        </w:rPr>
      </w:pPr>
      <w:r>
        <w:rPr>
          <w:rStyle w:val="9"/>
          <w:rFonts w:hint="eastAsia" w:ascii="仿宋" w:hAnsi="仿宋" w:eastAsia="仿宋" w:cs="仿宋_GB2312"/>
          <w:sz w:val="32"/>
          <w:szCs w:val="32"/>
          <w:shd w:val="clear" w:color="auto" w:fill="FFFFFF"/>
        </w:rPr>
        <w:t>3、深化部门联动执法机制、增强基层执法力量。</w:t>
      </w:r>
    </w:p>
    <w:p>
      <w:pPr>
        <w:pStyle w:val="6"/>
        <w:widowControl/>
        <w:shd w:val="clear" w:color="auto" w:fill="FFFFFF"/>
        <w:spacing w:beforeAutospacing="0" w:afterAutospacing="0" w:line="560" w:lineRule="exact"/>
        <w:ind w:firstLine="630"/>
        <w:rPr>
          <w:rFonts w:ascii="仿宋" w:hAnsi="仿宋" w:eastAsia="仿宋" w:cs="仿宋_GB2312"/>
          <w:sz w:val="32"/>
          <w:szCs w:val="32"/>
        </w:rPr>
      </w:pPr>
      <w:r>
        <w:rPr>
          <w:rFonts w:hint="eastAsia" w:ascii="仿宋" w:hAnsi="仿宋" w:eastAsia="仿宋" w:cs="仿宋_GB2312"/>
          <w:sz w:val="32"/>
          <w:szCs w:val="32"/>
          <w:shd w:val="clear" w:color="auto" w:fill="FFFFFF"/>
        </w:rPr>
        <w:t>加强水务领域职能部门执法联动机制，增强基层水务执法能力，严厉打击水务违法行为，提高水务行政执法效力。</w:t>
      </w:r>
    </w:p>
    <w:p>
      <w:pPr>
        <w:pStyle w:val="6"/>
        <w:widowControl/>
        <w:shd w:val="clear" w:color="auto" w:fill="FFFFFF"/>
        <w:spacing w:beforeAutospacing="0" w:afterAutospacing="0" w:line="560" w:lineRule="exact"/>
        <w:ind w:firstLine="630"/>
        <w:rPr>
          <w:rStyle w:val="9"/>
          <w:rFonts w:hint="eastAsia" w:ascii="仿宋" w:hAnsi="仿宋" w:eastAsia="仿宋" w:cs="仿宋_GB2312"/>
          <w:sz w:val="32"/>
          <w:szCs w:val="32"/>
          <w:shd w:val="clear" w:color="auto" w:fill="FFFFFF"/>
        </w:rPr>
      </w:pPr>
      <w:r>
        <w:rPr>
          <w:rStyle w:val="9"/>
          <w:rFonts w:hint="eastAsia" w:ascii="仿宋" w:hAnsi="仿宋" w:eastAsia="仿宋" w:cs="仿宋_GB2312"/>
          <w:sz w:val="32"/>
          <w:szCs w:val="32"/>
          <w:shd w:val="clear" w:color="auto" w:fill="FFFFFF"/>
        </w:rPr>
        <w:t>4、完善规章制度，保障有法可依。</w:t>
      </w:r>
    </w:p>
    <w:p>
      <w:pPr>
        <w:pStyle w:val="6"/>
        <w:widowControl/>
        <w:shd w:val="clear" w:color="auto" w:fill="FFFFFF"/>
        <w:spacing w:beforeAutospacing="0" w:afterAutospacing="0" w:line="560" w:lineRule="exact"/>
        <w:ind w:firstLine="630"/>
        <w:rPr>
          <w:rFonts w:ascii="仿宋" w:hAnsi="仿宋" w:eastAsia="仿宋" w:cs="仿宋_GB2312"/>
          <w:sz w:val="32"/>
          <w:szCs w:val="32"/>
        </w:rPr>
      </w:pPr>
      <w:r>
        <w:rPr>
          <w:rFonts w:hint="eastAsia" w:ascii="仿宋" w:hAnsi="仿宋" w:eastAsia="仿宋" w:cs="仿宋_GB2312"/>
          <w:sz w:val="32"/>
          <w:szCs w:val="32"/>
          <w:shd w:val="clear" w:color="auto" w:fill="FFFFFF"/>
        </w:rPr>
        <w:t>结合新形势新任务新要求，更新完善我局法治政府建设、推进依法行政、规范公正文明执法等方面的规章制度，查漏补缺，增强制度的针对性和实践可操作性，从而有效保证各项工作有序开展。</w:t>
      </w:r>
    </w:p>
    <w:p>
      <w:pPr>
        <w:pStyle w:val="6"/>
        <w:widowControl/>
        <w:shd w:val="clear" w:color="auto" w:fill="FFFFFF"/>
        <w:spacing w:beforeAutospacing="0" w:afterAutospacing="0" w:line="560" w:lineRule="exact"/>
        <w:ind w:firstLine="642"/>
        <w:rPr>
          <w:rStyle w:val="9"/>
          <w:rFonts w:hint="eastAsia" w:ascii="仿宋" w:hAnsi="仿宋" w:eastAsia="仿宋" w:cs="仿宋_GB2312"/>
          <w:sz w:val="32"/>
          <w:szCs w:val="32"/>
          <w:shd w:val="clear" w:color="auto" w:fill="FFFFFF"/>
        </w:rPr>
      </w:pPr>
      <w:r>
        <w:rPr>
          <w:rStyle w:val="9"/>
          <w:rFonts w:hint="eastAsia" w:ascii="仿宋" w:hAnsi="仿宋" w:eastAsia="仿宋" w:cs="仿宋_GB2312"/>
          <w:sz w:val="32"/>
          <w:szCs w:val="32"/>
          <w:shd w:val="clear" w:color="auto" w:fill="FFFFFF"/>
        </w:rPr>
        <w:t>5、健全执法机制建设，推动执法规范化。</w:t>
      </w:r>
    </w:p>
    <w:p>
      <w:pPr>
        <w:pStyle w:val="6"/>
        <w:widowControl/>
        <w:shd w:val="clear" w:color="auto" w:fill="FFFFFF"/>
        <w:spacing w:beforeAutospacing="0" w:afterAutospacing="0" w:line="560" w:lineRule="exact"/>
        <w:ind w:firstLine="642"/>
        <w:rPr>
          <w:rFonts w:hint="eastAsia"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认真履行法律所赋予的职责，严格执行执法人员持证上岗和资格管理制度，严格执行重大执法决定法制审核制度。进一步转变工作作风和水务监管方式，规范依法行政行为，完善管理措施，提高公共服务和执法水平。做到法无授权不可为，监管与服务相结合，惩处与教育相结合，积极推进全县水务工作顺利开展。</w:t>
      </w:r>
    </w:p>
    <w:p>
      <w:pPr>
        <w:pStyle w:val="6"/>
        <w:widowControl/>
        <w:shd w:val="clear" w:color="auto" w:fill="FFFFFF"/>
        <w:spacing w:beforeAutospacing="0" w:afterAutospacing="0" w:line="560" w:lineRule="exact"/>
        <w:ind w:firstLine="642"/>
        <w:rPr>
          <w:rFonts w:ascii="仿宋" w:hAnsi="仿宋" w:eastAsia="仿宋"/>
          <w:b/>
          <w:sz w:val="32"/>
          <w:szCs w:val="32"/>
        </w:rPr>
      </w:pPr>
      <w:r>
        <w:rPr>
          <w:rFonts w:hint="eastAsia" w:ascii="仿宋" w:hAnsi="仿宋" w:eastAsia="仿宋"/>
          <w:b/>
          <w:sz w:val="32"/>
          <w:szCs w:val="32"/>
        </w:rPr>
        <w:t>五、其他需要报告的情况</w:t>
      </w:r>
    </w:p>
    <w:p>
      <w:pPr>
        <w:pStyle w:val="6"/>
        <w:widowControl/>
        <w:shd w:val="clear" w:color="auto" w:fill="FFFFFF"/>
        <w:spacing w:beforeAutospacing="0" w:afterAutospacing="0" w:line="560" w:lineRule="exact"/>
        <w:ind w:firstLine="642"/>
        <w:rPr>
          <w:rStyle w:val="9"/>
          <w:rFonts w:ascii="仿宋" w:hAnsi="仿宋" w:eastAsia="仿宋" w:cs="仿宋_GB2312"/>
          <w:b w:val="0"/>
          <w:sz w:val="32"/>
          <w:szCs w:val="32"/>
          <w:shd w:val="clear" w:color="auto" w:fill="FFFFFF"/>
        </w:rPr>
      </w:pPr>
      <w:r>
        <w:rPr>
          <w:rStyle w:val="9"/>
          <w:rFonts w:hint="eastAsia" w:ascii="仿宋" w:hAnsi="仿宋" w:eastAsia="仿宋" w:cs="仿宋_GB2312"/>
          <w:b w:val="0"/>
          <w:sz w:val="32"/>
          <w:szCs w:val="32"/>
          <w:shd w:val="clear" w:color="auto" w:fill="FFFFFF"/>
        </w:rPr>
        <w:t>无</w:t>
      </w:r>
    </w:p>
    <w:p>
      <w:pPr>
        <w:pStyle w:val="6"/>
        <w:widowControl/>
        <w:shd w:val="clear" w:color="auto" w:fill="FFFFFF"/>
        <w:spacing w:beforeAutospacing="0" w:afterAutospacing="0" w:line="560" w:lineRule="exact"/>
        <w:ind w:firstLine="642"/>
        <w:rPr>
          <w:rFonts w:ascii="仿宋_GB2312" w:hAnsi="仿宋_GB2312" w:eastAsia="仿宋_GB2312" w:cs="仿宋_GB2312"/>
          <w:sz w:val="32"/>
          <w:szCs w:val="32"/>
          <w:shd w:val="clear" w:color="auto" w:fill="FFFFFF"/>
        </w:rPr>
      </w:pPr>
    </w:p>
    <w:p>
      <w:pPr>
        <w:pStyle w:val="6"/>
        <w:widowControl/>
        <w:shd w:val="clear" w:color="auto" w:fill="FFFFFF"/>
        <w:spacing w:beforeAutospacing="0" w:afterAutospacing="0" w:line="560" w:lineRule="exact"/>
        <w:ind w:firstLine="642"/>
        <w:rPr>
          <w:rFonts w:ascii="仿宋_GB2312" w:hAnsi="仿宋_GB2312" w:eastAsia="仿宋_GB2312" w:cs="仿宋_GB2312"/>
          <w:sz w:val="32"/>
          <w:szCs w:val="32"/>
          <w:shd w:val="clear" w:color="auto" w:fill="FFFFFF"/>
        </w:rPr>
      </w:pPr>
    </w:p>
    <w:p>
      <w:pPr>
        <w:pStyle w:val="6"/>
        <w:widowControl/>
        <w:shd w:val="clear" w:color="auto" w:fill="FFFFFF"/>
        <w:spacing w:beforeAutospacing="0" w:afterAutospacing="0" w:line="560" w:lineRule="exact"/>
        <w:ind w:firstLine="5280" w:firstLineChars="1650"/>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金川县水务局</w:t>
      </w:r>
    </w:p>
    <w:p>
      <w:pPr>
        <w:pStyle w:val="6"/>
        <w:widowControl/>
        <w:shd w:val="clear" w:color="auto" w:fill="FFFFFF"/>
        <w:spacing w:beforeAutospacing="0" w:afterAutospacing="0" w:line="560" w:lineRule="exact"/>
        <w:ind w:firstLine="5132" w:firstLineChars="1604"/>
        <w:rPr>
          <w:rFonts w:ascii="仿宋" w:hAnsi="仿宋" w:eastAsia="仿宋" w:cs="仿宋_GB2312"/>
          <w:sz w:val="32"/>
          <w:szCs w:val="32"/>
          <w:shd w:val="clear" w:color="auto" w:fill="FFFFFF"/>
        </w:rPr>
      </w:pPr>
      <w:r>
        <w:rPr>
          <w:rFonts w:hint="eastAsia" w:ascii="仿宋" w:hAnsi="仿宋" w:eastAsia="仿宋" w:cs="仿宋_GB2312"/>
          <w:sz w:val="32"/>
          <w:szCs w:val="32"/>
          <w:shd w:val="clear" w:color="auto" w:fill="FFFFFF"/>
        </w:rPr>
        <w:t>2022年2月22日</w:t>
      </w:r>
    </w:p>
    <w:p>
      <w:pPr>
        <w:pStyle w:val="6"/>
        <w:widowControl/>
        <w:shd w:val="clear" w:color="auto" w:fill="FFFFFF"/>
        <w:spacing w:beforeAutospacing="0" w:afterAutospacing="0" w:line="560" w:lineRule="exact"/>
        <w:rPr>
          <w:rFonts w:ascii="微软雅黑" w:hAnsi="微软雅黑" w:eastAsia="微软雅黑" w:cs="微软雅黑"/>
          <w:sz w:val="27"/>
          <w:szCs w:val="27"/>
          <w:shd w:val="clear" w:color="auto" w:fill="FFFFFF"/>
        </w:rPr>
      </w:pPr>
    </w:p>
    <w:sectPr>
      <w:footerReference r:id="rId3" w:type="default"/>
      <w:pgSz w:w="11906" w:h="16838"/>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0232774"/>
    </w:sdtPr>
    <w:sdtContent>
      <w:p>
        <w:pPr>
          <w:pStyle w:val="4"/>
          <w:jc w:val="center"/>
        </w:pPr>
        <w:r>
          <w:fldChar w:fldCharType="begin"/>
        </w:r>
        <w:r>
          <w:instrText xml:space="preserve">PAGE   \* MERGEFORMAT</w:instrText>
        </w:r>
        <w:r>
          <w:fldChar w:fldCharType="separate"/>
        </w:r>
        <w:r>
          <w:rPr>
            <w:lang w:val="zh-CN"/>
          </w:rPr>
          <w:t>5</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15C1582"/>
    <w:rsid w:val="00264CDE"/>
    <w:rsid w:val="002B54BD"/>
    <w:rsid w:val="00755C74"/>
    <w:rsid w:val="0ED83989"/>
    <w:rsid w:val="19DC7B2F"/>
    <w:rsid w:val="1AEF001A"/>
    <w:rsid w:val="241D5EF0"/>
    <w:rsid w:val="2D4C05E8"/>
    <w:rsid w:val="2F492816"/>
    <w:rsid w:val="38015401"/>
    <w:rsid w:val="403E637A"/>
    <w:rsid w:val="430C78B8"/>
    <w:rsid w:val="434D3A8A"/>
    <w:rsid w:val="437D09EA"/>
    <w:rsid w:val="4A7B2FAF"/>
    <w:rsid w:val="605C1168"/>
    <w:rsid w:val="712D42E7"/>
    <w:rsid w:val="715C1582"/>
    <w:rsid w:val="7D2031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批注框文本 Char"/>
    <w:basedOn w:val="8"/>
    <w:link w:val="3"/>
    <w:uiPriority w:val="0"/>
    <w:rPr>
      <w:rFonts w:asciiTheme="minorHAnsi" w:hAnsiTheme="minorHAnsi" w:eastAsiaTheme="minorEastAsia" w:cstheme="minorBidi"/>
      <w:kern w:val="2"/>
      <w:sz w:val="18"/>
      <w:szCs w:val="18"/>
    </w:r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410</Words>
  <Characters>2340</Characters>
  <Lines>19</Lines>
  <Paragraphs>5</Paragraphs>
  <TotalTime>3</TotalTime>
  <ScaleCrop>false</ScaleCrop>
  <LinksUpToDate>false</LinksUpToDate>
  <CharactersWithSpaces>2745</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2021-03-01T09:02:00Z</dcterms:created>
  <dc:creator>春天的故事</dc:creator>
  <cp:lastModifiedBy>平淡无奇</cp:lastModifiedBy>
  <dcterms:modified xsi:type="dcterms:W3CDTF">2023-11-27T08:18:59Z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40AA9119A203496CAD4EB31E3038B620</vt:lpwstr>
  </property>
</Properties>
</file>