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21AA4">
      <w:pPr>
        <w:keepNext w:val="0"/>
        <w:keepLines w:val="0"/>
        <w:pageBreakBefore w:val="0"/>
        <w:widowControl w:val="0"/>
        <w:kinsoku/>
        <w:wordWrap/>
        <w:overflowPunct/>
        <w:topLinePunct w:val="0"/>
        <w:autoSpaceDE/>
        <w:autoSpaceDN/>
        <w:bidi w:val="0"/>
        <w:adjustRightInd/>
        <w:snapToGrid/>
        <w:spacing w:line="700" w:lineRule="exact"/>
        <w:jc w:val="both"/>
        <w:textAlignment w:val="auto"/>
        <w:rPr>
          <w:rFonts w:hint="eastAsia" w:ascii="仿宋_GB2312" w:hAnsi="仿宋_GB2312" w:eastAsia="仿宋_GB2312" w:cs="仿宋_GB2312"/>
          <w:color w:val="FF0000"/>
          <w:w w:val="90"/>
          <w:sz w:val="32"/>
          <w:szCs w:val="32"/>
          <w:lang w:eastAsia="zh-CN"/>
        </w:rPr>
      </w:pPr>
      <w:bookmarkStart w:id="0" w:name="_GoBack"/>
      <w:bookmarkEnd w:id="0"/>
    </w:p>
    <w:p w14:paraId="5D9021D6">
      <w:pPr>
        <w:keepNext w:val="0"/>
        <w:keepLines w:val="0"/>
        <w:pageBreakBefore w:val="0"/>
        <w:widowControl w:val="0"/>
        <w:kinsoku/>
        <w:wordWrap/>
        <w:overflowPunct/>
        <w:topLinePunct w:val="0"/>
        <w:autoSpaceDE/>
        <w:autoSpaceDN/>
        <w:bidi w:val="0"/>
        <w:adjustRightInd/>
        <w:snapToGrid/>
        <w:spacing w:line="1984" w:lineRule="exact"/>
        <w:jc w:val="center"/>
        <w:textAlignment w:val="auto"/>
        <w:rPr>
          <w:rFonts w:hint="eastAsia" w:ascii="方正大标宋简体" w:eastAsia="方正大标宋简体"/>
          <w:color w:val="FF0000"/>
          <w:w w:val="90"/>
          <w:sz w:val="68"/>
          <w:szCs w:val="68"/>
          <w:lang w:eastAsia="zh-CN"/>
        </w:rPr>
      </w:pPr>
      <w:r>
        <w:rPr>
          <w:rFonts w:hint="eastAsia" w:ascii="方正大标宋简体" w:eastAsia="方正大标宋简体"/>
          <w:color w:val="FF0000"/>
          <w:w w:val="90"/>
          <w:sz w:val="68"/>
          <w:szCs w:val="68"/>
          <w:lang w:eastAsia="zh-CN"/>
        </w:rPr>
        <w:t>金川县气象局文件</w:t>
      </w:r>
    </w:p>
    <w:p w14:paraId="13E4CE0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FF0000"/>
          <w:w w:val="90"/>
          <w:sz w:val="32"/>
          <w:szCs w:val="32"/>
          <w:lang w:eastAsia="zh-CN"/>
        </w:rPr>
      </w:pPr>
    </w:p>
    <w:p w14:paraId="26B566B8">
      <w:pPr>
        <w:spacing w:beforeLines="0" w:afterLines="0" w:line="160" w:lineRule="atLeast"/>
        <w:ind w:firstLine="2560"/>
        <w:jc w:val="both"/>
        <w:rPr>
          <w:rFonts w:hint="eastAsia"/>
          <w:color w:val="000000"/>
          <w:sz w:val="32"/>
          <w:szCs w:val="24"/>
        </w:rPr>
      </w:pPr>
      <w:r>
        <w:rPr>
          <w:color w:val="000000"/>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361950</wp:posOffset>
                </wp:positionV>
                <wp:extent cx="5336540" cy="20320"/>
                <wp:effectExtent l="0" t="13970" r="16510" b="22860"/>
                <wp:wrapNone/>
                <wp:docPr id="9" name="直线 14"/>
                <wp:cNvGraphicFramePr/>
                <a:graphic xmlns:a="http://schemas.openxmlformats.org/drawingml/2006/main">
                  <a:graphicData uri="http://schemas.microsoft.com/office/word/2010/wordprocessingShape">
                    <wps:wsp>
                      <wps:cNvCnPr/>
                      <wps:spPr>
                        <a:xfrm flipV="1">
                          <a:off x="0" y="0"/>
                          <a:ext cx="5336540" cy="2032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14" o:spid="_x0000_s1026" o:spt="20" style="position:absolute;left:0pt;flip:y;margin-left:-1.1pt;margin-top:28.5pt;height:1.6pt;width:420.2pt;z-index:251659264;mso-width-relative:page;mso-height-relative:page;" filled="f" stroked="t" coordsize="21600,21600" o:gfxdata="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5iyNDZAAAACAEAAA8AAAAAAAAAAQAgAAAAIgAAAGRycy9kb3ducmV2Lnht&#10;bFBLAQIUABQAAAAIAIdO4kBILbAI+AEAAOsDAAAOAAAAAAAAAAEAIAAAACgBAABkcnMvZTJvRG9j&#10;LnhtbFBLBQYAAAAABgAGAFkBAACSBQAAAAA=&#10;">
                <v:fill on="f" focussize="0,0"/>
                <v:stroke weight="2.25pt" color="#FF0000" joinstyle="round"/>
                <v:imagedata o:title=""/>
                <o:lock v:ext="edit" aspectratio="f"/>
              </v:line>
            </w:pict>
          </mc:Fallback>
        </mc:AlternateContent>
      </w:r>
      <w:r>
        <w:rPr>
          <w:rFonts w:hint="eastAsia"/>
          <w:sz w:val="32"/>
          <w:szCs w:val="32"/>
          <w:lang w:eastAsia="zh-CN"/>
        </w:rPr>
        <w:t>金气发</w:t>
      </w:r>
      <w:r>
        <w:rPr>
          <w:rFonts w:hint="eastAsia"/>
          <w:color w:val="000000"/>
          <w:sz w:val="32"/>
          <w:szCs w:val="24"/>
        </w:rPr>
        <w:t>〔20</w:t>
      </w:r>
      <w:r>
        <w:rPr>
          <w:rFonts w:hint="eastAsia"/>
          <w:sz w:val="32"/>
          <w:szCs w:val="32"/>
          <w:lang w:val="en-US" w:eastAsia="zh-CN"/>
        </w:rPr>
        <w:t>22</w:t>
      </w:r>
      <w:r>
        <w:rPr>
          <w:rFonts w:hint="eastAsia"/>
          <w:color w:val="000000"/>
          <w:sz w:val="32"/>
          <w:szCs w:val="24"/>
        </w:rPr>
        <w:t>〕</w:t>
      </w:r>
      <w:r>
        <w:rPr>
          <w:rFonts w:hint="eastAsia"/>
          <w:sz w:val="32"/>
          <w:szCs w:val="32"/>
          <w:lang w:val="en-US" w:eastAsia="zh-CN"/>
        </w:rPr>
        <w:t>3</w:t>
      </w:r>
      <w:r>
        <w:rPr>
          <w:rFonts w:hint="eastAsia"/>
          <w:color w:val="000000"/>
          <w:sz w:val="32"/>
          <w:szCs w:val="24"/>
        </w:rPr>
        <w:t>号</w:t>
      </w:r>
    </w:p>
    <w:p w14:paraId="450B4BF9">
      <w:pPr>
        <w:keepNext w:val="0"/>
        <w:keepLines w:val="0"/>
        <w:pageBreakBefore w:val="0"/>
        <w:widowControl w:val="0"/>
        <w:kinsoku/>
        <w:wordWrap/>
        <w:overflowPunct/>
        <w:topLinePunct w:val="0"/>
        <w:autoSpaceDE/>
        <w:autoSpaceDN/>
        <w:bidi w:val="0"/>
        <w:adjustRightInd/>
        <w:snapToGrid/>
        <w:spacing w:line="1134" w:lineRule="exact"/>
        <w:jc w:val="center"/>
        <w:textAlignment w:val="auto"/>
        <w:rPr>
          <w:rFonts w:hint="eastAsia" w:ascii="方正小标宋简体" w:hAnsi="方正小标宋简体" w:eastAsia="方正小标宋简体" w:cs="方正小标宋简体"/>
          <w:b w:val="0"/>
          <w:bCs/>
          <w:sz w:val="44"/>
          <w:szCs w:val="44"/>
          <w:lang w:eastAsia="zh-CN"/>
        </w:rPr>
      </w:pPr>
    </w:p>
    <w:p w14:paraId="1FD60E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金川</w:t>
      </w:r>
      <w:r>
        <w:rPr>
          <w:rFonts w:hint="eastAsia" w:ascii="方正小标宋简体" w:hAnsi="方正小标宋简体" w:eastAsia="方正小标宋简体" w:cs="方正小标宋简体"/>
          <w:b w:val="0"/>
          <w:bCs/>
          <w:sz w:val="44"/>
          <w:szCs w:val="44"/>
        </w:rPr>
        <w:t>县气象局</w:t>
      </w:r>
    </w:p>
    <w:p w14:paraId="41B12F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关于</w:t>
      </w:r>
      <w:r>
        <w:rPr>
          <w:rFonts w:hint="eastAsia" w:ascii="方正小标宋简体" w:hAnsi="方正小标宋简体" w:eastAsia="方正小标宋简体" w:cs="方正小标宋简体"/>
          <w:b w:val="0"/>
          <w:bCs/>
          <w:sz w:val="44"/>
          <w:szCs w:val="44"/>
        </w:rPr>
        <w:t>2021年度法治政府建设</w:t>
      </w:r>
      <w:r>
        <w:rPr>
          <w:rFonts w:hint="eastAsia" w:ascii="方正小标宋简体" w:hAnsi="方正小标宋简体" w:eastAsia="方正小标宋简体" w:cs="方正小标宋简体"/>
          <w:b w:val="0"/>
          <w:bCs/>
          <w:sz w:val="44"/>
          <w:szCs w:val="44"/>
          <w:lang w:eastAsia="zh-CN"/>
        </w:rPr>
        <w:t>工作情况的</w:t>
      </w:r>
    </w:p>
    <w:p w14:paraId="3FA7A4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报告</w:t>
      </w:r>
    </w:p>
    <w:p w14:paraId="76940F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p>
    <w:p w14:paraId="68D49F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1"/>
          <w:szCs w:val="21"/>
          <w:lang w:eastAsia="zh-CN"/>
        </w:rPr>
      </w:pPr>
      <w:r>
        <w:rPr>
          <w:rFonts w:hint="eastAsia" w:ascii="仿宋_GB2312" w:hAnsi="仿宋_GB2312" w:eastAsia="仿宋_GB2312" w:cs="仿宋_GB2312"/>
          <w:b w:val="0"/>
          <w:bCs/>
          <w:sz w:val="32"/>
          <w:szCs w:val="32"/>
          <w:lang w:eastAsia="zh-CN"/>
        </w:rPr>
        <w:t>金川县人民政府</w:t>
      </w:r>
      <w:r>
        <w:rPr>
          <w:rFonts w:hint="eastAsia" w:ascii="仿宋_GB2312" w:hAnsi="仿宋_GB2312" w:eastAsia="仿宋_GB2312" w:cs="仿宋_GB2312"/>
          <w:b w:val="0"/>
          <w:bCs/>
          <w:sz w:val="36"/>
          <w:szCs w:val="36"/>
          <w:lang w:eastAsia="zh-CN"/>
        </w:rPr>
        <w:t>：</w:t>
      </w:r>
    </w:p>
    <w:p w14:paraId="07D608F6">
      <w:pPr>
        <w:keepNext w:val="0"/>
        <w:keepLines w:val="0"/>
        <w:pageBreakBefore w:val="0"/>
        <w:widowControl w:val="0"/>
        <w:kinsoku/>
        <w:wordWrap/>
        <w:overflowPunct/>
        <w:topLinePunct w:val="0"/>
        <w:autoSpaceDE/>
        <w:autoSpaceDN/>
        <w:bidi w:val="0"/>
        <w:adjustRightInd/>
        <w:snapToGrid/>
        <w:spacing w:line="560" w:lineRule="exact"/>
        <w:ind w:firstLine="629"/>
        <w:textAlignment w:val="auto"/>
        <w:rPr>
          <w:rFonts w:hint="eastAsia" w:ascii="仿宋_GB2312" w:hAnsi="仿宋_GB2312" w:eastAsia="仿宋_GB2312" w:cs="仿宋_GB2312"/>
          <w:b w:val="0"/>
          <w:bCs/>
          <w:sz w:val="36"/>
          <w:szCs w:val="36"/>
          <w:lang w:eastAsia="zh-CN"/>
        </w:rPr>
      </w:pPr>
      <w:r>
        <w:rPr>
          <w:rFonts w:hint="eastAsia" w:ascii="仿宋_GB2312" w:eastAsia="仿宋_GB2312"/>
          <w:sz w:val="32"/>
          <w:szCs w:val="32"/>
        </w:rPr>
        <w:t>2</w:t>
      </w:r>
      <w:r>
        <w:rPr>
          <w:rFonts w:ascii="仿宋_GB2312" w:eastAsia="仿宋_GB2312"/>
          <w:sz w:val="32"/>
          <w:szCs w:val="32"/>
        </w:rPr>
        <w:t>021</w:t>
      </w:r>
      <w:r>
        <w:rPr>
          <w:rFonts w:hint="eastAsia" w:ascii="仿宋_GB2312" w:eastAsia="仿宋_GB2312"/>
          <w:sz w:val="32"/>
          <w:szCs w:val="32"/>
        </w:rPr>
        <w:t>年在</w:t>
      </w:r>
      <w:r>
        <w:rPr>
          <w:rFonts w:hint="eastAsia" w:ascii="仿宋_GB2312" w:eastAsia="仿宋_GB2312"/>
          <w:sz w:val="32"/>
          <w:szCs w:val="32"/>
          <w:lang w:eastAsia="zh-CN"/>
        </w:rPr>
        <w:t>金川</w:t>
      </w:r>
      <w:r>
        <w:rPr>
          <w:rFonts w:hint="eastAsia" w:ascii="仿宋_GB2312" w:eastAsia="仿宋_GB2312"/>
          <w:sz w:val="32"/>
          <w:szCs w:val="32"/>
        </w:rPr>
        <w:t>县委和县政府</w:t>
      </w:r>
      <w:r>
        <w:rPr>
          <w:rFonts w:hint="eastAsia" w:ascii="仿宋_GB2312" w:eastAsia="仿宋_GB2312"/>
          <w:sz w:val="32"/>
          <w:szCs w:val="32"/>
          <w:lang w:eastAsia="zh-CN"/>
        </w:rPr>
        <w:t>、</w:t>
      </w:r>
      <w:r>
        <w:rPr>
          <w:rFonts w:hint="eastAsia" w:ascii="仿宋_GB2312" w:eastAsia="仿宋_GB2312"/>
          <w:sz w:val="32"/>
          <w:szCs w:val="32"/>
        </w:rPr>
        <w:t>州气象局的坚强领导下，我局深入推进气象部门法治政府建设各项工作，圆满的完成了州局和地方政府年初下达的各项目标考核任务。现就20</w:t>
      </w:r>
      <w:r>
        <w:rPr>
          <w:rFonts w:ascii="仿宋_GB2312" w:eastAsia="仿宋_GB2312"/>
          <w:sz w:val="32"/>
          <w:szCs w:val="32"/>
        </w:rPr>
        <w:t>21</w:t>
      </w:r>
      <w:r>
        <w:rPr>
          <w:rFonts w:hint="eastAsia" w:ascii="仿宋_GB2312" w:eastAsia="仿宋_GB2312"/>
          <w:sz w:val="32"/>
          <w:szCs w:val="32"/>
        </w:rPr>
        <w:t>年度法治政府建设工作</w:t>
      </w:r>
      <w:r>
        <w:rPr>
          <w:rFonts w:hint="eastAsia" w:ascii="仿宋_GB2312" w:eastAsia="仿宋_GB2312"/>
          <w:sz w:val="32"/>
          <w:szCs w:val="32"/>
          <w:lang w:eastAsia="zh-CN"/>
        </w:rPr>
        <w:t>情况</w:t>
      </w:r>
      <w:r>
        <w:rPr>
          <w:rFonts w:hint="eastAsia" w:ascii="仿宋_GB2312" w:eastAsia="仿宋_GB2312"/>
          <w:sz w:val="32"/>
          <w:szCs w:val="32"/>
        </w:rPr>
        <w:t>总结汇报如下：</w:t>
      </w:r>
    </w:p>
    <w:p w14:paraId="6820A1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bCs w:val="0"/>
          <w:sz w:val="32"/>
          <w:szCs w:val="32"/>
          <w:lang w:val="en-US" w:eastAsia="zh-CN"/>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lang w:val="en-US" w:eastAsia="zh-CN"/>
        </w:rPr>
        <w:t>2021年度推进法治政府建设的主要举措和成效</w:t>
      </w:r>
    </w:p>
    <w:p w14:paraId="52B2A649">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eastAsia="仿宋_GB2312"/>
          <w:sz w:val="32"/>
          <w:szCs w:val="32"/>
        </w:rPr>
      </w:pPr>
      <w:r>
        <w:rPr>
          <w:rFonts w:hint="eastAsia" w:ascii="仿宋_GB2312" w:eastAsia="仿宋_GB2312"/>
          <w:sz w:val="32"/>
          <w:szCs w:val="32"/>
        </w:rPr>
        <w:t>今年，我局以党的十九大精神为指导,全面落实科学发展观,认真实施普法规划，以“弘扬法治精神,普及法律知识,共建和谐社会”为主题，保护和促进我县政治、经济和社会各项事业全面健康发展。</w:t>
      </w:r>
    </w:p>
    <w:p w14:paraId="0FAB86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楷体" w:hAnsi="楷体" w:eastAsia="楷体" w:cs="楷体"/>
          <w:sz w:val="32"/>
          <w:szCs w:val="32"/>
          <w:lang w:eastAsia="zh-CN"/>
        </w:rPr>
        <w:t>（</w:t>
      </w:r>
      <w:r>
        <w:rPr>
          <w:rFonts w:hint="eastAsia" w:ascii="楷体" w:hAnsi="楷体" w:eastAsia="楷体" w:cs="楷体"/>
          <w:sz w:val="32"/>
          <w:szCs w:val="32"/>
        </w:rPr>
        <w:t>一</w:t>
      </w:r>
      <w:r>
        <w:rPr>
          <w:rFonts w:hint="eastAsia" w:ascii="楷体" w:hAnsi="楷体" w:eastAsia="楷体" w:cs="楷体"/>
          <w:sz w:val="32"/>
          <w:szCs w:val="32"/>
          <w:lang w:eastAsia="zh-CN"/>
        </w:rPr>
        <w:t>）</w:t>
      </w:r>
      <w:r>
        <w:rPr>
          <w:rFonts w:hint="eastAsia" w:ascii="楷体" w:hAnsi="楷体" w:eastAsia="楷体" w:cs="楷体"/>
          <w:sz w:val="32"/>
          <w:szCs w:val="32"/>
        </w:rPr>
        <w:t>、切实加强组织领导</w:t>
      </w:r>
    </w:p>
    <w:p w14:paraId="309882FD">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eastAsia="仿宋_GB2312"/>
          <w:sz w:val="32"/>
          <w:szCs w:val="32"/>
        </w:rPr>
      </w:pPr>
      <w:r>
        <w:rPr>
          <w:rFonts w:hint="eastAsia" w:ascii="仿宋_GB2312" w:eastAsia="仿宋_GB2312"/>
          <w:sz w:val="32"/>
          <w:szCs w:val="32"/>
        </w:rPr>
        <w:t>为了使普法及依法治理工作不浮于面上，不流于形式，扎实开展，成立了法治政府建设工作领导小组，局长任组长，副局长为副组长，股室负责人为成员。把此项工作纳入我局目标管理和重要议事日程。</w:t>
      </w:r>
    </w:p>
    <w:p w14:paraId="7EBDCA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楷体" w:hAnsi="楷体" w:eastAsia="楷体" w:cs="楷体"/>
          <w:sz w:val="32"/>
          <w:szCs w:val="32"/>
          <w:lang w:eastAsia="zh-CN"/>
        </w:rPr>
        <w:t>（二）</w:t>
      </w:r>
      <w:r>
        <w:rPr>
          <w:rFonts w:hint="eastAsia" w:ascii="楷体" w:hAnsi="楷体" w:eastAsia="楷体" w:cs="楷体"/>
          <w:sz w:val="32"/>
          <w:szCs w:val="32"/>
        </w:rPr>
        <w:t>、加强普法知识的学习，努力提高自身素质</w:t>
      </w:r>
    </w:p>
    <w:p w14:paraId="3481E8DA">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eastAsia="仿宋_GB2312"/>
          <w:sz w:val="32"/>
          <w:szCs w:val="32"/>
        </w:rPr>
      </w:pPr>
      <w:r>
        <w:rPr>
          <w:rFonts w:hint="eastAsia" w:ascii="仿宋_GB2312" w:eastAsia="仿宋_GB2312"/>
          <w:sz w:val="32"/>
          <w:szCs w:val="32"/>
        </w:rPr>
        <w:t>我局组织全体干部职工对《中华人民共和国宪法》、《行政许可法》、《中国共产党党内监督条例》、《中国共产党纪律处分条例》、《中共中央纪委关于严格禁止利用职务上的便利谋取不正当利益的若干规定》、《气象法》等进行认真学习。通过学习，广大气象职工法律意识进一步增强，自身素质得到了进一步提高。</w:t>
      </w:r>
    </w:p>
    <w:p w14:paraId="6A0C503E">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楷体" w:hAnsi="楷体" w:eastAsia="楷体" w:cs="楷体"/>
          <w:sz w:val="32"/>
          <w:szCs w:val="32"/>
        </w:rPr>
      </w:pPr>
      <w:r>
        <w:rPr>
          <w:rFonts w:hint="eastAsia" w:ascii="楷体" w:hAnsi="楷体" w:eastAsia="楷体" w:cs="楷体"/>
          <w:sz w:val="32"/>
          <w:szCs w:val="32"/>
          <w:lang w:eastAsia="zh-CN"/>
        </w:rPr>
        <w:t>（三）</w:t>
      </w:r>
      <w:r>
        <w:rPr>
          <w:rFonts w:hint="eastAsia" w:ascii="楷体" w:hAnsi="楷体" w:eastAsia="楷体" w:cs="楷体"/>
          <w:sz w:val="32"/>
          <w:szCs w:val="32"/>
        </w:rPr>
        <w:t xml:space="preserve">、利用各种资源推进法治宣传实践活动 </w:t>
      </w:r>
    </w:p>
    <w:p w14:paraId="36A46197">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eastAsia="仿宋_GB2312"/>
          <w:sz w:val="32"/>
          <w:szCs w:val="32"/>
        </w:rPr>
      </w:pPr>
      <w:r>
        <w:rPr>
          <w:rFonts w:hint="eastAsia" w:ascii="仿宋_GB2312" w:eastAsia="仿宋_GB2312"/>
          <w:sz w:val="32"/>
          <w:szCs w:val="32"/>
        </w:rPr>
        <w:t>我局积极做好驻村帮扶工作，配合乡党委、乡政府深入结合各时期的热点、难点问题和发生在农牧民身边的典型案例，有针对性地为农牧民开展公益性法制讲座，农牧民法治论坛等普法教育活动。我局帮村人员重点宣传《宪法》、《村民委员会组织法》、《农村土地承包法》、《土地管理法》、《气象法》、《妇女权益保障法》、《治安管理处罚法》等涉农方面的法律法规及中央关于建设社会主义新农村的方针政策。</w:t>
      </w:r>
    </w:p>
    <w:p w14:paraId="1E298A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将气象法治宣传教育工作融入气象科普宣传，不断提升吸引力，推动气象普法工作常态化、业务化。在“3·23”世界气象日，“5·12”防灾减灾日以及20</w:t>
      </w:r>
      <w:r>
        <w:rPr>
          <w:rFonts w:ascii="仿宋_GB2312" w:eastAsia="仿宋_GB2312"/>
          <w:sz w:val="32"/>
          <w:szCs w:val="32"/>
        </w:rPr>
        <w:t>21</w:t>
      </w:r>
      <w:r>
        <w:rPr>
          <w:rFonts w:hint="eastAsia" w:ascii="仿宋_GB2312" w:eastAsia="仿宋_GB2312"/>
          <w:sz w:val="32"/>
          <w:szCs w:val="32"/>
        </w:rPr>
        <w:t>年科技活动周、安全生产月等活动，通过悬挂横幅、展板、挂图、发放资料等方式，大力宣传气象法律法规，不断增强社会公众的气象法治意识。结合</w:t>
      </w:r>
      <w:r>
        <w:rPr>
          <w:rFonts w:hint="eastAsia" w:ascii="仿宋_GB2312" w:eastAsia="仿宋_GB2312"/>
          <w:sz w:val="32"/>
          <w:szCs w:val="32"/>
          <w:lang w:eastAsia="zh-CN"/>
        </w:rPr>
        <w:t>“12·4”国家宪法日</w:t>
      </w:r>
      <w:r>
        <w:rPr>
          <w:rFonts w:hint="eastAsia" w:ascii="仿宋_GB2312" w:eastAsia="仿宋_GB2312"/>
          <w:sz w:val="32"/>
          <w:szCs w:val="32"/>
        </w:rPr>
        <w:t>等时间节点，根据“法律七进”等工作要求，组织开展气象普法宣传教育活动。面向社会公众普及气象法律法规规章，宣传气象法治建设在服务社会经济发展和人民生活、保障气象事业改革发展等方面取得的成效。</w:t>
      </w:r>
    </w:p>
    <w:p w14:paraId="4C728A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（四）</w:t>
      </w:r>
      <w:r>
        <w:rPr>
          <w:rFonts w:hint="eastAsia" w:ascii="楷体" w:hAnsi="楷体" w:eastAsia="楷体" w:cs="楷体"/>
          <w:sz w:val="32"/>
          <w:szCs w:val="32"/>
        </w:rPr>
        <w:t>、开展“法律进校园”活动，进一步加强未成年人法制教育</w:t>
      </w:r>
    </w:p>
    <w:p w14:paraId="4BE02C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坚持法制教育与道德教育相结合，结合以“八荣八耻</w:t>
      </w:r>
      <w:r>
        <w:rPr>
          <w:rFonts w:hint="eastAsia" w:ascii="仿宋_GB2312" w:eastAsia="仿宋_GB2312"/>
          <w:sz w:val="32"/>
          <w:szCs w:val="32"/>
          <w:lang w:eastAsia="zh-CN"/>
        </w:rPr>
        <w:t>”、“社会主义核心价值观”</w:t>
      </w:r>
      <w:r>
        <w:rPr>
          <w:rFonts w:hint="eastAsia" w:ascii="仿宋_GB2312" w:eastAsia="仿宋_GB2312"/>
          <w:sz w:val="32"/>
          <w:szCs w:val="32"/>
        </w:rPr>
        <w:t>为主要内容的社会主义荣辱观教育活动，教育广大青少年学生学法律、知荣辱、明是非，使广大青少年从小懂得应该遵循的基本行为准则，养成学法守法的行为习惯。</w:t>
      </w:r>
    </w:p>
    <w:p w14:paraId="078738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加强家庭、学校、社会“三位一体”的青少年法制教育建设，依托家庭、社区、村落开展青少年法制教育建设，深化依法治校工作，整治校园周边环境，推进学校依法管理，营造有利于青少年健康成长的社会环境。</w:t>
      </w:r>
    </w:p>
    <w:p w14:paraId="10C27611">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w:t>
      </w:r>
      <w:r>
        <w:rPr>
          <w:rFonts w:hint="eastAsia" w:ascii="楷体" w:hAnsi="楷体" w:eastAsia="楷体" w:cs="楷体"/>
          <w:sz w:val="32"/>
          <w:szCs w:val="32"/>
          <w:lang w:eastAsia="zh-CN"/>
        </w:rPr>
        <w:t>专门聘请法律顾问，了解法律政策</w:t>
      </w:r>
    </w:p>
    <w:p w14:paraId="05F99F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sz w:val="32"/>
          <w:szCs w:val="32"/>
          <w:lang w:val="en-US" w:eastAsia="zh-CN"/>
        </w:rPr>
        <w:t>我局为了更好的普法执法，聘请了相关法律顾问，更加全面详细的了解相关法律法规。</w:t>
      </w:r>
    </w:p>
    <w:p w14:paraId="268134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lang w:val="en-US" w:eastAsia="zh-CN"/>
        </w:rPr>
        <w:t>2021年度推进法治政府建设存在的不足和原因</w:t>
      </w:r>
    </w:p>
    <w:p w14:paraId="21615C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我局法治政府建设工作取得了一定成绩，但仍存在一些薄弱环节和不足，主要表现在：一是思想发展不平衡，重视程度参差不齐，二是在学法用法、法制实践理解程度不够。</w:t>
      </w:r>
      <w:r>
        <w:rPr>
          <w:rFonts w:hint="eastAsia" w:ascii="仿宋_GB2312" w:eastAsia="仿宋_GB2312"/>
          <w:sz w:val="32"/>
          <w:szCs w:val="32"/>
          <w:lang w:eastAsia="zh-CN"/>
        </w:rPr>
        <w:t>三是当地群众受教育程度不一致，习俗观念有很大差别，有一定</w:t>
      </w:r>
      <w:r>
        <w:rPr>
          <w:rFonts w:hint="eastAsia" w:ascii="仿宋_GB2312" w:eastAsia="仿宋_GB2312"/>
          <w:sz w:val="32"/>
          <w:szCs w:val="32"/>
          <w:lang w:val="en-US" w:eastAsia="zh-CN"/>
        </w:rPr>
        <w:t>的知识政策普及难度。</w:t>
      </w:r>
    </w:p>
    <w:p w14:paraId="20C643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lang w:val="en-US" w:eastAsia="zh-CN"/>
        </w:rPr>
        <w:t>2021年度党政主要负责人履行推进法治建设第一责任人职责，加强法治政府建设的有关情况</w:t>
      </w:r>
    </w:p>
    <w:p w14:paraId="4F1776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（一）、高度重视,认真学习</w:t>
      </w:r>
    </w:p>
    <w:p w14:paraId="0D7CF7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我局领导班子成员特别是党政主要负责人在认真研读中共中央办公厅《法治政府建设与责任落实督查工作规定》主要内容,领会规定基本精神的基础上,切实增强了贯彻执行的思想自觉和行动自觉。我局采取了多种多样的学习方式,把规定列为重要培训内容,教育引导广大领导干部不断提高运用法治思维和法治方式深化改革、推动发展、化解矛盾、维护稳定的能力。充分利用各类新闻媒体,广泛深入宣传规定的主要内容和精神实质,带动全局尊法学法守法用法,为推动法治金川建设营造了浓厚氛围。</w:t>
      </w:r>
    </w:p>
    <w:p w14:paraId="39B4E2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（二）、切实发挥党支部在推进本单位法治建设中的领导核心作用</w:t>
      </w:r>
    </w:p>
    <w:p w14:paraId="6D1557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一年来,我局主要负责人严格履行依法治县重要组织者、推动者和实践者的职责,充分发挥了党支部对中心工作的促进作用,督促领导班子其他成员和下属部门主要负责人依法办事。2021年无一起领导干部违规干预司法活动、插手具体案件处理的情形发生。</w:t>
      </w:r>
    </w:p>
    <w:p w14:paraId="28B905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（三）、模范用法,党员干部法治观念显著提升</w:t>
      </w:r>
    </w:p>
    <w:p w14:paraId="2F7A56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深入贯彻落实习近平总书记提出的“领导干部要做尊法学法守法用法的模范”讲话精神,以身作则,严格践行规定要求。提高了广大领导干部职工依法行政工作能力和法治化工作水平,统筹推进科学立法、严格执法、公正司法、全民守法,依法执政、依法行政共同推进法治政府、法治社会一体建设。把法治建设纳入了本单位发展总体规划和年度工作计划,对重大工作亲自部署、重大问题亲自过问、重点环节亲自督办。定期听取法治建设工作情况汇报,及时研究解决有关重大问题,真正把规定所列职责一条一条履行好、落实好,充分发挥好在法治金川建设中引领示范作用,自觉为全局作表率。</w:t>
      </w:r>
    </w:p>
    <w:p w14:paraId="10FF8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（四）、强化监督,确保《法治政府建设与责任落实督查工作规定》全面落实</w:t>
      </w:r>
    </w:p>
    <w:p w14:paraId="655DCA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局领导班子树立了鲜明的用人导向,加大了考核力度,使其作为考察使用干部、推进干部能上能下的重要依据;与此同时，加强了对党政主要负责人履行推进法治建设第一责任人职责情况的监督。局党政主要负责人将推进法治建设第一责任人职责列入了年终述职内容,自觉接受监督。</w:t>
      </w:r>
    </w:p>
    <w:p w14:paraId="4A885854">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b w:val="0"/>
          <w:bCs/>
          <w:sz w:val="32"/>
          <w:szCs w:val="32"/>
          <w:lang w:eastAsia="zh-CN"/>
        </w:rPr>
        <w:t>下一年度推进法治政府建设的主要安排</w:t>
      </w:r>
    </w:p>
    <w:p w14:paraId="73244ABB">
      <w:pPr>
        <w:spacing w:line="600" w:lineRule="exact"/>
        <w:ind w:firstLine="640" w:firstLineChars="200"/>
        <w:jc w:val="left"/>
        <w:rPr>
          <w:rFonts w:hint="eastAsia" w:ascii="仿宋_GB2312" w:eastAsia="仿宋_GB2312"/>
          <w:sz w:val="32"/>
          <w:szCs w:val="32"/>
        </w:rPr>
      </w:pPr>
      <w:r>
        <w:rPr>
          <w:rFonts w:hint="eastAsia" w:ascii="楷体" w:hAnsi="楷体" w:eastAsia="楷体" w:cs="楷体"/>
          <w:sz w:val="32"/>
          <w:szCs w:val="32"/>
          <w:lang w:val="en-US" w:eastAsia="zh-CN"/>
        </w:rPr>
        <w:t>(一)、</w:t>
      </w:r>
      <w:r>
        <w:rPr>
          <w:rFonts w:hint="eastAsia" w:ascii="楷体" w:hAnsi="楷体" w:eastAsia="楷体" w:cs="楷体"/>
          <w:sz w:val="32"/>
          <w:szCs w:val="32"/>
        </w:rPr>
        <w:t>规范审批行为。</w:t>
      </w:r>
      <w:r>
        <w:rPr>
          <w:rFonts w:hint="eastAsia" w:ascii="仿宋_GB2312" w:eastAsia="仿宋_GB2312"/>
          <w:sz w:val="32"/>
          <w:szCs w:val="32"/>
        </w:rPr>
        <w:t>认真学习贯彻《国务院关于加强市县政府依法行政的决定》，按照便民高效的原则，进一步优化审批流程，规范审批内容，缩短审批时限，强化行政责任，提高行政效能，优化发展环境。积极推进行政权力网上公开运行工作，积极探索建立审批与监管相分离的内部审批体系,做到高效运转，互相监督，方便基层办理许可事项，提高行政审批效率和效能。及时发布废止规范性文件目录，公布有效规范性文件内容。</w:t>
      </w:r>
    </w:p>
    <w:p w14:paraId="31574440">
      <w:pPr>
        <w:spacing w:line="600" w:lineRule="exact"/>
        <w:ind w:firstLine="640" w:firstLineChars="200"/>
        <w:jc w:val="left"/>
        <w:rPr>
          <w:rFonts w:hint="eastAsia" w:ascii="仿宋_GB2312" w:eastAsia="仿宋_GB2312"/>
          <w:sz w:val="32"/>
          <w:szCs w:val="32"/>
        </w:rPr>
      </w:pPr>
      <w:r>
        <w:rPr>
          <w:rFonts w:hint="eastAsia" w:ascii="楷体" w:hAnsi="楷体" w:eastAsia="楷体" w:cs="楷体"/>
          <w:sz w:val="32"/>
          <w:szCs w:val="32"/>
          <w:lang w:eastAsia="zh-CN"/>
        </w:rPr>
        <w:t>（二）</w:t>
      </w:r>
      <w:r>
        <w:rPr>
          <w:rFonts w:hint="eastAsia" w:ascii="楷体" w:hAnsi="楷体" w:eastAsia="楷体" w:cs="楷体"/>
          <w:sz w:val="32"/>
          <w:szCs w:val="32"/>
        </w:rPr>
        <w:t>构造阳光权力运行机制。</w:t>
      </w:r>
      <w:r>
        <w:rPr>
          <w:rFonts w:hint="eastAsia" w:ascii="仿宋_GB2312" w:eastAsia="仿宋_GB2312"/>
          <w:sz w:val="32"/>
          <w:szCs w:val="32"/>
        </w:rPr>
        <w:t>在目前政务公开的基础上按照规定做好政府信息公开工作,严格执行《政府信息公开条例》及其相关司法解释。建立健全公开透明的运行机制，构筑阳光权力运行平台，确保我局每一项重大行政决策，合理合法，公开透明。全面实施行政执法裁量基准制度,探索建立案件集体会审制度，处理好行政处罚和依法行政的关系。</w:t>
      </w:r>
    </w:p>
    <w:p w14:paraId="18D172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在今后的法治政府建设工作中，我们将进一步理清工作思路，加大对薄弱环节的工作力度</w:t>
      </w:r>
      <w:r>
        <w:rPr>
          <w:rFonts w:hint="eastAsia" w:ascii="仿宋_GB2312" w:eastAsia="仿宋_GB2312"/>
          <w:sz w:val="32"/>
          <w:szCs w:val="32"/>
          <w:lang w:eastAsia="zh-CN"/>
        </w:rPr>
        <w:t>。尊重当地少数民族的生活习惯和生活方式，请精通回、藏族语言的当地人员协同普及相关法治政策和法律。组织学习相关政策知识，既要注重实践又要重视深入理论学习。</w:t>
      </w:r>
    </w:p>
    <w:p w14:paraId="76843E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p>
    <w:p w14:paraId="3F64AE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p>
    <w:p w14:paraId="62FB83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金川县气象局</w:t>
      </w:r>
    </w:p>
    <w:p w14:paraId="6BDFD6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2022年2月18日</w:t>
      </w:r>
    </w:p>
    <w:p w14:paraId="5A35DF52">
      <w:pPr>
        <w:spacing w:line="600" w:lineRule="exact"/>
        <w:ind w:firstLine="640" w:firstLineChars="200"/>
        <w:jc w:val="left"/>
        <w:rPr>
          <w:rFonts w:hint="eastAsia" w:ascii="仿宋_GB2312" w:eastAsia="仿宋_GB2312"/>
          <w:sz w:val="32"/>
          <w:szCs w:val="32"/>
        </w:rPr>
      </w:pPr>
    </w:p>
    <w:p w14:paraId="41AB1FA6">
      <w:pPr>
        <w:spacing w:line="600" w:lineRule="exact"/>
        <w:ind w:firstLine="640" w:firstLineChars="200"/>
        <w:jc w:val="right"/>
        <w:rPr>
          <w:rFonts w:hint="eastAsia" w:ascii="仿宋_GB2312" w:eastAsia="仿宋_GB2312"/>
          <w:sz w:val="32"/>
          <w:szCs w:val="32"/>
        </w:rPr>
      </w:pPr>
    </w:p>
    <w:p w14:paraId="4727B00D">
      <w:pPr>
        <w:spacing w:line="600" w:lineRule="exact"/>
        <w:ind w:firstLine="640" w:firstLineChars="200"/>
        <w:jc w:val="right"/>
        <w:rPr>
          <w:rFonts w:hint="eastAsia" w:ascii="仿宋_GB2312" w:eastAsia="仿宋_GB2312"/>
          <w:sz w:val="32"/>
          <w:szCs w:val="32"/>
        </w:rPr>
      </w:pPr>
    </w:p>
    <w:p w14:paraId="5644EA3A"/>
    <w:p w14:paraId="3338EC49"/>
    <w:p w14:paraId="66A4B2BA"/>
    <w:p w14:paraId="0FE230F4"/>
    <w:p w14:paraId="6D1A615D"/>
    <w:p w14:paraId="3713E685"/>
    <w:p w14:paraId="7E17C827"/>
    <w:p w14:paraId="4660A56A">
      <w:pPr>
        <w:spacing w:line="576" w:lineRule="exact"/>
        <w:ind w:firstLine="280" w:firstLineChars="100"/>
        <w:rPr>
          <w:rFonts w:hint="eastAsia" w:ascii="Times New Roman" w:hAnsi="Times New Roman" w:eastAsia="仿宋_GB2312"/>
          <w:sz w:val="28"/>
          <w:szCs w:val="28"/>
          <w:lang w:eastAsia="zh-CN"/>
        </w:rPr>
      </w:pPr>
      <w:r>
        <w:rPr>
          <w:rFonts w:ascii="仿宋_GB2312" w:hAnsi="仿宋_GB2312" w:eastAsia="仿宋_GB2312" w:cs="仿宋_GB2312"/>
          <w:sz w:val="28"/>
          <w:szCs w:val="28"/>
          <w:lang w:val="zh-CN"/>
        </w:rPr>
        <mc:AlternateContent>
          <mc:Choice Requires="wps">
            <w:drawing>
              <wp:anchor distT="0" distB="0" distL="114300" distR="114300" simplePos="0" relativeHeight="251662336" behindDoc="0" locked="0" layoutInCell="1" allowOverlap="1">
                <wp:simplePos x="0" y="0"/>
                <wp:positionH relativeFrom="column">
                  <wp:posOffset>-1905</wp:posOffset>
                </wp:positionH>
                <wp:positionV relativeFrom="paragraph">
                  <wp:posOffset>26670</wp:posOffset>
                </wp:positionV>
                <wp:extent cx="5247005" cy="1270"/>
                <wp:effectExtent l="0" t="0" r="0" b="0"/>
                <wp:wrapNone/>
                <wp:docPr id="3" name="Line 2"/>
                <wp:cNvGraphicFramePr/>
                <a:graphic xmlns:a="http://schemas.openxmlformats.org/drawingml/2006/main">
                  <a:graphicData uri="http://schemas.microsoft.com/office/word/2010/wordprocessingShape">
                    <wps:wsp>
                      <wps:cNvCnPr/>
                      <wps:spPr>
                        <a:xfrm>
                          <a:off x="0" y="0"/>
                          <a:ext cx="5247005" cy="1270"/>
                        </a:xfrm>
                        <a:prstGeom prst="line">
                          <a:avLst/>
                        </a:prstGeom>
                        <a:ln>
                          <a:headEnd type="none" w="med" len="med"/>
                          <a:tailEnd type="none" w="med" len="med"/>
                        </a:ln>
                      </wps:spPr>
                      <wps:style>
                        <a:lnRef idx="3">
                          <a:schemeClr val="dk1"/>
                        </a:lnRef>
                        <a:fillRef idx="0">
                          <a:schemeClr val="dk1"/>
                        </a:fillRef>
                        <a:effectRef idx="2">
                          <a:schemeClr val="dk1"/>
                        </a:effectRef>
                        <a:fontRef idx="minor">
                          <a:schemeClr val="tx1"/>
                        </a:fontRef>
                      </wps:style>
                      <wps:bodyPr upright="1"/>
                    </wps:wsp>
                  </a:graphicData>
                </a:graphic>
              </wp:anchor>
            </w:drawing>
          </mc:Choice>
          <mc:Fallback>
            <w:pict>
              <v:line id="Line 2" o:spid="_x0000_s1026" o:spt="20" style="position:absolute;left:0pt;margin-left:-0.15pt;margin-top:2.1pt;height:0.1pt;width:413.15pt;z-index:251662336;mso-width-relative:page;mso-height-relative:page;" filled="f" stroked="t" coordsize="21600,21600" o:gfxdata="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oPAek1gAAAAUBAAAPAAAAAAAAAAEAIAAAACIAAABkcnMvZG93bnJldi54bWxQSwEC&#10;FAAUAAAACACHTuJALKKBK/YBAAAKBAAADgAAAAAAAAABACAAAAAlAQAAZHJzL2Uyb0RvYy54bWxQ&#10;SwUGAAAAAAYABgBZAQAAjQUAAAAA&#10;">
                <v:fill on="f" focussize="0,0"/>
                <v:stroke weight="1.5pt" color="#000000 [3200]" miterlimit="8" joinstyle="miter"/>
                <v:imagedata o:title=""/>
                <o:lock v:ext="edit" aspectratio="f"/>
              </v:line>
            </w:pict>
          </mc:Fallback>
        </mc:AlternateContent>
      </w:r>
      <w:r>
        <w:rPr>
          <w:rFonts w:ascii="仿宋_GB2312" w:hAnsi="仿宋_GB2312" w:eastAsia="仿宋_GB2312" w:cs="仿宋_GB2312"/>
          <w:sz w:val="28"/>
          <w:szCs w:val="28"/>
          <w:lang w:val="zh-CN"/>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365760</wp:posOffset>
                </wp:positionV>
                <wp:extent cx="5235575" cy="6350"/>
                <wp:effectExtent l="0" t="0" r="0" b="0"/>
                <wp:wrapNone/>
                <wp:docPr id="1" name="Line 2"/>
                <wp:cNvGraphicFramePr/>
                <a:graphic xmlns:a="http://schemas.openxmlformats.org/drawingml/2006/main">
                  <a:graphicData uri="http://schemas.microsoft.com/office/word/2010/wordprocessingShape">
                    <wps:wsp>
                      <wps:cNvCnPr/>
                      <wps:spPr>
                        <a:xfrm>
                          <a:off x="0" y="0"/>
                          <a:ext cx="5235575" cy="6350"/>
                        </a:xfrm>
                        <a:prstGeom prst="line">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upright="1"/>
                    </wps:wsp>
                  </a:graphicData>
                </a:graphic>
              </wp:anchor>
            </w:drawing>
          </mc:Choice>
          <mc:Fallback>
            <w:pict>
              <v:line id="Line 2" o:spid="_x0000_s1026" o:spt="20" style="position:absolute;left:0pt;margin-left:0pt;margin-top:28.8pt;height:0.5pt;width:412.25pt;z-index:251660288;mso-width-relative:page;mso-height-relative:page;" filled="f" stroked="t" coordsize="21600,21600" o:gfxdata="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kGcLbVAAAABgEAAA8AAAAAAAAAAQAgAAAAIgAAAGRycy9kb3ducmV2LnhtbFBLAQIUABQA&#10;AAAIAIdO4kBBgpjw8wEAAAkEAAAOAAAAAAAAAAEAIAAAACQBAABkcnMvZTJvRG9jLnhtbFBLBQYA&#10;AAAABgAGAFkBAACJBQAAAAA=&#10;">
                <v:fill on="f" focussize="0,0"/>
                <v:stroke weight="0.5pt" color="#000000 [3200]" miterlimit="8" joinstyle="miter"/>
                <v:imagedata o:title=""/>
                <o:lock v:ext="edit" aspectratio="f"/>
              </v:line>
            </w:pict>
          </mc:Fallback>
        </mc:AlternateContent>
      </w:r>
      <w:r>
        <w:rPr>
          <w:rFonts w:hint="eastAsia" w:eastAsia="仿宋_GB2312"/>
          <w:sz w:val="28"/>
          <w:szCs w:val="28"/>
          <w:lang w:eastAsia="zh-CN"/>
        </w:rPr>
        <w:t>抄送：金川县司法局</w:t>
      </w:r>
    </w:p>
    <w:p w14:paraId="0D38BD0D">
      <w:pPr>
        <w:spacing w:line="560" w:lineRule="exact"/>
        <w:ind w:firstLine="280" w:firstLineChars="100"/>
      </w:pPr>
      <w:r>
        <w:rPr>
          <w:rFonts w:ascii="仿宋_GB2312" w:hAnsi="仿宋_GB2312" w:eastAsia="仿宋_GB2312" w:cs="仿宋_GB2312"/>
          <w:sz w:val="28"/>
          <w:szCs w:val="28"/>
          <w:lang w:val="zh-CN"/>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366395</wp:posOffset>
                </wp:positionV>
                <wp:extent cx="5267325" cy="635"/>
                <wp:effectExtent l="0" t="0" r="0" b="0"/>
                <wp:wrapNone/>
                <wp:docPr id="2" name="Line 3"/>
                <wp:cNvGraphicFramePr/>
                <a:graphic xmlns:a="http://schemas.openxmlformats.org/drawingml/2006/main">
                  <a:graphicData uri="http://schemas.microsoft.com/office/word/2010/wordprocessingShape">
                    <wps:wsp>
                      <wps:cNvCnPr/>
                      <wps:spPr>
                        <a:xfrm flipV="1">
                          <a:off x="0" y="0"/>
                          <a:ext cx="5267325" cy="635"/>
                        </a:xfrm>
                        <a:prstGeom prst="line">
                          <a:avLst/>
                        </a:prstGeom>
                        <a:ln>
                          <a:headEnd type="none" w="med" len="med"/>
                          <a:tailEnd type="none" w="med" len="med"/>
                        </a:ln>
                      </wps:spPr>
                      <wps:style>
                        <a:lnRef idx="3">
                          <a:schemeClr val="dk1"/>
                        </a:lnRef>
                        <a:fillRef idx="0">
                          <a:schemeClr val="dk1"/>
                        </a:fillRef>
                        <a:effectRef idx="2">
                          <a:schemeClr val="dk1"/>
                        </a:effectRef>
                        <a:fontRef idx="minor">
                          <a:schemeClr val="tx1"/>
                        </a:fontRef>
                      </wps:style>
                      <wps:bodyPr upright="1"/>
                    </wps:wsp>
                  </a:graphicData>
                </a:graphic>
              </wp:anchor>
            </w:drawing>
          </mc:Choice>
          <mc:Fallback>
            <w:pict>
              <v:line id="Line 3" o:spid="_x0000_s1026" o:spt="20" style="position:absolute;left:0pt;flip:y;margin-left:0pt;margin-top:28.85pt;height:0.05pt;width:414.75pt;z-index:251661312;mso-width-relative:page;mso-height-relative:page;" filled="f" stroked="t" coordsize="21600,21600" o:gfxdata="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TiNodQAAAAGAQAADwAAAAAAAAABACAAAAAiAAAAZHJzL2Rvd25yZXYueG1s&#10;UEsBAhQAFAAAAAgAh07iQJSLarf8AQAAEwQAAA4AAAAAAAAAAQAgAAAAIwEAAGRycy9lMm9Eb2Mu&#10;eG1sUEsFBgAAAAAGAAYAWQEAAJEFAAAAAA==&#10;">
                <v:fill on="f" focussize="0,0"/>
                <v:stroke weight="1.5pt" color="#000000 [3200]" miterlimit="8" joinstyle="miter"/>
                <v:imagedata o:title=""/>
                <o:lock v:ext="edit" aspectratio="f"/>
              </v:line>
            </w:pict>
          </mc:Fallback>
        </mc:AlternateContent>
      </w:r>
      <w:r>
        <w:rPr>
          <w:rFonts w:hint="eastAsia" w:ascii="仿宋_GB2312" w:hAnsi="仿宋_GB2312" w:eastAsia="仿宋_GB2312" w:cs="仿宋_GB2312"/>
          <w:sz w:val="28"/>
          <w:szCs w:val="28"/>
          <w:lang w:val="zh-CN"/>
        </w:rPr>
        <w:t>金川县</w:t>
      </w:r>
      <w:r>
        <w:rPr>
          <w:rFonts w:hint="eastAsia" w:ascii="仿宋_GB2312" w:hAnsi="仿宋_GB2312" w:eastAsia="仿宋_GB2312" w:cs="仿宋_GB2312"/>
          <w:sz w:val="28"/>
          <w:szCs w:val="28"/>
        </w:rPr>
        <w:t xml:space="preserve">气象局办公室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18</w:t>
      </w:r>
      <w:r>
        <w:rPr>
          <w:rFonts w:hint="eastAsia" w:ascii="仿宋_GB2312" w:hAnsi="仿宋_GB2312" w:eastAsia="仿宋_GB2312" w:cs="仿宋_GB2312"/>
          <w:sz w:val="28"/>
          <w:szCs w:val="28"/>
        </w:rPr>
        <w:t>日印发</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2372E5"/>
    <w:multiLevelType w:val="singleLevel"/>
    <w:tmpl w:val="202372E5"/>
    <w:lvl w:ilvl="0" w:tentative="0">
      <w:start w:val="5"/>
      <w:numFmt w:val="chineseCounting"/>
      <w:suff w:val="nothing"/>
      <w:lvlText w:val="（%1）"/>
      <w:lvlJc w:val="left"/>
      <w:rPr>
        <w:rFonts w:hint="eastAsia"/>
      </w:rPr>
    </w:lvl>
  </w:abstractNum>
  <w:abstractNum w:abstractNumId="1">
    <w:nsid w:val="78738B1A"/>
    <w:multiLevelType w:val="singleLevel"/>
    <w:tmpl w:val="78738B1A"/>
    <w:lvl w:ilvl="0" w:tentative="0">
      <w:start w:val="4"/>
      <w:numFmt w:val="chineseCounting"/>
      <w:suff w:val="nothing"/>
      <w:lvlText w:val="%1、"/>
      <w:lvlJc w:val="left"/>
      <w:rPr>
        <w:rFonts w:hint="eastAsia" w:ascii="黑体" w:hAnsi="黑体" w:eastAsia="黑体" w:cs="黑体"/>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1D407D"/>
    <w:rsid w:val="05697959"/>
    <w:rsid w:val="0A175E4F"/>
    <w:rsid w:val="0AC23160"/>
    <w:rsid w:val="0F971902"/>
    <w:rsid w:val="11335E11"/>
    <w:rsid w:val="13672283"/>
    <w:rsid w:val="14B73C04"/>
    <w:rsid w:val="1A505582"/>
    <w:rsid w:val="1EAD061E"/>
    <w:rsid w:val="22A972E8"/>
    <w:rsid w:val="244D5D6E"/>
    <w:rsid w:val="29495D9A"/>
    <w:rsid w:val="2D890D27"/>
    <w:rsid w:val="2F97569F"/>
    <w:rsid w:val="342B3A52"/>
    <w:rsid w:val="3C3671F8"/>
    <w:rsid w:val="3CB3481C"/>
    <w:rsid w:val="3D4D368C"/>
    <w:rsid w:val="49F137C6"/>
    <w:rsid w:val="4D2423EF"/>
    <w:rsid w:val="53F87EA4"/>
    <w:rsid w:val="56940BCF"/>
    <w:rsid w:val="57E97DCB"/>
    <w:rsid w:val="5A4C0F07"/>
    <w:rsid w:val="5E9D7169"/>
    <w:rsid w:val="60CB41BE"/>
    <w:rsid w:val="6C8C6D93"/>
    <w:rsid w:val="710159B8"/>
    <w:rsid w:val="72FA6EFA"/>
    <w:rsid w:val="73D9378C"/>
    <w:rsid w:val="750F10DC"/>
    <w:rsid w:val="755F6AD3"/>
    <w:rsid w:val="75B87384"/>
    <w:rsid w:val="7A3C4454"/>
    <w:rsid w:val="7C59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spacing w:beforeLines="0" w:afterLines="0"/>
      <w:jc w:val="left"/>
    </w:pPr>
    <w:rPr>
      <w:rFonts w:hint="eastAsia"/>
      <w:sz w:val="18"/>
      <w:szCs w:val="18"/>
    </w:rPr>
  </w:style>
  <w:style w:type="paragraph" w:styleId="3">
    <w:name w:val="header"/>
    <w:basedOn w:val="1"/>
    <w:unhideWhenUsed/>
    <w:uiPriority w:val="0"/>
    <w:pPr>
      <w:pBdr>
        <w:bottom w:val="single" w:color="auto" w:sz="6" w:space="1"/>
      </w:pBdr>
      <w:tabs>
        <w:tab w:val="center" w:pos="4153"/>
        <w:tab w:val="right" w:pos="8306"/>
      </w:tabs>
      <w:snapToGrid w:val="0"/>
      <w:spacing w:beforeLines="0" w:afterLines="0"/>
      <w:jc w:val="center"/>
    </w:pPr>
    <w:rPr>
      <w:rFonts w:hint="eastAsia"/>
      <w:sz w:val="18"/>
      <w:szCs w:val="18"/>
    </w:rPr>
  </w:style>
  <w:style w:type="character" w:styleId="6">
    <w:name w:val="page number"/>
    <w:basedOn w:val="5"/>
    <w:unhideWhenUsed/>
    <w:qFormat/>
    <w:uiPriority w:val="0"/>
    <w:rPr>
      <w:rFonts w:hint="default"/>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2759</Words>
  <Characters>2797</Characters>
  <Lines>0</Lines>
  <Paragraphs>0</Paragraphs>
  <TotalTime>7</TotalTime>
  <ScaleCrop>false</ScaleCrop>
  <LinksUpToDate>false</LinksUpToDate>
  <CharactersWithSpaces>2883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2022-02-17T07:31:00Z</dcterms:created>
  <dc:creator>金川县气象局文秘</dc:creator>
  <cp:lastModifiedBy>盐星星</cp:lastModifiedBy>
  <cp:lastPrinted>2022-02-17T09:18:00Z</cp:lastPrinted>
  <dcterms:modified xsi:type="dcterms:W3CDTF">2026-07-17T09:37:45Z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34A1125B238143A1822DB73BC64C4154</vt:lpwstr>
  </property>
  <property fmtid="{D5CDD505-2E9C-101B-9397-08002B2CF9AE}" pid="4" name="KSOTemplateDocerSaveRecord">
    <vt:lpwstr>eyJoZGlkIjoiNzkyYzRhOGNmZjI2NTRmMmU4ZjYwMzM3MDcwMmEzMWYiLCJ1c2VySWQiOiIxMDYwOTQ0NDM1In0=</vt:lpwstr>
  </property>
</Properties>
</file>