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642"/>
        <w:jc w:val="center"/>
        <w:rPr>
          <w:rFonts w:hint="eastAsia" w:ascii="方正小标宋简体" w:hAnsi="Times New Roman" w:eastAsia="方正小标宋简体" w:cs="Times New Roman"/>
          <w:sz w:val="44"/>
          <w:lang w:val="en-US" w:eastAsia="zh-CN"/>
        </w:rPr>
      </w:pPr>
      <w:r>
        <w:rPr>
          <w:rFonts w:hint="eastAsia" w:ascii="方正小标宋简体" w:hAnsi="Times New Roman" w:eastAsia="方正小标宋简体" w:cs="Times New Roman"/>
          <w:sz w:val="44"/>
        </w:rPr>
        <w:t>金川县人民法院关于</w:t>
      </w:r>
      <w:r>
        <w:rPr>
          <w:rFonts w:hint="eastAsia" w:ascii="方正小标宋简体" w:hAnsi="Times New Roman" w:eastAsia="方正小标宋简体" w:cs="Times New Roman"/>
          <w:sz w:val="44"/>
          <w:lang w:val="en-US" w:eastAsia="zh-CN"/>
        </w:rPr>
        <w:t>2021年度</w:t>
      </w:r>
      <w:r>
        <w:rPr>
          <w:rFonts w:hint="eastAsia" w:ascii="方正小标宋简体" w:hAnsi="Times New Roman" w:eastAsia="方正小标宋简体" w:cs="Times New Roman"/>
          <w:sz w:val="44"/>
        </w:rPr>
        <w:t>法治</w:t>
      </w:r>
      <w:r>
        <w:rPr>
          <w:rFonts w:hint="eastAsia" w:ascii="方正小标宋简体" w:hAnsi="Times New Roman" w:eastAsia="方正小标宋简体" w:cs="Times New Roman"/>
          <w:sz w:val="44"/>
          <w:lang w:val="en-US" w:eastAsia="zh-CN"/>
        </w:rPr>
        <w:t>政府</w:t>
      </w:r>
      <w:r>
        <w:rPr>
          <w:rFonts w:hint="eastAsia" w:ascii="方正小标宋简体" w:hAnsi="Times New Roman" w:eastAsia="方正小标宋简体" w:cs="Times New Roman"/>
          <w:sz w:val="44"/>
        </w:rPr>
        <w:t>建设</w:t>
      </w:r>
      <w:r>
        <w:rPr>
          <w:rFonts w:hint="eastAsia" w:ascii="方正小标宋简体" w:hAnsi="Times New Roman" w:eastAsia="方正小标宋简体" w:cs="Times New Roman"/>
          <w:sz w:val="44"/>
          <w:lang w:val="en-US" w:eastAsia="zh-CN"/>
        </w:rPr>
        <w:t>工作</w:t>
      </w:r>
      <w:r>
        <w:rPr>
          <w:rFonts w:hint="eastAsia" w:ascii="方正小标宋简体" w:hAnsi="Times New Roman" w:eastAsia="方正小标宋简体" w:cs="Times New Roman"/>
          <w:sz w:val="44"/>
        </w:rPr>
        <w:t>情况</w:t>
      </w:r>
      <w:r>
        <w:rPr>
          <w:rFonts w:hint="eastAsia" w:ascii="方正小标宋简体" w:hAnsi="Times New Roman" w:eastAsia="方正小标宋简体" w:cs="Times New Roman"/>
          <w:sz w:val="44"/>
          <w:lang w:val="en-US" w:eastAsia="zh-CN"/>
        </w:rPr>
        <w:t>的报告</w:t>
      </w:r>
    </w:p>
    <w:p>
      <w:pPr>
        <w:pStyle w:val="2"/>
      </w:pPr>
    </w:p>
    <w:p>
      <w:pPr>
        <w:spacing w:line="600" w:lineRule="exact"/>
        <w:rPr>
          <w:rFonts w:hint="eastAsia" w:ascii="仿宋" w:hAnsi="仿宋" w:eastAsia="仿宋" w:cs="Times New Roman"/>
          <w:bCs/>
          <w:sz w:val="32"/>
        </w:rPr>
      </w:pPr>
      <w:r>
        <w:rPr>
          <w:rFonts w:hint="eastAsia" w:ascii="仿宋" w:hAnsi="仿宋" w:eastAsia="仿宋" w:cs="Times New Roman"/>
          <w:bCs/>
          <w:sz w:val="32"/>
          <w:lang w:val="en-US" w:eastAsia="zh-CN"/>
        </w:rPr>
        <w:t>金川县人民政府</w:t>
      </w:r>
      <w:r>
        <w:rPr>
          <w:rFonts w:hint="eastAsia" w:ascii="仿宋" w:hAnsi="仿宋" w:eastAsia="仿宋" w:cs="Times New Roman"/>
          <w:bCs/>
          <w:sz w:val="32"/>
        </w:rPr>
        <w:t>：</w:t>
      </w:r>
    </w:p>
    <w:p>
      <w:pPr>
        <w:spacing w:line="600" w:lineRule="exact"/>
        <w:ind w:firstLine="642"/>
        <w:rPr>
          <w:rFonts w:hint="eastAsia" w:ascii="仿宋" w:hAnsi="仿宋" w:eastAsia="仿宋" w:cs="Times New Roman"/>
          <w:bCs/>
          <w:sz w:val="32"/>
        </w:rPr>
      </w:pPr>
      <w:r>
        <w:rPr>
          <w:rFonts w:hint="eastAsia" w:ascii="仿宋" w:hAnsi="仿宋" w:eastAsia="仿宋" w:cs="Times New Roman"/>
          <w:bCs/>
          <w:sz w:val="32"/>
        </w:rPr>
        <w:t>贯彻党政主要负责人履行推进法治建设第一责任人职责实施办法,是落实习近平总书记关于法治建设重要指示和党中央决策部署的具体举措。</w:t>
      </w:r>
      <w:r>
        <w:rPr>
          <w:rFonts w:hint="eastAsia" w:ascii="仿宋" w:hAnsi="仿宋" w:eastAsia="仿宋" w:cs="Times New Roman"/>
          <w:bCs/>
          <w:sz w:val="32"/>
          <w:lang w:val="en-US" w:eastAsia="zh-CN"/>
        </w:rPr>
        <w:t>我院</w:t>
      </w:r>
      <w:r>
        <w:rPr>
          <w:rFonts w:hint="eastAsia" w:ascii="仿宋" w:hAnsi="仿宋" w:eastAsia="仿宋" w:cs="Times New Roman"/>
          <w:bCs/>
          <w:sz w:val="32"/>
        </w:rPr>
        <w:t>高度重视，以高度政治责任感,带领班子成员认真学习领会文件精神，充分认识该项工作的重要意义，扎实推进实施办法的贯彻落实到位。现将具体贯彻落实报告如下：</w:t>
      </w:r>
    </w:p>
    <w:p>
      <w:pPr>
        <w:spacing w:line="600" w:lineRule="exact"/>
        <w:ind w:firstLine="640"/>
        <w:rPr>
          <w:rFonts w:hint="eastAsia" w:ascii="黑体" w:hAnsi="黑体" w:eastAsia="黑体"/>
          <w:sz w:val="32"/>
          <w:lang w:val="en-US" w:eastAsia="zh-CN"/>
        </w:rPr>
      </w:pPr>
      <w:r>
        <w:rPr>
          <w:rFonts w:hint="eastAsia" w:ascii="黑体" w:hAnsi="黑体" w:eastAsia="黑体"/>
          <w:sz w:val="32"/>
        </w:rPr>
        <w:t>一、</w:t>
      </w:r>
      <w:r>
        <w:rPr>
          <w:rFonts w:hint="eastAsia" w:ascii="黑体" w:hAnsi="黑体" w:eastAsia="黑体"/>
          <w:sz w:val="32"/>
          <w:lang w:val="en-US" w:eastAsia="zh-CN"/>
        </w:rPr>
        <w:t>2021年度推进法治政府建设的主要举措和成效</w:t>
      </w:r>
    </w:p>
    <w:p>
      <w:pPr>
        <w:spacing w:line="600" w:lineRule="exact"/>
        <w:ind w:firstLine="640"/>
        <w:rPr>
          <w:rFonts w:hint="eastAsia" w:ascii="楷体_GB2312" w:hAnsi="楷体_GB2312" w:eastAsia="楷体_GB2312" w:cs="楷体_GB2312"/>
          <w:sz w:val="32"/>
        </w:rPr>
      </w:pPr>
      <w:r>
        <w:rPr>
          <w:rFonts w:hint="eastAsia" w:ascii="楷体_GB2312" w:hAnsi="楷体_GB2312" w:eastAsia="楷体_GB2312" w:cs="楷体_GB2312"/>
          <w:sz w:val="32"/>
          <w:lang w:val="en-US" w:eastAsia="zh-CN"/>
        </w:rPr>
        <w:t>（一）</w:t>
      </w:r>
      <w:r>
        <w:rPr>
          <w:rFonts w:hint="eastAsia" w:ascii="楷体_GB2312" w:hAnsi="楷体_GB2312" w:eastAsia="楷体_GB2312" w:cs="楷体_GB2312"/>
          <w:sz w:val="32"/>
        </w:rPr>
        <w:t>学习贯彻落实习近平总书记全面依法治国新理念新思想新战略,加强本院法治建设组织领导,研究解决本领域法治建设重大问题和困难的情况</w:t>
      </w:r>
    </w:p>
    <w:p>
      <w:pPr>
        <w:spacing w:line="600" w:lineRule="exact"/>
        <w:ind w:firstLine="642"/>
        <w:rPr>
          <w:rFonts w:hint="eastAsia" w:ascii="仿宋" w:hAnsi="仿宋" w:eastAsia="仿宋" w:cs="Times New Roman"/>
          <w:bCs/>
          <w:sz w:val="32"/>
        </w:rPr>
      </w:pPr>
      <w:r>
        <w:rPr>
          <w:rFonts w:hint="eastAsia" w:ascii="仿宋" w:hAnsi="仿宋" w:eastAsia="仿宋" w:cs="Times New Roman"/>
          <w:bCs/>
          <w:sz w:val="32"/>
        </w:rPr>
        <w:t>我院在县委、县政府坚强领导和县全面</w:t>
      </w:r>
      <w:r>
        <w:rPr>
          <w:rFonts w:hint="eastAsia" w:ascii="仿宋" w:hAnsi="仿宋" w:eastAsia="仿宋" w:cs="Times New Roman"/>
          <w:bCs/>
          <w:sz w:val="32"/>
          <w:lang w:eastAsia="zh-CN"/>
        </w:rPr>
        <w:t>法治政府建设领导小组办公室</w:t>
      </w:r>
      <w:r>
        <w:rPr>
          <w:rFonts w:hint="eastAsia" w:ascii="仿宋" w:hAnsi="仿宋" w:eastAsia="仿宋" w:cs="Times New Roman"/>
          <w:bCs/>
          <w:sz w:val="32"/>
        </w:rPr>
        <w:t>的精心指导下，坚持以习近平新时代中国特色社会主义思想为指导，全面贯彻落实党的十九届四中、五中全会精神，扎实开展依法治县工作，第一时间成立以本人为组长，班子成员为副组长成员的普法工作领导小组，以“</w:t>
      </w:r>
      <w:r>
        <w:rPr>
          <w:rFonts w:hint="eastAsia" w:ascii="仿宋" w:hAnsi="仿宋" w:eastAsia="仿宋" w:cs="Times New Roman"/>
          <w:bCs/>
          <w:sz w:val="32"/>
          <w:lang w:val="en-US" w:eastAsia="zh-CN"/>
        </w:rPr>
        <w:t>政法队伍教育整顿</w:t>
      </w:r>
      <w:r>
        <w:rPr>
          <w:rFonts w:hint="eastAsia" w:ascii="仿宋" w:hAnsi="仿宋" w:eastAsia="仿宋" w:cs="Times New Roman"/>
          <w:bCs/>
          <w:sz w:val="32"/>
        </w:rPr>
        <w:t>”为契机，提高政治站位，树牢“四个意识”，坚定“四个自信”，坚决做到“两个维护”，认真学习贯彻落实习近平总书记全面依法治国新理念新思想新战略，大力推进法院依法治理能力和水平提高。依托“三会一课”制度，通过党组会、党组理论学习中心组学习会和专题学习会等，认真学习贯彻习近平总书记在中央全面依法治国委员会</w:t>
      </w:r>
      <w:r>
        <w:rPr>
          <w:rFonts w:hint="eastAsia" w:ascii="仿宋" w:hAnsi="仿宋" w:eastAsia="仿宋" w:cs="Times New Roman"/>
          <w:bCs/>
          <w:sz w:val="32"/>
          <w:lang w:val="en-US" w:eastAsia="zh-CN"/>
        </w:rPr>
        <w:t>历次</w:t>
      </w:r>
      <w:r>
        <w:rPr>
          <w:rFonts w:hint="eastAsia" w:ascii="仿宋" w:hAnsi="仿宋" w:eastAsia="仿宋" w:cs="Times New Roman"/>
          <w:bCs/>
          <w:sz w:val="32"/>
        </w:rPr>
        <w:t>会议的重要讲话精神，深入开展法治宣传教育，弘扬宪法精神，将普法与法治政府建设、法院职能工作相结合，针对人民对美好生活的向往和发展不均衡之间的冲突与矛盾，以及法院干警在履职中出现的新问题，切实加强法院自身法治建设，建立健全一批规章制度，规范了公正司法。贯彻总书记 “在每一个司法案件中感受道公平正义”目标要求，坚持“司法为民、公正司法”理念，不断推动法院工作新理念、机制和方法创新，为</w:t>
      </w:r>
      <w:r>
        <w:rPr>
          <w:rFonts w:hint="eastAsia" w:ascii="仿宋" w:hAnsi="仿宋" w:eastAsia="仿宋" w:cs="Times New Roman"/>
          <w:bCs/>
          <w:sz w:val="32"/>
          <w:lang w:val="en-US" w:eastAsia="zh-CN"/>
        </w:rPr>
        <w:t>推进</w:t>
      </w:r>
      <w:r>
        <w:rPr>
          <w:rFonts w:hint="eastAsia" w:ascii="仿宋" w:hAnsi="仿宋" w:eastAsia="仿宋" w:cs="Times New Roman"/>
          <w:bCs/>
          <w:sz w:val="32"/>
        </w:rPr>
        <w:t>我县</w:t>
      </w:r>
      <w:r>
        <w:rPr>
          <w:rFonts w:hint="eastAsia" w:ascii="仿宋" w:hAnsi="仿宋" w:eastAsia="仿宋" w:cs="Times New Roman"/>
          <w:bCs/>
          <w:sz w:val="32"/>
          <w:lang w:val="en-US" w:eastAsia="zh-CN"/>
        </w:rPr>
        <w:t>法治政府建设</w:t>
      </w:r>
      <w:r>
        <w:rPr>
          <w:rFonts w:hint="eastAsia" w:ascii="仿宋" w:hAnsi="仿宋" w:eastAsia="仿宋" w:cs="Times New Roman"/>
          <w:bCs/>
          <w:sz w:val="32"/>
        </w:rPr>
        <w:t>贡献力量。</w:t>
      </w:r>
    </w:p>
    <w:p>
      <w:pPr>
        <w:spacing w:line="600" w:lineRule="exact"/>
        <w:ind w:firstLine="640"/>
        <w:rPr>
          <w:rFonts w:hint="eastAsia" w:ascii="楷体_GB2312" w:hAnsi="楷体_GB2312" w:eastAsia="楷体_GB2312" w:cs="楷体_GB2312"/>
          <w:sz w:val="32"/>
        </w:rPr>
      </w:pPr>
      <w:r>
        <w:rPr>
          <w:rFonts w:hint="eastAsia" w:ascii="楷体_GB2312" w:hAnsi="楷体_GB2312" w:eastAsia="楷体_GB2312" w:cs="楷体_GB2312"/>
          <w:sz w:val="32"/>
          <w:lang w:eastAsia="zh-CN"/>
        </w:rPr>
        <w:t>（</w:t>
      </w:r>
      <w:r>
        <w:rPr>
          <w:rFonts w:hint="eastAsia" w:ascii="楷体_GB2312" w:hAnsi="楷体_GB2312" w:eastAsia="楷体_GB2312" w:cs="楷体_GB2312"/>
          <w:sz w:val="32"/>
          <w:lang w:val="en-US" w:eastAsia="zh-CN"/>
        </w:rPr>
        <w:t>二</w:t>
      </w:r>
      <w:r>
        <w:rPr>
          <w:rFonts w:hint="eastAsia" w:ascii="楷体_GB2312" w:hAnsi="楷体_GB2312" w:eastAsia="楷体_GB2312" w:cs="楷体_GB2312"/>
          <w:sz w:val="32"/>
          <w:lang w:eastAsia="zh-CN"/>
        </w:rPr>
        <w:t>）</w:t>
      </w:r>
      <w:r>
        <w:rPr>
          <w:rFonts w:hint="eastAsia" w:ascii="楷体_GB2312" w:hAnsi="楷体_GB2312" w:eastAsia="楷体_GB2312" w:cs="楷体_GB2312"/>
          <w:sz w:val="32"/>
        </w:rPr>
        <w:t>是严格执行重大行政决策法定程序,健全政府法律顾问制度、公职律师制度,发挥法律顾问职责作用</w:t>
      </w:r>
    </w:p>
    <w:p>
      <w:pPr>
        <w:spacing w:line="600" w:lineRule="exact"/>
        <w:ind w:firstLine="642"/>
        <w:rPr>
          <w:rFonts w:hint="eastAsia" w:ascii="仿宋" w:hAnsi="仿宋" w:eastAsia="仿宋" w:cs="Times New Roman"/>
          <w:bCs/>
          <w:sz w:val="32"/>
        </w:rPr>
      </w:pPr>
      <w:r>
        <w:rPr>
          <w:rFonts w:hint="eastAsia" w:ascii="仿宋" w:hAnsi="仿宋" w:eastAsia="仿宋" w:cs="Times New Roman"/>
          <w:bCs/>
          <w:sz w:val="32"/>
        </w:rPr>
        <w:t>（一）严格执行重大行政决策法定程序。一是健全依法决策机制。根据《中国共产党党组工作条例》，结合法院工作实际，制定了《金川县人民法院党组议事规则》，党组决策坚持民主集中制，重大决策经充分协商集体讨论决定,明确了重大行政决策事项目录，向社会公开，并根据实际情况调整,明确重大行政决策的决策主体、事项范围、法定程序、法律责任等，规范重大行政决策流程。二是按制度规定严格执行。在工作开展过程中，严格执行相关程序、规定，重大执法决策做出，均召开党组会做出决定，保证了工作科学民主合法。</w:t>
      </w:r>
    </w:p>
    <w:p>
      <w:pPr>
        <w:spacing w:line="600" w:lineRule="exact"/>
        <w:ind w:firstLine="642"/>
        <w:rPr>
          <w:rFonts w:hint="eastAsia" w:ascii="仿宋" w:hAnsi="仿宋" w:eastAsia="仿宋" w:cs="Times New Roman"/>
          <w:bCs/>
          <w:sz w:val="32"/>
        </w:rPr>
      </w:pPr>
      <w:r>
        <w:rPr>
          <w:rFonts w:hint="eastAsia" w:ascii="仿宋" w:hAnsi="仿宋" w:eastAsia="仿宋" w:cs="Times New Roman"/>
          <w:bCs/>
          <w:sz w:val="32"/>
        </w:rPr>
        <w:t>（二）健全政府法律顾问制度,发挥法律顾问职责作用。本人高度重视，在日常工作中反复强调，法院干警是法治社会建设的第一线，要熟练掌握国家法律法规，要把法治公平公正作为生命线，特别是办案法官，要充分发挥特长优势，在土地征收补偿、工程项目建设、水电站开发建设等方面为县委县政府提供详细的指导解释，确保法治金川建设。</w:t>
      </w:r>
    </w:p>
    <w:p>
      <w:pPr>
        <w:spacing w:line="600" w:lineRule="exact"/>
        <w:ind w:firstLine="640"/>
        <w:rPr>
          <w:rFonts w:hint="eastAsia" w:ascii="楷体_GB2312" w:hAnsi="楷体_GB2312" w:eastAsia="楷体_GB2312" w:cs="楷体_GB2312"/>
          <w:sz w:val="32"/>
        </w:rPr>
      </w:pPr>
      <w:r>
        <w:rPr>
          <w:rFonts w:hint="eastAsia" w:ascii="楷体_GB2312" w:hAnsi="楷体_GB2312" w:eastAsia="楷体_GB2312" w:cs="楷体_GB2312"/>
          <w:sz w:val="32"/>
          <w:lang w:eastAsia="zh-CN"/>
        </w:rPr>
        <w:t>（</w:t>
      </w:r>
      <w:r>
        <w:rPr>
          <w:rFonts w:hint="eastAsia" w:ascii="楷体_GB2312" w:hAnsi="楷体_GB2312" w:eastAsia="楷体_GB2312" w:cs="楷体_GB2312"/>
          <w:sz w:val="32"/>
          <w:lang w:val="en-US" w:eastAsia="zh-CN"/>
        </w:rPr>
        <w:t>三</w:t>
      </w:r>
      <w:r>
        <w:rPr>
          <w:rFonts w:hint="eastAsia" w:ascii="楷体_GB2312" w:hAnsi="楷体_GB2312" w:eastAsia="楷体_GB2312" w:cs="楷体_GB2312"/>
          <w:sz w:val="32"/>
          <w:lang w:eastAsia="zh-CN"/>
        </w:rPr>
        <w:t>）</w:t>
      </w:r>
      <w:r>
        <w:rPr>
          <w:rFonts w:hint="eastAsia" w:ascii="楷体_GB2312" w:hAnsi="楷体_GB2312" w:eastAsia="楷体_GB2312" w:cs="楷体_GB2312"/>
          <w:sz w:val="32"/>
        </w:rPr>
        <w:t>是强化队伍建设，督促领导班子其他成员尊法守法用法，树立重视法治素养和法治能力的用人导向</w:t>
      </w:r>
    </w:p>
    <w:p>
      <w:pPr>
        <w:spacing w:line="600" w:lineRule="exact"/>
        <w:ind w:firstLine="640"/>
        <w:rPr>
          <w:rFonts w:hint="eastAsia" w:ascii="仿宋" w:hAnsi="仿宋" w:eastAsia="仿宋" w:cs="Times New Roman"/>
          <w:bCs/>
          <w:sz w:val="32"/>
        </w:rPr>
      </w:pPr>
      <w:r>
        <w:rPr>
          <w:rFonts w:hint="eastAsia" w:ascii="仿宋" w:hAnsi="仿宋" w:eastAsia="仿宋" w:cs="Times New Roman"/>
          <w:bCs/>
          <w:sz w:val="32"/>
        </w:rPr>
        <w:t>将法治建设与县委</w:t>
      </w:r>
      <w:r>
        <w:rPr>
          <w:rFonts w:hint="eastAsia" w:ascii="仿宋" w:hAnsi="仿宋" w:eastAsia="仿宋" w:cs="Times New Roman"/>
          <w:bCs/>
          <w:sz w:val="32"/>
          <w:lang w:val="en-US" w:eastAsia="zh-CN"/>
        </w:rPr>
        <w:t>中心工作</w:t>
      </w:r>
      <w:r>
        <w:rPr>
          <w:rFonts w:hint="eastAsia" w:ascii="仿宋" w:hAnsi="仿宋" w:eastAsia="仿宋" w:cs="Times New Roman"/>
          <w:bCs/>
          <w:sz w:val="32"/>
        </w:rPr>
        <w:t>有机结合，以干部作风大提升为抓手，强化干部选任选用，坚持把遵照规章制度选任用人作为根本，把依法办事、依法履职作为选拔干部的先决条件，杜绝出现任人唯亲等问题，阻断带病提拔、带病晋升等现象。一是把思想政治理论学习作为考核干部晋升的第一道关口。围绕习近平新时代中国特色社会主义思想、党的十九届五中全会精神、习近平依法治国会议上的讲话等内容开展干部任职考试，考核不达标、不过关的，拒绝提拔。二是把法律政策素养作为干部考核晋升的第二道关口。法院是法治的践行者、倡导者、宣传者，法院是法律的象征，是司法公正的铭牌。要打造法院是法律知识高地的形象，领导班子法律知识是否过硬至关重要。要加强法律知识学习，健全干部法治档案，并将干部述法工作纳入法制档案，对敷衍、学习不积极的干部进行相关处罚。把宪法、法律列入学习内容，列入干部培训必修课。每年领导班子至少参加2次以上法治专题学习。建立领导班子定期学法制度，每年至少举办2次法治专题讲座。完善干部年终述法报告制度，用制度约束人才。三是把法治工作宣传作为考核干部的第三道关口。纸上得来终觉浅，要将书本上获得的知识转化为具有实际操作行的常识，需要干部们进行法律宣讲，将知识与案例结合以深入浅出的方式传授给普通群众。</w:t>
      </w:r>
    </w:p>
    <w:p>
      <w:pPr>
        <w:spacing w:line="600" w:lineRule="exact"/>
        <w:ind w:firstLine="640"/>
        <w:rPr>
          <w:rFonts w:hint="eastAsia" w:ascii="楷体_GB2312" w:hAnsi="楷体_GB2312" w:eastAsia="楷体_GB2312" w:cs="楷体_GB2312"/>
          <w:sz w:val="32"/>
        </w:rPr>
      </w:pPr>
      <w:r>
        <w:rPr>
          <w:rFonts w:hint="eastAsia" w:ascii="楷体_GB2312" w:hAnsi="楷体_GB2312" w:eastAsia="楷体_GB2312" w:cs="楷体_GB2312"/>
          <w:sz w:val="32"/>
          <w:lang w:eastAsia="zh-CN"/>
        </w:rPr>
        <w:t>（</w:t>
      </w:r>
      <w:r>
        <w:rPr>
          <w:rFonts w:hint="eastAsia" w:ascii="楷体_GB2312" w:hAnsi="楷体_GB2312" w:eastAsia="楷体_GB2312" w:cs="楷体_GB2312"/>
          <w:sz w:val="32"/>
          <w:lang w:val="en-US" w:eastAsia="zh-CN"/>
        </w:rPr>
        <w:t>四</w:t>
      </w:r>
      <w:r>
        <w:rPr>
          <w:rFonts w:hint="eastAsia" w:ascii="楷体_GB2312" w:hAnsi="楷体_GB2312" w:eastAsia="楷体_GB2312" w:cs="楷体_GB2312"/>
          <w:sz w:val="32"/>
          <w:lang w:eastAsia="zh-CN"/>
        </w:rPr>
        <w:t>）</w:t>
      </w:r>
      <w:r>
        <w:rPr>
          <w:rFonts w:hint="eastAsia" w:ascii="楷体_GB2312" w:hAnsi="楷体_GB2312" w:eastAsia="楷体_GB2312" w:cs="楷体_GB2312"/>
          <w:sz w:val="32"/>
        </w:rPr>
        <w:t>是自觉维护司法权威,认真落实行政机关出庭应诉、支持法院受理行政案件、尊重并执行法院生效裁判的制度情况</w:t>
      </w:r>
    </w:p>
    <w:p>
      <w:pPr>
        <w:spacing w:line="600" w:lineRule="exact"/>
        <w:ind w:firstLine="642"/>
        <w:rPr>
          <w:rFonts w:ascii="仿宋" w:hAnsi="仿宋" w:eastAsia="仿宋" w:cs="Times New Roman"/>
          <w:bCs/>
          <w:sz w:val="32"/>
        </w:rPr>
      </w:pPr>
      <w:r>
        <w:rPr>
          <w:rFonts w:hint="eastAsia" w:ascii="仿宋" w:hAnsi="仿宋" w:eastAsia="仿宋" w:cs="Times New Roman"/>
          <w:bCs/>
          <w:sz w:val="32"/>
        </w:rPr>
        <w:t>认真开展行政审判工作，在大力支持行政机关依法行政的同时，注重维护行政管理相对人的合法权益。加强司法与行政的良性互动，邀请行政机关工作人员参与庭审观摩，解答行政执法疑难问题，助力法治政府建设。深入落实行政机关负责人出庭应诉制度，加强与涉案行政机关的庭前沟通交流，引导其正确面对出庭应诉工作，进而有效化解行政争议，全年行政机关负责人出庭应诉率达100%。</w:t>
      </w:r>
    </w:p>
    <w:p>
      <w:pPr>
        <w:ind w:firstLine="640"/>
        <w:rPr>
          <w:rFonts w:ascii="仿宋" w:hAnsi="仿宋" w:eastAsia="仿宋" w:cs="Times New Roman"/>
          <w:bCs/>
          <w:sz w:val="32"/>
        </w:rPr>
      </w:pPr>
      <w:r>
        <w:rPr>
          <w:rFonts w:hint="eastAsia" w:ascii="仿宋" w:hAnsi="仿宋" w:eastAsia="仿宋" w:cs="Times New Roman"/>
          <w:bCs/>
          <w:sz w:val="32"/>
        </w:rPr>
        <w:t>破难执行难题，维护切实解决执行难工作成果。</w:t>
      </w:r>
      <w:r>
        <w:rPr>
          <w:rFonts w:hint="eastAsia" w:ascii="仿宋" w:hAnsi="仿宋" w:eastAsia="仿宋"/>
          <w:sz w:val="32"/>
        </w:rPr>
        <w:t>申请执行标的额</w:t>
      </w:r>
      <w:r>
        <w:rPr>
          <w:rFonts w:hint="eastAsia" w:ascii="仿宋" w:hAnsi="仿宋" w:eastAsia="仿宋"/>
          <w:sz w:val="32"/>
          <w:lang w:val="en-US" w:eastAsia="zh-CN"/>
        </w:rPr>
        <w:t xml:space="preserve"> 10336.26</w:t>
      </w:r>
      <w:r>
        <w:rPr>
          <w:rFonts w:hint="eastAsia" w:ascii="仿宋" w:hAnsi="仿宋" w:eastAsia="仿宋"/>
          <w:sz w:val="32"/>
        </w:rPr>
        <w:t>万元，实际执行到位额</w:t>
      </w:r>
      <w:r>
        <w:rPr>
          <w:rFonts w:hint="eastAsia" w:ascii="仿宋" w:hAnsi="仿宋" w:eastAsia="仿宋"/>
          <w:sz w:val="32"/>
          <w:lang w:val="en-US" w:eastAsia="zh-CN"/>
        </w:rPr>
        <w:t>2294.6</w:t>
      </w:r>
      <w:r>
        <w:rPr>
          <w:rFonts w:hint="eastAsia" w:ascii="仿宋" w:hAnsi="仿宋" w:eastAsia="仿宋"/>
          <w:sz w:val="32"/>
        </w:rPr>
        <w:t>万元，执行到位率</w:t>
      </w:r>
      <w:r>
        <w:rPr>
          <w:rFonts w:hint="eastAsia" w:ascii="仿宋" w:hAnsi="仿宋" w:eastAsia="仿宋"/>
          <w:sz w:val="32"/>
          <w:lang w:val="en-US" w:eastAsia="zh-CN"/>
        </w:rPr>
        <w:t>22.2</w:t>
      </w:r>
      <w:r>
        <w:rPr>
          <w:rFonts w:hint="eastAsia" w:ascii="仿宋" w:hAnsi="仿宋" w:eastAsia="仿宋"/>
          <w:sz w:val="32"/>
        </w:rPr>
        <w:t>%。</w:t>
      </w:r>
      <w:r>
        <w:rPr>
          <w:rFonts w:hint="eastAsia" w:ascii="仿宋" w:hAnsi="仿宋" w:eastAsia="仿宋" w:cs="Times New Roman"/>
          <w:bCs/>
          <w:sz w:val="32"/>
        </w:rPr>
        <w:t>与不动产、通信、公安等部门信息共享，扩大网络查控范围，实现各类财产的网络查控全覆盖、无遗漏。常态化开展“失信大曝光”等专项活动，深化社会诚信体系建设，</w:t>
      </w:r>
      <w:r>
        <w:rPr>
          <w:rFonts w:hint="eastAsia" w:ascii="仿宋" w:hAnsi="仿宋" w:eastAsia="仿宋"/>
          <w:sz w:val="32"/>
        </w:rPr>
        <w:t>依法公布失信被执行人名单</w:t>
      </w:r>
      <w:r>
        <w:rPr>
          <w:rFonts w:hint="eastAsia" w:ascii="仿宋" w:hAnsi="仿宋" w:eastAsia="仿宋"/>
          <w:sz w:val="32"/>
          <w:lang w:val="en-US" w:eastAsia="zh-CN"/>
        </w:rPr>
        <w:t>171人</w:t>
      </w:r>
      <w:r>
        <w:rPr>
          <w:rFonts w:hint="eastAsia" w:ascii="仿宋" w:hAnsi="仿宋" w:eastAsia="仿宋"/>
          <w:sz w:val="32"/>
        </w:rPr>
        <w:t>，限制高消费</w:t>
      </w:r>
      <w:r>
        <w:rPr>
          <w:rFonts w:hint="eastAsia" w:ascii="仿宋" w:hAnsi="仿宋" w:eastAsia="仿宋"/>
          <w:sz w:val="32"/>
          <w:lang w:val="en-US" w:eastAsia="zh-CN"/>
        </w:rPr>
        <w:t xml:space="preserve"> 242</w:t>
      </w:r>
      <w:r>
        <w:rPr>
          <w:rFonts w:hint="eastAsia" w:ascii="仿宋" w:hAnsi="仿宋" w:eastAsia="仿宋"/>
          <w:sz w:val="32"/>
        </w:rPr>
        <w:t>人</w:t>
      </w:r>
      <w:r>
        <w:rPr>
          <w:rFonts w:hint="eastAsia" w:ascii="仿宋" w:hAnsi="仿宋" w:eastAsia="仿宋"/>
          <w:sz w:val="32"/>
          <w:lang w:eastAsia="zh-CN"/>
        </w:rPr>
        <w:t>，</w:t>
      </w:r>
      <w:r>
        <w:rPr>
          <w:rFonts w:hint="eastAsia" w:ascii="仿宋" w:hAnsi="仿宋" w:eastAsia="仿宋"/>
          <w:sz w:val="32"/>
          <w:lang w:val="en-US" w:eastAsia="zh-CN"/>
        </w:rPr>
        <w:t>拘留失信被执行人1人</w:t>
      </w:r>
      <w:r>
        <w:rPr>
          <w:rFonts w:hint="eastAsia" w:ascii="仿宋" w:hAnsi="仿宋" w:eastAsia="仿宋"/>
          <w:sz w:val="32"/>
        </w:rPr>
        <w:t>。</w:t>
      </w:r>
      <w:r>
        <w:rPr>
          <w:rFonts w:hint="eastAsia" w:ascii="仿宋" w:hAnsi="仿宋" w:eastAsia="仿宋" w:cs="Times New Roman"/>
          <w:bCs/>
          <w:sz w:val="32"/>
        </w:rPr>
        <w:t>深化“一案一账号”管理，强化对执行案款的全程留痕、动态监管，降低司法成本和廉政风险，最大限度地方便当事人和办案人员，助力切实解决执行难工作目标。</w:t>
      </w:r>
    </w:p>
    <w:p>
      <w:pPr>
        <w:spacing w:line="600" w:lineRule="exact"/>
        <w:ind w:firstLine="642"/>
        <w:rPr>
          <w:rFonts w:hint="eastAsia" w:ascii="仿宋" w:hAnsi="仿宋" w:eastAsia="仿宋" w:cs="Times New Roman"/>
          <w:bCs/>
          <w:sz w:val="32"/>
        </w:rPr>
      </w:pPr>
      <w:r>
        <w:rPr>
          <w:rFonts w:hint="eastAsia" w:ascii="仿宋" w:hAnsi="仿宋" w:eastAsia="仿宋" w:cs="Times New Roman"/>
          <w:bCs/>
          <w:sz w:val="32"/>
        </w:rPr>
        <w:t>坚持审判为中心，扎实推进庭审实质化。分类推进刑事庭审实质化、民事庭审标准化、行政案件优化审，以实质化的庭审倒逼法官提升庭审驾驭等综合能力，最大程度赢得各方对法官、法庭、裁判结果的信任和尊重。强力推进院庭长开示范庭、办示范案。</w:t>
      </w:r>
    </w:p>
    <w:p>
      <w:pPr>
        <w:spacing w:line="600" w:lineRule="exact"/>
        <w:ind w:firstLine="640"/>
        <w:rPr>
          <w:rFonts w:hint="eastAsia" w:ascii="楷体_GB2312" w:hAnsi="楷体_GB2312" w:eastAsia="楷体_GB2312" w:cs="楷体_GB2312"/>
          <w:sz w:val="32"/>
        </w:rPr>
      </w:pPr>
      <w:r>
        <w:rPr>
          <w:rFonts w:hint="eastAsia" w:ascii="楷体_GB2312" w:hAnsi="楷体_GB2312" w:eastAsia="楷体_GB2312" w:cs="楷体_GB2312"/>
          <w:sz w:val="32"/>
          <w:lang w:eastAsia="zh-CN"/>
        </w:rPr>
        <w:t>（</w:t>
      </w:r>
      <w:r>
        <w:rPr>
          <w:rFonts w:hint="eastAsia" w:ascii="楷体_GB2312" w:hAnsi="楷体_GB2312" w:eastAsia="楷体_GB2312" w:cs="楷体_GB2312"/>
          <w:sz w:val="32"/>
          <w:lang w:val="en-US" w:eastAsia="zh-CN"/>
        </w:rPr>
        <w:t>五</w:t>
      </w:r>
      <w:r>
        <w:rPr>
          <w:rFonts w:hint="eastAsia" w:ascii="楷体_GB2312" w:hAnsi="楷体_GB2312" w:eastAsia="楷体_GB2312" w:cs="楷体_GB2312"/>
          <w:sz w:val="32"/>
          <w:lang w:eastAsia="zh-CN"/>
        </w:rPr>
        <w:t>）</w:t>
      </w:r>
      <w:r>
        <w:rPr>
          <w:rFonts w:hint="eastAsia" w:ascii="楷体_GB2312" w:hAnsi="楷体_GB2312" w:eastAsia="楷体_GB2312" w:cs="楷体_GB2312"/>
          <w:sz w:val="32"/>
        </w:rPr>
        <w:t>落实行政机关工作人员学法用法制度和“谁执法谁普法”责任制情况</w:t>
      </w:r>
    </w:p>
    <w:p>
      <w:pPr>
        <w:spacing w:line="600" w:lineRule="exact"/>
        <w:ind w:firstLine="642"/>
        <w:rPr>
          <w:rFonts w:hint="eastAsia" w:ascii="仿宋" w:hAnsi="仿宋" w:eastAsia="仿宋" w:cs="Times New Roman"/>
          <w:bCs/>
          <w:sz w:val="32"/>
        </w:rPr>
      </w:pPr>
      <w:r>
        <w:rPr>
          <w:rFonts w:hint="eastAsia" w:ascii="仿宋" w:hAnsi="仿宋" w:eastAsia="仿宋" w:cs="Times New Roman"/>
          <w:bCs/>
          <w:sz w:val="32"/>
        </w:rPr>
        <w:t>（一）强化组织领导。为落实好行政机关工作人员学法用法制度和“谁执法谁普法”工作，成立“普法工作领导小组”，</w:t>
      </w:r>
      <w:r>
        <w:rPr>
          <w:rFonts w:hint="eastAsia" w:ascii="仿宋" w:hAnsi="仿宋" w:eastAsia="仿宋" w:cs="Times New Roman"/>
          <w:bCs/>
          <w:sz w:val="32"/>
          <w:lang w:val="en-US" w:eastAsia="zh-CN"/>
        </w:rPr>
        <w:t>院长</w:t>
      </w:r>
      <w:r>
        <w:rPr>
          <w:rFonts w:hint="eastAsia" w:ascii="仿宋" w:hAnsi="仿宋" w:eastAsia="仿宋" w:cs="Times New Roman"/>
          <w:bCs/>
          <w:sz w:val="32"/>
        </w:rPr>
        <w:t>任组长，其他党组成员任副组长，各庭室负责人为成员，全面负责“谁执法谁普法”工作，并指定民事审判庭负责办理“谁执法谁普法”工作具体事项。</w:t>
      </w:r>
    </w:p>
    <w:p>
      <w:pPr>
        <w:spacing w:line="600" w:lineRule="exact"/>
        <w:ind w:firstLine="642"/>
        <w:rPr>
          <w:rFonts w:hint="eastAsia" w:ascii="仿宋" w:hAnsi="仿宋" w:eastAsia="仿宋" w:cs="Times New Roman"/>
          <w:bCs/>
          <w:sz w:val="32"/>
        </w:rPr>
      </w:pPr>
      <w:r>
        <w:rPr>
          <w:rFonts w:hint="eastAsia" w:ascii="仿宋" w:hAnsi="仿宋" w:eastAsia="仿宋" w:cs="Times New Roman"/>
          <w:bCs/>
          <w:sz w:val="32"/>
        </w:rPr>
        <w:t>（二）严格落实“谁执法谁普法”普法责任制。参加本级政府统一组织的普法活动，开展本单位的普法工作。落实“谁执法谁普法”的普法责任制，资深法官以婚姻家庭、土地租赁纠纷、劳务合同纠纷等为重点，以各乡镇群众作为普法宣传重点对象，充分利用巡回审判车送法下乡。</w:t>
      </w:r>
    </w:p>
    <w:p>
      <w:pPr>
        <w:spacing w:line="600" w:lineRule="exact"/>
        <w:ind w:firstLine="642"/>
        <w:rPr>
          <w:rFonts w:hint="eastAsia" w:ascii="仿宋" w:hAnsi="仿宋" w:eastAsia="仿宋" w:cs="Times New Roman"/>
          <w:bCs/>
          <w:sz w:val="32"/>
        </w:rPr>
      </w:pPr>
      <w:r>
        <w:rPr>
          <w:rFonts w:hint="eastAsia" w:ascii="仿宋" w:hAnsi="仿宋" w:eastAsia="仿宋" w:cs="Times New Roman"/>
          <w:bCs/>
          <w:sz w:val="32"/>
        </w:rPr>
        <w:t>（三）加强法治学习宣传。干警在工作中坚持学习国家各项法法律法规，特别是新的《民法典》诞生，法院干警们要认真学习，确保在生效前熟练掌握相关法律。将法治宣传教育与法治金川建设结合起来，融入日常工作中，积极开展各种形式的法制宣传。抓住各大假日节点如五一劳动节、进度宣传日、开学第一课、梨花节、红叶节、宪法宣传日等在县城及周边乡镇宣传宪法、禁毒法、反家暴法、合同法、行政处罚法等法律法规内容，为各群众答疑解惑，解决他们在工作生活中遇到的法律难题。</w:t>
      </w:r>
    </w:p>
    <w:p>
      <w:pPr>
        <w:spacing w:line="600" w:lineRule="exact"/>
        <w:ind w:firstLine="642"/>
        <w:rPr>
          <w:rFonts w:hint="eastAsia" w:ascii="仿宋" w:hAnsi="仿宋" w:eastAsia="仿宋" w:cs="Times New Roman"/>
          <w:b/>
          <w:bCs w:val="0"/>
          <w:sz w:val="32"/>
          <w:lang w:val="en-US" w:eastAsia="zh-CN"/>
        </w:rPr>
      </w:pPr>
      <w:r>
        <w:rPr>
          <w:rFonts w:hint="eastAsia" w:ascii="仿宋" w:hAnsi="仿宋" w:eastAsia="仿宋" w:cs="Times New Roman"/>
          <w:b/>
          <w:bCs w:val="0"/>
          <w:sz w:val="32"/>
          <w:lang w:val="en-US" w:eastAsia="zh-CN"/>
        </w:rPr>
        <w:t>二、2021年度推进法治政府建设存在的不足和原因</w:t>
      </w:r>
    </w:p>
    <w:p>
      <w:pPr>
        <w:pStyle w:val="2"/>
        <w:spacing w:after="240" w:line="560" w:lineRule="exact"/>
        <w:ind w:firstLine="640" w:firstLineChars="200"/>
        <w:jc w:val="both"/>
        <w:rPr>
          <w:rFonts w:ascii="仿宋_GB2312" w:eastAsia="仿宋_GB2312"/>
          <w:color w:val="000000"/>
          <w:sz w:val="32"/>
          <w:szCs w:val="32"/>
        </w:rPr>
      </w:pPr>
      <w:r>
        <w:rPr>
          <w:rFonts w:hint="eastAsia" w:ascii="仿宋" w:hAnsi="仿宋" w:eastAsia="仿宋"/>
          <w:b/>
          <w:color w:val="000000"/>
          <w:sz w:val="32"/>
          <w:szCs w:val="32"/>
        </w:rPr>
        <w:t>一是</w:t>
      </w:r>
      <w:r>
        <w:rPr>
          <w:rFonts w:hint="eastAsia" w:ascii="仿宋_GB2312" w:eastAsia="仿宋_GB2312"/>
          <w:color w:val="000000"/>
          <w:sz w:val="32"/>
          <w:szCs w:val="32"/>
        </w:rPr>
        <w:t>硬件设施落后，智慧法院建设与信息化规划要求存在较大差距；</w:t>
      </w:r>
      <w:r>
        <w:rPr>
          <w:rFonts w:hint="eastAsia" w:ascii="仿宋" w:hAnsi="仿宋" w:eastAsia="仿宋"/>
          <w:b/>
          <w:color w:val="000000"/>
          <w:sz w:val="32"/>
          <w:szCs w:val="32"/>
        </w:rPr>
        <w:t>二是</w:t>
      </w:r>
      <w:r>
        <w:rPr>
          <w:rFonts w:hint="eastAsia" w:ascii="仿宋_GB2312" w:eastAsia="仿宋_GB2312"/>
          <w:color w:val="000000"/>
          <w:sz w:val="32"/>
          <w:szCs w:val="32"/>
        </w:rPr>
        <w:t>干警在服务保障发展大局、充分发挥司法职能作用方面需要强化；</w:t>
      </w:r>
      <w:r>
        <w:rPr>
          <w:rFonts w:hint="eastAsia" w:ascii="仿宋" w:hAnsi="仿宋" w:eastAsia="仿宋"/>
          <w:b/>
          <w:color w:val="000000"/>
          <w:sz w:val="32"/>
          <w:szCs w:val="32"/>
        </w:rPr>
        <w:t>三是</w:t>
      </w:r>
      <w:r>
        <w:rPr>
          <w:rFonts w:hint="eastAsia" w:ascii="仿宋_GB2312" w:eastAsia="仿宋_GB2312"/>
          <w:color w:val="000000"/>
          <w:sz w:val="32"/>
          <w:szCs w:val="32"/>
        </w:rPr>
        <w:t>队伍建设存在薄弱环节，司法理念需要进一步提升。</w:t>
      </w:r>
      <w:bookmarkStart w:id="0" w:name="_GoBack"/>
      <w:bookmarkEnd w:id="0"/>
    </w:p>
    <w:p>
      <w:pPr>
        <w:spacing w:line="600" w:lineRule="exact"/>
        <w:ind w:firstLine="642"/>
        <w:rPr>
          <w:rFonts w:hint="eastAsia" w:ascii="仿宋" w:hAnsi="仿宋" w:eastAsia="仿宋" w:cs="Times New Roman"/>
          <w:b/>
          <w:bCs w:val="0"/>
          <w:sz w:val="32"/>
          <w:lang w:val="en-US" w:eastAsia="zh-CN"/>
        </w:rPr>
      </w:pPr>
      <w:r>
        <w:rPr>
          <w:rFonts w:hint="eastAsia" w:ascii="仿宋" w:hAnsi="仿宋" w:eastAsia="仿宋" w:cs="Times New Roman"/>
          <w:b/>
          <w:bCs w:val="0"/>
          <w:sz w:val="32"/>
          <w:lang w:val="en-US" w:eastAsia="zh-CN"/>
        </w:rPr>
        <w:t>三、2021年度党政主要负责人履行推进法治建设第一责任人职责，加强法治政府建设的有关情况</w:t>
      </w:r>
    </w:p>
    <w:p>
      <w:pPr>
        <w:spacing w:line="600" w:lineRule="exact"/>
        <w:ind w:firstLine="642"/>
        <w:rPr>
          <w:rFonts w:hint="eastAsia" w:ascii="仿宋" w:hAnsi="仿宋" w:eastAsia="仿宋" w:cs="Times New Roman"/>
          <w:bCs/>
          <w:sz w:val="32"/>
        </w:rPr>
      </w:pPr>
      <w:r>
        <w:rPr>
          <w:rFonts w:hint="eastAsia" w:ascii="仿宋_GB2312" w:eastAsia="仿宋_GB2312"/>
          <w:color w:val="000000"/>
          <w:sz w:val="32"/>
          <w:szCs w:val="32"/>
          <w:lang w:val="en-US" w:eastAsia="zh-CN"/>
        </w:rPr>
        <w:t xml:space="preserve">  </w:t>
      </w:r>
      <w:r>
        <w:rPr>
          <w:rFonts w:hint="eastAsia" w:ascii="仿宋" w:hAnsi="仿宋" w:eastAsia="仿宋" w:cs="Times New Roman"/>
          <w:bCs/>
          <w:sz w:val="32"/>
        </w:rPr>
        <w:t>为贯彻落实《中共中央关于全面推进依法治国若干重大问题的决定》、中共中央国务院《法治政府建设</w:t>
      </w:r>
      <w:r>
        <w:rPr>
          <w:rFonts w:hint="eastAsia" w:ascii="仿宋" w:hAnsi="仿宋" w:eastAsia="仿宋" w:cs="Times New Roman"/>
          <w:bCs/>
          <w:sz w:val="32"/>
          <w:lang w:val="en-US" w:eastAsia="zh-CN"/>
        </w:rPr>
        <w:t>与责任落实监督工作规定</w:t>
      </w:r>
      <w:r>
        <w:rPr>
          <w:rFonts w:hint="eastAsia" w:ascii="仿宋" w:hAnsi="仿宋" w:eastAsia="仿宋" w:cs="Times New Roman"/>
          <w:bCs/>
          <w:sz w:val="32"/>
        </w:rPr>
        <w:t>》、中共阿坝州委办、政府办《阿坝州党政主要负责人履行推进法治建设第一责任人职责实施办法》等文件要求，认真履行第一责任人责任，根据法治政府建设任务的要求，结合审执工作实际，强化组织领导，认真学习文件精神，健全工作制度，全面推动法治政府建设工作。坚持全面从严治党、依规治党，强化党内法规及规范性文件的执行，严格按照文件要求完成党支部的换届改选等工作。新的党组班子按照文件制定出台金川法院党内法规制度等。</w:t>
      </w:r>
    </w:p>
    <w:p>
      <w:pPr>
        <w:pStyle w:val="2"/>
        <w:spacing w:line="560" w:lineRule="exact"/>
        <w:ind w:firstLine="640" w:firstLineChars="200"/>
        <w:jc w:val="both"/>
        <w:rPr>
          <w:rFonts w:hint="eastAsia" w:ascii="仿宋_GB2312" w:eastAsia="仿宋_GB2312"/>
          <w:color w:val="000000"/>
          <w:sz w:val="32"/>
          <w:szCs w:val="32"/>
          <w:lang w:val="en-US" w:eastAsia="zh-CN"/>
        </w:rPr>
      </w:pPr>
      <w:r>
        <w:rPr>
          <w:rFonts w:hint="eastAsia" w:ascii="仿宋_GB2312" w:eastAsia="仿宋_GB2312"/>
          <w:color w:val="000000"/>
          <w:sz w:val="32"/>
          <w:szCs w:val="32"/>
        </w:rPr>
        <w:t>接下来，我将认真履行推进法治建设第一责任人职责，带领法院干警，认真学习贯彻落实习近平总书记全面依法治国新理念新思想新战略，进一步完善法律宣传政策措施，全面履行法院职能，全面完成年度法治政府工作任务，为我县的法治政府建设贡献力量！</w:t>
      </w:r>
    </w:p>
    <w:p>
      <w:pPr>
        <w:numPr>
          <w:ilvl w:val="0"/>
          <w:numId w:val="1"/>
        </w:numPr>
        <w:spacing w:line="600" w:lineRule="exact"/>
        <w:ind w:firstLine="642"/>
        <w:rPr>
          <w:rFonts w:hint="eastAsia" w:ascii="仿宋" w:hAnsi="仿宋" w:eastAsia="仿宋" w:cs="Times New Roman"/>
          <w:b/>
          <w:bCs w:val="0"/>
          <w:sz w:val="32"/>
          <w:lang w:val="en-US" w:eastAsia="zh-CN"/>
        </w:rPr>
      </w:pPr>
      <w:r>
        <w:rPr>
          <w:rFonts w:hint="eastAsia" w:ascii="仿宋" w:hAnsi="仿宋" w:eastAsia="仿宋" w:cs="Times New Roman"/>
          <w:b/>
          <w:bCs w:val="0"/>
          <w:sz w:val="32"/>
          <w:lang w:val="en-US" w:eastAsia="zh-CN"/>
        </w:rPr>
        <w:t>下一年度推进法治政府建设的主要安排</w:t>
      </w:r>
    </w:p>
    <w:p>
      <w:pPr>
        <w:pStyle w:val="2"/>
        <w:spacing w:line="560" w:lineRule="exact"/>
        <w:ind w:firstLine="640" w:firstLineChars="200"/>
        <w:jc w:val="both"/>
        <w:rPr>
          <w:rFonts w:hint="eastAsia" w:ascii="仿宋_GB2312" w:eastAsia="仿宋_GB2312"/>
          <w:color w:val="000000"/>
          <w:sz w:val="32"/>
          <w:szCs w:val="32"/>
        </w:rPr>
      </w:pPr>
      <w:r>
        <w:rPr>
          <w:rFonts w:hint="eastAsia" w:ascii="楷体_GB2312" w:hAnsi="楷体_GB2312" w:eastAsia="楷体_GB2312" w:cs="楷体_GB2312"/>
          <w:b w:val="0"/>
          <w:bCs/>
          <w:color w:val="000000"/>
          <w:sz w:val="32"/>
          <w:szCs w:val="32"/>
        </w:rPr>
        <w:t>（一）筑牢信念，抓好法院队伍建设。</w:t>
      </w:r>
      <w:r>
        <w:rPr>
          <w:rFonts w:hint="eastAsia" w:ascii="仿宋_GB2312" w:eastAsia="仿宋_GB2312"/>
          <w:color w:val="000000"/>
          <w:sz w:val="32"/>
          <w:szCs w:val="32"/>
        </w:rPr>
        <w:t xml:space="preserve">始终坚持党对法院工作的绝对领导，正确处理好党的领导与依法独立公正行使审判权的关系，切实以习近平新时代中国特色社会主义思想引领法院工作不断开辟新境界。进一步推进法院队伍正规化、专业化、职业化建设，提升干警政治、业务素养。始终坚持从严治院，狠抓作风建设，严肃查处违法违纪行为，确保公正高效廉洁司法。 </w:t>
      </w:r>
    </w:p>
    <w:p>
      <w:pPr>
        <w:pStyle w:val="2"/>
        <w:spacing w:line="560" w:lineRule="exact"/>
        <w:ind w:firstLine="640" w:firstLineChars="200"/>
        <w:jc w:val="both"/>
        <w:rPr>
          <w:rFonts w:hint="eastAsia" w:ascii="仿宋_GB2312" w:eastAsia="仿宋_GB2312"/>
          <w:color w:val="000000"/>
          <w:sz w:val="32"/>
          <w:szCs w:val="32"/>
        </w:rPr>
      </w:pPr>
      <w:r>
        <w:rPr>
          <w:rFonts w:hint="eastAsia" w:ascii="楷体" w:hAnsi="楷体" w:eastAsia="楷体"/>
          <w:b w:val="0"/>
          <w:bCs/>
          <w:color w:val="000000"/>
          <w:sz w:val="32"/>
          <w:szCs w:val="32"/>
        </w:rPr>
        <w:t>（二）服务大局，助力县域经济发展。</w:t>
      </w:r>
      <w:r>
        <w:rPr>
          <w:rFonts w:hint="eastAsia" w:ascii="仿宋_GB2312" w:eastAsia="仿宋_GB2312"/>
          <w:color w:val="000000"/>
          <w:sz w:val="32"/>
          <w:szCs w:val="32"/>
        </w:rPr>
        <w:t>依法惩处刑事犯罪，加大盗伐林木类案件的打击力度，形成法律震慑。妥善审理涉环资、民生、家事纠纷案件，依法调节社会关系。严格落实“人民法庭实质化”建设要求，充分发挥人民法庭贴近群众、便利诉讼作用，及时解决群众困难。推动完善党委主抓的诉源治理格局，纵深推进诉源治理实质化，发挥人民调解、行业调解、特邀调解的优势，助力城乡基层治理制度创新和治理能力现代化。</w:t>
      </w:r>
    </w:p>
    <w:p>
      <w:pPr>
        <w:pStyle w:val="2"/>
        <w:spacing w:line="560" w:lineRule="exact"/>
        <w:ind w:firstLine="640" w:firstLineChars="200"/>
        <w:jc w:val="both"/>
        <w:rPr>
          <w:rFonts w:hint="eastAsia" w:ascii="仿宋_GB2312" w:eastAsia="仿宋_GB2312"/>
          <w:color w:val="000000"/>
          <w:sz w:val="32"/>
          <w:szCs w:val="32"/>
        </w:rPr>
      </w:pPr>
      <w:r>
        <w:rPr>
          <w:rFonts w:hint="eastAsia" w:ascii="楷体" w:hAnsi="楷体" w:eastAsia="楷体"/>
          <w:b w:val="0"/>
          <w:bCs/>
          <w:color w:val="000000"/>
          <w:sz w:val="32"/>
          <w:szCs w:val="32"/>
        </w:rPr>
        <w:t>（三）攻坚克难，持续守护司法公正。</w:t>
      </w:r>
      <w:r>
        <w:rPr>
          <w:rFonts w:hint="eastAsia" w:ascii="仿宋_GB2312" w:eastAsia="仿宋_GB2312"/>
          <w:color w:val="000000"/>
          <w:sz w:val="32"/>
          <w:szCs w:val="32"/>
        </w:rPr>
        <w:t xml:space="preserve">细化办案流程，优化司法资源配置，全面提高开庭、结案、送达、保全等各环节效率。加大司法能力提升，打造一批精品庭审、精品案例、精品文书，全面提升司法裁判公信力。紧盯切实解决执行难目标，争取党委更大支持，加大执行合力。纵深推进执行指挥中心实质化，完善执行机制。精准实施失信联合惩戒，推进诚信金川建设。 </w:t>
      </w:r>
    </w:p>
    <w:p>
      <w:pPr>
        <w:pStyle w:val="2"/>
        <w:spacing w:line="560" w:lineRule="exact"/>
        <w:ind w:firstLine="640" w:firstLineChars="200"/>
        <w:jc w:val="both"/>
        <w:rPr>
          <w:rFonts w:hint="eastAsia" w:ascii="仿宋_GB2312" w:eastAsia="仿宋_GB2312"/>
          <w:color w:val="000000"/>
          <w:sz w:val="32"/>
          <w:szCs w:val="32"/>
        </w:rPr>
      </w:pPr>
      <w:r>
        <w:rPr>
          <w:rFonts w:hint="eastAsia" w:ascii="楷体" w:hAnsi="楷体" w:eastAsia="楷体"/>
          <w:b w:val="0"/>
          <w:bCs/>
          <w:color w:val="000000"/>
          <w:sz w:val="32"/>
          <w:szCs w:val="32"/>
        </w:rPr>
        <w:t>（四）找准方向，有效提升审判质效。</w:t>
      </w:r>
      <w:r>
        <w:rPr>
          <w:rFonts w:hint="eastAsia" w:ascii="仿宋_GB2312" w:eastAsia="仿宋_GB2312"/>
          <w:color w:val="000000"/>
          <w:sz w:val="32"/>
          <w:szCs w:val="32"/>
        </w:rPr>
        <w:t>立足审判体系和审判能力现代化，纵深推进庭审实质化。落实审判委员会工作机制，强化审判管理，补齐审判执行质效存在的短板不足。切实发挥人民陪审员作用，进一步改善陪而不审问题。</w:t>
      </w:r>
    </w:p>
    <w:p>
      <w:pPr>
        <w:pStyle w:val="2"/>
        <w:spacing w:line="560" w:lineRule="exact"/>
        <w:ind w:firstLine="640" w:firstLineChars="200"/>
        <w:jc w:val="both"/>
        <w:rPr>
          <w:rFonts w:hint="eastAsia" w:ascii="仿宋_GB2312" w:eastAsia="仿宋_GB2312"/>
          <w:color w:val="000000"/>
          <w:sz w:val="32"/>
          <w:szCs w:val="32"/>
        </w:rPr>
      </w:pPr>
    </w:p>
    <w:p>
      <w:pPr>
        <w:pStyle w:val="2"/>
        <w:rPr>
          <w:rFonts w:hint="eastAsia"/>
          <w:lang w:val="en-US" w:eastAsia="zh-CN"/>
        </w:rPr>
      </w:pPr>
    </w:p>
    <w:p>
      <w:pPr>
        <w:numPr>
          <w:numId w:val="0"/>
        </w:numPr>
        <w:spacing w:line="600" w:lineRule="exact"/>
        <w:jc w:val="righ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金川县人民法院</w:t>
      </w:r>
    </w:p>
    <w:p>
      <w:pPr>
        <w:pStyle w:val="2"/>
        <w:jc w:val="righ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2022年2月23日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书体坊米芾体">
    <w:panose1 w:val="02010601030101010101"/>
    <w:charset w:val="86"/>
    <w:family w:val="auto"/>
    <w:pitch w:val="default"/>
    <w:sig w:usb0="00000001" w:usb1="080E0000" w:usb2="00000000" w:usb3="00000000" w:csb0="00040000" w:csb1="00000000"/>
  </w:font>
  <w:font w:name="书体坊王学勤钢笔行书">
    <w:panose1 w:val="02010601030101010101"/>
    <w:charset w:val="86"/>
    <w:family w:val="auto"/>
    <w:pitch w:val="default"/>
    <w:sig w:usb0="00000001" w:usb1="080E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微软简行楷">
    <w:panose1 w:val="00000000000000000000"/>
    <w:charset w:val="00"/>
    <w:family w:val="auto"/>
    <w:pitch w:val="default"/>
    <w:sig w:usb0="00000000" w:usb1="00000000" w:usb2="00000000" w:usb3="00000000" w:csb0="00000000" w:csb1="00000000"/>
  </w:font>
  <w:font w:name="新宋体">
    <w:panose1 w:val="02010609030101010101"/>
    <w:charset w:val="86"/>
    <w:family w:val="auto"/>
    <w:pitch w:val="default"/>
    <w:sig w:usb0="00000283" w:usb1="288F0000" w:usb2="00000006" w:usb3="00000000" w:csb0="00040001" w:csb1="00000000"/>
  </w:font>
  <w:font w:name="方正中倩_GBK">
    <w:panose1 w:val="03000509000000000000"/>
    <w:charset w:val="86"/>
    <w:family w:val="auto"/>
    <w:pitch w:val="default"/>
    <w:sig w:usb0="00000001" w:usb1="080E0000" w:usb2="00000000" w:usb3="00000000" w:csb0="00040000" w:csb1="00000000"/>
  </w:font>
  <w:font w:name="方正中倩简体">
    <w:panose1 w:val="03000509000000000000"/>
    <w:charset w:val="86"/>
    <w:family w:val="auto"/>
    <w:pitch w:val="default"/>
    <w:sig w:usb0="00000001" w:usb1="080E0000" w:usb2="00000000" w:usb3="00000000" w:csb0="00040000" w:csb1="00000000"/>
  </w:font>
  <w:font w:name="方正中等线_GBK">
    <w:panose1 w:val="03000509000000000000"/>
    <w:charset w:val="86"/>
    <w:family w:val="auto"/>
    <w:pitch w:val="default"/>
    <w:sig w:usb0="00000001" w:usb1="080E0000" w:usb2="00000000" w:usb3="00000000" w:csb0="00040000" w:csb1="00000000"/>
  </w:font>
  <w:font w:name="方正中等线简体">
    <w:panose1 w:val="03000509000000000000"/>
    <w:charset w:val="86"/>
    <w:family w:val="auto"/>
    <w:pitch w:val="default"/>
    <w:sig w:usb0="00000001" w:usb1="080E0000" w:usb2="00000000" w:usb3="00000000" w:csb0="00040000" w:csb1="00000000"/>
  </w:font>
  <w:font w:name="方正中等线繁体">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方正书宋繁体">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方正仿宋繁体">
    <w:panose1 w:val="03000509000000000000"/>
    <w:charset w:val="86"/>
    <w:family w:val="auto"/>
    <w:pitch w:val="default"/>
    <w:sig w:usb0="00000001" w:usb1="080E0000" w:usb2="00000000" w:usb3="00000000" w:csb0="00040000" w:csb1="00000000"/>
  </w:font>
  <w:font w:name="方正准圆繁体">
    <w:panose1 w:val="03000509000000000000"/>
    <w:charset w:val="86"/>
    <w:family w:val="auto"/>
    <w:pitch w:val="default"/>
    <w:sig w:usb0="00000001" w:usb1="080E0000" w:usb2="00000000" w:usb3="00000000" w:csb0="00040000" w:csb1="00000000"/>
  </w:font>
  <w:font w:name="方正华隶简体">
    <w:panose1 w:val="03000509000000000000"/>
    <w:charset w:val="86"/>
    <w:family w:val="auto"/>
    <w:pitch w:val="default"/>
    <w:sig w:usb0="00000001" w:usb1="080E0000" w:usb2="00000000" w:usb3="00000000" w:csb0="00040000" w:csb1="00000000"/>
  </w:font>
  <w:font w:name="方正卡通简体">
    <w:panose1 w:val="03000509000000000000"/>
    <w:charset w:val="86"/>
    <w:family w:val="auto"/>
    <w:pitch w:val="default"/>
    <w:sig w:usb0="00000001" w:usb1="080E0000" w:usb2="00000000" w:usb3="00000000" w:csb0="00040000" w:csb1="00000000"/>
  </w:font>
  <w:font w:name="方正卡通繁体">
    <w:panose1 w:val="03000509000000000000"/>
    <w:charset w:val="86"/>
    <w:family w:val="auto"/>
    <w:pitch w:val="default"/>
    <w:sig w:usb0="00000001" w:usb1="080E0000" w:usb2="00000000" w:usb3="00000000" w:csb0="00040000" w:csb1="00000000"/>
  </w:font>
  <w:font w:name="方正大黑繁体">
    <w:panose1 w:val="03000509000000000000"/>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宋一_GBK">
    <w:panose1 w:val="03000509000000000000"/>
    <w:charset w:val="86"/>
    <w:family w:val="auto"/>
    <w:pitch w:val="default"/>
    <w:sig w:usb0="00000001" w:usb1="080E0000" w:usb2="00000000" w:usb3="00000000" w:csb0="00040000" w:csb1="00000000"/>
  </w:font>
  <w:font w:name="方正宋一简体">
    <w:panose1 w:val="03000509000000000000"/>
    <w:charset w:val="86"/>
    <w:family w:val="auto"/>
    <w:pitch w:val="default"/>
    <w:sig w:usb0="00000001" w:usb1="080E0000" w:usb2="00000000" w:usb3="00000000" w:csb0="00040000" w:csb1="00000000"/>
  </w:font>
  <w:font w:name="方正宋一繁体">
    <w:panose1 w:val="03000509000000000000"/>
    <w:charset w:val="86"/>
    <w:family w:val="auto"/>
    <w:pitch w:val="default"/>
    <w:sig w:usb0="00000001" w:usb1="080E0000" w:usb2="00000000" w:usb3="00000000" w:csb0="00040000" w:csb1="00000000"/>
  </w:font>
  <w:font w:name="方正宋黑_GBK">
    <w:panose1 w:val="03000509000000000000"/>
    <w:charset w:val="86"/>
    <w:family w:val="auto"/>
    <w:pitch w:val="default"/>
    <w:sig w:usb0="00000001" w:usb1="080E0000" w:usb2="00000000" w:usb3="00000000" w:csb0="00040000" w:csb1="00000000"/>
  </w:font>
  <w:font w:name="方正小篆体">
    <w:panose1 w:val="03000509000000000000"/>
    <w:charset w:val="86"/>
    <w:family w:val="auto"/>
    <w:pitch w:val="default"/>
    <w:sig w:usb0="00000001" w:usb1="080E0000" w:usb2="00000000" w:usb3="00000000" w:csb0="00040000" w:csb1="00000000"/>
  </w:font>
  <w:font w:name="方正少儿简体">
    <w:panose1 w:val="03000509000000000000"/>
    <w:charset w:val="86"/>
    <w:family w:val="auto"/>
    <w:pitch w:val="default"/>
    <w:sig w:usb0="00000001" w:usb1="080E0000" w:usb2="00000000" w:usb3="00000000" w:csb0="00040000" w:csb1="00000000"/>
  </w:font>
  <w:font w:name="方正少儿繁体">
    <w:panose1 w:val="03000509000000000000"/>
    <w:charset w:val="86"/>
    <w:family w:val="auto"/>
    <w:pitch w:val="default"/>
    <w:sig w:usb0="00000001" w:usb1="080E0000" w:usb2="00000000" w:usb3="00000000" w:csb0="00040000" w:csb1="00000000"/>
  </w:font>
  <w:font w:name="方正平黑繁体">
    <w:panose1 w:val="03000509000000000000"/>
    <w:charset w:val="86"/>
    <w:family w:val="auto"/>
    <w:pitch w:val="default"/>
    <w:sig w:usb0="00000001" w:usb1="080E0000" w:usb2="00000000" w:usb3="00000000" w:csb0="00040000" w:csb1="00000000"/>
  </w:font>
  <w:font w:name="方正幼线简体">
    <w:panose1 w:val="03000509000000000000"/>
    <w:charset w:val="86"/>
    <w:family w:val="auto"/>
    <w:pitch w:val="default"/>
    <w:sig w:usb0="00000001" w:usb1="080E0000" w:usb2="00000000" w:usb3="00000000" w:csb0="00040000" w:csb1="00000000"/>
  </w:font>
  <w:font w:name="方正幼线繁体">
    <w:panose1 w:val="03000509000000000000"/>
    <w:charset w:val="86"/>
    <w:family w:val="auto"/>
    <w:pitch w:val="default"/>
    <w:sig w:usb0="00000001" w:usb1="080E0000" w:usb2="00000000" w:usb3="00000000" w:csb0="00040000" w:csb1="00000000"/>
  </w:font>
  <w:font w:name="方正康体_GBK">
    <w:panose1 w:val="03000509000000000000"/>
    <w:charset w:val="86"/>
    <w:family w:val="auto"/>
    <w:pitch w:val="default"/>
    <w:sig w:usb0="00000001" w:usb1="080E0000" w:usb2="00000000" w:usb3="00000000" w:csb0="00040000" w:csb1="00000000"/>
  </w:font>
  <w:font w:name="方正康体简体">
    <w:panose1 w:val="03000509000000000000"/>
    <w:charset w:val="86"/>
    <w:family w:val="auto"/>
    <w:pitch w:val="default"/>
    <w:sig w:usb0="00000001" w:usb1="080E0000" w:usb2="00000000" w:usb3="00000000" w:csb0="00040000" w:csb1="00000000"/>
  </w:font>
  <w:font w:name="方正康体繁体">
    <w:panose1 w:val="03000509000000000000"/>
    <w:charset w:val="86"/>
    <w:family w:val="auto"/>
    <w:pitch w:val="default"/>
    <w:sig w:usb0="00000001" w:usb1="080E0000" w:usb2="00000000" w:usb3="00000000" w:csb0="00040000" w:csb1="00000000"/>
  </w:font>
  <w:font w:name="方正彩云_GBK">
    <w:panose1 w:val="03000509000000000000"/>
    <w:charset w:val="86"/>
    <w:family w:val="auto"/>
    <w:pitch w:val="default"/>
    <w:sig w:usb0="00000001" w:usb1="080E0000" w:usb2="00000000" w:usb3="00000000" w:csb0="00040000" w:csb1="00000000"/>
  </w:font>
  <w:font w:name="方正报宋简体">
    <w:panose1 w:val="03000509000000000000"/>
    <w:charset w:val="86"/>
    <w:family w:val="auto"/>
    <w:pitch w:val="default"/>
    <w:sig w:usb0="00000001" w:usb1="080E0000" w:usb2="00000000" w:usb3="00000000" w:csb0="00040000" w:csb1="00000000"/>
  </w:font>
  <w:font w:name="方正报宋繁体">
    <w:panose1 w:val="03000509000000000000"/>
    <w:charset w:val="86"/>
    <w:family w:val="auto"/>
    <w:pitch w:val="default"/>
    <w:sig w:usb0="00000001" w:usb1="080E0000" w:usb2="00000000" w:usb3="00000000" w:csb0="00040000" w:csb1="00000000"/>
  </w:font>
  <w:font w:name="方正新书宋繁体">
    <w:panose1 w:val="03000509000000000000"/>
    <w:charset w:val="86"/>
    <w:family w:val="auto"/>
    <w:pitch w:val="default"/>
    <w:sig w:usb0="00000001" w:usb1="080E0000" w:usb2="00000000" w:usb3="00000000" w:csb0="00040000" w:csb1="00000000"/>
  </w:font>
  <w:font w:name="方正新报宋_GBK">
    <w:panose1 w:val="03000509000000000000"/>
    <w:charset w:val="86"/>
    <w:family w:val="auto"/>
    <w:pitch w:val="default"/>
    <w:sig w:usb0="00000001" w:usb1="080E0000" w:usb2="00000000" w:usb3="00000000" w:csb0="00040000" w:csb1="00000000"/>
  </w:font>
  <w:font w:name="方正新秀丽繁体">
    <w:panose1 w:val="03000509000000000000"/>
    <w:charset w:val="86"/>
    <w:family w:val="auto"/>
    <w:pitch w:val="default"/>
    <w:sig w:usb0="00000001" w:usb1="080E0000" w:usb2="00000000" w:usb3="00000000" w:csb0="00040000" w:csb1="00000000"/>
  </w:font>
  <w:font w:name="方正新舒体_GBK">
    <w:panose1 w:val="03000509000000000000"/>
    <w:charset w:val="86"/>
    <w:family w:val="auto"/>
    <w:pitch w:val="default"/>
    <w:sig w:usb0="00000001" w:usb1="080E0000" w:usb2="00000000" w:usb3="00000000" w:csb0="00040000" w:csb1="00000000"/>
  </w:font>
  <w:font w:name="方正新舒体简体">
    <w:panose1 w:val="03000509000000000000"/>
    <w:charset w:val="86"/>
    <w:family w:val="auto"/>
    <w:pitch w:val="default"/>
    <w:sig w:usb0="00000001" w:usb1="080E0000" w:usb2="00000000" w:usb3="00000000" w:csb0="00040000" w:csb1="00000000"/>
  </w:font>
  <w:font w:name="方正楷体繁体">
    <w:panose1 w:val="03000509000000000000"/>
    <w:charset w:val="86"/>
    <w:family w:val="auto"/>
    <w:pitch w:val="default"/>
    <w:sig w:usb0="00000001" w:usb1="080E0000" w:usb2="00000000" w:usb3="00000000" w:csb0="00040000" w:csb1="00000000"/>
  </w:font>
  <w:font w:name="方正毡笔黑简体">
    <w:panose1 w:val="03000509000000000000"/>
    <w:charset w:val="86"/>
    <w:family w:val="auto"/>
    <w:pitch w:val="default"/>
    <w:sig w:usb0="00000001" w:usb1="080E0000" w:usb2="00000000" w:usb3="00000000" w:csb0="00040000" w:csb1="00000000"/>
  </w:font>
  <w:font w:name="方正水柱_GBK">
    <w:panose1 w:val="03000509000000000000"/>
    <w:charset w:val="86"/>
    <w:family w:val="auto"/>
    <w:pitch w:val="default"/>
    <w:sig w:usb0="00000001" w:usb1="080E0000" w:usb2="00000000" w:usb3="00000000" w:csb0="00040000" w:csb1="00000000"/>
  </w:font>
  <w:font w:name="方正水黑简体">
    <w:panose1 w:val="03000509000000000000"/>
    <w:charset w:val="86"/>
    <w:family w:val="auto"/>
    <w:pitch w:val="default"/>
    <w:sig w:usb0="00000001" w:usb1="080E0000" w:usb2="00000000" w:usb3="00000000" w:csb0="00040000" w:csb1="00000000"/>
  </w:font>
  <w:font w:name="方正流行体繁体">
    <w:panose1 w:val="03000509000000000000"/>
    <w:charset w:val="86"/>
    <w:family w:val="auto"/>
    <w:pitch w:val="default"/>
    <w:sig w:usb0="00000001" w:usb1="080E0000" w:usb2="00000000" w:usb3="00000000" w:csb0="00040000" w:csb1="00000000"/>
  </w:font>
  <w:font w:name="方正琥珀简体">
    <w:panose1 w:val="03000509000000000000"/>
    <w:charset w:val="86"/>
    <w:family w:val="auto"/>
    <w:pitch w:val="default"/>
    <w:sig w:usb0="00000001" w:usb1="080E0000" w:usb2="00000000" w:usb3="00000000" w:csb0="00040000" w:csb1="00000000"/>
  </w:font>
  <w:font w:name="方正琥珀繁体">
    <w:panose1 w:val="03000509000000000000"/>
    <w:charset w:val="86"/>
    <w:family w:val="auto"/>
    <w:pitch w:val="default"/>
    <w:sig w:usb0="00000001" w:usb1="080E0000" w:usb2="00000000" w:usb3="00000000" w:csb0="00040000" w:csb1="00000000"/>
  </w:font>
  <w:font w:name="方正瘦金书_GBK">
    <w:panose1 w:val="03000509000000000000"/>
    <w:charset w:val="86"/>
    <w:family w:val="auto"/>
    <w:pitch w:val="default"/>
    <w:sig w:usb0="00000001" w:usb1="080E0000" w:usb2="00000000" w:usb3="00000000" w:csb0="00040000" w:csb1="00000000"/>
  </w:font>
  <w:font w:name="方正瘦金书简体">
    <w:panose1 w:val="03000509000000000000"/>
    <w:charset w:val="86"/>
    <w:family w:val="auto"/>
    <w:pitch w:val="default"/>
    <w:sig w:usb0="00000001" w:usb1="080E0000" w:usb2="00000000" w:usb3="00000000" w:csb0="00040000" w:csb1="00000000"/>
  </w:font>
  <w:font w:name="方正硬笔楷书简体">
    <w:panose1 w:val="03000509000000000000"/>
    <w:charset w:val="86"/>
    <w:family w:val="auto"/>
    <w:pitch w:val="default"/>
    <w:sig w:usb0="00000001" w:usb1="080E0000" w:usb2="00000000" w:usb3="00000000" w:csb0="00040000" w:csb1="00000000"/>
  </w:font>
  <w:font w:name="方正瘦金书繁体">
    <w:panose1 w:val="03000509000000000000"/>
    <w:charset w:val="86"/>
    <w:family w:val="auto"/>
    <w:pitch w:val="default"/>
    <w:sig w:usb0="00000001" w:usb1="080E0000" w:usb2="00000000" w:usb3="00000000" w:csb0="00040000" w:csb1="00000000"/>
  </w:font>
  <w:font w:name="方正硬笔行书简体">
    <w:panose1 w:val="03000509000000000000"/>
    <w:charset w:val="86"/>
    <w:family w:val="auto"/>
    <w:pitch w:val="default"/>
    <w:sig w:usb0="00000001" w:usb1="080E0000" w:usb2="00000000" w:usb3="00000000" w:csb0="00040000" w:csb1="00000000"/>
  </w:font>
  <w:font w:name="方正硬笔行书繁体">
    <w:panose1 w:val="03000509000000000000"/>
    <w:charset w:val="86"/>
    <w:family w:val="auto"/>
    <w:pitch w:val="default"/>
    <w:sig w:usb0="00000001" w:usb1="080E0000" w:usb2="00000000" w:usb3="00000000" w:csb0="00040000" w:csb1="00000000"/>
  </w:font>
  <w:font w:name="方正粗倩_GBK">
    <w:panose1 w:val="03000509000000000000"/>
    <w:charset w:val="86"/>
    <w:family w:val="auto"/>
    <w:pitch w:val="default"/>
    <w:sig w:usb0="00000001" w:usb1="080E0000" w:usb2="00000000" w:usb3="00000000" w:csb0="00040000" w:csb1="00000000"/>
  </w:font>
  <w:font w:name="方正粗倩简体">
    <w:panose1 w:val="03000509000000000000"/>
    <w:charset w:val="86"/>
    <w:family w:val="auto"/>
    <w:pitch w:val="default"/>
    <w:sig w:usb0="00000001" w:usb1="080E0000" w:usb2="00000000" w:usb3="00000000" w:csb0="00040000" w:csb1="00000000"/>
  </w:font>
  <w:font w:name="方正稚艺繁体">
    <w:panose1 w:val="03000509000000000000"/>
    <w:charset w:val="86"/>
    <w:family w:val="auto"/>
    <w:pitch w:val="default"/>
    <w:sig w:usb0="00000001" w:usb1="080E0000" w:usb2="00000000" w:usb3="00000000" w:csb0="00040000" w:csb1="00000000"/>
  </w:font>
  <w:font w:name="方正祥隶繁体">
    <w:panose1 w:val="03000509000000000000"/>
    <w:charset w:val="86"/>
    <w:family w:val="auto"/>
    <w:pitch w:val="default"/>
    <w:sig w:usb0="00000001" w:usb1="080E0000" w:usb2="00000000" w:usb3="00000000" w:csb0="00040000" w:csb1="00000000"/>
  </w:font>
  <w:font w:name="方正稚艺简体">
    <w:panose1 w:val="03000509000000000000"/>
    <w:charset w:val="86"/>
    <w:family w:val="auto"/>
    <w:pitch w:val="default"/>
    <w:sig w:usb0="00000001" w:usb1="080E0000" w:usb2="00000000" w:usb3="00000000" w:csb0="00040000" w:csb1="00000000"/>
  </w:font>
  <w:font w:name="方正粗圆_GBK">
    <w:panose1 w:val="03000509000000000000"/>
    <w:charset w:val="86"/>
    <w:family w:val="auto"/>
    <w:pitch w:val="default"/>
    <w:sig w:usb0="00000001" w:usb1="080E0000" w:usb2="00000000" w:usb3="00000000" w:csb0="00040000" w:csb1="00000000"/>
  </w:font>
  <w:font w:name="方正粗圆繁体">
    <w:panose1 w:val="03000509000000000000"/>
    <w:charset w:val="86"/>
    <w:family w:val="auto"/>
    <w:pitch w:val="default"/>
    <w:sig w:usb0="00000001" w:usb1="080E0000" w:usb2="00000000" w:usb3="00000000" w:csb0="00040000" w:csb1="00000000"/>
  </w:font>
  <w:font w:name="方正粗宋_GBK">
    <w:panose1 w:val="03000509000000000000"/>
    <w:charset w:val="86"/>
    <w:family w:val="auto"/>
    <w:pitch w:val="default"/>
    <w:sig w:usb0="00000001" w:usb1="080E0000" w:usb2="00000000" w:usb3="00000000" w:csb0="00040000" w:csb1="00000000"/>
  </w:font>
  <w:font w:name="方正粗宋简体">
    <w:panose1 w:val="03000509000000000000"/>
    <w:charset w:val="86"/>
    <w:family w:val="auto"/>
    <w:pitch w:val="default"/>
    <w:sig w:usb0="00000001" w:usb1="080E0000" w:usb2="00000000" w:usb3="00000000" w:csb0="00040000" w:csb1="00000000"/>
  </w:font>
  <w:font w:name="方正粗活意简体">
    <w:panose1 w:val="03000509000000000000"/>
    <w:charset w:val="86"/>
    <w:family w:val="auto"/>
    <w:pitch w:val="default"/>
    <w:sig w:usb0="00000001" w:usb1="080E0000" w:usb2="00000000" w:usb3="00000000" w:csb0="00040000" w:csb1="00000000"/>
  </w:font>
  <w:font w:name="方正粗黑宋简体">
    <w:panose1 w:val="02000000000000000000"/>
    <w:charset w:val="86"/>
    <w:family w:val="auto"/>
    <w:pitch w:val="default"/>
    <w:sig w:usb0="A00002BF" w:usb1="184F6CFA" w:usb2="00000012" w:usb3="00000000" w:csb0="00040001" w:csb1="00000000"/>
  </w:font>
  <w:font w:name="方正粗黑繁体">
    <w:panose1 w:val="03000509000000000000"/>
    <w:charset w:val="86"/>
    <w:family w:val="auto"/>
    <w:pitch w:val="default"/>
    <w:sig w:usb0="00000001" w:usb1="080E0000" w:usb2="00000000" w:usb3="00000000" w:csb0="00040000" w:csb1="00000000"/>
  </w:font>
  <w:font w:name="方正细倩_GBK">
    <w:panose1 w:val="03000509000000000000"/>
    <w:charset w:val="86"/>
    <w:family w:val="auto"/>
    <w:pitch w:val="default"/>
    <w:sig w:usb0="00000001" w:usb1="080E0000" w:usb2="00000000" w:usb3="00000000" w:csb0="00040000" w:csb1="00000000"/>
  </w:font>
  <w:font w:name="方正细倩繁体">
    <w:panose1 w:val="03000509000000000000"/>
    <w:charset w:val="86"/>
    <w:family w:val="auto"/>
    <w:pitch w:val="default"/>
    <w:sig w:usb0="00000001" w:usb1="080E0000" w:usb2="00000000" w:usb3="00000000" w:csb0="00040000" w:csb1="00000000"/>
  </w:font>
  <w:font w:name="方正细圆简体">
    <w:panose1 w:val="03000509000000000000"/>
    <w:charset w:val="86"/>
    <w:family w:val="auto"/>
    <w:pitch w:val="default"/>
    <w:sig w:usb0="00000001" w:usb1="080E0000" w:usb2="00000000" w:usb3="00000000" w:csb0="00040000" w:csb1="00000000"/>
  </w:font>
  <w:font w:name="方正细圆_GBK">
    <w:panose1 w:val="03000509000000000000"/>
    <w:charset w:val="86"/>
    <w:family w:val="auto"/>
    <w:pitch w:val="default"/>
    <w:sig w:usb0="00000001" w:usb1="080E0000" w:usb2="00000000" w:usb3="00000000" w:csb0="00040000" w:csb1="00000000"/>
  </w:font>
  <w:font w:name="方正细圆繁体">
    <w:panose1 w:val="03000509000000000000"/>
    <w:charset w:val="86"/>
    <w:family w:val="auto"/>
    <w:pitch w:val="default"/>
    <w:sig w:usb0="00000001" w:usb1="080E0000" w:usb2="00000000" w:usb3="00000000" w:csb0="00040000" w:csb1="00000000"/>
  </w:font>
  <w:font w:name="方正细珊瑚_GBK">
    <w:panose1 w:val="03000509000000000000"/>
    <w:charset w:val="86"/>
    <w:family w:val="auto"/>
    <w:pitch w:val="default"/>
    <w:sig w:usb0="00000001" w:usb1="080E0000" w:usb2="00000000" w:usb3="00000000" w:csb0="00040000" w:csb1="00000000"/>
  </w:font>
  <w:font w:name="方正细珊瑚简体">
    <w:panose1 w:val="03000509000000000000"/>
    <w:charset w:val="86"/>
    <w:family w:val="auto"/>
    <w:pitch w:val="default"/>
    <w:sig w:usb0="00000001" w:usb1="080E0000" w:usb2="00000000" w:usb3="00000000" w:csb0="00040000" w:csb1="00000000"/>
  </w:font>
  <w:font w:name="方正细珊瑚繁体">
    <w:panose1 w:val="03000509000000000000"/>
    <w:charset w:val="86"/>
    <w:family w:val="auto"/>
    <w:pitch w:val="default"/>
    <w:sig w:usb0="00000001" w:usb1="080E0000" w:usb2="00000000" w:usb3="00000000" w:csb0="00040000" w:csb1="00000000"/>
  </w:font>
  <w:font w:name="方正细等线_GBK">
    <w:panose1 w:val="03000509000000000000"/>
    <w:charset w:val="86"/>
    <w:family w:val="auto"/>
    <w:pitch w:val="default"/>
    <w:sig w:usb0="00000001" w:usb1="080E0000" w:usb2="00000000" w:usb3="00000000" w:csb0="00040000" w:csb1="00000000"/>
  </w:font>
  <w:font w:name="方正细等线简体">
    <w:panose1 w:val="03000509000000000000"/>
    <w:charset w:val="86"/>
    <w:family w:val="auto"/>
    <w:pitch w:val="default"/>
    <w:sig w:usb0="00000001" w:usb1="080E0000" w:usb2="00000000" w:usb3="00000000" w:csb0="00040000" w:csb1="00000000"/>
  </w:font>
  <w:font w:name="方正细黑一_GBK">
    <w:panose1 w:val="03000509000000000000"/>
    <w:charset w:val="86"/>
    <w:family w:val="auto"/>
    <w:pitch w:val="default"/>
    <w:sig w:usb0="00000001" w:usb1="080E0000" w:usb2="00000000" w:usb3="00000000" w:csb0="00040000" w:csb1="00000000"/>
  </w:font>
  <w:font w:name="方正细黑一简体">
    <w:panose1 w:val="03000509000000000000"/>
    <w:charset w:val="86"/>
    <w:family w:val="auto"/>
    <w:pitch w:val="default"/>
    <w:sig w:usb0="00000001" w:usb1="080E0000" w:usb2="00000000" w:usb3="00000000" w:csb0="00040000" w:csb1="00000000"/>
  </w:font>
  <w:font w:name="方正综艺_GBK">
    <w:panose1 w:val="03000509000000000000"/>
    <w:charset w:val="86"/>
    <w:family w:val="auto"/>
    <w:pitch w:val="default"/>
    <w:sig w:usb0="00000001" w:usb1="080E0000" w:usb2="00000000" w:usb3="00000000" w:csb0="00040000" w:csb1="00000000"/>
  </w:font>
  <w:font w:name="方正综艺简体">
    <w:panose1 w:val="03000509000000000000"/>
    <w:charset w:val="86"/>
    <w:family w:val="auto"/>
    <w:pitch w:val="default"/>
    <w:sig w:usb0="00000001" w:usb1="080E0000" w:usb2="00000000" w:usb3="00000000" w:csb0="00040000" w:csb1="00000000"/>
  </w:font>
  <w:font w:name="方正综艺繁体">
    <w:panose1 w:val="03000509000000000000"/>
    <w:charset w:val="86"/>
    <w:family w:val="auto"/>
    <w:pitch w:val="default"/>
    <w:sig w:usb0="00000001" w:usb1="080E0000" w:usb2="00000000" w:usb3="00000000" w:csb0="00040000" w:csb1="00000000"/>
  </w:font>
  <w:font w:name="方正美黑_GBK">
    <w:panose1 w:val="03000509000000000000"/>
    <w:charset w:val="86"/>
    <w:family w:val="auto"/>
    <w:pitch w:val="default"/>
    <w:sig w:usb0="00000001" w:usb1="080E0000" w:usb2="00000000" w:usb3="00000000" w:csb0="00040000" w:csb1="00000000"/>
  </w:font>
  <w:font w:name="方正美黑简体">
    <w:panose1 w:val="03000509000000000000"/>
    <w:charset w:val="86"/>
    <w:family w:val="auto"/>
    <w:pitch w:val="default"/>
    <w:sig w:usb0="00000001" w:usb1="080E0000" w:usb2="00000000" w:usb3="00000000" w:csb0="00040000" w:csb1="00000000"/>
  </w:font>
  <w:font w:name="方正美黑繁体">
    <w:panose1 w:val="03000509000000000000"/>
    <w:charset w:val="86"/>
    <w:family w:val="auto"/>
    <w:pitch w:val="default"/>
    <w:sig w:usb0="00000001" w:usb1="080E0000" w:usb2="00000000" w:usb3="00000000" w:csb0="00040000" w:csb1="00000000"/>
  </w:font>
  <w:font w:name="方正胖头鱼简体">
    <w:panose1 w:val="03000509000000000000"/>
    <w:charset w:val="86"/>
    <w:family w:val="auto"/>
    <w:pitch w:val="default"/>
    <w:sig w:usb0="00000001" w:usb1="080E0000" w:usb2="00000000" w:usb3="00000000" w:csb0="00040000" w:csb1="00000000"/>
  </w:font>
  <w:font w:name="方正胖娃简体">
    <w:panose1 w:val="03000509000000000000"/>
    <w:charset w:val="86"/>
    <w:family w:val="auto"/>
    <w:pitch w:val="default"/>
    <w:sig w:usb0="00000001" w:usb1="080E0000" w:usb2="00000000" w:usb3="00000000" w:csb0="00040000" w:csb1="00000000"/>
  </w:font>
  <w:font w:name="方正胖娃繁体">
    <w:panose1 w:val="03000509000000000000"/>
    <w:charset w:val="86"/>
    <w:family w:val="auto"/>
    <w:pitch w:val="default"/>
    <w:sig w:usb0="00000001" w:usb1="080E0000" w:usb2="00000000" w:usb3="00000000" w:csb0="00040000" w:csb1="00000000"/>
  </w:font>
  <w:font w:name="方正舒体_GBK">
    <w:panose1 w:val="03000509000000000000"/>
    <w:charset w:val="86"/>
    <w:family w:val="auto"/>
    <w:pitch w:val="default"/>
    <w:sig w:usb0="00000001" w:usb1="080E0000" w:usb2="00000000" w:usb3="00000000" w:csb0="00040000" w:csb1="00000000"/>
  </w:font>
  <w:font w:name="方正舒体简体">
    <w:panose1 w:val="03000509000000000000"/>
    <w:charset w:val="86"/>
    <w:family w:val="auto"/>
    <w:pitch w:val="default"/>
    <w:sig w:usb0="00000001" w:usb1="080E0000" w:usb2="00000000" w:usb3="00000000" w:csb0="00040000" w:csb1="00000000"/>
  </w:font>
  <w:font w:name="方正舒体繁体">
    <w:panose1 w:val="03000509000000000000"/>
    <w:charset w:val="86"/>
    <w:family w:val="auto"/>
    <w:pitch w:val="default"/>
    <w:sig w:usb0="00000001" w:usb1="080E0000" w:usb2="00000000" w:usb3="00000000" w:csb0="00040000" w:csb1="00000000"/>
  </w:font>
  <w:font w:name="方正艺黑简体">
    <w:panose1 w:val="03000509000000000000"/>
    <w:charset w:val="86"/>
    <w:family w:val="auto"/>
    <w:pitch w:val="default"/>
    <w:sig w:usb0="00000001" w:usb1="080E0000" w:usb2="00000000" w:usb3="00000000" w:csb0="00040000" w:csb1="00000000"/>
  </w:font>
  <w:font w:name="方正艺黑繁体">
    <w:panose1 w:val="03000509000000000000"/>
    <w:charset w:val="86"/>
    <w:family w:val="auto"/>
    <w:pitch w:val="default"/>
    <w:sig w:usb0="00000001" w:usb1="080E0000" w:usb2="00000000" w:usb3="00000000" w:csb0="00040000" w:csb1="00000000"/>
  </w:font>
  <w:font w:name="方正行楷_GBK">
    <w:panose1 w:val="03000509000000000000"/>
    <w:charset w:val="86"/>
    <w:family w:val="auto"/>
    <w:pitch w:val="default"/>
    <w:sig w:usb0="00000001" w:usb1="080E0000" w:usb2="00000000" w:usb3="00000000" w:csb0="00040000" w:csb1="00000000"/>
  </w:font>
  <w:font w:name="方正行楷简体">
    <w:panose1 w:val="03000509000000000000"/>
    <w:charset w:val="86"/>
    <w:family w:val="auto"/>
    <w:pitch w:val="default"/>
    <w:sig w:usb0="00000001" w:usb1="080E0000" w:usb2="00000000" w:usb3="00000000" w:csb0="00040000" w:csb1="00000000"/>
  </w:font>
  <w:font w:name="方正超粗黑_GBK">
    <w:panose1 w:val="03000509000000000000"/>
    <w:charset w:val="86"/>
    <w:family w:val="auto"/>
    <w:pitch w:val="default"/>
    <w:sig w:usb0="00000001" w:usb1="080E0000" w:usb2="00000000" w:usb3="00000000" w:csb0="00040000" w:csb1="00000000"/>
  </w:font>
  <w:font w:name="方正超粗黑简体">
    <w:panose1 w:val="03000509000000000000"/>
    <w:charset w:val="86"/>
    <w:family w:val="auto"/>
    <w:pitch w:val="default"/>
    <w:sig w:usb0="00000001" w:usb1="080E0000" w:usb2="00000000" w:usb3="00000000" w:csb0="00040000" w:csb1="00000000"/>
  </w:font>
  <w:font w:name="方正超粗黑繁体">
    <w:panose1 w:val="03000509000000000000"/>
    <w:charset w:val="86"/>
    <w:family w:val="auto"/>
    <w:pitch w:val="default"/>
    <w:sig w:usb0="00000001" w:usb1="080E0000" w:usb2="00000000" w:usb3="00000000" w:csb0="00040000" w:csb1="00000000"/>
  </w:font>
  <w:font w:name="方正铁筋隶书简体">
    <w:panose1 w:val="03000509000000000000"/>
    <w:charset w:val="86"/>
    <w:family w:val="auto"/>
    <w:pitch w:val="default"/>
    <w:sig w:usb0="00000001" w:usb1="080E0000" w:usb2="00000000" w:usb3="00000000" w:csb0="00040000" w:csb1="00000000"/>
  </w:font>
  <w:font w:name="方正铁筋隶书繁体">
    <w:panose1 w:val="03000509000000000000"/>
    <w:charset w:val="86"/>
    <w:family w:val="auto"/>
    <w:pitch w:val="default"/>
    <w:sig w:usb0="00000001" w:usb1="080E0000" w:usb2="00000000" w:usb3="00000000" w:csb0="00040000" w:csb1="00000000"/>
  </w:font>
  <w:font w:name="方正隶书_GBK">
    <w:panose1 w:val="03000509000000000000"/>
    <w:charset w:val="86"/>
    <w:family w:val="auto"/>
    <w:pitch w:val="default"/>
    <w:sig w:usb0="00000001" w:usb1="080E0000" w:usb2="00000000" w:usb3="00000000" w:csb0="00040000" w:csb1="00000000"/>
  </w:font>
  <w:font w:name="方正隶书繁体">
    <w:panose1 w:val="03000509000000000000"/>
    <w:charset w:val="86"/>
    <w:family w:val="auto"/>
    <w:pitch w:val="default"/>
    <w:sig w:usb0="00000001" w:usb1="080E0000" w:usb2="00000000" w:usb3="00000000" w:csb0="00040000" w:csb1="00000000"/>
  </w:font>
  <w:font w:name="方正隶二_GBK">
    <w:panose1 w:val="03000509000000000000"/>
    <w:charset w:val="86"/>
    <w:family w:val="auto"/>
    <w:pitch w:val="default"/>
    <w:sig w:usb0="00000001" w:usb1="080E0000" w:usb2="00000000" w:usb3="00000000" w:csb0="00040000" w:csb1="00000000"/>
  </w:font>
  <w:font w:name="方正隶二繁体">
    <w:panose1 w:val="03000509000000000000"/>
    <w:charset w:val="86"/>
    <w:family w:val="auto"/>
    <w:pitch w:val="default"/>
    <w:sig w:usb0="00000001" w:usb1="080E0000" w:usb2="00000000" w:usb3="00000000" w:csb0="00040000" w:csb1="00000000"/>
  </w:font>
  <w:font w:name="方正隶变_GBK">
    <w:panose1 w:val="03000509000000000000"/>
    <w:charset w:val="86"/>
    <w:family w:val="auto"/>
    <w:pitch w:val="default"/>
    <w:sig w:usb0="00000001" w:usb1="080E0000" w:usb2="00000000" w:usb3="00000000" w:csb0="00040000" w:csb1="00000000"/>
  </w:font>
  <w:font w:name="方正隶变简体">
    <w:panose1 w:val="03000509000000000000"/>
    <w:charset w:val="86"/>
    <w:family w:val="auto"/>
    <w:pitch w:val="default"/>
    <w:sig w:usb0="00000001" w:usb1="080E0000" w:usb2="00000000" w:usb3="00000000" w:csb0="00040000" w:csb1="00000000"/>
  </w:font>
  <w:font w:name="方正隶变繁体">
    <w:panose1 w:val="03000509000000000000"/>
    <w:charset w:val="86"/>
    <w:family w:val="auto"/>
    <w:pitch w:val="default"/>
    <w:sig w:usb0="00000001" w:usb1="080E0000" w:usb2="00000000" w:usb3="00000000" w:csb0="00040000" w:csb1="00000000"/>
  </w:font>
  <w:font w:name="方正隶二简体">
    <w:panose1 w:val="03000509000000000000"/>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15D9BB"/>
    <w:multiLevelType w:val="singleLevel"/>
    <w:tmpl w:val="6215D9BB"/>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9C9"/>
    <w:rsid w:val="0000116D"/>
    <w:rsid w:val="00012B1C"/>
    <w:rsid w:val="000B20D4"/>
    <w:rsid w:val="000F2B4C"/>
    <w:rsid w:val="00104303"/>
    <w:rsid w:val="002A64B9"/>
    <w:rsid w:val="002C7C16"/>
    <w:rsid w:val="003972BF"/>
    <w:rsid w:val="003D019A"/>
    <w:rsid w:val="004073B5"/>
    <w:rsid w:val="004719E0"/>
    <w:rsid w:val="004A2736"/>
    <w:rsid w:val="004F6079"/>
    <w:rsid w:val="00526DA2"/>
    <w:rsid w:val="00556C4C"/>
    <w:rsid w:val="0061612E"/>
    <w:rsid w:val="00645E91"/>
    <w:rsid w:val="00675FC4"/>
    <w:rsid w:val="006A7C9E"/>
    <w:rsid w:val="007A2FCB"/>
    <w:rsid w:val="00865984"/>
    <w:rsid w:val="00870CBC"/>
    <w:rsid w:val="00871DCE"/>
    <w:rsid w:val="0088046C"/>
    <w:rsid w:val="008A705D"/>
    <w:rsid w:val="009249C9"/>
    <w:rsid w:val="009E4836"/>
    <w:rsid w:val="00A50ECD"/>
    <w:rsid w:val="00A603BB"/>
    <w:rsid w:val="00A82B6B"/>
    <w:rsid w:val="00C536BC"/>
    <w:rsid w:val="00CE295A"/>
    <w:rsid w:val="00D02846"/>
    <w:rsid w:val="00D34D9F"/>
    <w:rsid w:val="00D864BE"/>
    <w:rsid w:val="00D923C7"/>
    <w:rsid w:val="00E61BB1"/>
    <w:rsid w:val="00F824E9"/>
    <w:rsid w:val="154915D9"/>
    <w:rsid w:val="18ED62FC"/>
    <w:rsid w:val="33DC2E66"/>
    <w:rsid w:val="38611E6D"/>
    <w:rsid w:val="3F5F3016"/>
    <w:rsid w:val="4A025AD6"/>
    <w:rsid w:val="54436179"/>
    <w:rsid w:val="665F3735"/>
    <w:rsid w:val="6B466B87"/>
    <w:rsid w:val="6B5741E3"/>
    <w:rsid w:val="6D0D118E"/>
    <w:rsid w:val="6DBD68FC"/>
    <w:rsid w:val="742B0AF2"/>
    <w:rsid w:val="7599393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489</Words>
  <Characters>2791</Characters>
  <Lines>23</Lines>
  <Paragraphs>6</Paragraphs>
  <ScaleCrop>false</ScaleCrop>
  <LinksUpToDate>false</LinksUpToDate>
  <CharactersWithSpaces>3274</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2020-12-14T01:40:00Z</dcterms:created>
  <dc:creator>个人用户</dc:creator>
  <cp:lastModifiedBy>lenovo</cp:lastModifiedBy>
  <cp:lastPrinted>2022-02-23T06:51:19Z</cp:lastPrinted>
  <dcterms:modified xsi:type="dcterms:W3CDTF">2022-02-23T06:53:53Z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