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562E">
      <w:pPr>
        <w:tabs>
          <w:tab w:val="left" w:pos="6915"/>
        </w:tabs>
        <w:rPr>
          <w:rFonts w:hint="eastAsia" w:ascii="宋体" w:hAnsi="宋体" w:cs="宋体"/>
          <w:b/>
          <w:bCs/>
          <w:color w:val="FF0000"/>
          <w:w w:val="40"/>
          <w:kern w:val="10"/>
          <w:sz w:val="160"/>
          <w:szCs w:val="96"/>
        </w:rPr>
      </w:pPr>
      <w:bookmarkStart w:id="0" w:name="_GoBack"/>
      <w:bookmarkEnd w:id="0"/>
      <w:r>
        <w:rPr>
          <w:rFonts w:hint="eastAsia" w:ascii="宋体" w:hAnsi="宋体" w:cs="宋体"/>
          <w:b/>
          <w:bCs/>
          <w:color w:val="FF0000"/>
          <w:spacing w:val="-20"/>
          <w:w w:val="40"/>
          <w:kern w:val="10"/>
          <w:sz w:val="160"/>
          <w:szCs w:val="96"/>
        </w:rPr>
        <w:t>金川县</w:t>
      </w:r>
      <w:r>
        <w:rPr>
          <w:rFonts w:hint="eastAsia" w:ascii="宋体" w:hAnsi="宋体" w:cs="宋体"/>
          <w:b/>
          <w:bCs/>
          <w:color w:val="FF0000"/>
          <w:spacing w:val="-20"/>
          <w:w w:val="40"/>
          <w:kern w:val="10"/>
          <w:sz w:val="160"/>
          <w:szCs w:val="96"/>
          <w:lang w:val="en-US" w:eastAsia="zh-CN"/>
        </w:rPr>
        <w:t>观音桥镇</w:t>
      </w:r>
      <w:r>
        <w:rPr>
          <w:rFonts w:hint="eastAsia" w:ascii="宋体" w:hAnsi="宋体" w:cs="宋体"/>
          <w:b/>
          <w:bCs/>
          <w:color w:val="FF0000"/>
          <w:spacing w:val="-20"/>
          <w:w w:val="40"/>
          <w:kern w:val="10"/>
          <w:sz w:val="160"/>
          <w:szCs w:val="96"/>
        </w:rPr>
        <w:t>人民政府文件</w:t>
      </w:r>
    </w:p>
    <w:p w14:paraId="64CD6971">
      <w:pPr>
        <w:tabs>
          <w:tab w:val="left" w:pos="6915"/>
        </w:tabs>
        <w:spacing w:line="520" w:lineRule="exact"/>
        <w:jc w:val="center"/>
        <w:rPr>
          <w:rFonts w:hint="eastAsia" w:ascii="仿宋_GB2312" w:hAnsi="仿宋_GB2312" w:eastAsia="仿宋_GB2312" w:cs="仿宋_GB2312"/>
          <w:b/>
          <w:color w:val="FF0000"/>
          <w:w w:val="50"/>
          <w:sz w:val="32"/>
          <w:szCs w:val="32"/>
          <w:lang w:val="en-US" w:eastAsia="zh-CN"/>
        </w:rPr>
      </w:pPr>
      <w:r>
        <w:rPr>
          <w:rFonts w:hint="eastAsia" w:ascii="仿宋_GB2312" w:hAnsi="仿宋_GB2312" w:eastAsia="仿宋_GB2312" w:cs="仿宋_GB2312"/>
          <w:sz w:val="32"/>
          <w:szCs w:val="32"/>
          <w:lang w:val="en-US" w:eastAsia="zh-CN"/>
        </w:rPr>
        <w:t>金观</w:t>
      </w:r>
      <w:r>
        <w:rPr>
          <w:rFonts w:hint="eastAsia" w:ascii="仿宋_GB2312" w:hAnsi="仿宋_GB2312" w:eastAsia="仿宋_GB2312" w:cs="仿宋_GB2312"/>
          <w:sz w:val="32"/>
          <w:szCs w:val="32"/>
        </w:rPr>
        <w:t>府</w:t>
      </w:r>
      <w:r>
        <w:rPr>
          <w:rFonts w:hint="eastAsia" w:ascii="仿宋_GB2312" w:hAnsi="仿宋_GB2312" w:eastAsia="仿宋_GB2312" w:cs="仿宋_GB2312"/>
          <w:bCs/>
          <w:sz w:val="32"/>
          <w:szCs w:val="32"/>
        </w:rPr>
        <w:t>〔20</w:t>
      </w:r>
      <w:r>
        <w:rPr>
          <w:rFonts w:hint="eastAsia" w:ascii="仿宋_GB2312" w:hAnsi="仿宋_GB2312" w:eastAsia="仿宋_GB2312" w:cs="仿宋_GB2312"/>
          <w:bCs/>
          <w:sz w:val="32"/>
          <w:szCs w:val="32"/>
          <w:lang w:val="en-US" w:eastAsia="zh-CN"/>
        </w:rPr>
        <w:t>22</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9</w:t>
      </w:r>
      <w:r>
        <w:rPr>
          <w:rFonts w:hint="eastAsia" w:ascii="仿宋_GB2312" w:hAnsi="仿宋_GB2312" w:eastAsia="仿宋_GB2312" w:cs="仿宋_GB2312"/>
          <w:bCs/>
          <w:sz w:val="32"/>
          <w:szCs w:val="32"/>
        </w:rPr>
        <w:t>号</w:t>
      </w:r>
    </w:p>
    <w:p w14:paraId="0851C2D1">
      <w:pPr>
        <w:spacing w:line="440" w:lineRule="exact"/>
        <w:rPr>
          <w:rFonts w:hint="eastAsia" w:cs="Times New Roman" w:asciiTheme="majorEastAsia" w:hAnsiTheme="majorEastAsia" w:eastAsiaTheme="majorEastAsia"/>
          <w:b/>
          <w:sz w:val="36"/>
          <w:szCs w:val="36"/>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-39370</wp:posOffset>
                </wp:positionH>
                <wp:positionV relativeFrom="paragraph">
                  <wp:posOffset>119380</wp:posOffset>
                </wp:positionV>
                <wp:extent cx="5173345" cy="4445"/>
                <wp:effectExtent l="0" t="0" r="0" b="0"/>
                <wp:wrapNone/>
                <wp:docPr id="1" name="直接连接符 1"/>
                <wp:cNvGraphicFramePr/>
                <a:graphic xmlns:a="http://schemas.openxmlformats.org/drawingml/2006/main">
                  <a:graphicData uri="http://schemas.microsoft.com/office/word/2010/wordprocessingShape">
                    <wps:wsp>
                      <wps:cNvCnPr/>
                      <wps:spPr>
                        <a:xfrm>
                          <a:off x="0" y="0"/>
                          <a:ext cx="5173345" cy="4445"/>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pt;margin-top:9.4pt;height:0.35pt;width:407.35pt;z-index:251659264;mso-width-relative:page;mso-height-relative:page;" filled="f" stroked="t" coordsize="21600,21600" o:gfxdata="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UCuTbYAAAACAEAAA8AAAAAAAAAAQAgAAAAIgAAAGRycy9kb3ducmV2Lnht&#10;bFBLAQIUABQAAAAIAIdO4kDekGpi+QEAAOgDAAAOAAAAAAAAAAEAIAAAACcBAABkcnMvZTJvRG9j&#10;LnhtbFBLBQYAAAAABgAGAFkBAACSBQAAAAA=&#10;">
                <v:fill on="f" focussize="0,0"/>
                <v:stroke weight="1.5pt" color="#FF0000" joinstyle="round"/>
                <v:imagedata o:title=""/>
                <o:lock v:ext="edit" aspectratio="f"/>
              </v:line>
            </w:pict>
          </mc:Fallback>
        </mc:AlternateContent>
      </w:r>
      <w:r>
        <w:rPr>
          <w:rFonts w:eastAsia="仿宋_GB2312"/>
          <w:sz w:val="32"/>
          <w:szCs w:val="32"/>
        </w:rPr>
        <w:softHyphen/>
      </w:r>
      <w:r>
        <w:rPr>
          <w:rFonts w:eastAsia="仿宋_GB2312"/>
          <w:sz w:val="32"/>
          <w:szCs w:val="32"/>
        </w:rPr>
        <w:t xml:space="preserve">                        </w:t>
      </w:r>
    </w:p>
    <w:p w14:paraId="13E3D1D3">
      <w:pPr>
        <w:jc w:val="center"/>
        <w:rPr>
          <w:rFonts w:hint="eastAsia" w:cs="Times New Roman" w:asciiTheme="majorEastAsia" w:hAnsiTheme="majorEastAsia" w:eastAsiaTheme="majorEastAsia"/>
          <w:b/>
          <w:sz w:val="36"/>
          <w:szCs w:val="36"/>
          <w:lang w:val="en-US" w:eastAsia="zh-CN"/>
        </w:rPr>
      </w:pPr>
      <w:r>
        <w:rPr>
          <w:rFonts w:hint="eastAsia" w:cs="Times New Roman" w:asciiTheme="majorEastAsia" w:hAnsiTheme="majorEastAsia" w:eastAsiaTheme="majorEastAsia"/>
          <w:b/>
          <w:sz w:val="36"/>
          <w:szCs w:val="36"/>
          <w:lang w:val="en-US" w:eastAsia="zh-CN"/>
        </w:rPr>
        <w:t>观音桥镇人民政府</w:t>
      </w:r>
    </w:p>
    <w:p w14:paraId="084C1CE4">
      <w:pPr>
        <w:jc w:val="center"/>
        <w:rPr>
          <w:rFonts w:hint="eastAsia" w:cs="Times New Roman" w:asciiTheme="majorEastAsia" w:hAnsiTheme="majorEastAsia" w:eastAsiaTheme="majorEastAsia"/>
          <w:b/>
          <w:sz w:val="36"/>
          <w:szCs w:val="36"/>
          <w:lang w:val="en-US" w:eastAsia="zh-CN"/>
        </w:rPr>
      </w:pPr>
      <w:r>
        <w:rPr>
          <w:rFonts w:hint="eastAsia" w:cs="Times New Roman" w:asciiTheme="majorEastAsia" w:hAnsiTheme="majorEastAsia" w:eastAsiaTheme="majorEastAsia"/>
          <w:b/>
          <w:sz w:val="36"/>
          <w:szCs w:val="36"/>
          <w:lang w:val="en-US" w:eastAsia="zh-CN"/>
        </w:rPr>
        <w:t>关于2021年度法治政府建设工作情况的</w:t>
      </w:r>
    </w:p>
    <w:p w14:paraId="59786FAF">
      <w:pPr>
        <w:jc w:val="center"/>
        <w:rPr>
          <w:rFonts w:hint="eastAsia"/>
          <w:sz w:val="28"/>
        </w:rPr>
      </w:pPr>
      <w:r>
        <w:rPr>
          <w:rFonts w:hint="eastAsia" w:cs="Times New Roman" w:asciiTheme="majorEastAsia" w:hAnsiTheme="majorEastAsia" w:eastAsiaTheme="majorEastAsia"/>
          <w:b/>
          <w:sz w:val="36"/>
          <w:szCs w:val="36"/>
          <w:lang w:val="en-US" w:eastAsia="zh-CN"/>
        </w:rPr>
        <w:t>报告</w:t>
      </w:r>
    </w:p>
    <w:p w14:paraId="7BC52A1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金川县人民政府：</w:t>
      </w:r>
    </w:p>
    <w:p w14:paraId="0D1FED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一年来，</w:t>
      </w:r>
      <w:r>
        <w:rPr>
          <w:rFonts w:hint="eastAsia" w:ascii="仿宋" w:hAnsi="仿宋" w:eastAsia="仿宋" w:cs="仿宋"/>
          <w:sz w:val="32"/>
          <w:szCs w:val="32"/>
          <w:lang w:val="en-US" w:eastAsia="zh-CN"/>
        </w:rPr>
        <w:t>观音桥镇</w:t>
      </w:r>
      <w:r>
        <w:rPr>
          <w:rFonts w:hint="eastAsia" w:ascii="仿宋" w:hAnsi="仿宋" w:eastAsia="仿宋" w:cs="仿宋"/>
          <w:sz w:val="32"/>
          <w:szCs w:val="32"/>
          <w:lang w:eastAsia="zh-CN"/>
        </w:rPr>
        <w:t>法治政府建设工作</w:t>
      </w:r>
      <w:r>
        <w:rPr>
          <w:rFonts w:hint="eastAsia" w:ascii="仿宋" w:hAnsi="仿宋" w:eastAsia="仿宋" w:cs="仿宋"/>
          <w:sz w:val="32"/>
          <w:szCs w:val="32"/>
        </w:rPr>
        <w:t>在</w:t>
      </w:r>
      <w:r>
        <w:rPr>
          <w:rFonts w:hint="eastAsia" w:ascii="仿宋" w:hAnsi="仿宋" w:eastAsia="仿宋" w:cs="仿宋"/>
          <w:sz w:val="32"/>
          <w:szCs w:val="32"/>
          <w:lang w:val="en-US" w:eastAsia="zh-CN"/>
        </w:rPr>
        <w:t>县</w:t>
      </w:r>
      <w:r>
        <w:rPr>
          <w:rFonts w:hint="eastAsia" w:ascii="仿宋" w:hAnsi="仿宋" w:eastAsia="仿宋" w:cs="仿宋"/>
          <w:sz w:val="32"/>
          <w:szCs w:val="32"/>
          <w:lang w:eastAsia="zh-CN"/>
        </w:rPr>
        <w:t>委、</w:t>
      </w:r>
      <w:r>
        <w:rPr>
          <w:rFonts w:hint="eastAsia" w:ascii="仿宋" w:hAnsi="仿宋" w:eastAsia="仿宋" w:cs="仿宋"/>
          <w:sz w:val="32"/>
          <w:szCs w:val="32"/>
          <w:lang w:val="en-US" w:eastAsia="zh-CN"/>
        </w:rPr>
        <w:t>县</w:t>
      </w:r>
      <w:r>
        <w:rPr>
          <w:rFonts w:hint="eastAsia" w:ascii="仿宋" w:hAnsi="仿宋" w:eastAsia="仿宋" w:cs="仿宋"/>
          <w:sz w:val="32"/>
          <w:szCs w:val="32"/>
        </w:rPr>
        <w:t>政府的正确领导</w:t>
      </w:r>
      <w:r>
        <w:rPr>
          <w:rFonts w:hint="eastAsia" w:ascii="仿宋" w:hAnsi="仿宋" w:eastAsia="仿宋" w:cs="仿宋"/>
          <w:sz w:val="32"/>
          <w:szCs w:val="32"/>
          <w:lang w:eastAsia="zh-CN"/>
        </w:rPr>
        <w:t>下，在</w:t>
      </w:r>
      <w:r>
        <w:rPr>
          <w:rFonts w:hint="eastAsia" w:ascii="仿宋" w:hAnsi="仿宋" w:eastAsia="仿宋" w:cs="仿宋"/>
          <w:sz w:val="32"/>
          <w:szCs w:val="32"/>
          <w:lang w:val="en-US" w:eastAsia="zh-CN"/>
        </w:rPr>
        <w:t>县</w:t>
      </w:r>
      <w:r>
        <w:rPr>
          <w:rFonts w:hint="eastAsia" w:ascii="仿宋" w:hAnsi="仿宋" w:eastAsia="仿宋" w:cs="仿宋"/>
          <w:sz w:val="32"/>
          <w:szCs w:val="32"/>
        </w:rPr>
        <w:t>依法治</w:t>
      </w:r>
      <w:r>
        <w:rPr>
          <w:rFonts w:hint="eastAsia" w:ascii="仿宋" w:hAnsi="仿宋" w:eastAsia="仿宋" w:cs="仿宋"/>
          <w:sz w:val="32"/>
          <w:szCs w:val="32"/>
          <w:lang w:val="en-US" w:eastAsia="zh-CN"/>
        </w:rPr>
        <w:t>县</w:t>
      </w:r>
      <w:r>
        <w:rPr>
          <w:rFonts w:hint="eastAsia" w:ascii="仿宋" w:hAnsi="仿宋" w:eastAsia="仿宋" w:cs="仿宋"/>
          <w:sz w:val="32"/>
          <w:szCs w:val="32"/>
        </w:rPr>
        <w:t>办的</w:t>
      </w:r>
      <w:r>
        <w:rPr>
          <w:rFonts w:hint="eastAsia" w:ascii="仿宋" w:hAnsi="仿宋" w:eastAsia="仿宋" w:cs="仿宋"/>
          <w:sz w:val="32"/>
          <w:szCs w:val="32"/>
          <w:lang w:eastAsia="zh-CN"/>
        </w:rPr>
        <w:t>关心</w:t>
      </w:r>
      <w:r>
        <w:rPr>
          <w:rFonts w:hint="eastAsia" w:ascii="仿宋" w:hAnsi="仿宋" w:eastAsia="仿宋" w:cs="仿宋"/>
          <w:sz w:val="32"/>
          <w:szCs w:val="32"/>
        </w:rPr>
        <w:t>指导下，深入</w:t>
      </w:r>
      <w:r>
        <w:rPr>
          <w:rFonts w:hint="eastAsia" w:ascii="仿宋" w:hAnsi="仿宋" w:eastAsia="仿宋" w:cs="仿宋"/>
          <w:sz w:val="32"/>
          <w:szCs w:val="32"/>
          <w:lang w:eastAsia="zh-CN"/>
        </w:rPr>
        <w:t>学习习近平新时代中国特色社会主义思想和党的十九大精神</w:t>
      </w:r>
      <w:r>
        <w:rPr>
          <w:rFonts w:hint="eastAsia" w:ascii="仿宋" w:hAnsi="仿宋" w:eastAsia="仿宋" w:cs="仿宋"/>
          <w:sz w:val="32"/>
          <w:szCs w:val="32"/>
        </w:rPr>
        <w:t>，坚持以</w:t>
      </w:r>
      <w:r>
        <w:rPr>
          <w:rFonts w:hint="eastAsia" w:ascii="仿宋" w:hAnsi="仿宋" w:eastAsia="仿宋" w:cs="仿宋"/>
          <w:sz w:val="32"/>
          <w:szCs w:val="32"/>
          <w:lang w:eastAsia="zh-CN"/>
        </w:rPr>
        <w:t>习近平</w:t>
      </w:r>
      <w:r>
        <w:rPr>
          <w:rFonts w:hint="eastAsia" w:ascii="仿宋" w:hAnsi="仿宋" w:eastAsia="仿宋" w:cs="仿宋"/>
          <w:sz w:val="32"/>
          <w:szCs w:val="32"/>
        </w:rPr>
        <w:t>新时代中国特色社会主义思想为指导</w:t>
      </w:r>
      <w:r>
        <w:rPr>
          <w:rFonts w:hint="eastAsia" w:ascii="仿宋" w:hAnsi="仿宋" w:eastAsia="仿宋" w:cs="仿宋"/>
          <w:sz w:val="32"/>
          <w:szCs w:val="32"/>
          <w:lang w:eastAsia="zh-CN"/>
        </w:rPr>
        <w:t>，</w:t>
      </w:r>
      <w:r>
        <w:rPr>
          <w:rFonts w:hint="eastAsia" w:ascii="仿宋" w:hAnsi="仿宋" w:eastAsia="仿宋" w:cs="仿宋"/>
          <w:sz w:val="32"/>
          <w:szCs w:val="32"/>
        </w:rPr>
        <w:t>自觉</w:t>
      </w:r>
      <w:r>
        <w:rPr>
          <w:rFonts w:hint="eastAsia" w:ascii="仿宋" w:hAnsi="仿宋" w:eastAsia="仿宋" w:cs="仿宋"/>
          <w:sz w:val="32"/>
          <w:szCs w:val="32"/>
          <w:lang w:eastAsia="zh-CN"/>
        </w:rPr>
        <w:t>做到“两个维护”</w:t>
      </w:r>
      <w:r>
        <w:rPr>
          <w:rFonts w:hint="eastAsia" w:ascii="仿宋" w:hAnsi="仿宋" w:eastAsia="仿宋" w:cs="仿宋"/>
          <w:sz w:val="32"/>
          <w:szCs w:val="32"/>
        </w:rPr>
        <w:t>，不断</w:t>
      </w:r>
      <w:r>
        <w:rPr>
          <w:rFonts w:hint="eastAsia" w:ascii="仿宋" w:hAnsi="仿宋" w:eastAsia="仿宋" w:cs="仿宋"/>
          <w:sz w:val="32"/>
          <w:szCs w:val="32"/>
          <w:lang w:eastAsia="zh-CN"/>
        </w:rPr>
        <w:t>增强“四个意识”，</w:t>
      </w:r>
      <w:r>
        <w:rPr>
          <w:rFonts w:hint="eastAsia" w:ascii="仿宋" w:hAnsi="仿宋" w:eastAsia="仿宋" w:cs="仿宋"/>
          <w:sz w:val="32"/>
          <w:szCs w:val="32"/>
        </w:rPr>
        <w:t>立足于基层政府工作职责，扎实推进依法行政，不断提升法治服务工作水平，推动各项事务纳入法治化、程序化、规范化的管理轨道，为我</w:t>
      </w:r>
      <w:r>
        <w:rPr>
          <w:rFonts w:hint="eastAsia" w:ascii="仿宋" w:hAnsi="仿宋" w:eastAsia="仿宋" w:cs="仿宋"/>
          <w:sz w:val="32"/>
          <w:szCs w:val="32"/>
          <w:lang w:val="en-US" w:eastAsia="zh-CN"/>
        </w:rPr>
        <w:t>镇</w:t>
      </w:r>
      <w:r>
        <w:rPr>
          <w:rFonts w:hint="eastAsia" w:ascii="仿宋" w:hAnsi="仿宋" w:eastAsia="仿宋" w:cs="仿宋"/>
          <w:sz w:val="32"/>
          <w:szCs w:val="32"/>
        </w:rPr>
        <w:t>营造了良好的法治环境。</w:t>
      </w:r>
      <w:r>
        <w:rPr>
          <w:rFonts w:hint="eastAsia" w:ascii="仿宋" w:hAnsi="仿宋" w:eastAsia="仿宋" w:cs="仿宋"/>
          <w:sz w:val="32"/>
          <w:szCs w:val="32"/>
          <w:lang w:val="en-US" w:eastAsia="zh-CN"/>
        </w:rPr>
        <w:t xml:space="preserve">     </w:t>
      </w:r>
    </w:p>
    <w:p w14:paraId="09FDAD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2021年度推进法治政府建设的主要举措和成效</w:t>
      </w:r>
    </w:p>
    <w:p w14:paraId="2AE73C2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加强组织领导，健全组织机构</w:t>
      </w:r>
      <w:r>
        <w:rPr>
          <w:rFonts w:hint="eastAsia" w:ascii="楷体" w:hAnsi="楷体" w:eastAsia="楷体" w:cs="楷体"/>
          <w:b/>
          <w:bCs/>
          <w:sz w:val="32"/>
          <w:szCs w:val="32"/>
          <w:lang w:eastAsia="zh-CN"/>
        </w:rPr>
        <w:t>。</w:t>
      </w:r>
      <w:r>
        <w:rPr>
          <w:rFonts w:hint="eastAsia" w:ascii="仿宋" w:hAnsi="仿宋" w:eastAsia="仿宋" w:cs="仿宋"/>
          <w:sz w:val="32"/>
          <w:szCs w:val="32"/>
        </w:rPr>
        <w:t>为全面推进</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法治政府建设工作，成立</w:t>
      </w:r>
      <w:r>
        <w:rPr>
          <w:rFonts w:hint="eastAsia" w:ascii="仿宋" w:hAnsi="仿宋" w:eastAsia="仿宋" w:cs="仿宋"/>
          <w:sz w:val="32"/>
          <w:szCs w:val="32"/>
          <w:lang w:eastAsia="zh-CN"/>
        </w:rPr>
        <w:t>了</w:t>
      </w:r>
      <w:r>
        <w:rPr>
          <w:rFonts w:hint="eastAsia" w:ascii="仿宋" w:hAnsi="仿宋" w:eastAsia="仿宋" w:cs="仿宋"/>
          <w:sz w:val="32"/>
          <w:szCs w:val="32"/>
        </w:rPr>
        <w:t>由</w:t>
      </w:r>
      <w:r>
        <w:rPr>
          <w:rFonts w:hint="eastAsia" w:ascii="仿宋" w:hAnsi="仿宋" w:eastAsia="仿宋" w:cs="仿宋"/>
          <w:sz w:val="32"/>
          <w:szCs w:val="32"/>
          <w:lang w:val="en-US" w:eastAsia="zh-CN"/>
        </w:rPr>
        <w:t>镇</w:t>
      </w:r>
      <w:r>
        <w:rPr>
          <w:rFonts w:hint="eastAsia" w:ascii="仿宋" w:hAnsi="仿宋" w:eastAsia="仿宋" w:cs="仿宋"/>
          <w:sz w:val="32"/>
          <w:szCs w:val="32"/>
        </w:rPr>
        <w:t>长任组长，分管领导任副组长，</w:t>
      </w:r>
      <w:r>
        <w:rPr>
          <w:rFonts w:hint="eastAsia" w:ascii="仿宋" w:hAnsi="仿宋" w:eastAsia="仿宋" w:cs="仿宋"/>
          <w:sz w:val="32"/>
          <w:szCs w:val="32"/>
          <w:lang w:eastAsia="zh-CN"/>
        </w:rPr>
        <w:t>班子成员、机关站所</w:t>
      </w:r>
      <w:r>
        <w:rPr>
          <w:rFonts w:hint="eastAsia" w:ascii="仿宋" w:hAnsi="仿宋" w:eastAsia="仿宋" w:cs="仿宋"/>
          <w:sz w:val="32"/>
          <w:szCs w:val="32"/>
        </w:rPr>
        <w:t>负责人、</w:t>
      </w:r>
      <w:r>
        <w:rPr>
          <w:rFonts w:hint="eastAsia" w:ascii="仿宋" w:hAnsi="仿宋" w:eastAsia="仿宋" w:cs="仿宋"/>
          <w:sz w:val="32"/>
          <w:szCs w:val="32"/>
          <w:lang w:eastAsia="zh-CN"/>
        </w:rPr>
        <w:t>各</w:t>
      </w:r>
      <w:r>
        <w:rPr>
          <w:rFonts w:hint="eastAsia" w:ascii="仿宋" w:hAnsi="仿宋" w:eastAsia="仿宋" w:cs="仿宋"/>
          <w:sz w:val="32"/>
          <w:szCs w:val="32"/>
        </w:rPr>
        <w:t>村</w:t>
      </w:r>
      <w:r>
        <w:rPr>
          <w:rFonts w:hint="eastAsia" w:ascii="仿宋" w:hAnsi="仿宋" w:eastAsia="仿宋" w:cs="仿宋"/>
          <w:sz w:val="32"/>
          <w:szCs w:val="32"/>
          <w:lang w:eastAsia="zh-CN"/>
        </w:rPr>
        <w:t>支部书记</w:t>
      </w:r>
      <w:r>
        <w:rPr>
          <w:rFonts w:hint="eastAsia" w:ascii="仿宋" w:hAnsi="仿宋" w:eastAsia="仿宋" w:cs="仿宋"/>
          <w:sz w:val="32"/>
          <w:szCs w:val="32"/>
        </w:rPr>
        <w:t>为成员的</w:t>
      </w:r>
      <w:r>
        <w:rPr>
          <w:rFonts w:hint="eastAsia" w:ascii="仿宋" w:hAnsi="仿宋" w:eastAsia="仿宋" w:cs="仿宋"/>
          <w:sz w:val="32"/>
          <w:szCs w:val="32"/>
          <w:lang w:val="en-US" w:eastAsia="zh-CN"/>
        </w:rPr>
        <w:t>观音桥镇</w:t>
      </w:r>
      <w:r>
        <w:rPr>
          <w:rFonts w:hint="eastAsia" w:ascii="仿宋" w:hAnsi="仿宋" w:eastAsia="仿宋" w:cs="仿宋"/>
          <w:sz w:val="32"/>
          <w:szCs w:val="32"/>
        </w:rPr>
        <w:t>法治政府建设工作领导小组，</w:t>
      </w:r>
      <w:r>
        <w:rPr>
          <w:rFonts w:hint="eastAsia" w:ascii="仿宋" w:hAnsi="仿宋" w:eastAsia="仿宋" w:cs="仿宋"/>
          <w:sz w:val="32"/>
          <w:szCs w:val="32"/>
          <w:lang w:eastAsia="zh-CN"/>
        </w:rPr>
        <w:t>下设</w:t>
      </w:r>
      <w:r>
        <w:rPr>
          <w:rFonts w:hint="eastAsia" w:ascii="仿宋" w:hAnsi="仿宋" w:eastAsia="仿宋" w:cs="仿宋"/>
          <w:sz w:val="32"/>
          <w:szCs w:val="32"/>
        </w:rPr>
        <w:t>办公室，</w:t>
      </w:r>
      <w:r>
        <w:rPr>
          <w:rFonts w:hint="eastAsia" w:ascii="仿宋" w:hAnsi="仿宋" w:eastAsia="仿宋" w:cs="仿宋"/>
          <w:sz w:val="32"/>
          <w:szCs w:val="32"/>
          <w:lang w:eastAsia="zh-CN"/>
        </w:rPr>
        <w:t>充分发挥我</w:t>
      </w:r>
      <w:r>
        <w:rPr>
          <w:rFonts w:hint="eastAsia" w:ascii="仿宋" w:hAnsi="仿宋" w:eastAsia="仿宋" w:cs="仿宋"/>
          <w:sz w:val="32"/>
          <w:szCs w:val="32"/>
          <w:highlight w:val="none"/>
          <w:lang w:eastAsia="zh-CN"/>
        </w:rPr>
        <w:t>镇普法依法治理工作领</w:t>
      </w:r>
      <w:r>
        <w:rPr>
          <w:rFonts w:hint="eastAsia" w:ascii="仿宋" w:hAnsi="仿宋" w:eastAsia="仿宋" w:cs="仿宋"/>
          <w:sz w:val="32"/>
          <w:szCs w:val="32"/>
          <w:lang w:eastAsia="zh-CN"/>
        </w:rPr>
        <w:t>导小组的职能作用，严格制定工作计划，进一步加强组织、协调、指导工作，形成整体联动</w:t>
      </w:r>
      <w:r>
        <w:rPr>
          <w:rFonts w:hint="eastAsia" w:ascii="仿宋" w:hAnsi="仿宋" w:eastAsia="仿宋" w:cs="仿宋"/>
          <w:sz w:val="32"/>
          <w:szCs w:val="32"/>
        </w:rPr>
        <w:t>，广大群众积极参与的工作格局，为我</w:t>
      </w:r>
      <w:r>
        <w:rPr>
          <w:rFonts w:hint="eastAsia" w:ascii="仿宋" w:hAnsi="仿宋" w:eastAsia="仿宋" w:cs="仿宋"/>
          <w:sz w:val="32"/>
          <w:szCs w:val="32"/>
          <w:lang w:val="en-US" w:eastAsia="zh-CN"/>
        </w:rPr>
        <w:t>镇</w:t>
      </w:r>
      <w:r>
        <w:rPr>
          <w:rFonts w:hint="eastAsia" w:ascii="仿宋" w:hAnsi="仿宋" w:eastAsia="仿宋" w:cs="仿宋"/>
          <w:sz w:val="32"/>
          <w:szCs w:val="32"/>
        </w:rPr>
        <w:t>加快推进法治政府建设工作提供了坚强组织保障</w:t>
      </w:r>
      <w:r>
        <w:rPr>
          <w:rFonts w:hint="eastAsia" w:ascii="仿宋" w:hAnsi="仿宋" w:eastAsia="仿宋" w:cs="仿宋"/>
          <w:sz w:val="32"/>
          <w:szCs w:val="32"/>
          <w:lang w:eastAsia="zh-CN"/>
        </w:rPr>
        <w:t>，并坚持“谁主管、谁负责”的普法原则，加强依法治</w:t>
      </w:r>
      <w:r>
        <w:rPr>
          <w:rFonts w:hint="eastAsia" w:ascii="仿宋" w:hAnsi="仿宋" w:eastAsia="仿宋" w:cs="仿宋"/>
          <w:sz w:val="32"/>
          <w:szCs w:val="32"/>
          <w:lang w:val="en-US" w:eastAsia="zh-CN"/>
        </w:rPr>
        <w:t>镇</w:t>
      </w:r>
      <w:r>
        <w:rPr>
          <w:rFonts w:hint="eastAsia" w:ascii="仿宋" w:hAnsi="仿宋" w:eastAsia="仿宋" w:cs="仿宋"/>
          <w:sz w:val="32"/>
          <w:szCs w:val="32"/>
          <w:lang w:eastAsia="zh-CN"/>
        </w:rPr>
        <w:t xml:space="preserve">工作研究。 </w:t>
      </w:r>
      <w:r>
        <w:rPr>
          <w:rFonts w:hint="eastAsia" w:ascii="楷体" w:hAnsi="楷体" w:eastAsia="楷体" w:cs="楷体"/>
          <w:sz w:val="32"/>
          <w:szCs w:val="32"/>
        </w:rPr>
        <w:t>
</w:t>
      </w:r>
    </w:p>
    <w:p w14:paraId="77BFD35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增强学法意识，提高执政能力。</w:t>
      </w:r>
      <w:r>
        <w:rPr>
          <w:rFonts w:hint="eastAsia" w:ascii="仿宋" w:hAnsi="仿宋" w:eastAsia="仿宋" w:cs="仿宋"/>
          <w:sz w:val="32"/>
          <w:szCs w:val="32"/>
          <w:lang w:eastAsia="zh-CN"/>
        </w:rPr>
        <w:t>为进一步深化干部职工</w:t>
      </w:r>
      <w:r>
        <w:rPr>
          <w:rFonts w:hint="eastAsia" w:ascii="仿宋" w:hAnsi="仿宋" w:eastAsia="仿宋" w:cs="仿宋"/>
          <w:sz w:val="32"/>
          <w:szCs w:val="32"/>
        </w:rPr>
        <w:t>法治意识，形成</w:t>
      </w:r>
      <w:r>
        <w:rPr>
          <w:rFonts w:hint="eastAsia" w:ascii="仿宋" w:hAnsi="仿宋" w:eastAsia="仿宋" w:cs="仿宋"/>
          <w:sz w:val="32"/>
          <w:szCs w:val="32"/>
          <w:lang w:eastAsia="zh-CN"/>
        </w:rPr>
        <w:t>学法的</w:t>
      </w:r>
      <w:r>
        <w:rPr>
          <w:rFonts w:hint="eastAsia" w:ascii="仿宋" w:hAnsi="仿宋" w:eastAsia="仿宋" w:cs="仿宋"/>
          <w:sz w:val="32"/>
          <w:szCs w:val="32"/>
        </w:rPr>
        <w:t>良好常态</w:t>
      </w:r>
      <w:r>
        <w:rPr>
          <w:rFonts w:hint="eastAsia" w:ascii="仿宋" w:hAnsi="仿宋" w:eastAsia="仿宋" w:cs="仿宋"/>
          <w:sz w:val="32"/>
          <w:szCs w:val="32"/>
          <w:lang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1</w:t>
      </w:r>
      <w:r>
        <w:rPr>
          <w:rFonts w:hint="eastAsia" w:ascii="仿宋" w:hAnsi="仿宋" w:eastAsia="仿宋" w:cs="仿宋"/>
          <w:sz w:val="32"/>
          <w:szCs w:val="32"/>
        </w:rPr>
        <w:t>年，我</w:t>
      </w:r>
      <w:r>
        <w:rPr>
          <w:rFonts w:hint="eastAsia" w:ascii="仿宋" w:hAnsi="仿宋" w:eastAsia="仿宋" w:cs="仿宋"/>
          <w:sz w:val="32"/>
          <w:szCs w:val="32"/>
          <w:lang w:val="en-US" w:eastAsia="zh-CN"/>
        </w:rPr>
        <w:t>真</w:t>
      </w:r>
      <w:r>
        <w:rPr>
          <w:rFonts w:hint="eastAsia" w:ascii="仿宋" w:hAnsi="仿宋" w:eastAsia="仿宋" w:cs="仿宋"/>
          <w:sz w:val="32"/>
          <w:szCs w:val="32"/>
        </w:rPr>
        <w:t>结合</w:t>
      </w:r>
      <w:r>
        <w:rPr>
          <w:rFonts w:hint="eastAsia" w:ascii="仿宋" w:hAnsi="仿宋" w:eastAsia="仿宋" w:cs="仿宋"/>
          <w:sz w:val="32"/>
          <w:szCs w:val="32"/>
          <w:lang w:eastAsia="zh-CN"/>
        </w:rPr>
        <w:t>八</w:t>
      </w:r>
      <w:r>
        <w:rPr>
          <w:rFonts w:hint="eastAsia" w:ascii="仿宋" w:hAnsi="仿宋" w:eastAsia="仿宋" w:cs="仿宋"/>
          <w:sz w:val="32"/>
          <w:szCs w:val="32"/>
        </w:rPr>
        <w:t>五普法、</w:t>
      </w:r>
      <w:r>
        <w:rPr>
          <w:rFonts w:hint="eastAsia" w:ascii="仿宋" w:hAnsi="仿宋" w:eastAsia="仿宋" w:cs="仿宋"/>
          <w:sz w:val="32"/>
          <w:szCs w:val="32"/>
          <w:lang w:eastAsia="zh-CN"/>
        </w:rPr>
        <w:t>法律七进、</w:t>
      </w:r>
      <w:r>
        <w:rPr>
          <w:rFonts w:hint="eastAsia" w:ascii="仿宋" w:hAnsi="仿宋" w:eastAsia="仿宋" w:cs="仿宋"/>
          <w:sz w:val="32"/>
          <w:szCs w:val="32"/>
        </w:rPr>
        <w:t>扫黑除恶等工作，</w:t>
      </w:r>
      <w:r>
        <w:rPr>
          <w:rFonts w:hint="eastAsia" w:ascii="仿宋" w:hAnsi="仿宋" w:eastAsia="仿宋" w:cs="仿宋"/>
          <w:sz w:val="32"/>
          <w:szCs w:val="32"/>
          <w:lang w:eastAsia="zh-CN"/>
        </w:rPr>
        <w:t>围绕中心工作，严格落实领导干部会前学法治度，领导干部全年集中学法</w:t>
      </w:r>
      <w:r>
        <w:rPr>
          <w:rFonts w:hint="eastAsia" w:ascii="仿宋" w:hAnsi="仿宋" w:eastAsia="仿宋" w:cs="仿宋"/>
          <w:sz w:val="32"/>
          <w:szCs w:val="32"/>
          <w:lang w:val="en-US" w:eastAsia="zh-CN"/>
        </w:rPr>
        <w:t>12次，并利用早会组织干部职工学法，镇</w:t>
      </w:r>
      <w:r>
        <w:rPr>
          <w:rFonts w:hint="eastAsia" w:ascii="仿宋" w:hAnsi="仿宋" w:eastAsia="仿宋" w:cs="仿宋"/>
          <w:sz w:val="32"/>
          <w:szCs w:val="32"/>
        </w:rPr>
        <w:t>纪委</w:t>
      </w:r>
      <w:r>
        <w:rPr>
          <w:rFonts w:hint="eastAsia" w:ascii="仿宋" w:hAnsi="仿宋" w:eastAsia="仿宋" w:cs="仿宋"/>
          <w:sz w:val="32"/>
          <w:szCs w:val="32"/>
          <w:lang w:eastAsia="zh-CN"/>
        </w:rPr>
        <w:t>不定期</w:t>
      </w:r>
      <w:r>
        <w:rPr>
          <w:rFonts w:hint="eastAsia" w:ascii="仿宋" w:hAnsi="仿宋" w:eastAsia="仿宋" w:cs="仿宋"/>
          <w:sz w:val="32"/>
          <w:szCs w:val="32"/>
        </w:rPr>
        <w:t>组织开展廉政警示教育活动，进一步增强领导干部的学法意识和执政能力。</w:t>
      </w:r>
    </w:p>
    <w:p w14:paraId="7C5C4E7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 w:hAnsi="仿宋" w:eastAsia="仿宋" w:cs="仿宋"/>
          <w:sz w:val="32"/>
          <w:szCs w:val="32"/>
          <w:lang w:val="en-US" w:eastAsia="zh-CN"/>
        </w:rPr>
      </w:pPr>
      <w:r>
        <w:rPr>
          <w:rFonts w:hint="eastAsia" w:ascii="楷体" w:hAnsi="楷体" w:eastAsia="楷体" w:cs="楷体"/>
          <w:b/>
          <w:bCs/>
          <w:sz w:val="32"/>
          <w:szCs w:val="32"/>
          <w:lang w:eastAsia="zh-CN"/>
        </w:rPr>
        <w:t>（三）强化队伍建设，提升依法行政能力。</w:t>
      </w:r>
      <w:r>
        <w:rPr>
          <w:rFonts w:hint="eastAsia" w:ascii="仿宋" w:hAnsi="仿宋" w:eastAsia="仿宋" w:cs="仿宋"/>
          <w:sz w:val="32"/>
          <w:szCs w:val="32"/>
          <w:lang w:val="en-US" w:eastAsia="zh-CN"/>
        </w:rPr>
        <w:t>2021年我镇</w:t>
      </w:r>
      <w:r>
        <w:rPr>
          <w:rFonts w:hint="eastAsia" w:ascii="仿宋" w:hAnsi="仿宋" w:eastAsia="仿宋" w:cs="仿宋"/>
          <w:sz w:val="32"/>
          <w:szCs w:val="32"/>
          <w:lang w:eastAsia="zh-CN"/>
        </w:rPr>
        <w:t>积极动员组织干部职工参加行政执法人员考试，</w:t>
      </w:r>
      <w:r>
        <w:rPr>
          <w:rFonts w:hint="eastAsia" w:ascii="仿宋" w:hAnsi="仿宋" w:eastAsia="仿宋" w:cs="仿宋"/>
          <w:sz w:val="32"/>
          <w:szCs w:val="32"/>
        </w:rPr>
        <w:t>定期组织</w:t>
      </w:r>
      <w:r>
        <w:rPr>
          <w:rFonts w:hint="eastAsia" w:ascii="仿宋" w:hAnsi="仿宋" w:eastAsia="仿宋" w:cs="仿宋"/>
          <w:sz w:val="32"/>
          <w:szCs w:val="32"/>
          <w:lang w:eastAsia="zh-CN"/>
        </w:rPr>
        <w:t>法治</w:t>
      </w:r>
      <w:r>
        <w:rPr>
          <w:rFonts w:hint="eastAsia" w:ascii="仿宋" w:hAnsi="仿宋" w:eastAsia="仿宋" w:cs="仿宋"/>
          <w:sz w:val="32"/>
          <w:szCs w:val="32"/>
        </w:rPr>
        <w:t>讲座和组织领导班子成员参加依法行政知识</w:t>
      </w:r>
      <w:r>
        <w:rPr>
          <w:rFonts w:hint="eastAsia" w:ascii="仿宋" w:hAnsi="仿宋" w:eastAsia="仿宋" w:cs="仿宋"/>
          <w:sz w:val="32"/>
          <w:szCs w:val="32"/>
          <w:lang w:eastAsia="zh-CN"/>
        </w:rPr>
        <w:t>法规</w:t>
      </w:r>
      <w:r>
        <w:rPr>
          <w:rFonts w:hint="eastAsia" w:ascii="仿宋" w:hAnsi="仿宋" w:eastAsia="仿宋" w:cs="仿宋"/>
          <w:sz w:val="32"/>
          <w:szCs w:val="32"/>
        </w:rPr>
        <w:t>法规的学习。树立重视法治素养和法治能力用人导向</w:t>
      </w:r>
      <w:r>
        <w:rPr>
          <w:rFonts w:hint="eastAsia" w:ascii="仿宋" w:hAnsi="仿宋" w:eastAsia="仿宋" w:cs="仿宋"/>
          <w:sz w:val="32"/>
          <w:szCs w:val="32"/>
          <w:lang w:eastAsia="zh-CN"/>
        </w:rPr>
        <w:t>，</w:t>
      </w:r>
      <w:r>
        <w:rPr>
          <w:rFonts w:hint="eastAsia" w:ascii="仿宋" w:hAnsi="仿宋" w:eastAsia="仿宋" w:cs="仿宋"/>
          <w:sz w:val="32"/>
          <w:szCs w:val="32"/>
        </w:rPr>
        <w:t>把法治观念强不强、法治素养好不好作为衡量干部德才的重要标准，把能不能遵守法律、依法办事作为考察干部的重要内容。</w:t>
      </w:r>
      <w:r>
        <w:rPr>
          <w:rFonts w:hint="eastAsia" w:ascii="仿宋" w:hAnsi="仿宋" w:eastAsia="仿宋" w:cs="仿宋"/>
          <w:sz w:val="32"/>
          <w:szCs w:val="32"/>
          <w:lang w:val="en-US" w:eastAsia="zh-CN"/>
        </w:rPr>
        <w:t>2021年，我镇共有10余人通过行政执法考试，截止目前，我镇共有行政执法持证人员13人，均已完成2021年度行政执法网络培训。</w:t>
      </w:r>
    </w:p>
    <w:p w14:paraId="7912DA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lang w:eastAsia="zh-CN"/>
        </w:rPr>
        <w:t>（四）强化法治宣传，营造依法行政氛围。</w:t>
      </w:r>
      <w:r>
        <w:rPr>
          <w:rFonts w:hint="eastAsia" w:ascii="仿宋" w:hAnsi="仿宋" w:eastAsia="仿宋" w:cs="仿宋"/>
          <w:sz w:val="32"/>
          <w:szCs w:val="32"/>
          <w:lang w:eastAsia="zh-CN"/>
        </w:rPr>
        <w:t>依托“两联一进”群众工作、“法律七进”、脱贫攻坚乡村振兴等工作，利用“</w:t>
      </w:r>
      <w:r>
        <w:rPr>
          <w:rFonts w:hint="eastAsia" w:ascii="仿宋" w:hAnsi="仿宋" w:eastAsia="仿宋" w:cs="仿宋"/>
          <w:sz w:val="32"/>
          <w:szCs w:val="32"/>
          <w:lang w:val="en-US" w:eastAsia="zh-CN"/>
        </w:rPr>
        <w:t>3.8</w:t>
      </w:r>
      <w:r>
        <w:rPr>
          <w:rFonts w:hint="eastAsia" w:ascii="仿宋" w:hAnsi="仿宋" w:eastAsia="仿宋" w:cs="仿宋"/>
          <w:sz w:val="32"/>
          <w:szCs w:val="32"/>
          <w:lang w:eastAsia="zh-CN"/>
        </w:rPr>
        <w:t>”妇女节、“</w:t>
      </w:r>
      <w:r>
        <w:rPr>
          <w:rFonts w:hint="eastAsia" w:ascii="仿宋" w:hAnsi="仿宋" w:eastAsia="仿宋" w:cs="仿宋"/>
          <w:sz w:val="32"/>
          <w:szCs w:val="32"/>
          <w:lang w:val="en-US" w:eastAsia="zh-CN"/>
        </w:rPr>
        <w:t>6.26</w:t>
      </w:r>
      <w:r>
        <w:rPr>
          <w:rFonts w:hint="eastAsia" w:ascii="仿宋" w:hAnsi="仿宋" w:eastAsia="仿宋" w:cs="仿宋"/>
          <w:sz w:val="32"/>
          <w:szCs w:val="32"/>
          <w:lang w:eastAsia="zh-CN"/>
        </w:rPr>
        <w:t>”禁毒日、“</w:t>
      </w:r>
      <w:r>
        <w:rPr>
          <w:rFonts w:hint="eastAsia" w:ascii="仿宋" w:hAnsi="仿宋" w:eastAsia="仿宋" w:cs="仿宋"/>
          <w:sz w:val="32"/>
          <w:szCs w:val="32"/>
          <w:lang w:val="en-US" w:eastAsia="zh-CN"/>
        </w:rPr>
        <w:t>7.1</w:t>
      </w:r>
      <w:r>
        <w:rPr>
          <w:rFonts w:hint="eastAsia" w:ascii="仿宋" w:hAnsi="仿宋" w:eastAsia="仿宋" w:cs="仿宋"/>
          <w:sz w:val="32"/>
          <w:szCs w:val="32"/>
          <w:lang w:eastAsia="zh-CN"/>
        </w:rPr>
        <w:t>”庆祝活动、</w:t>
      </w:r>
      <w:r>
        <w:rPr>
          <w:rFonts w:hint="eastAsia" w:ascii="仿宋" w:hAnsi="仿宋" w:eastAsia="仿宋" w:cs="仿宋"/>
          <w:b w:val="0"/>
          <w:bCs w:val="0"/>
          <w:sz w:val="32"/>
          <w:szCs w:val="32"/>
          <w:lang w:val="en-US" w:eastAsia="zh-CN"/>
        </w:rPr>
        <w:t>“12·4”国家宪法日等时间点，通过党员大会、村民大会、户主大会及农牧民夜校等方式，</w:t>
      </w:r>
      <w:r>
        <w:rPr>
          <w:rFonts w:hint="eastAsia" w:ascii="仿宋" w:hAnsi="仿宋" w:eastAsia="仿宋" w:cs="仿宋"/>
          <w:sz w:val="32"/>
          <w:szCs w:val="32"/>
          <w:lang w:eastAsia="zh-CN"/>
        </w:rPr>
        <w:t>深入村寨、寺庙</w:t>
      </w:r>
      <w:r>
        <w:rPr>
          <w:rFonts w:hint="eastAsia" w:ascii="仿宋" w:hAnsi="仿宋" w:eastAsia="仿宋" w:cs="仿宋"/>
          <w:sz w:val="32"/>
          <w:szCs w:val="32"/>
        </w:rPr>
        <w:t>送法上门，</w:t>
      </w:r>
      <w:r>
        <w:rPr>
          <w:rFonts w:hint="eastAsia" w:ascii="仿宋" w:hAnsi="仿宋" w:eastAsia="仿宋" w:cs="仿宋"/>
          <w:sz w:val="32"/>
          <w:szCs w:val="32"/>
          <w:lang w:eastAsia="zh-CN"/>
        </w:rPr>
        <w:t>在深入开展习近平新时代中国特色社会主义思想和党的十九大精神的同时，广泛宣传《婚姻法》、《环保法》、《食品安全法》等与经济发展和群众生活关系密切的法律法规，全年</w:t>
      </w:r>
      <w:r>
        <w:rPr>
          <w:rFonts w:hint="eastAsia" w:ascii="仿宋" w:hAnsi="仿宋" w:eastAsia="仿宋" w:cs="仿宋"/>
          <w:sz w:val="32"/>
          <w:szCs w:val="32"/>
        </w:rPr>
        <w:t>共计发放</w:t>
      </w:r>
      <w:r>
        <w:rPr>
          <w:rFonts w:hint="eastAsia" w:ascii="仿宋" w:hAnsi="仿宋" w:eastAsia="仿宋" w:cs="仿宋"/>
          <w:sz w:val="32"/>
          <w:szCs w:val="32"/>
          <w:lang w:eastAsia="zh-CN"/>
        </w:rPr>
        <w:t>各类</w:t>
      </w:r>
      <w:r>
        <w:rPr>
          <w:rFonts w:hint="eastAsia" w:ascii="仿宋" w:hAnsi="仿宋" w:eastAsia="仿宋" w:cs="仿宋"/>
          <w:sz w:val="32"/>
          <w:szCs w:val="32"/>
        </w:rPr>
        <w:t>法治宣传</w:t>
      </w:r>
      <w:r>
        <w:rPr>
          <w:rFonts w:hint="eastAsia" w:ascii="仿宋" w:hAnsi="仿宋" w:eastAsia="仿宋" w:cs="仿宋"/>
          <w:sz w:val="32"/>
          <w:szCs w:val="32"/>
          <w:lang w:eastAsia="zh-CN"/>
        </w:rPr>
        <w:t>资料</w:t>
      </w:r>
      <w:r>
        <w:rPr>
          <w:rFonts w:hint="eastAsia" w:ascii="仿宋" w:hAnsi="仿宋" w:eastAsia="仿宋" w:cs="仿宋"/>
          <w:sz w:val="32"/>
          <w:szCs w:val="32"/>
          <w:lang w:val="en-US" w:eastAsia="zh-CN"/>
        </w:rPr>
        <w:t>5000</w:t>
      </w:r>
      <w:r>
        <w:rPr>
          <w:rFonts w:hint="eastAsia" w:ascii="仿宋" w:hAnsi="仿宋" w:eastAsia="仿宋" w:cs="仿宋"/>
          <w:sz w:val="32"/>
          <w:szCs w:val="32"/>
        </w:rPr>
        <w:t>余份</w:t>
      </w:r>
      <w:r>
        <w:rPr>
          <w:rFonts w:hint="eastAsia" w:ascii="仿宋" w:hAnsi="仿宋" w:eastAsia="仿宋" w:cs="仿宋"/>
          <w:sz w:val="32"/>
          <w:szCs w:val="32"/>
          <w:lang w:eastAsia="zh-CN"/>
        </w:rPr>
        <w:t>，</w:t>
      </w:r>
      <w:r>
        <w:rPr>
          <w:rFonts w:hint="eastAsia" w:ascii="仿宋" w:hAnsi="仿宋" w:eastAsia="仿宋" w:cs="仿宋"/>
          <w:b w:val="0"/>
          <w:bCs w:val="0"/>
          <w:sz w:val="32"/>
          <w:szCs w:val="32"/>
          <w:lang w:val="en-US" w:eastAsia="zh-CN"/>
        </w:rPr>
        <w:t>同时，</w:t>
      </w:r>
      <w:r>
        <w:rPr>
          <w:rFonts w:hint="eastAsia" w:ascii="仿宋" w:hAnsi="仿宋" w:eastAsia="仿宋" w:cs="仿宋"/>
          <w:sz w:val="32"/>
          <w:szCs w:val="32"/>
        </w:rPr>
        <w:t>充分利用微信</w:t>
      </w:r>
      <w:r>
        <w:rPr>
          <w:rFonts w:hint="eastAsia" w:ascii="仿宋" w:hAnsi="仿宋" w:eastAsia="仿宋" w:cs="仿宋"/>
          <w:sz w:val="32"/>
          <w:szCs w:val="32"/>
          <w:lang w:eastAsia="zh-CN"/>
        </w:rPr>
        <w:t>户主群</w:t>
      </w:r>
      <w:r>
        <w:rPr>
          <w:rFonts w:hint="eastAsia" w:ascii="仿宋" w:hAnsi="仿宋" w:eastAsia="仿宋" w:cs="仿宋"/>
          <w:sz w:val="32"/>
          <w:szCs w:val="32"/>
        </w:rPr>
        <w:t>、横幅、标语等进行</w:t>
      </w:r>
      <w:r>
        <w:rPr>
          <w:rFonts w:hint="eastAsia" w:ascii="仿宋" w:hAnsi="仿宋" w:eastAsia="仿宋" w:cs="仿宋"/>
          <w:sz w:val="32"/>
          <w:szCs w:val="32"/>
          <w:lang w:eastAsia="zh-CN"/>
        </w:rPr>
        <w:t>广泛</w:t>
      </w:r>
      <w:r>
        <w:rPr>
          <w:rFonts w:hint="eastAsia" w:ascii="仿宋" w:hAnsi="仿宋" w:eastAsia="仿宋" w:cs="仿宋"/>
          <w:sz w:val="32"/>
          <w:szCs w:val="32"/>
        </w:rPr>
        <w:t>宣传，</w:t>
      </w:r>
      <w:r>
        <w:rPr>
          <w:rFonts w:hint="eastAsia" w:ascii="仿宋" w:hAnsi="仿宋" w:eastAsia="仿宋" w:cs="仿宋"/>
          <w:sz w:val="32"/>
          <w:szCs w:val="32"/>
          <w:lang w:eastAsia="zh-CN"/>
        </w:rPr>
        <w:t>增强了农民群众的法治观念，在全</w:t>
      </w:r>
      <w:r>
        <w:rPr>
          <w:rFonts w:hint="eastAsia" w:ascii="仿宋" w:hAnsi="仿宋" w:eastAsia="仿宋" w:cs="仿宋"/>
          <w:sz w:val="32"/>
          <w:szCs w:val="32"/>
          <w:lang w:val="en-US" w:eastAsia="zh-CN"/>
        </w:rPr>
        <w:t>镇</w:t>
      </w:r>
      <w:r>
        <w:rPr>
          <w:rFonts w:hint="eastAsia" w:ascii="仿宋" w:hAnsi="仿宋" w:eastAsia="仿宋" w:cs="仿宋"/>
          <w:sz w:val="32"/>
          <w:szCs w:val="32"/>
          <w:lang w:eastAsia="zh-CN"/>
        </w:rPr>
        <w:t>形成了依法办事、遇事找法、解决问题用法、化解矛盾靠法的良好法治氛围</w:t>
      </w:r>
      <w:r>
        <w:rPr>
          <w:rFonts w:hint="eastAsia" w:ascii="仿宋" w:hAnsi="仿宋" w:eastAsia="仿宋" w:cs="仿宋"/>
          <w:b w:val="0"/>
          <w:bCs w:val="0"/>
          <w:sz w:val="32"/>
          <w:szCs w:val="32"/>
          <w:lang w:val="en-US" w:eastAsia="zh-CN"/>
        </w:rPr>
        <w:t>，</w:t>
      </w:r>
      <w:r>
        <w:rPr>
          <w:rFonts w:hint="eastAsia" w:ascii="仿宋" w:hAnsi="仿宋" w:eastAsia="仿宋" w:cs="仿宋"/>
          <w:sz w:val="32"/>
          <w:szCs w:val="32"/>
        </w:rPr>
        <w:t>营造人人</w:t>
      </w:r>
      <w:r>
        <w:rPr>
          <w:rFonts w:hint="eastAsia" w:ascii="仿宋" w:hAnsi="仿宋" w:eastAsia="仿宋" w:cs="仿宋"/>
          <w:sz w:val="32"/>
          <w:szCs w:val="32"/>
          <w:lang w:eastAsia="zh-CN"/>
        </w:rPr>
        <w:t>守</w:t>
      </w:r>
      <w:r>
        <w:rPr>
          <w:rFonts w:hint="eastAsia" w:ascii="仿宋" w:hAnsi="仿宋" w:eastAsia="仿宋" w:cs="仿宋"/>
          <w:sz w:val="32"/>
          <w:szCs w:val="32"/>
        </w:rPr>
        <w:t>法、人人知法的良好氛围，不断增强</w:t>
      </w:r>
      <w:r>
        <w:rPr>
          <w:rFonts w:hint="eastAsia" w:ascii="仿宋" w:hAnsi="仿宋" w:eastAsia="仿宋" w:cs="仿宋"/>
          <w:sz w:val="32"/>
          <w:szCs w:val="32"/>
          <w:lang w:val="en-US" w:eastAsia="zh-CN"/>
        </w:rPr>
        <w:t>镇</w:t>
      </w:r>
      <w:r>
        <w:rPr>
          <w:rFonts w:hint="eastAsia" w:ascii="仿宋" w:hAnsi="仿宋" w:eastAsia="仿宋" w:cs="仿宋"/>
          <w:sz w:val="32"/>
          <w:szCs w:val="32"/>
        </w:rPr>
        <w:t>、村干部和群众的法治自觉性和责任感</w:t>
      </w:r>
      <w:r>
        <w:rPr>
          <w:rFonts w:hint="eastAsia" w:ascii="仿宋" w:hAnsi="仿宋" w:eastAsia="仿宋" w:cs="仿宋"/>
          <w:b w:val="0"/>
          <w:bCs w:val="0"/>
          <w:sz w:val="32"/>
          <w:szCs w:val="32"/>
          <w:lang w:val="en-US" w:eastAsia="zh-CN"/>
        </w:rPr>
        <w:t>。</w:t>
      </w:r>
    </w:p>
    <w:p w14:paraId="1680DC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lang w:eastAsia="zh-CN"/>
        </w:rPr>
        <w:t>（五）提高信访监督，确保社会稳定。</w:t>
      </w:r>
      <w:r>
        <w:rPr>
          <w:rFonts w:hint="eastAsia" w:ascii="仿宋" w:hAnsi="仿宋" w:eastAsia="仿宋" w:cs="仿宋"/>
          <w:sz w:val="32"/>
          <w:szCs w:val="32"/>
          <w:lang w:val="en-US" w:eastAsia="zh-CN"/>
        </w:rPr>
        <w:t>镇</w:t>
      </w:r>
      <w:r>
        <w:rPr>
          <w:rFonts w:hint="eastAsia" w:ascii="仿宋" w:hAnsi="仿宋" w:eastAsia="仿宋" w:cs="仿宋"/>
          <w:sz w:val="32"/>
          <w:szCs w:val="32"/>
        </w:rPr>
        <w:t>党委、政府努力做好信访矛盾调处化解工作，以解决重点疑难问题为突破口，落实党委班子成员定期接访制度，明确了重点人群重点信访问题。综合运用法律、政策、经济，教育等手段，依法、及时、合理、有效地处理群众反映的实际问题.大力开展平安建设，以宣传教育为推手，紧抓案件办理和矛盾纠纷排查。</w:t>
      </w:r>
    </w:p>
    <w:p w14:paraId="26020F3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lang w:eastAsia="zh-CN"/>
        </w:rPr>
        <w:t>（六）强化行政监督，提升依法行政质量。</w:t>
      </w:r>
      <w:r>
        <w:rPr>
          <w:rFonts w:hint="eastAsia" w:ascii="仿宋" w:hAnsi="仿宋" w:eastAsia="仿宋" w:cs="仿宋"/>
          <w:sz w:val="32"/>
          <w:szCs w:val="32"/>
        </w:rPr>
        <w:t>简化便民服务中心办事程序，规范行政权力运行流程，实行权力公开透明运行，严格按照规定及时进行政务信息公开，主动接受上级部门、人大、群众等监督，并建立健全监督机制，积极畅通监督渠道，收集群众意见，不断提升依法行政质量。</w:t>
      </w:r>
      <w:r>
        <w:rPr>
          <w:rFonts w:hint="eastAsia" w:ascii="仿宋" w:hAnsi="仿宋" w:eastAsia="仿宋" w:cs="仿宋"/>
          <w:sz w:val="32"/>
          <w:szCs w:val="32"/>
          <w:lang w:eastAsia="zh-CN"/>
        </w:rPr>
        <w:t>严格落实村务、政务公开，严格</w:t>
      </w:r>
      <w:r>
        <w:rPr>
          <w:rFonts w:hint="eastAsia" w:ascii="仿宋" w:hAnsi="仿宋" w:eastAsia="仿宋" w:cs="仿宋"/>
          <w:sz w:val="32"/>
          <w:szCs w:val="32"/>
        </w:rPr>
        <w:t>执行村财民理</w:t>
      </w:r>
      <w:r>
        <w:rPr>
          <w:rFonts w:hint="eastAsia" w:ascii="仿宋" w:hAnsi="仿宋" w:eastAsia="仿宋" w:cs="仿宋"/>
          <w:sz w:val="32"/>
          <w:szCs w:val="32"/>
          <w:lang w:val="en-US" w:eastAsia="zh-CN"/>
        </w:rPr>
        <w:t>镇</w:t>
      </w:r>
      <w:r>
        <w:rPr>
          <w:rFonts w:hint="eastAsia" w:ascii="仿宋" w:hAnsi="仿宋" w:eastAsia="仿宋" w:cs="仿宋"/>
          <w:sz w:val="32"/>
          <w:szCs w:val="32"/>
        </w:rPr>
        <w:t>监管制度，确保村级财务收支状况晒在阳光下，充分保障村民的知情权、参与权。严格执行中央八项规定严格控制三公经费，严格差旅标准，严格落实廉政制度，严格实行政府采买程序严格各项经费支出审批程序，实行重大支出书记、</w:t>
      </w:r>
      <w:r>
        <w:rPr>
          <w:rFonts w:hint="eastAsia" w:ascii="仿宋" w:hAnsi="仿宋" w:eastAsia="仿宋" w:cs="仿宋"/>
          <w:sz w:val="32"/>
          <w:szCs w:val="32"/>
          <w:lang w:eastAsia="zh-CN"/>
        </w:rPr>
        <w:t>镇</w:t>
      </w:r>
      <w:r>
        <w:rPr>
          <w:rFonts w:hint="eastAsia" w:ascii="仿宋" w:hAnsi="仿宋" w:eastAsia="仿宋" w:cs="仿宋"/>
          <w:sz w:val="32"/>
          <w:szCs w:val="32"/>
        </w:rPr>
        <w:t>长双签制，严格执行重大财务事项审计和离任村干部审计。</w:t>
      </w:r>
    </w:p>
    <w:p w14:paraId="24AAD2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二、2021年度推进法治政府建设存在的不足和原因</w:t>
      </w:r>
    </w:p>
    <w:p w14:paraId="228D1C3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2021年我镇法治政府建设取得明显成效，但与上级的要求和人民群众的期待还有一定差距：一是部分干部职工对法治政府建设认识程度不深。二是执法队伍能力建设和规范化管理水平有待进一步提高。三是宣传形式有待进一步创新。</w:t>
      </w:r>
    </w:p>
    <w:p w14:paraId="333D67A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left"/>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三、2021年度党政主要负责人履行推进法治建设第一责任人职责，加强法治政府建设的有关情况</w:t>
      </w:r>
    </w:p>
    <w:p w14:paraId="179BBB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聚焦先行示范，在干部学法用法上下足功夫。镇党委、政府主要负责同志带头学法讲法，以案释法，依托理论中心组学习、专题学习会等形式，深入学习领悟习近平法治思想，研读习近平同志《论坚持全面依法治国》和《习近平法治思想概论》读本，吃透基本精神，把握核心要义，明确工作要求，进一步提升镇党政班子法治思维和法治能力，让习近平法治思想助推经济社会高质量发展。</w:t>
      </w:r>
    </w:p>
    <w:p w14:paraId="090FA3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是聚焦第一责任，在法治政府建设上重点发力。严格落实党政主要负责人推进法治建设“第一责任”，深入贯彻落实党中央关于全面依法治国的重大决策部署和有关党内法规，全年未出现领导干部干预司法活动、插手具体案件处理等违规情况。自觉运用法治思维和法治方式深化改革、推动发展、化解矛盾、维护稳定，对法治建设做到重要工作亲自部署、重大问题亲自过问、重点环节亲自协调、重要任务亲自督办，把观音桥镇各项工作纳入法治化轨道。</w:t>
      </w:r>
    </w:p>
    <w:p w14:paraId="7ED313D3">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下一年度推进法治政府建设的主要安排</w:t>
      </w:r>
    </w:p>
    <w:p w14:paraId="0F68F9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2022</w:t>
      </w:r>
      <w:r>
        <w:rPr>
          <w:rFonts w:hint="eastAsia" w:ascii="仿宋" w:hAnsi="仿宋" w:eastAsia="仿宋" w:cs="仿宋"/>
          <w:sz w:val="32"/>
          <w:szCs w:val="32"/>
        </w:rPr>
        <w:t>年我</w:t>
      </w:r>
      <w:r>
        <w:rPr>
          <w:rFonts w:hint="eastAsia" w:ascii="仿宋" w:hAnsi="仿宋" w:eastAsia="仿宋" w:cs="仿宋"/>
          <w:sz w:val="32"/>
          <w:szCs w:val="32"/>
          <w:lang w:val="en-US" w:eastAsia="zh-CN"/>
        </w:rPr>
        <w:t>镇</w:t>
      </w:r>
      <w:r>
        <w:rPr>
          <w:rFonts w:hint="eastAsia" w:ascii="仿宋" w:hAnsi="仿宋" w:eastAsia="仿宋" w:cs="仿宋"/>
          <w:sz w:val="32"/>
          <w:szCs w:val="32"/>
        </w:rPr>
        <w:t>将进一步提高认识增加法治政府建设工作的责任感和紧迫感，努力提高政府依法行政工作水平，推进</w:t>
      </w:r>
      <w:r>
        <w:rPr>
          <w:rFonts w:hint="eastAsia" w:ascii="仿宋" w:hAnsi="仿宋" w:eastAsia="仿宋" w:cs="仿宋"/>
          <w:sz w:val="32"/>
          <w:szCs w:val="32"/>
          <w:lang w:eastAsia="zh-CN"/>
        </w:rPr>
        <w:t>法治政府</w:t>
      </w:r>
      <w:r>
        <w:rPr>
          <w:rFonts w:hint="eastAsia" w:ascii="仿宋" w:hAnsi="仿宋" w:eastAsia="仿宋" w:cs="仿宋"/>
          <w:sz w:val="32"/>
          <w:szCs w:val="32"/>
        </w:rPr>
        <w:t>、服务型政府建设。</w:t>
      </w:r>
    </w:p>
    <w:p w14:paraId="0114CE7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（一）加强普法教育，严格落实普法责任制。</w:t>
      </w:r>
      <w:r>
        <w:rPr>
          <w:rFonts w:hint="eastAsia" w:ascii="仿宋" w:hAnsi="仿宋" w:eastAsia="仿宋" w:cs="仿宋"/>
          <w:sz w:val="32"/>
          <w:szCs w:val="32"/>
        </w:rPr>
        <w:t>一是要深入抓好领导干部学法用法，不断提高依法行政能力，切实加强法律培训，努力提高机关工作人员法律素质和依法办事能力。领导干部要通过加强自身的法治教育和学习，牢固树立法律权威至上、法律大于权力、权力服从法律的观念，在发展经济社会事务、协调处理矛盾纠纷时，善于运用法律手段解决问题。建立并坚持领导干部学</w:t>
      </w:r>
      <w:r>
        <w:rPr>
          <w:rFonts w:hint="eastAsia" w:ascii="仿宋" w:hAnsi="仿宋" w:eastAsia="仿宋" w:cs="仿宋"/>
          <w:sz w:val="32"/>
          <w:szCs w:val="32"/>
          <w:lang w:eastAsia="zh-CN"/>
        </w:rPr>
        <w:t>法治</w:t>
      </w:r>
      <w:r>
        <w:rPr>
          <w:rFonts w:hint="eastAsia" w:ascii="仿宋" w:hAnsi="仿宋" w:eastAsia="仿宋" w:cs="仿宋"/>
          <w:sz w:val="32"/>
          <w:szCs w:val="32"/>
        </w:rPr>
        <w:t>度，定期对其进行法律知识学习培训，提高领导干部的政治和法律业务素质，增强干部依法行政的能力，树立良好的法治政府形象，加快法治政府建设，推进全社会依法行政。二要抓住群众普法教育不放松。加大对农村</w:t>
      </w:r>
      <w:r>
        <w:rPr>
          <w:rFonts w:hint="eastAsia" w:ascii="仿宋" w:hAnsi="仿宋" w:eastAsia="仿宋" w:cs="仿宋"/>
          <w:sz w:val="32"/>
          <w:szCs w:val="32"/>
          <w:lang w:eastAsia="zh-CN"/>
        </w:rPr>
        <w:t>法治</w:t>
      </w:r>
      <w:r>
        <w:rPr>
          <w:rFonts w:hint="eastAsia" w:ascii="仿宋" w:hAnsi="仿宋" w:eastAsia="仿宋" w:cs="仿宋"/>
          <w:sz w:val="32"/>
          <w:szCs w:val="32"/>
        </w:rPr>
        <w:t>宣传，利用灵活多样的宣传形式，大力宣传法律知识依法行政，让群众知法、学法，增强他们利用法律武器保护自己合法权益的意识，推进法治政府建设。</w:t>
      </w:r>
    </w:p>
    <w:p w14:paraId="5716544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（二）拓展创新方法，着力提高依法行政水平。</w:t>
      </w:r>
      <w:r>
        <w:rPr>
          <w:rFonts w:hint="eastAsia" w:ascii="仿宋" w:hAnsi="仿宋" w:eastAsia="仿宋" w:cs="仿宋"/>
          <w:sz w:val="32"/>
          <w:szCs w:val="32"/>
        </w:rPr>
        <w:t>一是要找准切入点，打好法治工作基础。全面推进依法行政，需要领导的高度重视和一支政治强、作风硬、业务精的政府</w:t>
      </w:r>
      <w:r>
        <w:rPr>
          <w:rFonts w:hint="eastAsia" w:ascii="仿宋" w:hAnsi="仿宋" w:eastAsia="仿宋" w:cs="仿宋"/>
          <w:sz w:val="32"/>
          <w:szCs w:val="32"/>
          <w:lang w:eastAsia="zh-CN"/>
        </w:rPr>
        <w:t>法治</w:t>
      </w:r>
      <w:r>
        <w:rPr>
          <w:rFonts w:hint="eastAsia" w:ascii="仿宋" w:hAnsi="仿宋" w:eastAsia="仿宋" w:cs="仿宋"/>
          <w:sz w:val="32"/>
          <w:szCs w:val="32"/>
        </w:rPr>
        <w:t>工作队伍。要在</w:t>
      </w:r>
      <w:r>
        <w:rPr>
          <w:rFonts w:hint="eastAsia" w:ascii="仿宋" w:hAnsi="仿宋" w:eastAsia="仿宋" w:cs="仿宋"/>
          <w:sz w:val="32"/>
          <w:szCs w:val="32"/>
          <w:lang w:val="en-US" w:eastAsia="zh-CN"/>
        </w:rPr>
        <w:t>镇</w:t>
      </w:r>
      <w:r>
        <w:rPr>
          <w:rFonts w:hint="eastAsia" w:ascii="仿宋" w:hAnsi="仿宋" w:eastAsia="仿宋" w:cs="仿宋"/>
          <w:sz w:val="32"/>
          <w:szCs w:val="32"/>
        </w:rPr>
        <w:t>依法行政工作领导小组的基础上，探索建立以纪委、人大为主的监督管理机构，负责对依法行政工作的监督和对违法案件的处理。高标准严要求配备</w:t>
      </w:r>
      <w:r>
        <w:rPr>
          <w:rFonts w:hint="eastAsia" w:ascii="仿宋" w:hAnsi="仿宋" w:eastAsia="仿宋" w:cs="仿宋"/>
          <w:sz w:val="32"/>
          <w:szCs w:val="32"/>
          <w:lang w:eastAsia="zh-CN"/>
        </w:rPr>
        <w:t>法治</w:t>
      </w:r>
      <w:r>
        <w:rPr>
          <w:rFonts w:hint="eastAsia" w:ascii="仿宋" w:hAnsi="仿宋" w:eastAsia="仿宋" w:cs="仿宋"/>
          <w:sz w:val="32"/>
          <w:szCs w:val="32"/>
        </w:rPr>
        <w:t>工作队伍，制定</w:t>
      </w:r>
      <w:r>
        <w:rPr>
          <w:rFonts w:hint="eastAsia" w:ascii="仿宋" w:hAnsi="仿宋" w:eastAsia="仿宋" w:cs="仿宋"/>
          <w:sz w:val="32"/>
          <w:szCs w:val="32"/>
          <w:lang w:eastAsia="zh-CN"/>
        </w:rPr>
        <w:t>法治</w:t>
      </w:r>
      <w:r>
        <w:rPr>
          <w:rFonts w:hint="eastAsia" w:ascii="仿宋" w:hAnsi="仿宋" w:eastAsia="仿宋" w:cs="仿宋"/>
          <w:sz w:val="32"/>
          <w:szCs w:val="32"/>
        </w:rPr>
        <w:t>工作人员素质培训计划，逐步实现人员专业化的目标。二是严格执行依法行政工作考核制度，规范行政执法行为，提高依法行政能力。三是充分发挥人大参谋、监督、助手作用。加强政府决策调研，探索思考政府职能转变及体制改革等前沿问题，拓宽依法行政的思路探索解决政府及部门工作中的行政执法问题，发挥助手作用。</w:t>
      </w:r>
    </w:p>
    <w:p w14:paraId="43D77DF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楷体" w:hAnsi="楷体" w:eastAsia="楷体" w:cs="楷体"/>
          <w:b/>
          <w:bCs/>
          <w:sz w:val="32"/>
          <w:szCs w:val="32"/>
        </w:rPr>
        <w:t>（三）进一步完善相关制度，加强法治政府建设。</w:t>
      </w:r>
      <w:r>
        <w:rPr>
          <w:rFonts w:hint="eastAsia" w:ascii="仿宋" w:hAnsi="仿宋" w:eastAsia="仿宋" w:cs="仿宋"/>
          <w:sz w:val="32"/>
          <w:szCs w:val="32"/>
        </w:rPr>
        <w:t>进一步完善相关</w:t>
      </w:r>
      <w:r>
        <w:rPr>
          <w:rFonts w:hint="eastAsia" w:ascii="仿宋" w:hAnsi="仿宋" w:eastAsia="仿宋" w:cs="仿宋"/>
          <w:sz w:val="32"/>
          <w:szCs w:val="32"/>
          <w:lang w:eastAsia="zh-CN"/>
        </w:rPr>
        <w:t>法治</w:t>
      </w:r>
      <w:r>
        <w:rPr>
          <w:rFonts w:hint="eastAsia" w:ascii="仿宋" w:hAnsi="仿宋" w:eastAsia="仿宋" w:cs="仿宋"/>
          <w:sz w:val="32"/>
          <w:szCs w:val="32"/>
        </w:rPr>
        <w:t>法规和制度紧紧围绕职能科学、权法定、执法严明、公开公正、廉洁高效、守法诚信法治政府的总体建设目标，通过深化行政审批制度改革，完善政务服务系统，健全政府法律顾问制度，健全依法决策机制加强规范性文件监管，加强行政执法</w:t>
      </w:r>
      <w:r>
        <w:rPr>
          <w:rFonts w:hint="eastAsia" w:ascii="仿宋" w:hAnsi="仿宋" w:eastAsia="仿宋" w:cs="仿宋"/>
          <w:sz w:val="32"/>
          <w:szCs w:val="32"/>
          <w:lang w:val="en-US" w:eastAsia="zh-CN"/>
        </w:rPr>
        <w:t>监督</w:t>
      </w:r>
      <w:r>
        <w:rPr>
          <w:rFonts w:hint="eastAsia" w:ascii="仿宋" w:hAnsi="仿宋" w:eastAsia="仿宋" w:cs="仿宋"/>
          <w:sz w:val="32"/>
          <w:szCs w:val="32"/>
        </w:rPr>
        <w:t>检查，改进行政执法完善政府内部监督，强化重点领域监督，从而强化对行政权力的制约和监督。结合不同村的实际情况有计划有步骤地完善村法治建设的各项规章制度，逐步建立行为规范运转协调、公正透明、廉洁高效的</w:t>
      </w:r>
      <w:r>
        <w:rPr>
          <w:rFonts w:hint="eastAsia" w:ascii="仿宋" w:hAnsi="仿宋" w:eastAsia="仿宋" w:cs="仿宋"/>
          <w:sz w:val="32"/>
          <w:szCs w:val="32"/>
          <w:lang w:val="en-US" w:eastAsia="zh-CN"/>
        </w:rPr>
        <w:t>镇</w:t>
      </w:r>
      <w:r>
        <w:rPr>
          <w:rFonts w:hint="eastAsia" w:ascii="仿宋" w:hAnsi="仿宋" w:eastAsia="仿宋" w:cs="仿宋"/>
          <w:sz w:val="32"/>
          <w:szCs w:val="32"/>
          <w:lang w:eastAsia="zh-CN"/>
        </w:rPr>
        <w:t>村</w:t>
      </w:r>
      <w:r>
        <w:rPr>
          <w:rFonts w:hint="eastAsia" w:ascii="仿宋" w:hAnsi="仿宋" w:eastAsia="仿宋" w:cs="仿宋"/>
          <w:sz w:val="32"/>
          <w:szCs w:val="32"/>
        </w:rPr>
        <w:t>法治管理体制，全面推进村务公开不断深化法治政府建设。</w:t>
      </w:r>
    </w:p>
    <w:p w14:paraId="70F52891">
      <w:pPr>
        <w:keepNext w:val="0"/>
        <w:keepLines w:val="0"/>
        <w:pageBreakBefore w:val="0"/>
        <w:widowControl w:val="0"/>
        <w:kinsoku/>
        <w:wordWrap/>
        <w:overflowPunct/>
        <w:topLinePunct w:val="0"/>
        <w:autoSpaceDE/>
        <w:autoSpaceDN/>
        <w:bidi w:val="0"/>
        <w:adjustRightInd/>
        <w:snapToGrid/>
        <w:spacing w:line="480" w:lineRule="auto"/>
        <w:ind w:firstLine="0" w:firstLineChars="0"/>
        <w:textAlignment w:val="auto"/>
        <w:outlineLvl w:val="0"/>
        <w:rPr>
          <w:rFonts w:hint="eastAsia" w:ascii="楷体" w:hAnsi="楷体" w:eastAsia="楷体" w:cs="楷体"/>
          <w:sz w:val="32"/>
          <w:szCs w:val="32"/>
        </w:rPr>
      </w:pPr>
    </w:p>
    <w:p w14:paraId="5BCB75EC">
      <w:pPr>
        <w:keepNext w:val="0"/>
        <w:keepLines w:val="0"/>
        <w:pageBreakBefore w:val="0"/>
        <w:widowControl w:val="0"/>
        <w:kinsoku/>
        <w:wordWrap/>
        <w:overflowPunct/>
        <w:topLinePunct w:val="0"/>
        <w:autoSpaceDE/>
        <w:autoSpaceDN/>
        <w:bidi w:val="0"/>
        <w:adjustRightInd/>
        <w:snapToGrid/>
        <w:spacing w:line="480" w:lineRule="auto"/>
        <w:ind w:firstLine="0" w:firstLineChars="0"/>
        <w:textAlignment w:val="auto"/>
        <w:outlineLvl w:val="0"/>
        <w:rPr>
          <w:rFonts w:hint="eastAsia" w:ascii="楷体" w:hAnsi="楷体" w:eastAsia="楷体" w:cs="楷体"/>
          <w:sz w:val="32"/>
          <w:szCs w:val="32"/>
        </w:rPr>
      </w:pPr>
    </w:p>
    <w:p w14:paraId="4A71C6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kern w:val="2"/>
          <w:sz w:val="32"/>
          <w:szCs w:val="32"/>
          <w:lang w:val="en-US" w:eastAsia="zh-CN" w:bidi="ar-SA"/>
        </w:rPr>
      </w:pPr>
      <w:r>
        <w:rPr>
          <w:rFonts w:hint="eastAsia" w:ascii="楷体" w:hAnsi="楷体" w:eastAsia="楷体" w:cs="楷体"/>
          <w:sz w:val="32"/>
          <w:szCs w:val="32"/>
          <w:lang w:val="en-US" w:eastAsia="zh-CN"/>
        </w:rPr>
        <w:t xml:space="preserve">                       </w:t>
      </w:r>
    </w:p>
    <w:p w14:paraId="3F88C7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观音桥镇人民政府</w:t>
      </w:r>
    </w:p>
    <w:p w14:paraId="4135B8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2022年2月22日</w:t>
      </w:r>
    </w:p>
    <w:p w14:paraId="07E21302">
      <w:pPr>
        <w:keepNext w:val="0"/>
        <w:keepLines w:val="0"/>
        <w:pageBreakBefore w:val="0"/>
        <w:widowControl w:val="0"/>
        <w:kinsoku/>
        <w:wordWrap/>
        <w:overflowPunct/>
        <w:topLinePunct w:val="0"/>
        <w:autoSpaceDE/>
        <w:autoSpaceDN/>
        <w:bidi w:val="0"/>
        <w:adjustRightInd/>
        <w:snapToGrid/>
        <w:spacing w:line="480" w:lineRule="auto"/>
        <w:ind w:firstLine="0" w:firstLineChars="0"/>
        <w:textAlignment w:val="auto"/>
        <w:outlineLvl w:val="0"/>
        <w:rPr>
          <w:rFonts w:hint="default" w:ascii="楷体" w:hAnsi="楷体" w:eastAsia="楷体" w:cs="楷体"/>
          <w:sz w:val="32"/>
          <w:szCs w:val="32"/>
          <w:lang w:val="en-US" w:eastAsia="zh-CN"/>
        </w:rPr>
      </w:pPr>
    </w:p>
    <w:p w14:paraId="263ABA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C68B2D"/>
    <w:multiLevelType w:val="singleLevel"/>
    <w:tmpl w:val="7AC68B2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6C5925"/>
    <w:rsid w:val="01FC7504"/>
    <w:rsid w:val="057E7813"/>
    <w:rsid w:val="0A6C5925"/>
    <w:rsid w:val="1B3C44EA"/>
    <w:rsid w:val="28C76B60"/>
    <w:rsid w:val="29E94C1E"/>
    <w:rsid w:val="35083BD6"/>
    <w:rsid w:val="37035AD0"/>
    <w:rsid w:val="3B471154"/>
    <w:rsid w:val="404E340E"/>
    <w:rsid w:val="409F7658"/>
    <w:rsid w:val="46111E49"/>
    <w:rsid w:val="4E7D7917"/>
    <w:rsid w:val="5D432C5F"/>
    <w:rsid w:val="60844B35"/>
    <w:rsid w:val="67EB1F1B"/>
    <w:rsid w:val="6F3F2E15"/>
    <w:rsid w:val="774527E5"/>
    <w:rsid w:val="7B304912"/>
    <w:rsid w:val="7F812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spacing w:before="100" w:beforeAutospacing="1" w:after="100" w:afterAutospacing="1"/>
      <w:ind w:left="200" w:leftChars="200" w:hanging="200" w:hanging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3155</Words>
  <Characters>3206</Characters>
  <Lines>0</Lines>
  <Paragraphs>0</Paragraphs>
  <TotalTime>11</TotalTime>
  <ScaleCrop>false</ScaleCrop>
  <LinksUpToDate>false</LinksUpToDate>
  <CharactersWithSpaces>3311</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2021-12-23T06:07:00Z</dcterms:created>
  <dc:creator>Administrator</dc:creator>
  <cp:lastModifiedBy>盐星星</cp:lastModifiedBy>
  <cp:lastPrinted>2022-02-22T08:24:00Z</cp:lastPrinted>
  <dcterms:modified xsi:type="dcterms:W3CDTF">2026-07-17T09:57:36Z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BB394B7498944BF0835778CE7C9BD34B</vt:lpwstr>
  </property>
  <property fmtid="{D5CDD505-2E9C-101B-9397-08002B2CF9AE}" pid="4" name="KSOTemplateDocerSaveRecord">
    <vt:lpwstr>eyJoZGlkIjoiNzkyYzRhOGNmZjI2NTRmMmU4ZjYwMzM3MDcwMmEzMWYiLCJ1c2VySWQiOiIxMDYwOTQ0NDM1In0=</vt:lpwstr>
  </property>
</Properties>
</file>