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B2AF50">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方正小标宋_GBK" w:hAnsi="方正小标宋_GBK" w:eastAsia="方正小标宋_GBK" w:cs="方正小标宋_GBK"/>
          <w:sz w:val="44"/>
          <w:szCs w:val="44"/>
          <w:lang w:val="en-US" w:eastAsia="zh-CN"/>
        </w:rPr>
      </w:pPr>
      <w:bookmarkStart w:id="3" w:name="_GoBack"/>
      <w:bookmarkEnd w:id="3"/>
      <w:r>
        <w:rPr>
          <w:rFonts w:hint="eastAsia" w:ascii="方正小标宋_GBK" w:hAnsi="方正小标宋_GBK" w:eastAsia="方正小标宋_GBK" w:cs="方正小标宋_GBK"/>
          <w:sz w:val="44"/>
          <w:szCs w:val="44"/>
          <w:lang w:val="en-US" w:eastAsia="zh-CN"/>
        </w:rPr>
        <w:t>中共金川县委宣传部</w:t>
      </w:r>
    </w:p>
    <w:p w14:paraId="5F70523D">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方正小标宋_GBK" w:hAnsi="方正小标宋_GBK" w:eastAsia="方正小标宋_GBK" w:cs="方正小标宋_GBK"/>
          <w:sz w:val="44"/>
          <w:szCs w:val="44"/>
          <w:lang w:val="en-US" w:eastAsia="zh-CN"/>
        </w:rPr>
      </w:pPr>
      <w:r>
        <w:rPr>
          <w:rFonts w:hint="eastAsia" w:ascii="方正小标宋_GBK" w:hAnsi="方正小标宋_GBK" w:eastAsia="方正小标宋_GBK" w:cs="方正小标宋_GBK"/>
          <w:sz w:val="44"/>
          <w:szCs w:val="44"/>
          <w:lang w:val="en-US" w:eastAsia="zh-CN"/>
        </w:rPr>
        <w:t>关于2021年度法治政府建设工作情况的</w:t>
      </w:r>
    </w:p>
    <w:p w14:paraId="538FFFC4">
      <w:pPr>
        <w:keepNext w:val="0"/>
        <w:keepLines w:val="0"/>
        <w:pageBreakBefore w:val="0"/>
        <w:widowControl w:val="0"/>
        <w:kinsoku/>
        <w:wordWrap/>
        <w:overflowPunct/>
        <w:topLinePunct w:val="0"/>
        <w:autoSpaceDE/>
        <w:autoSpaceDN/>
        <w:bidi w:val="0"/>
        <w:adjustRightInd/>
        <w:snapToGrid/>
        <w:spacing w:line="576" w:lineRule="exact"/>
        <w:jc w:val="center"/>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lang w:val="en-US" w:eastAsia="zh-CN"/>
        </w:rPr>
        <w:t>报告</w:t>
      </w:r>
    </w:p>
    <w:p w14:paraId="3132F48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p>
    <w:p w14:paraId="190B999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按照</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委</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政府工作安排，根据《</w:t>
      </w:r>
      <w:r>
        <w:rPr>
          <w:rFonts w:hint="eastAsia" w:ascii="仿宋_GB2312" w:hAnsi="仿宋_GB2312" w:eastAsia="仿宋_GB2312" w:cs="仿宋_GB2312"/>
          <w:sz w:val="32"/>
          <w:szCs w:val="32"/>
          <w:lang w:eastAsia="zh-CN"/>
        </w:rPr>
        <w:t>金川县法治政府建设领导小组办公室关于报送</w:t>
      </w:r>
      <w:r>
        <w:rPr>
          <w:rFonts w:hint="eastAsia" w:ascii="仿宋_GB2312" w:hAnsi="仿宋_GB2312" w:eastAsia="仿宋_GB2312" w:cs="仿宋_GB2312"/>
          <w:sz w:val="32"/>
          <w:szCs w:val="32"/>
          <w:lang w:val="en-US" w:eastAsia="zh-CN"/>
        </w:rPr>
        <w:t>2021年法治政府建设情况的通知</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要求</w:t>
      </w:r>
      <w:r>
        <w:rPr>
          <w:rFonts w:hint="eastAsia" w:ascii="仿宋_GB2312" w:hAnsi="仿宋_GB2312" w:eastAsia="仿宋_GB2312" w:cs="仿宋_GB2312"/>
          <w:sz w:val="32"/>
          <w:szCs w:val="32"/>
        </w:rPr>
        <w:t>，现将</w:t>
      </w:r>
      <w:r>
        <w:rPr>
          <w:rFonts w:hint="eastAsia" w:ascii="仿宋_GB2312" w:hAnsi="仿宋_GB2312" w:eastAsia="仿宋_GB2312" w:cs="仿宋_GB2312"/>
          <w:sz w:val="32"/>
          <w:szCs w:val="32"/>
          <w:lang w:eastAsia="zh-CN"/>
        </w:rPr>
        <w:t>中共金川县</w:t>
      </w:r>
      <w:r>
        <w:rPr>
          <w:rFonts w:hint="eastAsia" w:ascii="仿宋_GB2312" w:hAnsi="仿宋_GB2312" w:eastAsia="仿宋_GB2312" w:cs="仿宋_GB2312"/>
          <w:sz w:val="32"/>
          <w:szCs w:val="32"/>
        </w:rPr>
        <w:t>委宣传部</w:t>
      </w:r>
      <w:r>
        <w:rPr>
          <w:rFonts w:hint="eastAsia" w:ascii="仿宋_GB2312" w:hAnsi="仿宋_GB2312" w:eastAsia="仿宋_GB2312" w:cs="仿宋_GB2312"/>
          <w:sz w:val="32"/>
          <w:szCs w:val="32"/>
          <w:lang w:eastAsia="zh-CN"/>
        </w:rPr>
        <w:t>2021</w:t>
      </w:r>
      <w:r>
        <w:rPr>
          <w:rFonts w:hint="eastAsia" w:ascii="仿宋_GB2312" w:hAnsi="仿宋_GB2312" w:eastAsia="仿宋_GB2312" w:cs="仿宋_GB2312"/>
          <w:sz w:val="32"/>
          <w:szCs w:val="32"/>
        </w:rPr>
        <w:t>年度法治政府建设工作报告如下：</w:t>
      </w:r>
    </w:p>
    <w:p w14:paraId="32DE861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一、</w:t>
      </w:r>
      <w:r>
        <w:rPr>
          <w:rFonts w:hint="eastAsia" w:ascii="黑体" w:hAnsi="黑体" w:eastAsia="黑体" w:cs="黑体"/>
          <w:sz w:val="32"/>
          <w:szCs w:val="32"/>
          <w:lang w:eastAsia="zh-CN"/>
        </w:rPr>
        <w:t>2021</w:t>
      </w:r>
      <w:r>
        <w:rPr>
          <w:rFonts w:hint="eastAsia" w:ascii="黑体" w:hAnsi="黑体" w:eastAsia="黑体" w:cs="黑体"/>
          <w:sz w:val="32"/>
          <w:szCs w:val="32"/>
        </w:rPr>
        <w:t>年度推进法治政府建设的成效和举措</w:t>
      </w:r>
    </w:p>
    <w:p w14:paraId="31BFAAF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一年来，</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委宣传部认真履行法治政府建设工作职责，依法制定宣传部内部规章制度，全面加强法治教育培训、完善舆论监督机制、普及社会主义法治文化，积极推进法治建设进程，为促进全</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经济发展、维护社会稳定营造了良好舆论氛围。</w:t>
      </w:r>
    </w:p>
    <w:p w14:paraId="21C17BB0">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仿宋_GB2312" w:eastAsia="仿宋_GB2312" w:cs="仿宋_GB2312"/>
          <w:sz w:val="32"/>
          <w:szCs w:val="32"/>
        </w:rPr>
      </w:pPr>
      <w:r>
        <w:rPr>
          <w:rFonts w:hint="eastAsia" w:ascii="楷体" w:hAnsi="楷体" w:eastAsia="楷体" w:cs="楷体"/>
          <w:b/>
          <w:bCs/>
          <w:sz w:val="32"/>
          <w:szCs w:val="32"/>
        </w:rPr>
        <w:t>（一）发挥理论学习中心组作用，推进法治教育深入开展。</w:t>
      </w:r>
      <w:r>
        <w:rPr>
          <w:rFonts w:hint="eastAsia" w:ascii="仿宋_GB2312" w:hAnsi="仿宋_GB2312" w:eastAsia="仿宋_GB2312" w:cs="仿宋_GB2312"/>
          <w:sz w:val="32"/>
          <w:szCs w:val="32"/>
        </w:rPr>
        <w:t>为全面推动全</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各单位学法用法工作进一步制度化、规范化，切实提高全</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各单位人员法治思维和法治素养，不断加快法制政府建设步伐，认真组织学习贯彻习近平新时代中国特色社会主义思想，突出抓好领导干部学法用法。</w:t>
      </w:r>
    </w:p>
    <w:p w14:paraId="12582A58">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仿宋_GB2312" w:eastAsia="仿宋_GB2312" w:cs="仿宋_GB2312"/>
          <w:sz w:val="32"/>
          <w:szCs w:val="32"/>
        </w:rPr>
      </w:pPr>
      <w:r>
        <w:rPr>
          <w:rFonts w:hint="eastAsia" w:ascii="楷体" w:hAnsi="楷体" w:eastAsia="楷体" w:cs="楷体"/>
          <w:b/>
          <w:bCs/>
          <w:sz w:val="32"/>
          <w:szCs w:val="32"/>
        </w:rPr>
        <w:t>（二）发挥普法载体作用，推进社会主义法治文化建设。</w:t>
      </w:r>
      <w:r>
        <w:rPr>
          <w:rFonts w:hint="eastAsia" w:ascii="仿宋_GB2312" w:hAnsi="仿宋_GB2312" w:eastAsia="仿宋_GB2312" w:cs="仿宋_GB2312"/>
          <w:sz w:val="32"/>
          <w:szCs w:val="32"/>
        </w:rPr>
        <w:t>围绕</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委、</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政府中心工作，广泛性地开展了形式多样、贴近群众、贴近生活、贴近实际的法治宣传活动。突出抓好领导干部、公务员、青少年、企业经营管理人员、农民等重点对象的普法教育，同时面向社会大众，大力宣传与完善社会主义市场经济体制相关的法律法规，大力宣传与群众生活密切相关的法律法规，大力宣传维护社会和谐稳定、促进社会公平正义的相关法律法规，提高全社会的法律意识和法治观念。</w:t>
      </w:r>
    </w:p>
    <w:p w14:paraId="16AB5335">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仿宋_GB2312" w:eastAsia="仿宋_GB2312" w:cs="仿宋_GB2312"/>
          <w:sz w:val="32"/>
          <w:szCs w:val="32"/>
        </w:rPr>
      </w:pPr>
      <w:r>
        <w:rPr>
          <w:rFonts w:hint="eastAsia" w:ascii="楷体" w:hAnsi="楷体" w:eastAsia="楷体" w:cs="楷体"/>
          <w:b/>
          <w:bCs/>
          <w:sz w:val="32"/>
          <w:szCs w:val="32"/>
        </w:rPr>
        <w:t>（</w:t>
      </w:r>
      <w:r>
        <w:rPr>
          <w:rFonts w:hint="eastAsia" w:ascii="楷体" w:hAnsi="楷体" w:eastAsia="楷体" w:cs="楷体"/>
          <w:b/>
          <w:bCs/>
          <w:sz w:val="32"/>
          <w:szCs w:val="32"/>
          <w:lang w:eastAsia="zh-CN"/>
        </w:rPr>
        <w:t>三</w:t>
      </w:r>
      <w:r>
        <w:rPr>
          <w:rFonts w:hint="eastAsia" w:ascii="楷体" w:hAnsi="楷体" w:eastAsia="楷体" w:cs="楷体"/>
          <w:b/>
          <w:bCs/>
          <w:sz w:val="32"/>
          <w:szCs w:val="32"/>
        </w:rPr>
        <w:t>）发挥各类监督作用，推进依法行政成效明显。</w:t>
      </w:r>
      <w:r>
        <w:rPr>
          <w:rFonts w:hint="eastAsia" w:ascii="仿宋_GB2312" w:hAnsi="仿宋_GB2312" w:eastAsia="仿宋_GB2312" w:cs="仿宋_GB2312"/>
          <w:sz w:val="32"/>
          <w:szCs w:val="32"/>
        </w:rPr>
        <w:t>全面接受党内监督、人大监督、民主监督、司法监督、社会监督、媒体监督。加强法治宣传的覆盖面、引导力和实效性，促进全社会尊法学法守法用法，推动媒体围绕中原</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中心工作大局和法治政府建设任务，传播法律知识，培育法治理念，弘扬法治精神，做到报纸有字、电视有影、网络有痕，构筑形成媒体全联动、舆论广覆盖的媒体公益普法宣传新格局，为全</w:t>
      </w:r>
      <w:r>
        <w:rPr>
          <w:rFonts w:hint="eastAsia" w:ascii="仿宋_GB2312" w:hAnsi="仿宋_GB2312" w:eastAsia="仿宋_GB2312" w:cs="仿宋_GB2312"/>
          <w:sz w:val="32"/>
          <w:szCs w:val="32"/>
          <w:lang w:eastAsia="zh-CN"/>
        </w:rPr>
        <w:t>县</w:t>
      </w:r>
      <w:r>
        <w:rPr>
          <w:rFonts w:hint="eastAsia" w:ascii="仿宋_GB2312" w:hAnsi="仿宋_GB2312" w:eastAsia="仿宋_GB2312" w:cs="仿宋_GB2312"/>
          <w:sz w:val="32"/>
          <w:szCs w:val="32"/>
        </w:rPr>
        <w:t>经济社会发展营造良好的法治环境。  </w:t>
      </w:r>
    </w:p>
    <w:p w14:paraId="18AD8AF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二、</w:t>
      </w:r>
      <w:r>
        <w:rPr>
          <w:rFonts w:hint="eastAsia" w:ascii="黑体" w:hAnsi="黑体" w:eastAsia="黑体" w:cs="黑体"/>
          <w:sz w:val="32"/>
          <w:szCs w:val="32"/>
          <w:lang w:val="en-US" w:eastAsia="zh-CN"/>
        </w:rPr>
        <w:t>2021年</w:t>
      </w:r>
      <w:r>
        <w:rPr>
          <w:rFonts w:hint="eastAsia" w:ascii="黑体" w:hAnsi="黑体" w:eastAsia="黑体" w:cs="黑体"/>
          <w:sz w:val="32"/>
          <w:szCs w:val="32"/>
        </w:rPr>
        <w:t>度推进法治政府建设中存在的不足和原因 </w:t>
      </w:r>
    </w:p>
    <w:p w14:paraId="26D2E39F">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仿宋_GB2312" w:eastAsia="仿宋_GB2312" w:cs="仿宋_GB2312"/>
          <w:sz w:val="32"/>
          <w:szCs w:val="32"/>
        </w:rPr>
      </w:pPr>
      <w:r>
        <w:rPr>
          <w:rFonts w:hint="eastAsia" w:ascii="楷体" w:hAnsi="楷体" w:eastAsia="楷体" w:cs="楷体"/>
          <w:b/>
          <w:bCs/>
          <w:sz w:val="32"/>
          <w:szCs w:val="32"/>
        </w:rPr>
        <w:t>（一）对法治政府建设重视程度不够，具体任务落实不到位。</w:t>
      </w:r>
      <w:r>
        <w:rPr>
          <w:rFonts w:hint="eastAsia" w:ascii="仿宋_GB2312" w:hAnsi="仿宋_GB2312" w:eastAsia="仿宋_GB2312" w:cs="仿宋_GB2312"/>
          <w:sz w:val="32"/>
          <w:szCs w:val="32"/>
        </w:rPr>
        <w:t>个别干部对法治政府建设不了解、不熟悉，对法治政府建设目标任务、责任落实等重要内容掌握不够。主要原因是内部督促检查不够，任务落实不力，法治政府建设整体成效不够理想。</w:t>
      </w:r>
    </w:p>
    <w:p w14:paraId="00D9B837">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仿宋_GB2312" w:eastAsia="仿宋_GB2312" w:cs="仿宋_GB2312"/>
          <w:sz w:val="32"/>
          <w:szCs w:val="32"/>
        </w:rPr>
      </w:pPr>
      <w:r>
        <w:rPr>
          <w:rFonts w:hint="eastAsia" w:ascii="楷体" w:hAnsi="楷体" w:eastAsia="楷体" w:cs="楷体"/>
          <w:b/>
          <w:bCs/>
          <w:sz w:val="32"/>
          <w:szCs w:val="32"/>
        </w:rPr>
        <w:t>（二）“放管服”改革有待进一步深化。</w:t>
      </w:r>
      <w:r>
        <w:rPr>
          <w:rFonts w:hint="eastAsia" w:ascii="仿宋_GB2312" w:hAnsi="仿宋_GB2312" w:eastAsia="仿宋_GB2312" w:cs="仿宋_GB2312"/>
          <w:sz w:val="32"/>
          <w:szCs w:val="32"/>
        </w:rPr>
        <w:t>在新闻出版传媒监管工作上各种不必要的审批手续证明增加了基层和企业负担，在机构改革过程中交接历史遗留问题不彻底，导致业务不熟、渠道不畅、办理缓慢。  </w:t>
      </w:r>
    </w:p>
    <w:p w14:paraId="5282429B">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仿宋_GB2312" w:eastAsia="仿宋_GB2312" w:cs="仿宋_GB2312"/>
          <w:sz w:val="32"/>
          <w:szCs w:val="32"/>
        </w:rPr>
      </w:pPr>
      <w:r>
        <w:rPr>
          <w:rFonts w:hint="eastAsia" w:ascii="楷体" w:hAnsi="楷体" w:eastAsia="楷体" w:cs="楷体"/>
          <w:b/>
          <w:bCs/>
          <w:sz w:val="32"/>
          <w:szCs w:val="32"/>
        </w:rPr>
        <w:t>（三）行政决策机制不健全。</w:t>
      </w:r>
      <w:r>
        <w:rPr>
          <w:rFonts w:hint="eastAsia" w:ascii="仿宋_GB2312" w:hAnsi="仿宋_GB2312" w:eastAsia="仿宋_GB2312" w:cs="仿宋_GB2312"/>
          <w:sz w:val="32"/>
          <w:szCs w:val="32"/>
        </w:rPr>
        <w:t>行政决策在科学化民主化法治化方面制度不完善，程序不健全。法律顾问、公职律师参与行政决策较少，作用发挥不够。  </w:t>
      </w:r>
    </w:p>
    <w:p w14:paraId="344E0311">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仿宋_GB2312" w:eastAsia="仿宋_GB2312" w:cs="仿宋_GB2312"/>
          <w:sz w:val="32"/>
          <w:szCs w:val="32"/>
        </w:rPr>
      </w:pPr>
      <w:r>
        <w:rPr>
          <w:rFonts w:hint="eastAsia" w:ascii="楷体" w:hAnsi="楷体" w:eastAsia="楷体" w:cs="楷体"/>
          <w:b/>
          <w:bCs/>
          <w:sz w:val="32"/>
          <w:szCs w:val="32"/>
        </w:rPr>
        <w:t>（四）公职人员的法律和业务素质有待提升。</w:t>
      </w:r>
      <w:r>
        <w:rPr>
          <w:rFonts w:hint="eastAsia" w:ascii="仿宋_GB2312" w:hAnsi="仿宋_GB2312" w:eastAsia="仿宋_GB2312" w:cs="仿宋_GB2312"/>
          <w:sz w:val="32"/>
          <w:szCs w:val="32"/>
        </w:rPr>
        <w:t>一般干部接受法律培训少，法律素质不高，业务能力有待增强。特别是机构改革后，没有及时组织学习新法律、新职责、新知识，没及时跟进新时代法治建设的理论支撑。</w:t>
      </w:r>
    </w:p>
    <w:p w14:paraId="3278205F">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eastAsia="zh-CN"/>
        </w:rPr>
        <w:t>三、</w:t>
      </w:r>
      <w:r>
        <w:rPr>
          <w:rFonts w:hint="eastAsia" w:ascii="黑体" w:hAnsi="黑体" w:eastAsia="黑体" w:cs="黑体"/>
          <w:sz w:val="32"/>
          <w:szCs w:val="32"/>
          <w:lang w:val="en-US" w:eastAsia="zh-CN"/>
        </w:rPr>
        <w:t>2021年度党政负责人履行推进法治建设第一责任人责任，加强法治政府建设的有关情况</w:t>
      </w:r>
    </w:p>
    <w:p w14:paraId="52AFB24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eastAsia="zh-CN"/>
        </w:rPr>
      </w:pPr>
      <w:r>
        <w:rPr>
          <w:rFonts w:hint="default" w:ascii="仿宋_GB2312" w:hAnsi="仿宋_GB2312" w:eastAsia="仿宋_GB2312" w:cs="仿宋_GB2312"/>
          <w:sz w:val="32"/>
          <w:szCs w:val="32"/>
          <w:lang w:val="en-US" w:eastAsia="zh-CN"/>
        </w:rPr>
        <w:t>2021</w:t>
      </w:r>
      <w:r>
        <w:rPr>
          <w:rFonts w:hint="default" w:ascii="仿宋_GB2312" w:hAnsi="仿宋_GB2312" w:eastAsia="仿宋_GB2312" w:cs="仿宋_GB2312"/>
          <w:sz w:val="32"/>
          <w:szCs w:val="32"/>
          <w:lang w:eastAsia="zh-CN"/>
        </w:rPr>
        <w:t>年，在县委、县政府的坚强领导下，以习近平新时代中国特色社会主义思想为引领，深入学习贯彻落实党的十九届</w:t>
      </w:r>
      <w:r>
        <w:rPr>
          <w:rFonts w:hint="eastAsia" w:ascii="仿宋_GB2312" w:hAnsi="仿宋_GB2312" w:eastAsia="仿宋_GB2312" w:cs="仿宋_GB2312"/>
          <w:sz w:val="32"/>
          <w:szCs w:val="32"/>
          <w:lang w:eastAsia="zh-CN"/>
        </w:rPr>
        <w:t>历次全会</w:t>
      </w:r>
      <w:r>
        <w:rPr>
          <w:rFonts w:hint="default" w:ascii="仿宋_GB2312" w:hAnsi="仿宋_GB2312" w:eastAsia="仿宋_GB2312" w:cs="仿宋_GB2312"/>
          <w:sz w:val="32"/>
          <w:szCs w:val="32"/>
          <w:lang w:eastAsia="zh-CN"/>
        </w:rPr>
        <w:t>精神和习近平总书记关于法治建设的重要指示精神，积极履行推进法治建设第一责任人职责，将法治建设与分管工作相结合，推动我部依法行政工作健康发展。</w:t>
      </w:r>
    </w:p>
    <w:p w14:paraId="6DE31B0A">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default" w:ascii="仿宋_GB2312" w:hAnsi="仿宋_GB2312" w:eastAsia="仿宋_GB2312" w:cs="仿宋_GB2312"/>
          <w:sz w:val="32"/>
          <w:szCs w:val="32"/>
          <w:lang w:eastAsia="zh-CN"/>
        </w:rPr>
      </w:pPr>
      <w:r>
        <w:rPr>
          <w:rFonts w:hint="default" w:ascii="楷体" w:hAnsi="楷体" w:eastAsia="楷体" w:cs="楷体"/>
          <w:b/>
          <w:bCs/>
          <w:sz w:val="32"/>
          <w:szCs w:val="32"/>
          <w:lang w:eastAsia="zh-CN"/>
        </w:rPr>
        <w:t>一、切实发挥法治建设领导作用，做法治建设的“</w:t>
      </w:r>
      <w:r>
        <w:rPr>
          <w:rFonts w:hint="eastAsia" w:ascii="楷体" w:hAnsi="楷体" w:eastAsia="楷体" w:cs="楷体"/>
          <w:b/>
          <w:bCs/>
          <w:sz w:val="32"/>
          <w:szCs w:val="32"/>
          <w:lang w:eastAsia="zh-CN"/>
        </w:rPr>
        <w:t>推动者</w:t>
      </w:r>
      <w:r>
        <w:rPr>
          <w:rFonts w:hint="default" w:ascii="楷体" w:hAnsi="楷体" w:eastAsia="楷体" w:cs="楷体"/>
          <w:b/>
          <w:bCs/>
          <w:sz w:val="32"/>
          <w:szCs w:val="32"/>
          <w:lang w:eastAsia="zh-CN"/>
        </w:rPr>
        <w:t>”</w:t>
      </w:r>
      <w:r>
        <w:rPr>
          <w:rFonts w:hint="eastAsia" w:ascii="楷体" w:hAnsi="楷体" w:eastAsia="楷体" w:cs="楷体"/>
          <w:b/>
          <w:bCs/>
          <w:sz w:val="32"/>
          <w:szCs w:val="32"/>
          <w:lang w:eastAsia="zh-CN"/>
        </w:rPr>
        <w:t>。</w:t>
      </w:r>
      <w:bookmarkStart w:id="0" w:name="baidusnap1"/>
      <w:bookmarkEnd w:id="0"/>
      <w:bookmarkStart w:id="1" w:name="baidusnap5"/>
      <w:bookmarkEnd w:id="1"/>
      <w:bookmarkStart w:id="2" w:name="baidusnap2"/>
      <w:bookmarkEnd w:id="2"/>
      <w:r>
        <w:rPr>
          <w:rFonts w:hint="default" w:ascii="仿宋_GB2312" w:hAnsi="仿宋_GB2312" w:eastAsia="仿宋_GB2312" w:cs="仿宋_GB2312"/>
          <w:sz w:val="32"/>
          <w:szCs w:val="32"/>
          <w:lang w:eastAsia="zh-CN"/>
        </w:rPr>
        <w:t>法为国之本，学法用法，提高全民法律意识，推进依法治国依法行政、建设社会主义法治国家是一项重大而长期的工作。作为第一责任人，带头认真履行法治建设重要组织者、推动者和实践者职责，坚持重大问题亲自过问、重点环节亲自协调、重大任务亲自督导，有效推动了我部法治建设各项工作开展。将法治建设纳入宣传部工作规划和年度工作计划，与宣传工作同部署、同安排、同推进。坚持定期召开专题会议，及时研究解决法治建设中的各类问题，重大问题随时研究解决。严格法治建设工作考核，充分发挥考核评价“风向标”和“指挥棒”作用，调动干部职工运用法治思维和法治方式深化改革、推动发展，有力推动宣传部工作各项任务落实。</w:t>
      </w:r>
    </w:p>
    <w:p w14:paraId="0EA66D52">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default" w:ascii="仿宋_GB2312" w:hAnsi="仿宋_GB2312" w:eastAsia="仿宋_GB2312" w:cs="仿宋_GB2312"/>
          <w:sz w:val="32"/>
          <w:szCs w:val="32"/>
          <w:lang w:eastAsia="zh-CN"/>
        </w:rPr>
      </w:pPr>
      <w:r>
        <w:rPr>
          <w:rFonts w:hint="eastAsia" w:ascii="楷体" w:hAnsi="楷体" w:eastAsia="楷体" w:cs="楷体"/>
          <w:b/>
          <w:bCs/>
          <w:sz w:val="32"/>
          <w:szCs w:val="32"/>
          <w:lang w:eastAsia="zh-CN"/>
        </w:rPr>
        <w:t>二、切实发挥学法尊法带头作用，做法治建设的“勤学者”</w:t>
      </w:r>
      <w:r>
        <w:rPr>
          <w:rFonts w:hint="default" w:ascii="仿宋_GB2312" w:hAnsi="仿宋_GB2312" w:eastAsia="仿宋_GB2312" w:cs="仿宋_GB2312"/>
          <w:sz w:val="32"/>
          <w:szCs w:val="32"/>
          <w:lang w:eastAsia="zh-CN"/>
        </w:rPr>
        <w:t>作为宣传部门的“一把手”，深入贯彻落实习近平总书记提出的“领导干部要做尊法学法守法用法的模范”讲话精神，加强法律政策学习，提高法律知识水平；同时充分发挥带头示范作用，引导党员干部结合宣传部工作实际，认真学习贯彻落实党的十九届</w:t>
      </w:r>
      <w:r>
        <w:rPr>
          <w:rFonts w:hint="eastAsia" w:ascii="仿宋_GB2312" w:hAnsi="仿宋_GB2312" w:eastAsia="仿宋_GB2312" w:cs="仿宋_GB2312"/>
          <w:sz w:val="32"/>
          <w:szCs w:val="32"/>
          <w:lang w:eastAsia="zh-CN"/>
        </w:rPr>
        <w:t>历次</w:t>
      </w:r>
      <w:r>
        <w:rPr>
          <w:rFonts w:hint="default" w:ascii="仿宋_GB2312" w:hAnsi="仿宋_GB2312" w:eastAsia="仿宋_GB2312" w:cs="仿宋_GB2312"/>
          <w:sz w:val="32"/>
          <w:szCs w:val="32"/>
          <w:lang w:eastAsia="zh-CN"/>
        </w:rPr>
        <w:t>全会精神、省委十一届九次、十次全会精神，不忘初心，牢记使命，</w:t>
      </w:r>
      <w:r>
        <w:rPr>
          <w:rFonts w:hint="eastAsia" w:ascii="仿宋_GB2312" w:hAnsi="仿宋_GB2312" w:eastAsia="仿宋_GB2312" w:cs="仿宋_GB2312"/>
          <w:sz w:val="32"/>
          <w:szCs w:val="32"/>
          <w:lang w:eastAsia="zh-CN"/>
        </w:rPr>
        <w:t>增强“四个意识”、坚定“四个自信”、做到“两个维护”</w:t>
      </w:r>
      <w:r>
        <w:rPr>
          <w:rFonts w:hint="default" w:ascii="仿宋_GB2312" w:hAnsi="仿宋_GB2312" w:eastAsia="仿宋_GB2312" w:cs="仿宋_GB2312"/>
          <w:sz w:val="32"/>
          <w:szCs w:val="32"/>
          <w:lang w:eastAsia="zh-CN"/>
        </w:rPr>
        <w:t>，不断提高党员干部法治工作能力水平。</w:t>
      </w:r>
    </w:p>
    <w:p w14:paraId="52AAD1B8">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default" w:ascii="黑体" w:hAnsi="黑体" w:eastAsia="黑体" w:cs="黑体"/>
          <w:sz w:val="32"/>
          <w:szCs w:val="32"/>
          <w:lang w:val="en-US" w:eastAsia="zh-CN"/>
        </w:rPr>
      </w:pPr>
      <w:r>
        <w:rPr>
          <w:rFonts w:hint="default" w:ascii="楷体" w:hAnsi="楷体" w:eastAsia="楷体" w:cs="楷体"/>
          <w:b/>
          <w:bCs/>
          <w:sz w:val="32"/>
          <w:szCs w:val="32"/>
          <w:lang w:eastAsia="zh-CN"/>
        </w:rPr>
        <w:t>三、切实增强知法守法用法意识，做法治建设的“践行者”</w:t>
      </w:r>
      <w:r>
        <w:rPr>
          <w:rFonts w:hint="default" w:ascii="仿宋_GB2312" w:hAnsi="仿宋_GB2312" w:eastAsia="仿宋_GB2312" w:cs="仿宋_GB2312"/>
          <w:sz w:val="32"/>
          <w:szCs w:val="32"/>
          <w:lang w:val="en-US" w:eastAsia="zh-CN"/>
        </w:rPr>
        <w:t>在思想上牢固树立法律至上的意识，始终自觉遵守党纪国法，坚持底线原则，守住法纪防线，做到“言必合法、行必守法”，切实将法纪标准变为自觉行动，坚决反对有法不依、有禁不止的现象，常存“慎独”之心，保持清醒头脑，变他律为自律。始终坚持公行权，慎交友，严治家，常把自身“廉洁门”、常吹廉洁“枕头风”、常念家庭“廉洁经”。尽公仆之责，守党员之本，做到不义之财不取，不法之物不拿、不净之地不去，把遵纪守法、依法办事作为自己安身立命的最基本要求、最基本职责和最基本素养，时时事事以党纪国法约束自己，清廉自守，洁身自好。</w:t>
      </w:r>
    </w:p>
    <w:p w14:paraId="764E4AD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eastAsia="zh-CN"/>
        </w:rPr>
        <w:t>四</w:t>
      </w:r>
      <w:r>
        <w:rPr>
          <w:rFonts w:hint="eastAsia" w:ascii="黑体" w:hAnsi="黑体" w:eastAsia="黑体" w:cs="黑体"/>
          <w:sz w:val="32"/>
          <w:szCs w:val="32"/>
        </w:rPr>
        <w:t>、</w:t>
      </w:r>
      <w:r>
        <w:rPr>
          <w:rFonts w:hint="eastAsia" w:ascii="黑体" w:hAnsi="黑体" w:eastAsia="黑体" w:cs="黑体"/>
          <w:sz w:val="32"/>
          <w:szCs w:val="32"/>
          <w:lang w:eastAsia="zh-CN"/>
        </w:rPr>
        <w:t>下一</w:t>
      </w:r>
      <w:r>
        <w:rPr>
          <w:rFonts w:hint="eastAsia" w:ascii="黑体" w:hAnsi="黑体" w:eastAsia="黑体" w:cs="黑体"/>
          <w:sz w:val="32"/>
          <w:szCs w:val="32"/>
        </w:rPr>
        <w:t>年度推进法治政府建设的主要安排</w:t>
      </w:r>
    </w:p>
    <w:p w14:paraId="7078B0D8">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一是</w:t>
      </w:r>
      <w:r>
        <w:rPr>
          <w:rFonts w:hint="eastAsia" w:ascii="仿宋_GB2312" w:hAnsi="仿宋_GB2312" w:eastAsia="仿宋_GB2312" w:cs="仿宋_GB2312"/>
          <w:sz w:val="32"/>
          <w:szCs w:val="32"/>
        </w:rPr>
        <w:t>利用好全面依法行政这一抓手，进一步统筹推进机构改革后的法治政府建设，进一步完善科学决策机制，进一步完善行政执法制度、进一步推进服务型执法建设。</w:t>
      </w:r>
      <w:r>
        <w:rPr>
          <w:rFonts w:hint="eastAsia" w:ascii="仿宋_GB2312" w:hAnsi="仿宋_GB2312" w:eastAsia="仿宋_GB2312" w:cs="仿宋_GB2312"/>
          <w:b/>
          <w:bCs/>
          <w:sz w:val="32"/>
          <w:szCs w:val="32"/>
        </w:rPr>
        <w:t>二是</w:t>
      </w:r>
      <w:r>
        <w:rPr>
          <w:rFonts w:hint="eastAsia" w:ascii="仿宋_GB2312" w:hAnsi="仿宋_GB2312" w:eastAsia="仿宋_GB2312" w:cs="仿宋_GB2312"/>
          <w:sz w:val="32"/>
          <w:szCs w:val="32"/>
        </w:rPr>
        <w:t>加强法治宣传教育，不断拓展普法途径、平台和载体，开展形式多样的有特色的普法活动。</w:t>
      </w:r>
      <w:r>
        <w:rPr>
          <w:rFonts w:hint="eastAsia" w:ascii="仿宋_GB2312" w:hAnsi="仿宋_GB2312" w:eastAsia="仿宋_GB2312" w:cs="仿宋_GB2312"/>
          <w:b/>
          <w:bCs/>
          <w:sz w:val="32"/>
          <w:szCs w:val="32"/>
        </w:rPr>
        <w:t>三是</w:t>
      </w:r>
      <w:r>
        <w:rPr>
          <w:rFonts w:hint="eastAsia" w:ascii="仿宋_GB2312" w:hAnsi="仿宋_GB2312" w:eastAsia="仿宋_GB2312" w:cs="仿宋_GB2312"/>
          <w:sz w:val="32"/>
          <w:szCs w:val="32"/>
        </w:rPr>
        <w:t>加强宣传部机关自身建设，以习近平新时代中国特色社会主义思想为指导思想和行动指南，深入学习贯彻中央全面依法治国精神，进一步加强党的建设和队伍能力建设，加强党风廉政主体责任和监督责任的落实，进一步增强党员干部的“四个意识”；完善机关制度管理体系，对会议、文件、财务、人事等工作进行全面规范，努力创先争优，确保各项工作有序开展。</w:t>
      </w:r>
      <w:r>
        <w:rPr>
          <w:rFonts w:hint="eastAsia" w:ascii="仿宋_GB2312" w:hAnsi="仿宋_GB2312" w:eastAsia="仿宋_GB2312" w:cs="仿宋_GB2312"/>
          <w:b/>
          <w:bCs/>
          <w:sz w:val="32"/>
          <w:szCs w:val="32"/>
        </w:rPr>
        <w:t>四是</w:t>
      </w:r>
      <w:r>
        <w:rPr>
          <w:rFonts w:hint="eastAsia" w:ascii="仿宋_GB2312" w:hAnsi="仿宋_GB2312" w:eastAsia="仿宋_GB2312" w:cs="仿宋_GB2312"/>
          <w:sz w:val="32"/>
          <w:szCs w:val="32"/>
        </w:rPr>
        <w:t>进一步增强法律意识，从规范行政执法主体入手，落实执法责任制，加强执法档案管理，加大执法力度，提高依法行政的自觉性和执法水平，树立严格公正执法的良好形象。</w:t>
      </w:r>
    </w:p>
    <w:p w14:paraId="1D13115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KSOF8080F95D">
    <w:panose1 w:val="020B0503020204020204"/>
    <w:charset w:val="86"/>
    <w:family w:val="auto"/>
    <w:pitch w:val="default"/>
    <w:sig w:usb0="00000001"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B53370A"/>
    <w:rsid w:val="37257779"/>
    <w:rsid w:val="6B5337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2492</Words>
  <Characters>2514</Characters>
  <Lines>0</Lines>
  <Paragraphs>0</Paragraphs>
  <TotalTime>3</TotalTime>
  <ScaleCrop>false</ScaleCrop>
  <LinksUpToDate>false</LinksUpToDate>
  <CharactersWithSpaces>2519</CharactersWithSpaces>
  <Application>WPS Office_12.1.0.26899_F1E327BC-269C-435d-A152-05C5408002CA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2022-02-21T03:33:00Z</dcterms:created>
  <dc:creator>Administrator</dc:creator>
  <cp:lastModifiedBy>盐星星</cp:lastModifiedBy>
  <dcterms:modified xsi:type="dcterms:W3CDTF">2026-07-17T09:20:05Z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2052-12.1.0.26899</vt:lpwstr>
  </property>
  <property fmtid="{D5CDD505-2E9C-101B-9397-08002B2CF9AE}" pid="3" name="ICV">
    <vt:lpwstr>3FFD43139F5147CEBA0019C74B8DFAF5</vt:lpwstr>
  </property>
  <property fmtid="{D5CDD505-2E9C-101B-9397-08002B2CF9AE}" pid="4" name="KSOTemplateDocerSaveRecord">
    <vt:lpwstr>eyJoZGlkIjoiNzkyYzRhOGNmZjI2NTRmMmU4ZjYwMzM3MDcwMmEzMWYiLCJ1c2VySWQiOiIxMDYwOTQ0NDM1In0=</vt:lpwstr>
  </property>
</Properties>
</file>