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委巡察办2026</w:t>
      </w:r>
      <w:r>
        <w:rPr>
          <w:rFonts w:ascii="Times New Roman" w:hAnsi="Times New Roman" w:eastAsia="方正小标宋_GBK" w:cs="Times New Roman"/>
          <w:sz w:val="44"/>
          <w:szCs w:val="44"/>
        </w:rPr>
        <w:t>年部门预算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绩效目标情况说明</w:t>
      </w:r>
    </w:p>
    <w:p>
      <w:pPr>
        <w:pStyle w:val="2"/>
      </w:pPr>
    </w:p>
    <w:p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eastAsia="仿宋_GB2312" w:cs="仿宋_GB2312"/>
          <w:sz w:val="32"/>
          <w:szCs w:val="32"/>
        </w:rPr>
        <w:t>年，我单位部门预算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208.14</w:t>
      </w:r>
      <w:r>
        <w:rPr>
          <w:rFonts w:hint="eastAsia" w:ascii="仿宋_GB2312" w:eastAsia="仿宋_GB2312" w:cs="仿宋_GB2312"/>
          <w:sz w:val="32"/>
          <w:szCs w:val="32"/>
        </w:rPr>
        <w:t>万元 ，均严格按绩效管理要求实现项目绩效目标管理，其中重点项目预算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个，现将情况说明如下：</w:t>
      </w:r>
    </w:p>
    <w:p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完成了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eastAsia="仿宋_GB2312" w:cs="仿宋_GB2312"/>
          <w:sz w:val="32"/>
          <w:szCs w:val="32"/>
        </w:rPr>
        <w:t>年本级部门预算整体绩效目标申报和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个项目预算绩效目标申报，并编报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个项目预算事前绩效评估报告。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单位整体绩效目标。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向州委巡察办和县委巡察工作领导小组报告工作情况，传达贯彻州委巡察办、县委巡察工作领导小组的决策部署。统筹、协调、指导县委巡察组开展工作。开展综合巡察2次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以上</w:t>
      </w:r>
      <w:r>
        <w:rPr>
          <w:rFonts w:hint="eastAsia" w:ascii="仿宋_GB2312" w:eastAsia="仿宋_GB2312" w:cs="仿宋_GB2312"/>
          <w:sz w:val="32"/>
          <w:szCs w:val="32"/>
        </w:rPr>
        <w:t>，覆盖乡镇及部门达到30个以上。</w:t>
      </w:r>
    </w:p>
    <w:p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三、重点项目绩效目标。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重点项目1：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巡察工作经费</w:t>
      </w:r>
    </w:p>
    <w:p>
      <w:pPr>
        <w:spacing w:line="560" w:lineRule="exact"/>
        <w:ind w:firstLine="640" w:firstLineChars="200"/>
      </w:pPr>
      <w:r>
        <w:rPr>
          <w:rFonts w:hint="eastAsia" w:ascii="仿宋_GB2312" w:eastAsia="仿宋_GB2312" w:cs="仿宋_GB2312"/>
          <w:sz w:val="32"/>
          <w:szCs w:val="32"/>
        </w:rPr>
        <w:t>项目年度绩效目标：实现对县委管理的党组织巡察全覆盖，要立足县委一届任期巡察全覆盖工作计划和阶段任务，为使巡察制度更加科学、更加严密、更加有效，为全面从严治党提供有力支撑，有效提高干部作风建设。实现对乡镇(村、社区)、县直部门(单位)、县属国有企事业单位党组织巡察有形有效覆盖。</w:t>
      </w:r>
    </w:p>
    <w:p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 w:cs="仿宋_GB2312"/>
          <w:sz w:val="32"/>
          <w:szCs w:val="32"/>
        </w:rPr>
        <w:t>个，包括产出指标、成本指标、效益指标和满意度指标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xi Sans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8F102F"/>
    <w:rsid w:val="00282E48"/>
    <w:rsid w:val="008F102F"/>
    <w:rsid w:val="29EEE2EF"/>
    <w:rsid w:val="67EF6D89"/>
    <w:rsid w:val="6EDFF9F9"/>
    <w:rsid w:val="F59F1FEE"/>
    <w:rsid w:val="FFEFF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314</Characters>
  <Lines>2</Lines>
  <Paragraphs>1</Paragraphs>
  <TotalTime>5</TotalTime>
  <ScaleCrop>false</ScaleCrop>
  <LinksUpToDate>false</LinksUpToDate>
  <CharactersWithSpaces>368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2025-02-19T22:54:00Z</dcterms:created>
  <dc:creator>Administrator</dc:creator>
  <cp:lastModifiedBy>user</cp:lastModifiedBy>
  <dcterms:modified xsi:type="dcterms:W3CDTF">2026-03-10T16:46:49Z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C794474E27781696693DBD67699A5009</vt:lpwstr>
  </property>
</Properties>
</file>