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940" w:lineRule="atLeast"/>
        <w:jc w:val="center"/>
        <w:rPr>
          <w:rFonts w:hint="eastAsia" w:ascii="华文行楷" w:hAnsi="华文行楷" w:eastAsia="华文行楷" w:cs="华文行楷"/>
          <w:b/>
          <w:sz w:val="52"/>
          <w:szCs w:val="52"/>
          <w:lang w:val="en-US" w:eastAsia="zh-CN"/>
        </w:rPr>
      </w:pPr>
      <w:r>
        <w:rPr>
          <w:rFonts w:hint="eastAsia" w:ascii="华文行楷" w:hAnsi="华文行楷" w:eastAsia="华文行楷" w:cs="华文行楷"/>
          <w:b/>
          <w:sz w:val="52"/>
          <w:szCs w:val="52"/>
          <w:lang w:val="en-US" w:eastAsia="zh-CN"/>
        </w:rPr>
        <w:t xml:space="preserve">四川省阿坝州金川县残疾人联合会        </w:t>
      </w:r>
    </w:p>
    <w:p>
      <w:pPr>
        <w:spacing w:line="940" w:lineRule="atLeast"/>
        <w:jc w:val="center"/>
        <w:rPr>
          <w:rFonts w:hint="eastAsia" w:ascii="华文行楷" w:hAnsi="华文行楷" w:eastAsia="华文行楷" w:cs="华文行楷"/>
          <w:b/>
          <w:sz w:val="52"/>
          <w:szCs w:val="52"/>
          <w:lang w:val="en-US" w:eastAsia="zh-CN"/>
        </w:rPr>
      </w:pPr>
      <w:r>
        <w:rPr>
          <w:rFonts w:hint="eastAsia" w:ascii="华文行楷" w:hAnsi="华文行楷" w:eastAsia="华文行楷" w:cs="华文行楷"/>
          <w:b/>
          <w:sz w:val="52"/>
          <w:szCs w:val="52"/>
          <w:lang w:val="en-US" w:eastAsia="zh-CN"/>
        </w:rPr>
        <w:t>2017年重度残疾人护理补贴项目</w:t>
      </w:r>
    </w:p>
    <w:p>
      <w:pPr>
        <w:spacing w:line="940" w:lineRule="atLeast"/>
        <w:jc w:val="center"/>
        <w:rPr>
          <w:rFonts w:hint="eastAsia" w:ascii="华文行楷" w:hAnsi="华文行楷" w:eastAsia="华文行楷" w:cs="华文行楷"/>
          <w:b/>
          <w:sz w:val="52"/>
          <w:szCs w:val="52"/>
        </w:rPr>
      </w:pPr>
      <w:r>
        <w:rPr>
          <w:rFonts w:hint="eastAsia" w:ascii="华文行楷" w:hAnsi="华文行楷" w:eastAsia="华文行楷" w:cs="华文行楷"/>
          <w:b/>
          <w:sz w:val="52"/>
          <w:szCs w:val="52"/>
          <w:lang w:val="en-US" w:eastAsia="zh-CN"/>
        </w:rPr>
        <w:t>绩效评价</w:t>
      </w:r>
      <w:r>
        <w:rPr>
          <w:rFonts w:hint="eastAsia" w:ascii="华文行楷" w:hAnsi="华文行楷" w:eastAsia="华文行楷" w:cs="华文行楷"/>
          <w:b/>
          <w:sz w:val="52"/>
          <w:szCs w:val="52"/>
        </w:rPr>
        <w:t>报告书</w:t>
      </w:r>
    </w:p>
    <w:p>
      <w:pPr>
        <w:spacing w:line="800" w:lineRule="atLeast"/>
        <w:jc w:val="center"/>
        <w:rPr>
          <w:rFonts w:hint="eastAsia" w:ascii="Arial" w:hAnsi="Arial" w:eastAsia="华文新魏" w:cs="Arial"/>
          <w:sz w:val="48"/>
        </w:rPr>
      </w:pPr>
    </w:p>
    <w:p>
      <w:pPr>
        <w:spacing w:line="800" w:lineRule="atLeast"/>
        <w:jc w:val="center"/>
        <w:rPr>
          <w:rFonts w:hint="eastAsia" w:ascii="Arial" w:hAnsi="Arial" w:eastAsia="华文新魏" w:cs="Arial"/>
          <w:sz w:val="48"/>
        </w:rPr>
      </w:pPr>
    </w:p>
    <w:p>
      <w:pPr>
        <w:spacing w:line="800" w:lineRule="atLeast"/>
        <w:jc w:val="center"/>
        <w:rPr>
          <w:rFonts w:hint="eastAsia" w:ascii="Arial" w:hAnsi="Arial" w:eastAsia="华文新魏" w:cs="Arial"/>
          <w:sz w:val="48"/>
        </w:rPr>
      </w:pPr>
    </w:p>
    <w:p>
      <w:pPr>
        <w:spacing w:line="800" w:lineRule="atLeast"/>
        <w:jc w:val="center"/>
        <w:rPr>
          <w:rFonts w:hint="eastAsia" w:ascii="Arial" w:hAnsi="Arial" w:eastAsia="华文新魏" w:cs="Arial"/>
          <w:sz w:val="48"/>
        </w:rPr>
      </w:pPr>
      <w:r>
        <w:rPr>
          <w:rFonts w:ascii="隶书" w:hAnsi="Courier New" w:eastAsia="隶书"/>
          <w:color w:val="00CCFF"/>
          <w:spacing w:val="20"/>
          <w:sz w:val="36"/>
          <w:szCs w:val="36"/>
        </w:rPr>
        <w:drawing>
          <wp:inline distT="0" distB="0" distL="114300" distR="114300">
            <wp:extent cx="3466465" cy="1506220"/>
            <wp:effectExtent l="0" t="0" r="635" b="17780"/>
            <wp:docPr id="1" name="图片 1" descr="中兴华会计师事务所所标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中兴华会计师事务所所标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466465" cy="15062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800" w:lineRule="atLeast"/>
        <w:jc w:val="center"/>
        <w:rPr>
          <w:rFonts w:hint="eastAsia" w:ascii="Arial" w:hAnsi="Arial" w:eastAsia="华文新魏" w:cs="Arial"/>
          <w:sz w:val="48"/>
        </w:rPr>
      </w:pPr>
    </w:p>
    <w:p>
      <w:pPr>
        <w:spacing w:line="800" w:lineRule="atLeast"/>
        <w:jc w:val="center"/>
        <w:rPr>
          <w:rFonts w:hint="eastAsia" w:ascii="Arial" w:hAnsi="Arial" w:eastAsia="华文新魏" w:cs="Arial"/>
          <w:sz w:val="48"/>
        </w:rPr>
      </w:pPr>
    </w:p>
    <w:p>
      <w:pPr>
        <w:spacing w:line="800" w:lineRule="atLeast"/>
        <w:jc w:val="both"/>
        <w:rPr>
          <w:rFonts w:hint="eastAsia" w:ascii="Arial" w:hAnsi="Arial" w:eastAsia="华文新魏" w:cs="Arial"/>
          <w:sz w:val="48"/>
        </w:rPr>
      </w:pPr>
    </w:p>
    <w:p>
      <w:pPr>
        <w:rPr>
          <w:rFonts w:hint="eastAsia"/>
        </w:rPr>
      </w:pPr>
    </w:p>
    <w:p>
      <w:pPr>
        <w:jc w:val="center"/>
        <w:rPr>
          <w:rFonts w:hint="eastAsia" w:eastAsia="华文行楷"/>
          <w:b/>
          <w:bCs/>
          <w:sz w:val="44"/>
        </w:rPr>
      </w:pPr>
      <w:r>
        <w:rPr>
          <w:rFonts w:hint="eastAsia" w:eastAsia="华文行楷"/>
          <w:b/>
          <w:bCs/>
          <w:sz w:val="44"/>
        </w:rPr>
        <w:t>中兴华会计师事务所(特殊普通合伙)</w:t>
      </w:r>
    </w:p>
    <w:p>
      <w:pPr>
        <w:jc w:val="center"/>
        <w:rPr>
          <w:rFonts w:hint="eastAsia"/>
          <w:sz w:val="28"/>
        </w:rPr>
      </w:pPr>
      <w:r>
        <w:rPr>
          <w:rFonts w:hint="eastAsia"/>
          <w:sz w:val="28"/>
        </w:rPr>
        <w:t>ZHONGXINGHAU CERTIFIED PUBLIC ACCOUNTANTS LLP</w:t>
      </w:r>
    </w:p>
    <w:p>
      <w:pPr>
        <w:spacing w:line="160" w:lineRule="exact"/>
        <w:rPr>
          <w:rFonts w:ascii="黑体" w:eastAsia="黑体"/>
          <w:w w:val="90"/>
          <w:sz w:val="28"/>
        </w:rPr>
      </w:pPr>
    </w:p>
    <w:p>
      <w:pPr>
        <w:spacing w:line="600" w:lineRule="atLeast"/>
        <w:rPr>
          <w:rFonts w:hint="eastAsia" w:ascii="黑体" w:eastAsia="黑体"/>
          <w:w w:val="90"/>
          <w:sz w:val="28"/>
        </w:rPr>
      </w:pPr>
      <w:r>
        <w:rPr>
          <w:rFonts w:hint="eastAsia" w:ascii="黑体" w:eastAsia="黑体"/>
          <w:w w:val="90"/>
          <w:sz w:val="28"/>
        </w:rPr>
        <w:t>地址：</w:t>
      </w:r>
      <w:r>
        <w:rPr>
          <w:rFonts w:hint="eastAsia" w:ascii="黑体" w:eastAsia="黑体"/>
          <w:w w:val="90"/>
          <w:sz w:val="28"/>
          <w:lang w:eastAsia="zh-CN"/>
        </w:rPr>
        <w:t>成都市金牛区蜀西路</w:t>
      </w:r>
      <w:r>
        <w:rPr>
          <w:rFonts w:hint="eastAsia" w:ascii="黑体" w:eastAsia="黑体"/>
          <w:w w:val="90"/>
          <w:sz w:val="28"/>
          <w:lang w:val="en-US" w:eastAsia="zh-CN"/>
        </w:rPr>
        <w:t>49号盛大国际3幢4楼401</w:t>
      </w:r>
      <w:r>
        <w:rPr>
          <w:rFonts w:hint="eastAsia" w:ascii="黑体" w:eastAsia="黑体"/>
          <w:w w:val="90"/>
          <w:sz w:val="28"/>
        </w:rPr>
        <w:t xml:space="preserve"> </w:t>
      </w:r>
      <w:r>
        <w:rPr>
          <w:rFonts w:ascii="黑体" w:eastAsia="黑体"/>
          <w:w w:val="90"/>
          <w:sz w:val="24"/>
        </w:rPr>
        <w:t xml:space="preserve"> </w:t>
      </w:r>
      <w:r>
        <w:rPr>
          <w:rFonts w:hint="eastAsia" w:ascii="黑体" w:eastAsia="黑体"/>
          <w:w w:val="90"/>
          <w:sz w:val="24"/>
        </w:rPr>
        <w:t xml:space="preserve">    </w:t>
      </w:r>
      <w:r>
        <w:rPr>
          <w:rFonts w:ascii="黑体" w:eastAsia="黑体"/>
          <w:w w:val="90"/>
          <w:sz w:val="24"/>
        </w:rPr>
        <w:t xml:space="preserve"> </w:t>
      </w:r>
      <w:r>
        <w:rPr>
          <w:rFonts w:ascii="黑体" w:eastAsia="黑体"/>
          <w:w w:val="90"/>
          <w:sz w:val="28"/>
        </w:rPr>
        <w:t xml:space="preserve"> </w:t>
      </w:r>
      <w:r>
        <w:rPr>
          <w:rFonts w:hint="eastAsia" w:ascii="黑体" w:eastAsia="黑体"/>
          <w:w w:val="90"/>
          <w:sz w:val="28"/>
        </w:rPr>
        <w:t>邮编：</w:t>
      </w:r>
      <w:r>
        <w:rPr>
          <w:rFonts w:hint="eastAsia" w:ascii="黑体" w:eastAsia="黑体"/>
          <w:w w:val="90"/>
          <w:sz w:val="28"/>
          <w:lang w:val="en-US" w:eastAsia="zh-CN"/>
        </w:rPr>
        <w:t>610037</w:t>
      </w:r>
    </w:p>
    <w:p>
      <w:pPr>
        <w:spacing w:line="600" w:lineRule="atLeast"/>
        <w:rPr>
          <w:rFonts w:ascii="黑体" w:eastAsia="黑体"/>
          <w:w w:val="90"/>
          <w:sz w:val="28"/>
        </w:rPr>
      </w:pPr>
      <w:r>
        <w:rPr>
          <w:rFonts w:hint="eastAsia" w:ascii="黑体" w:eastAsia="黑体"/>
          <w:w w:val="90"/>
          <w:sz w:val="28"/>
        </w:rPr>
        <w:t>电话：</w:t>
      </w:r>
      <w:r>
        <w:rPr>
          <w:rFonts w:ascii="黑体" w:eastAsia="黑体"/>
          <w:w w:val="90"/>
          <w:sz w:val="28"/>
        </w:rPr>
        <w:t>(</w:t>
      </w:r>
      <w:r>
        <w:rPr>
          <w:rFonts w:hint="eastAsia" w:ascii="黑体" w:eastAsia="黑体"/>
          <w:w w:val="90"/>
          <w:sz w:val="28"/>
        </w:rPr>
        <w:t>0</w:t>
      </w:r>
      <w:r>
        <w:rPr>
          <w:rFonts w:hint="eastAsia" w:ascii="黑体" w:eastAsia="黑体"/>
          <w:w w:val="90"/>
          <w:sz w:val="28"/>
          <w:lang w:val="en-US" w:eastAsia="zh-CN"/>
        </w:rPr>
        <w:t>28</w:t>
      </w:r>
      <w:r>
        <w:rPr>
          <w:rFonts w:ascii="黑体" w:eastAsia="黑体"/>
          <w:w w:val="90"/>
          <w:sz w:val="28"/>
        </w:rPr>
        <w:t>)</w:t>
      </w:r>
      <w:r>
        <w:rPr>
          <w:rFonts w:hint="eastAsia" w:ascii="黑体" w:eastAsia="黑体"/>
          <w:w w:val="90"/>
          <w:sz w:val="28"/>
        </w:rPr>
        <w:t>87779320</w:t>
      </w:r>
      <w:r>
        <w:rPr>
          <w:rFonts w:hint="eastAsia" w:ascii="黑体" w:eastAsia="黑体"/>
          <w:w w:val="90"/>
          <w:sz w:val="28"/>
          <w:lang w:val="en-US" w:eastAsia="zh-CN"/>
        </w:rPr>
        <w:t>\18190919202</w:t>
      </w:r>
      <w:r>
        <w:rPr>
          <w:rFonts w:ascii="黑体" w:eastAsia="黑体"/>
          <w:w w:val="90"/>
          <w:sz w:val="28"/>
        </w:rPr>
        <w:t xml:space="preserve">         </w:t>
      </w:r>
      <w:r>
        <w:rPr>
          <w:rFonts w:hint="eastAsia" w:ascii="黑体" w:eastAsia="黑体"/>
          <w:w w:val="90"/>
          <w:sz w:val="28"/>
        </w:rPr>
        <w:t xml:space="preserve"> </w:t>
      </w:r>
      <w:r>
        <w:rPr>
          <w:rFonts w:ascii="黑体" w:eastAsia="黑体"/>
          <w:w w:val="90"/>
          <w:sz w:val="28"/>
        </w:rPr>
        <w:t xml:space="preserve">   </w:t>
      </w:r>
      <w:r>
        <w:rPr>
          <w:rFonts w:hint="eastAsia" w:ascii="黑体" w:eastAsia="黑体"/>
          <w:w w:val="90"/>
          <w:sz w:val="28"/>
        </w:rPr>
        <w:t xml:space="preserve">   传真：</w:t>
      </w:r>
      <w:r>
        <w:rPr>
          <w:rFonts w:ascii="黑体" w:eastAsia="黑体"/>
          <w:w w:val="90"/>
          <w:sz w:val="28"/>
        </w:rPr>
        <w:t>(</w:t>
      </w:r>
      <w:r>
        <w:rPr>
          <w:rFonts w:hint="eastAsia" w:ascii="黑体" w:eastAsia="黑体"/>
          <w:w w:val="90"/>
          <w:sz w:val="28"/>
        </w:rPr>
        <w:t>0</w:t>
      </w:r>
      <w:r>
        <w:rPr>
          <w:rFonts w:hint="eastAsia" w:ascii="黑体" w:eastAsia="黑体"/>
          <w:w w:val="90"/>
          <w:sz w:val="28"/>
          <w:lang w:val="en-US" w:eastAsia="zh-CN"/>
        </w:rPr>
        <w:t>28</w:t>
      </w:r>
      <w:r>
        <w:rPr>
          <w:rFonts w:ascii="黑体" w:eastAsia="黑体"/>
          <w:w w:val="90"/>
          <w:sz w:val="28"/>
        </w:rPr>
        <w:t>)</w:t>
      </w:r>
      <w:r>
        <w:rPr>
          <w:rFonts w:hint="eastAsia" w:ascii="黑体" w:eastAsia="黑体"/>
          <w:w w:val="90"/>
          <w:sz w:val="28"/>
        </w:rPr>
        <w:t>87776280</w:t>
      </w:r>
    </w:p>
    <w:p>
      <w:pPr>
        <w:snapToGrid w:val="0"/>
        <w:spacing w:line="400" w:lineRule="exact"/>
        <w:jc w:val="center"/>
        <w:rPr>
          <w:rFonts w:hint="eastAsia" w:ascii="宋体" w:hAnsi="宋体" w:eastAsia="宋体"/>
          <w:b/>
          <w:sz w:val="28"/>
          <w:szCs w:val="30"/>
        </w:rPr>
      </w:pPr>
    </w:p>
    <w:p>
      <w:pPr>
        <w:snapToGrid w:val="0"/>
        <w:spacing w:line="400" w:lineRule="exact"/>
        <w:jc w:val="both"/>
        <w:rPr>
          <w:rFonts w:hint="eastAsia" w:ascii="宋体" w:hAnsi="宋体" w:eastAsia="宋体"/>
          <w:b/>
          <w:sz w:val="36"/>
          <w:szCs w:val="36"/>
          <w:lang w:val="en-US" w:eastAsia="zh-CN"/>
        </w:rPr>
      </w:pPr>
    </w:p>
    <w:p>
      <w:pPr>
        <w:snapToGrid w:val="0"/>
        <w:spacing w:line="400" w:lineRule="exact"/>
        <w:jc w:val="center"/>
        <w:rPr>
          <w:rFonts w:hint="eastAsia" w:ascii="宋体" w:hAnsi="宋体" w:eastAsia="宋体"/>
          <w:b/>
          <w:sz w:val="36"/>
          <w:szCs w:val="36"/>
          <w:lang w:val="en-US" w:eastAsia="zh-CN"/>
        </w:rPr>
      </w:pPr>
      <w:r>
        <w:rPr>
          <w:rFonts w:hint="eastAsia" w:ascii="宋体" w:hAnsi="宋体" w:eastAsia="宋体"/>
          <w:b/>
          <w:sz w:val="36"/>
          <w:szCs w:val="36"/>
          <w:lang w:val="en-US" w:eastAsia="zh-CN"/>
        </w:rPr>
        <w:t>金川县残疾人联合会</w:t>
      </w:r>
    </w:p>
    <w:p>
      <w:pPr>
        <w:snapToGrid w:val="0"/>
        <w:spacing w:line="400" w:lineRule="exact"/>
        <w:jc w:val="center"/>
        <w:rPr>
          <w:rFonts w:hint="eastAsia" w:ascii="宋体" w:hAnsi="宋体" w:eastAsia="宋体"/>
          <w:b/>
          <w:sz w:val="36"/>
          <w:szCs w:val="36"/>
          <w:lang w:val="en-US" w:eastAsia="zh-CN"/>
        </w:rPr>
      </w:pPr>
    </w:p>
    <w:p>
      <w:pPr>
        <w:snapToGrid w:val="0"/>
        <w:spacing w:line="400" w:lineRule="exact"/>
        <w:jc w:val="center"/>
        <w:rPr>
          <w:rFonts w:ascii="宋体" w:hAnsi="宋体" w:eastAsia="宋体"/>
          <w:b/>
          <w:sz w:val="36"/>
          <w:szCs w:val="36"/>
        </w:rPr>
      </w:pPr>
      <w:r>
        <w:rPr>
          <w:rFonts w:hint="eastAsia" w:ascii="宋体" w:hAnsi="宋体" w:eastAsia="宋体"/>
          <w:b/>
          <w:sz w:val="36"/>
          <w:szCs w:val="36"/>
          <w:lang w:val="en-US" w:eastAsia="zh-CN"/>
        </w:rPr>
        <w:t>2017年重度残疾人护理补贴项目</w:t>
      </w:r>
      <w:r>
        <w:rPr>
          <w:rFonts w:ascii="宋体" w:hAnsi="宋体" w:eastAsia="宋体"/>
          <w:b/>
          <w:sz w:val="36"/>
          <w:szCs w:val="36"/>
        </w:rPr>
        <w:t>绩效</w:t>
      </w:r>
      <w:r>
        <w:rPr>
          <w:rFonts w:hint="eastAsia" w:ascii="宋体" w:hAnsi="宋体" w:eastAsia="宋体"/>
          <w:b/>
          <w:sz w:val="36"/>
          <w:szCs w:val="36"/>
        </w:rPr>
        <w:t>评价</w:t>
      </w:r>
      <w:r>
        <w:rPr>
          <w:rFonts w:ascii="宋体" w:hAnsi="宋体" w:eastAsia="宋体"/>
          <w:b/>
          <w:sz w:val="36"/>
          <w:szCs w:val="36"/>
        </w:rPr>
        <w:t>报告</w:t>
      </w:r>
    </w:p>
    <w:p>
      <w:pPr>
        <w:spacing w:line="578" w:lineRule="exact"/>
        <w:jc w:val="both"/>
        <w:rPr>
          <w:rFonts w:hint="eastAsia" w:ascii="宋体" w:hAnsi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/>
          <w:b/>
          <w:bCs/>
          <w:sz w:val="24"/>
          <w:szCs w:val="24"/>
          <w:lang w:val="en-US" w:eastAsia="zh-CN"/>
        </w:rPr>
        <w:t>金川县财政局：</w:t>
      </w:r>
    </w:p>
    <w:p>
      <w:pPr>
        <w:spacing w:line="360" w:lineRule="auto"/>
        <w:ind w:firstLine="480" w:firstLineChars="200"/>
        <w:jc w:val="both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我们接受委托，对</w:t>
      </w:r>
      <w:r>
        <w:rPr>
          <w:rFonts w:hint="eastAsia" w:ascii="宋体" w:hAnsi="宋体"/>
          <w:color w:val="000000"/>
          <w:sz w:val="24"/>
          <w:szCs w:val="24"/>
          <w:lang w:val="en-US" w:eastAsia="zh-CN"/>
        </w:rPr>
        <w:t>金川县残疾人联合会</w:t>
      </w:r>
      <w:r>
        <w:rPr>
          <w:rFonts w:hint="eastAsia" w:ascii="宋体" w:hAnsi="宋体"/>
          <w:color w:val="000000"/>
          <w:sz w:val="24"/>
          <w:szCs w:val="24"/>
        </w:rPr>
        <w:t>关于</w:t>
      </w:r>
      <w:r>
        <w:rPr>
          <w:rFonts w:hint="eastAsia" w:ascii="宋体" w:hAnsi="宋体"/>
          <w:color w:val="000000"/>
          <w:sz w:val="24"/>
          <w:szCs w:val="24"/>
          <w:lang w:val="en-US" w:eastAsia="zh-CN"/>
        </w:rPr>
        <w:t>2017年重度残疾人护理补贴项目</w:t>
      </w:r>
      <w:r>
        <w:rPr>
          <w:rFonts w:hint="eastAsia" w:ascii="宋体" w:hAnsi="宋体"/>
          <w:color w:val="000000"/>
          <w:sz w:val="24"/>
          <w:szCs w:val="24"/>
        </w:rPr>
        <w:t>(以下简称“该项目</w:t>
      </w:r>
      <w:r>
        <w:rPr>
          <w:rFonts w:hint="eastAsia" w:ascii="宋体" w:hAnsi="宋体"/>
          <w:color w:val="000000"/>
          <w:sz w:val="24"/>
          <w:szCs w:val="24"/>
          <w:lang w:val="en-US" w:eastAsia="zh-CN"/>
        </w:rPr>
        <w:t>或项目</w:t>
      </w:r>
      <w:r>
        <w:rPr>
          <w:rFonts w:hint="eastAsia" w:ascii="宋体" w:hAnsi="宋体"/>
          <w:color w:val="000000"/>
          <w:sz w:val="24"/>
          <w:szCs w:val="24"/>
        </w:rPr>
        <w:t>”)</w:t>
      </w:r>
      <w:r>
        <w:rPr>
          <w:rFonts w:hint="eastAsia" w:ascii="宋体" w:hAnsi="宋体"/>
          <w:sz w:val="24"/>
          <w:szCs w:val="24"/>
          <w:lang w:val="en-US" w:eastAsia="zh-CN"/>
        </w:rPr>
        <w:t>进行了绩效评价。</w:t>
      </w:r>
      <w:r>
        <w:rPr>
          <w:rFonts w:hint="eastAsia" w:ascii="宋体" w:hAnsi="宋体"/>
          <w:color w:val="000000"/>
          <w:sz w:val="24"/>
          <w:szCs w:val="24"/>
        </w:rPr>
        <w:t>提供该项目有关</w:t>
      </w:r>
      <w:r>
        <w:rPr>
          <w:rFonts w:ascii="宋体" w:hAnsi="宋体"/>
          <w:sz w:val="24"/>
          <w:szCs w:val="24"/>
        </w:rPr>
        <w:t>的真实、合法、完整</w:t>
      </w:r>
      <w:r>
        <w:rPr>
          <w:rFonts w:hint="eastAsia" w:ascii="宋体" w:hAnsi="宋体"/>
          <w:sz w:val="24"/>
          <w:szCs w:val="24"/>
          <w:lang w:val="zh-CN"/>
        </w:rPr>
        <w:t>的项目专项</w:t>
      </w:r>
      <w:r>
        <w:rPr>
          <w:rFonts w:hint="eastAsia" w:ascii="宋体" w:hAnsi="宋体"/>
          <w:sz w:val="24"/>
          <w:szCs w:val="24"/>
        </w:rPr>
        <w:t>资金</w:t>
      </w:r>
      <w:r>
        <w:rPr>
          <w:rFonts w:hint="eastAsia" w:ascii="宋体" w:hAnsi="宋体"/>
          <w:sz w:val="24"/>
          <w:szCs w:val="24"/>
          <w:lang w:val="zh-CN"/>
        </w:rPr>
        <w:t>收支的财务资料以及相关的文件</w:t>
      </w:r>
      <w:r>
        <w:rPr>
          <w:rFonts w:ascii="宋体" w:hAnsi="宋体"/>
          <w:sz w:val="24"/>
          <w:szCs w:val="24"/>
        </w:rPr>
        <w:t>是</w:t>
      </w:r>
      <w:r>
        <w:rPr>
          <w:rFonts w:hint="eastAsia" w:ascii="宋体" w:hAnsi="宋体"/>
          <w:sz w:val="24"/>
          <w:szCs w:val="24"/>
          <w:lang w:val="en-US" w:eastAsia="zh-CN"/>
        </w:rPr>
        <w:t>金川县残疾人联合会的</w:t>
      </w:r>
      <w:r>
        <w:rPr>
          <w:rFonts w:ascii="宋体" w:hAnsi="宋体"/>
          <w:sz w:val="24"/>
          <w:szCs w:val="24"/>
        </w:rPr>
        <w:t>的责任，我们的责任</w:t>
      </w:r>
      <w:r>
        <w:rPr>
          <w:rFonts w:hint="eastAsia" w:ascii="宋体" w:hAnsi="宋体"/>
          <w:sz w:val="24"/>
          <w:szCs w:val="24"/>
        </w:rPr>
        <w:t>是</w:t>
      </w:r>
      <w:r>
        <w:rPr>
          <w:rFonts w:ascii="宋体" w:hAnsi="宋体"/>
          <w:sz w:val="24"/>
          <w:szCs w:val="24"/>
        </w:rPr>
        <w:t>本着独立、客观、公正的原则，在实施必要</w:t>
      </w:r>
      <w:r>
        <w:rPr>
          <w:rFonts w:hint="eastAsia" w:ascii="宋体" w:hAnsi="宋体"/>
          <w:sz w:val="24"/>
          <w:szCs w:val="24"/>
        </w:rPr>
        <w:t>评价</w:t>
      </w:r>
      <w:r>
        <w:rPr>
          <w:rFonts w:ascii="宋体" w:hAnsi="宋体"/>
          <w:sz w:val="24"/>
          <w:szCs w:val="24"/>
        </w:rPr>
        <w:t>程序的基础上发表</w:t>
      </w:r>
      <w:r>
        <w:rPr>
          <w:rFonts w:hint="eastAsia" w:ascii="宋体" w:hAnsi="宋体"/>
          <w:sz w:val="24"/>
          <w:szCs w:val="24"/>
        </w:rPr>
        <w:t>评价</w:t>
      </w:r>
      <w:r>
        <w:rPr>
          <w:rFonts w:ascii="宋体" w:hAnsi="宋体"/>
          <w:sz w:val="24"/>
          <w:szCs w:val="24"/>
        </w:rPr>
        <w:t>意见。</w:t>
      </w:r>
      <w:r>
        <w:rPr>
          <w:rFonts w:hint="eastAsia" w:ascii="宋体" w:hAnsi="宋体"/>
          <w:sz w:val="24"/>
          <w:szCs w:val="24"/>
        </w:rPr>
        <w:t>我们的评价是依据财政部《财政支出绩效评价管理暂行办法》(财预〔2011〕285号）</w:t>
      </w:r>
      <w:r>
        <w:rPr>
          <w:rFonts w:hint="eastAsia" w:ascii="宋体" w:hAnsi="宋体"/>
          <w:sz w:val="24"/>
          <w:szCs w:val="24"/>
          <w:lang w:val="en-US" w:eastAsia="zh-CN"/>
        </w:rPr>
        <w:t>和四川省财政厅《关于四川省财政支出绩效评价操作规程（试行）》（川财绩</w:t>
      </w:r>
      <w:r>
        <w:rPr>
          <w:rFonts w:hint="eastAsia" w:ascii="宋体" w:hAnsi="宋体"/>
          <w:sz w:val="24"/>
          <w:szCs w:val="24"/>
        </w:rPr>
        <w:t>〔201</w:t>
      </w:r>
      <w:r>
        <w:rPr>
          <w:rFonts w:hint="eastAsia" w:ascii="宋体" w:hAnsi="宋体"/>
          <w:sz w:val="24"/>
          <w:szCs w:val="24"/>
          <w:lang w:val="en-US" w:eastAsia="zh-CN"/>
        </w:rPr>
        <w:t>8</w:t>
      </w:r>
      <w:r>
        <w:rPr>
          <w:rFonts w:hint="eastAsia" w:ascii="宋体" w:hAnsi="宋体"/>
          <w:sz w:val="24"/>
          <w:szCs w:val="24"/>
        </w:rPr>
        <w:t>〕</w:t>
      </w:r>
      <w:r>
        <w:rPr>
          <w:rFonts w:hint="eastAsia" w:ascii="宋体" w:hAnsi="宋体"/>
          <w:sz w:val="24"/>
          <w:szCs w:val="24"/>
          <w:lang w:val="en-US" w:eastAsia="zh-CN"/>
        </w:rPr>
        <w:t>2号）</w:t>
      </w:r>
      <w:r>
        <w:rPr>
          <w:rFonts w:hint="eastAsia" w:ascii="宋体" w:hAnsi="宋体"/>
          <w:sz w:val="24"/>
          <w:szCs w:val="24"/>
        </w:rPr>
        <w:t>进行的。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outlineLvl w:val="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在评价过程中，我们结合该项目的实际情况，实施了包括检查会计记录、</w:t>
      </w:r>
      <w:r>
        <w:rPr>
          <w:rFonts w:hint="eastAsia" w:ascii="宋体" w:hAnsi="宋体"/>
          <w:sz w:val="24"/>
          <w:szCs w:val="24"/>
          <w:lang w:val="en-US" w:eastAsia="zh-CN"/>
        </w:rPr>
        <w:t>实地查看、</w:t>
      </w:r>
      <w:r>
        <w:rPr>
          <w:rFonts w:hint="eastAsia" w:ascii="宋体" w:hAnsi="宋体"/>
          <w:sz w:val="24"/>
          <w:szCs w:val="24"/>
        </w:rPr>
        <w:t>核实和调阅上级文件等我们认为必要的评价程序。我们相信，我们的工作为发表评价意见提供了合理的基础。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55"/>
        <w:textAlignment w:val="auto"/>
        <w:rPr>
          <w:rFonts w:hint="eastAsia" w:hAnsi="宋体" w:eastAsia="仿宋_GB2312"/>
          <w:sz w:val="21"/>
          <w:szCs w:val="24"/>
          <w:lang w:eastAsia="zh-CN"/>
        </w:rPr>
      </w:pPr>
      <w:r>
        <w:rPr>
          <w:rFonts w:hint="eastAsia" w:ascii="宋体" w:hAnsi="宋体"/>
          <w:sz w:val="24"/>
          <w:szCs w:val="24"/>
        </w:rPr>
        <w:t>我们的</w:t>
      </w:r>
      <w:r>
        <w:rPr>
          <w:rFonts w:ascii="宋体" w:hAnsi="宋体"/>
          <w:sz w:val="24"/>
          <w:szCs w:val="24"/>
        </w:rPr>
        <w:t>现场</w:t>
      </w:r>
      <w:r>
        <w:rPr>
          <w:rFonts w:hint="eastAsia" w:ascii="宋体" w:hAnsi="宋体"/>
          <w:sz w:val="24"/>
          <w:szCs w:val="24"/>
        </w:rPr>
        <w:t>评价</w:t>
      </w:r>
      <w:r>
        <w:rPr>
          <w:rFonts w:ascii="宋体" w:hAnsi="宋体"/>
          <w:sz w:val="24"/>
          <w:szCs w:val="24"/>
        </w:rPr>
        <w:t>工作已</w:t>
      </w:r>
      <w:r>
        <w:rPr>
          <w:rFonts w:ascii="宋体" w:hAnsi="宋体"/>
          <w:sz w:val="24"/>
          <w:szCs w:val="24"/>
          <w:highlight w:val="none"/>
        </w:rPr>
        <w:t>于</w:t>
      </w:r>
      <w:r>
        <w:rPr>
          <w:rFonts w:hint="eastAsia" w:ascii="宋体" w:hAnsi="宋体"/>
          <w:color w:val="000000"/>
          <w:sz w:val="24"/>
          <w:szCs w:val="24"/>
          <w:highlight w:val="none"/>
        </w:rPr>
        <w:t>201</w:t>
      </w:r>
      <w:r>
        <w:rPr>
          <w:rFonts w:hint="eastAsia" w:ascii="宋体" w:hAnsi="宋体"/>
          <w:color w:val="000000"/>
          <w:sz w:val="24"/>
          <w:szCs w:val="24"/>
          <w:highlight w:val="none"/>
          <w:lang w:val="en-US" w:eastAsia="zh-CN"/>
        </w:rPr>
        <w:t>8</w:t>
      </w:r>
      <w:r>
        <w:rPr>
          <w:rFonts w:ascii="宋体" w:hAnsi="宋体"/>
          <w:color w:val="000000"/>
          <w:sz w:val="24"/>
          <w:szCs w:val="24"/>
          <w:highlight w:val="none"/>
        </w:rPr>
        <w:t>年</w:t>
      </w:r>
      <w:r>
        <w:rPr>
          <w:rFonts w:hint="eastAsia" w:ascii="宋体" w:hAnsi="宋体"/>
          <w:color w:val="000000"/>
          <w:sz w:val="24"/>
          <w:szCs w:val="24"/>
          <w:highlight w:val="none"/>
          <w:lang w:val="en-US" w:eastAsia="zh-CN"/>
        </w:rPr>
        <w:t>9</w:t>
      </w:r>
      <w:r>
        <w:rPr>
          <w:rFonts w:ascii="宋体" w:hAnsi="宋体"/>
          <w:color w:val="000000"/>
          <w:sz w:val="24"/>
          <w:szCs w:val="24"/>
          <w:highlight w:val="none"/>
        </w:rPr>
        <w:t>月</w:t>
      </w:r>
      <w:r>
        <w:rPr>
          <w:rFonts w:hint="eastAsia" w:ascii="宋体" w:hAnsi="宋体"/>
          <w:color w:val="000000"/>
          <w:sz w:val="24"/>
          <w:szCs w:val="24"/>
          <w:highlight w:val="none"/>
          <w:lang w:val="en-US" w:eastAsia="zh-CN"/>
        </w:rPr>
        <w:t>15</w:t>
      </w:r>
      <w:r>
        <w:rPr>
          <w:rFonts w:ascii="宋体" w:hAnsi="宋体"/>
          <w:color w:val="000000"/>
          <w:sz w:val="24"/>
          <w:szCs w:val="24"/>
          <w:highlight w:val="none"/>
        </w:rPr>
        <w:t>日</w:t>
      </w:r>
      <w:r>
        <w:rPr>
          <w:rFonts w:ascii="宋体" w:hAnsi="宋体"/>
          <w:sz w:val="24"/>
          <w:szCs w:val="24"/>
          <w:highlight w:val="none"/>
        </w:rPr>
        <w:t>结束</w:t>
      </w:r>
      <w:r>
        <w:rPr>
          <w:rFonts w:ascii="宋体" w:hAnsi="宋体"/>
          <w:sz w:val="24"/>
          <w:szCs w:val="24"/>
        </w:rPr>
        <w:t>，现将</w:t>
      </w:r>
      <w:r>
        <w:rPr>
          <w:rFonts w:hint="eastAsia" w:ascii="宋体" w:hAnsi="宋体"/>
          <w:sz w:val="24"/>
          <w:szCs w:val="24"/>
        </w:rPr>
        <w:t>评价</w:t>
      </w:r>
      <w:r>
        <w:rPr>
          <w:rFonts w:ascii="宋体" w:hAnsi="宋体"/>
          <w:sz w:val="24"/>
          <w:szCs w:val="24"/>
        </w:rPr>
        <w:t>情况报告如下</w:t>
      </w:r>
      <w:r>
        <w:rPr>
          <w:rFonts w:hint="eastAsia" w:ascii="宋体" w:hAnsi="宋体"/>
          <w:sz w:val="24"/>
          <w:szCs w:val="24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/>
          <w:b/>
          <w:bCs/>
          <w:sz w:val="24"/>
          <w:szCs w:val="24"/>
          <w:lang w:val="en-US" w:eastAsia="zh-CN"/>
        </w:rPr>
        <w:t>项目基本情况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/>
          <w:b w:val="0"/>
          <w:bCs w:val="0"/>
          <w:color w:val="auto"/>
          <w:sz w:val="24"/>
          <w:szCs w:val="24"/>
          <w:lang w:val="en-US" w:eastAsia="zh-CN"/>
        </w:rPr>
        <w:t>项目实施单位基本情况</w:t>
      </w:r>
    </w:p>
    <w:p>
      <w:pPr>
        <w:pStyle w:val="4"/>
        <w:shd w:val="clear" w:color="auto" w:fill="FFFFFF"/>
        <w:spacing w:line="435" w:lineRule="atLeast"/>
        <w:ind w:firstLine="480" w:firstLineChars="200"/>
        <w:rPr>
          <w:rFonts w:hint="eastAsia" w:ascii="仿宋" w:hAnsi="仿宋" w:eastAsia="仿宋" w:cs="仿宋"/>
          <w:b w:val="0"/>
          <w:bCs w:val="0"/>
          <w:color w:val="00000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000000"/>
          <w:sz w:val="24"/>
          <w:lang w:val="en-US" w:eastAsia="zh-CN"/>
        </w:rPr>
        <w:t>金川县残疾人联合会共有编制6人，行政编制2人，事业编制4人。主要职能是代表残疾人利益，反应残疾人需求，维护残疾人权益，开展有益活动，为残疾人办实事。</w:t>
      </w:r>
      <w:r>
        <w:rPr>
          <w:rFonts w:hint="eastAsia" w:ascii="仿宋" w:hAnsi="仿宋" w:eastAsia="仿宋" w:cs="仿宋"/>
          <w:color w:val="000000"/>
          <w:sz w:val="24"/>
          <w:szCs w:val="32"/>
        </w:rPr>
        <w:t>准确调查、掌握残疾人的状况和需求，建档立卡</w:t>
      </w:r>
      <w:r>
        <w:rPr>
          <w:rFonts w:hint="eastAsia" w:ascii="仿宋" w:hAnsi="仿宋" w:eastAsia="仿宋" w:cs="仿宋"/>
          <w:color w:val="000000"/>
          <w:sz w:val="24"/>
          <w:szCs w:val="32"/>
          <w:lang w:eastAsia="zh-CN"/>
        </w:rPr>
        <w:t>.</w:t>
      </w:r>
      <w:r>
        <w:rPr>
          <w:rFonts w:hint="eastAsia" w:ascii="仿宋" w:hAnsi="仿宋" w:eastAsia="仿宋" w:cs="仿宋"/>
          <w:color w:val="000000"/>
          <w:sz w:val="24"/>
          <w:szCs w:val="32"/>
          <w:lang w:val="en-US" w:eastAsia="zh-CN"/>
        </w:rPr>
        <w:t>....</w:t>
      </w:r>
      <w:r>
        <w:rPr>
          <w:rFonts w:hint="eastAsia" w:ascii="仿宋" w:hAnsi="仿宋" w:eastAsia="仿宋" w:cs="仿宋"/>
          <w:color w:val="000000"/>
          <w:sz w:val="24"/>
          <w:szCs w:val="32"/>
        </w:rPr>
        <w:t>密切联系残疾人，听取意见，反映要求，排忧解难</w:t>
      </w:r>
      <w:r>
        <w:rPr>
          <w:rFonts w:hint="eastAsia" w:ascii="仿宋" w:hAnsi="仿宋" w:eastAsia="仿宋" w:cs="仿宋"/>
          <w:color w:val="000000"/>
          <w:sz w:val="24"/>
          <w:szCs w:val="32"/>
          <w:lang w:val="en-US" w:eastAsia="zh-CN"/>
        </w:rPr>
        <w:t>....</w:t>
      </w:r>
      <w:r>
        <w:rPr>
          <w:rFonts w:hint="eastAsia" w:ascii="仿宋" w:hAnsi="仿宋" w:eastAsia="仿宋" w:cs="仿宋"/>
          <w:color w:val="000000"/>
          <w:sz w:val="24"/>
          <w:szCs w:val="24"/>
          <w:lang w:val="en-US" w:eastAsia="zh-CN"/>
        </w:rPr>
        <w:t>..</w:t>
      </w:r>
      <w:r>
        <w:rPr>
          <w:rFonts w:hint="eastAsia" w:ascii="仿宋" w:hAnsi="仿宋" w:eastAsia="仿宋" w:cs="仿宋"/>
          <w:color w:val="000000"/>
          <w:sz w:val="24"/>
          <w:szCs w:val="24"/>
        </w:rPr>
        <w:t>开展残疾人康复、教育、劳动就业、社会保障、文化、体育等工作，促进残疾人 “平等·参与·共享”</w:t>
      </w:r>
      <w:r>
        <w:rPr>
          <w:rFonts w:hint="eastAsia" w:ascii="仿宋" w:hAnsi="仿宋" w:eastAsia="仿宋" w:cs="仿宋"/>
          <w:color w:val="000000"/>
          <w:sz w:val="24"/>
          <w:szCs w:val="24"/>
          <w:lang w:val="en-US" w:eastAsia="zh-CN"/>
        </w:rPr>
        <w:t>......</w:t>
      </w:r>
      <w:r>
        <w:rPr>
          <w:rFonts w:hint="eastAsia" w:ascii="仿宋" w:hAnsi="仿宋" w:eastAsia="仿宋" w:cs="仿宋"/>
          <w:b w:val="0"/>
          <w:bCs w:val="0"/>
          <w:color w:val="000000"/>
          <w:sz w:val="24"/>
          <w:szCs w:val="24"/>
        </w:rPr>
        <w:t>承办县委、县政府交办的其它事项</w:t>
      </w:r>
      <w:r>
        <w:rPr>
          <w:rFonts w:hint="eastAsia" w:ascii="仿宋" w:hAnsi="仿宋" w:eastAsia="仿宋" w:cs="仿宋"/>
          <w:b w:val="0"/>
          <w:bCs w:val="0"/>
          <w:color w:val="000000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both"/>
        <w:textAlignment w:val="auto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项目基本情况</w:t>
      </w:r>
    </w:p>
    <w:p>
      <w:pPr>
        <w:keepNext w:val="0"/>
        <w:keepLines w:val="0"/>
        <w:pageBreakBefore w:val="0"/>
        <w:widowControl w:val="0"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根据金川县财政局年初预算，下达重度残疾人护理补贴208,400.00元；金川县财政局《关于下达2017年省级财政残疾人事业发展补助资金的通知》（金财社[2017]37号）下达资金465,000.00</w:t>
      </w:r>
      <w:bookmarkStart w:id="0" w:name="_GoBack"/>
      <w:bookmarkEnd w:id="0"/>
      <w:r>
        <w:rPr>
          <w:rFonts w:hint="eastAsia" w:ascii="宋体" w:hAnsi="宋体"/>
          <w:sz w:val="24"/>
          <w:szCs w:val="24"/>
          <w:lang w:val="en-US" w:eastAsia="zh-CN"/>
        </w:rPr>
        <w:t>元；</w:t>
      </w:r>
      <w:r>
        <w:rPr>
          <w:rFonts w:hint="eastAsia" w:ascii="仿宋" w:hAnsi="仿宋" w:eastAsia="仿宋" w:cs="仿宋"/>
          <w:color w:val="000000"/>
          <w:sz w:val="24"/>
          <w:lang w:val="en-US" w:eastAsia="zh-CN"/>
        </w:rPr>
        <w:t>根据金川县残疾人联合会《关于请求追加预算经费的函》（金残联[2017]10号），同意追加重度残疾人补贴106,900.00元，合计780,300.00元。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项目主要用于2016年12月31日钱办理了第二代《中华人民共和国残疾人证》残疾等级为一级和二级、经申请和审定金川县2017年享受重度残疾人护理补贴900人，其中一级重度残疾人369人，补贴标准90元/人/月；二级残疾人531人，按照每人60元/人/月，共计需要780,300.00元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/>
          <w:b/>
          <w:bCs/>
          <w:sz w:val="24"/>
          <w:szCs w:val="24"/>
          <w:lang w:val="en-US" w:eastAsia="zh-CN"/>
        </w:rPr>
        <w:t>评价结论及绩效分析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（一）评价结论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2017年重度残疾人护理补贴资金780,300.00元已全部发放完毕，有900人享受该补助。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51" w:lineRule="auto"/>
        <w:ind w:firstLine="480" w:firstLineChars="200"/>
        <w:jc w:val="both"/>
        <w:textAlignment w:val="auto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根据</w:t>
      </w:r>
      <w:r>
        <w:rPr>
          <w:rFonts w:hint="eastAsia" w:ascii="宋体" w:hAnsi="宋体"/>
          <w:sz w:val="24"/>
          <w:szCs w:val="24"/>
        </w:rPr>
        <w:t>2018年阿坝州项目支出绩效评价指标体系</w:t>
      </w:r>
      <w:r>
        <w:rPr>
          <w:rFonts w:hint="eastAsia" w:ascii="宋体" w:hAnsi="宋体"/>
          <w:sz w:val="24"/>
          <w:szCs w:val="24"/>
          <w:lang w:val="en-US" w:eastAsia="zh-CN"/>
        </w:rPr>
        <w:t>评分，该项目综合得分95份。具体</w:t>
      </w:r>
      <w:r>
        <w:rPr>
          <w:rFonts w:hint="eastAsia" w:ascii="宋体" w:hAnsi="宋体"/>
          <w:color w:val="auto"/>
          <w:sz w:val="24"/>
          <w:szCs w:val="24"/>
          <w:lang w:val="en-US" w:eastAsia="zh-CN"/>
        </w:rPr>
        <w:t>评分情况详见附表一：</w:t>
      </w:r>
      <w:r>
        <w:rPr>
          <w:rFonts w:hint="eastAsia" w:ascii="宋体" w:hAnsi="宋体"/>
          <w:color w:val="auto"/>
          <w:sz w:val="24"/>
          <w:szCs w:val="24"/>
        </w:rPr>
        <w:t>2018年阿坝州项目支出绩效评价指标体系</w:t>
      </w:r>
      <w:r>
        <w:rPr>
          <w:rFonts w:hint="eastAsia" w:ascii="宋体" w:hAnsi="宋体"/>
          <w:color w:val="auto"/>
          <w:sz w:val="24"/>
          <w:szCs w:val="24"/>
          <w:lang w:val="en-US" w:eastAsia="zh-CN"/>
        </w:rPr>
        <w:t>表。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（二）绩效分析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1、项目决策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科学决策：2017年重度残疾人护理补贴项目</w:t>
      </w:r>
      <w:r>
        <w:rPr>
          <w:rFonts w:hint="eastAsia" w:ascii="宋体" w:hAnsi="宋体"/>
          <w:sz w:val="24"/>
          <w:szCs w:val="24"/>
        </w:rPr>
        <w:t>符合</w:t>
      </w:r>
      <w:r>
        <w:rPr>
          <w:rFonts w:hint="eastAsia" w:ascii="宋体" w:hAnsi="宋体"/>
          <w:sz w:val="24"/>
          <w:szCs w:val="24"/>
          <w:lang w:val="en-US" w:eastAsia="zh-CN"/>
        </w:rPr>
        <w:t>中央</w:t>
      </w:r>
      <w:r>
        <w:rPr>
          <w:rFonts w:hint="eastAsia" w:ascii="宋体" w:hAnsi="宋体"/>
          <w:sz w:val="24"/>
          <w:szCs w:val="24"/>
        </w:rPr>
        <w:t>省州决策部署</w:t>
      </w:r>
      <w:r>
        <w:rPr>
          <w:rFonts w:hint="eastAsia" w:ascii="宋体" w:hAnsi="宋体"/>
          <w:sz w:val="24"/>
          <w:szCs w:val="24"/>
          <w:lang w:eastAsia="zh-CN"/>
        </w:rPr>
        <w:t>，</w:t>
      </w:r>
      <w:r>
        <w:rPr>
          <w:rFonts w:hint="eastAsia" w:ascii="宋体" w:hAnsi="宋体"/>
          <w:sz w:val="24"/>
          <w:szCs w:val="24"/>
        </w:rPr>
        <w:t>符合当前经济社会发展需要，政策和实际需求的吻合程度</w:t>
      </w:r>
      <w:r>
        <w:rPr>
          <w:rFonts w:hint="eastAsia" w:ascii="宋体" w:hAnsi="宋体"/>
          <w:sz w:val="24"/>
          <w:szCs w:val="24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绩效目标：</w:t>
      </w:r>
      <w:r>
        <w:rPr>
          <w:rFonts w:hint="eastAsia" w:ascii="宋体" w:hAnsi="宋体" w:cs="Times New Roman"/>
          <w:i w:val="0"/>
          <w:caps w:val="0"/>
          <w:color w:val="auto"/>
          <w:spacing w:val="0"/>
          <w:sz w:val="24"/>
          <w:szCs w:val="24"/>
          <w:shd w:val="clear" w:fill="auto"/>
          <w:lang w:val="en-US" w:eastAsia="zh-CN"/>
        </w:rPr>
        <w:t>重度残疾人护理补贴的制度是党委、政府关注和改善残疾人民生、构建和谐社会的重大举措，及时将重度残疾人护理补贴费用，按照补助标准及时发放到残疾人（或监护人）手中，保障残疾人基本生活、改善残疾人发展状况</w:t>
      </w:r>
      <w:r>
        <w:rPr>
          <w:rFonts w:hint="eastAsia" w:ascii="宋体" w:hAnsi="宋体" w:eastAsia="仿宋_GB2312" w:cs="Times New Roman"/>
          <w:i w:val="0"/>
          <w:caps w:val="0"/>
          <w:color w:val="auto"/>
          <w:spacing w:val="0"/>
          <w:sz w:val="24"/>
          <w:szCs w:val="24"/>
          <w:shd w:val="clear" w:fill="auto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2、项目管理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项目资金到位情况：根据县级年初预算208,400.00元，以及中央省327,100.00元，州137,900.00元，县级追加106,900.00元，到位资金780.300.00元，资金到位率100%。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项目资金使用情况：2017年重度残疾人护理补贴资金实际支780,300.00元,经阿坝州农村信用社金川分社代理发放完毕。项目资金结余0元。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项目资金管理情况：严格执行财经法规制度，依法依规处理会计账务,明确资金拨付。项目资金做到了专款专用。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3、项目绩效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项目目标完成情况：对金川县内900人护理补贴已全部发放完毕，其中一级重度残疾人369人，二级残疾人569人享受该补助；</w:t>
      </w:r>
    </w:p>
    <w:p>
      <w:pPr>
        <w:numPr>
          <w:ilvl w:val="0"/>
          <w:numId w:val="0"/>
        </w:numPr>
        <w:snapToGrid/>
        <w:spacing w:line="360" w:lineRule="auto"/>
        <w:ind w:firstLine="480" w:firstLineChars="200"/>
        <w:rPr>
          <w:rFonts w:hint="eastAsia" w:ascii="宋体" w:hAnsi="宋体"/>
          <w:bCs w:val="0"/>
          <w:color w:val="auto"/>
          <w:sz w:val="24"/>
          <w:szCs w:val="24"/>
          <w:highlight w:val="none"/>
          <w:shd w:val="clear" w:color="auto" w:fill="auto"/>
          <w:lang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项目效益情况：</w:t>
      </w:r>
      <w:r>
        <w:rPr>
          <w:rFonts w:hint="eastAsia" w:ascii="宋体" w:hAnsi="宋体"/>
          <w:bCs w:val="0"/>
          <w:sz w:val="24"/>
          <w:szCs w:val="24"/>
        </w:rPr>
        <w:t>通过实施</w:t>
      </w:r>
      <w:r>
        <w:rPr>
          <w:rFonts w:hint="eastAsia" w:ascii="宋体" w:hAnsi="宋体"/>
          <w:bCs w:val="0"/>
          <w:sz w:val="24"/>
          <w:szCs w:val="24"/>
          <w:lang w:eastAsia="zh-CN"/>
        </w:rPr>
        <w:t>项目</w:t>
      </w:r>
      <w:r>
        <w:rPr>
          <w:rFonts w:hint="eastAsia" w:ascii="宋体" w:hAnsi="宋体"/>
          <w:bCs w:val="0"/>
          <w:sz w:val="24"/>
          <w:szCs w:val="24"/>
        </w:rPr>
        <w:t>，</w:t>
      </w:r>
      <w:r>
        <w:rPr>
          <w:rFonts w:hint="eastAsia" w:ascii="宋体" w:hAnsi="宋体"/>
          <w:bCs w:val="0"/>
          <w:sz w:val="24"/>
          <w:szCs w:val="24"/>
          <w:lang w:val="en-US" w:eastAsia="zh-CN"/>
        </w:rPr>
        <w:t>重度残疾人护理费用补贴项目对保障残疾人基本生活，改善残疾人发展状况具有重大意义，解决了残疾人的实际困难，提高了残疾人的生活质量，报账残疾人生存发展权益，对全面建成小康社会具有重要意义</w:t>
      </w:r>
      <w:r>
        <w:rPr>
          <w:rFonts w:hint="eastAsia" w:ascii="宋体" w:hAnsi="宋体"/>
          <w:bCs w:val="0"/>
          <w:color w:val="auto"/>
          <w:sz w:val="24"/>
          <w:szCs w:val="24"/>
          <w:highlight w:val="none"/>
          <w:shd w:val="clear" w:color="auto" w:fill="auto"/>
          <w:lang w:eastAsia="zh-CN"/>
        </w:rPr>
        <w:t>。</w:t>
      </w:r>
    </w:p>
    <w:p>
      <w:pPr>
        <w:numPr>
          <w:ilvl w:val="0"/>
          <w:numId w:val="0"/>
        </w:numPr>
        <w:snapToGrid/>
        <w:spacing w:line="360" w:lineRule="auto"/>
        <w:ind w:firstLine="480" w:firstLineChars="200"/>
        <w:rPr>
          <w:rFonts w:hint="eastAsia" w:ascii="宋体" w:hAnsi="宋体" w:eastAsia="仿宋_GB2312"/>
          <w:bCs w:val="0"/>
          <w:color w:val="auto"/>
          <w:sz w:val="24"/>
          <w:szCs w:val="24"/>
          <w:highlight w:val="none"/>
          <w:shd w:val="clear" w:color="auto" w:fill="auto"/>
          <w:lang w:val="en-US" w:eastAsia="zh-CN"/>
        </w:rPr>
      </w:pPr>
      <w:r>
        <w:rPr>
          <w:rFonts w:hint="eastAsia" w:ascii="宋体" w:hAnsi="宋体"/>
          <w:bCs w:val="0"/>
          <w:color w:val="auto"/>
          <w:sz w:val="24"/>
          <w:szCs w:val="24"/>
          <w:highlight w:val="none"/>
          <w:shd w:val="clear" w:color="auto" w:fill="auto"/>
          <w:lang w:val="en-US" w:eastAsia="zh-CN"/>
        </w:rPr>
        <w:t>我们选择抽取了</w:t>
      </w:r>
      <w:r>
        <w:rPr>
          <w:rFonts w:hint="eastAsia" w:ascii="宋体" w:hAnsi="宋体"/>
          <w:color w:val="auto"/>
          <w:sz w:val="24"/>
          <w:szCs w:val="24"/>
          <w:highlight w:val="none"/>
          <w:shd w:val="clear" w:color="auto" w:fill="auto"/>
        </w:rPr>
        <w:t>沙耳乡、河西乡</w:t>
      </w:r>
      <w:r>
        <w:rPr>
          <w:rFonts w:hint="eastAsia" w:ascii="宋体" w:hAnsi="宋体"/>
          <w:color w:val="auto"/>
          <w:sz w:val="24"/>
          <w:szCs w:val="24"/>
          <w:highlight w:val="none"/>
          <w:shd w:val="clear" w:color="auto" w:fill="auto"/>
          <w:lang w:eastAsia="zh-CN"/>
        </w:rPr>
        <w:t>，</w:t>
      </w:r>
      <w:r>
        <w:rPr>
          <w:rFonts w:hint="eastAsia" w:ascii="宋体" w:hAnsi="宋体"/>
          <w:color w:val="auto"/>
          <w:sz w:val="24"/>
          <w:szCs w:val="24"/>
          <w:highlight w:val="none"/>
          <w:shd w:val="clear" w:color="auto" w:fill="auto"/>
          <w:lang w:val="en-US" w:eastAsia="zh-CN"/>
        </w:rPr>
        <w:t>用于重度残疾人护理费用补贴项目，</w:t>
      </w:r>
      <w:r>
        <w:rPr>
          <w:rFonts w:hint="eastAsia" w:ascii="宋体" w:hAnsi="宋体"/>
          <w:sz w:val="24"/>
          <w:szCs w:val="24"/>
          <w:highlight w:val="none"/>
          <w:lang w:val="en-US" w:eastAsia="zh-CN"/>
        </w:rPr>
        <w:t>对其进行实地调查；调查表明，该项目均已实施。</w:t>
      </w:r>
    </w:p>
    <w:p>
      <w:pPr>
        <w:numPr>
          <w:ilvl w:val="0"/>
          <w:numId w:val="1"/>
        </w:numPr>
        <w:snapToGrid w:val="0"/>
        <w:spacing w:line="400" w:lineRule="exact"/>
        <w:ind w:firstLine="0" w:firstLineChars="0"/>
        <w:rPr>
          <w:rFonts w:ascii="宋体" w:hAnsi="宋体" w:eastAsia="宋体"/>
          <w:b/>
          <w:sz w:val="21"/>
          <w:szCs w:val="21"/>
        </w:rPr>
      </w:pPr>
      <w:r>
        <w:rPr>
          <w:rFonts w:ascii="宋体" w:hAnsi="宋体" w:eastAsia="宋体"/>
          <w:b/>
          <w:sz w:val="21"/>
          <w:szCs w:val="21"/>
        </w:rPr>
        <w:t>存在</w:t>
      </w:r>
      <w:r>
        <w:rPr>
          <w:rFonts w:hint="eastAsia" w:ascii="宋体" w:hAnsi="宋体" w:eastAsia="宋体"/>
          <w:b/>
          <w:sz w:val="21"/>
          <w:szCs w:val="21"/>
        </w:rPr>
        <w:t>主要</w:t>
      </w:r>
      <w:r>
        <w:rPr>
          <w:rFonts w:ascii="宋体" w:hAnsi="宋体" w:eastAsia="宋体"/>
          <w:b/>
          <w:sz w:val="21"/>
          <w:szCs w:val="21"/>
        </w:rPr>
        <w:t>问题</w:t>
      </w:r>
    </w:p>
    <w:p>
      <w:pPr>
        <w:numPr>
          <w:ilvl w:val="-1"/>
          <w:numId w:val="0"/>
        </w:numPr>
        <w:snapToGrid w:val="0"/>
        <w:spacing w:line="360" w:lineRule="auto"/>
        <w:ind w:firstLine="421" w:firstLineChars="0"/>
        <w:rPr>
          <w:rFonts w:hint="eastAsia" w:ascii="宋体" w:hAnsi="宋体" w:eastAsia="仿宋_GB2312"/>
          <w:b w:val="0"/>
          <w:sz w:val="24"/>
          <w:szCs w:val="24"/>
          <w:lang w:val="en-US" w:eastAsia="zh-CN"/>
        </w:rPr>
      </w:pPr>
      <w:r>
        <w:rPr>
          <w:rFonts w:hint="eastAsia" w:ascii="宋体" w:hAnsi="宋体"/>
          <w:b w:val="0"/>
          <w:sz w:val="24"/>
          <w:szCs w:val="24"/>
          <w:lang w:val="en-US" w:eastAsia="zh-CN"/>
        </w:rPr>
        <w:t>1、根据阿坝州财政局、阿坝州残疾人联合会《关于发放重度残疾人护理费用补贴的通知》（阿州财社[2014]32号）文件规定“重度残疾人护理费用应每个季度发放一次”，但金川残疾人联合会发放重度残疾人护理补贴是一年发放一次。</w:t>
      </w:r>
    </w:p>
    <w:p>
      <w:pPr>
        <w:numPr>
          <w:ilvl w:val="0"/>
          <w:numId w:val="1"/>
        </w:numPr>
        <w:snapToGrid w:val="0"/>
        <w:spacing w:line="360" w:lineRule="auto"/>
        <w:ind w:firstLine="0" w:firstLineChars="0"/>
        <w:rPr>
          <w:rFonts w:ascii="宋体" w:hAnsi="宋体" w:eastAsia="宋体"/>
          <w:b/>
          <w:sz w:val="21"/>
          <w:szCs w:val="21"/>
        </w:rPr>
      </w:pPr>
      <w:r>
        <w:rPr>
          <w:rFonts w:ascii="宋体" w:hAnsi="宋体" w:eastAsia="宋体"/>
          <w:b/>
          <w:sz w:val="21"/>
          <w:szCs w:val="21"/>
        </w:rPr>
        <w:t>相关</w:t>
      </w:r>
      <w:r>
        <w:rPr>
          <w:rFonts w:hint="eastAsia" w:ascii="宋体" w:hAnsi="宋体" w:eastAsia="宋体"/>
          <w:b/>
          <w:sz w:val="21"/>
          <w:szCs w:val="21"/>
        </w:rPr>
        <w:t>措施</w:t>
      </w:r>
      <w:r>
        <w:rPr>
          <w:rFonts w:ascii="宋体" w:hAnsi="宋体" w:eastAsia="宋体"/>
          <w:b/>
          <w:sz w:val="21"/>
          <w:szCs w:val="21"/>
        </w:rPr>
        <w:t>建议</w:t>
      </w:r>
    </w:p>
    <w:p>
      <w:pPr>
        <w:spacing w:line="360" w:lineRule="auto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/>
          <w:lang w:val="en-US" w:eastAsia="zh-CN"/>
        </w:rPr>
        <w:t xml:space="preserve">   </w:t>
      </w:r>
      <w:r>
        <w:rPr>
          <w:rFonts w:hint="eastAsia" w:ascii="宋体" w:hAnsi="宋体"/>
          <w:sz w:val="24"/>
          <w:szCs w:val="24"/>
          <w:lang w:val="en-US" w:eastAsia="zh-CN"/>
        </w:rPr>
        <w:t>1、应按照相关法律法规的规定。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2、按规定每个季度发放。</w:t>
      </w:r>
    </w:p>
    <w:p>
      <w:pPr>
        <w:keepNext w:val="0"/>
        <w:keepLines w:val="0"/>
        <w:pageBreakBefore w:val="0"/>
        <w:widowControl w:val="0"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right="0" w:rightChars="0"/>
        <w:jc w:val="both"/>
        <w:textAlignment w:val="auto"/>
        <w:outlineLvl w:val="9"/>
        <w:rPr>
          <w:rFonts w:hint="eastAsia" w:ascii="宋体" w:hAnsi="宋体" w:eastAsia="宋体" w:cs="Times New Roman"/>
          <w:b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Times New Roman"/>
          <w:b/>
          <w:bCs w:val="0"/>
          <w:sz w:val="21"/>
          <w:szCs w:val="21"/>
          <w:lang w:val="en-US" w:eastAsia="zh-CN"/>
        </w:rPr>
        <w:t>五、本报告使用范围</w:t>
      </w:r>
    </w:p>
    <w:p>
      <w:pPr>
        <w:numPr>
          <w:ilvl w:val="-1"/>
          <w:numId w:val="0"/>
        </w:numPr>
        <w:snapToGrid w:val="0"/>
        <w:spacing w:line="360" w:lineRule="auto"/>
        <w:rPr>
          <w:rFonts w:hint="eastAsia" w:ascii="宋体" w:hAnsi="宋体" w:eastAsia="仿宋_GB2312" w:cs="Times New Roman"/>
          <w:sz w:val="24"/>
          <w:szCs w:val="24"/>
          <w:lang w:bidi="ar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 w:bidi="ar"/>
        </w:rPr>
        <w:t xml:space="preserve">  </w:t>
      </w:r>
      <w:r>
        <w:rPr>
          <w:rFonts w:hint="eastAsia" w:ascii="宋体" w:hAnsi="宋体" w:eastAsia="仿宋_GB2312" w:cs="Times New Roman"/>
          <w:sz w:val="24"/>
          <w:szCs w:val="24"/>
          <w:lang w:val="en-US" w:eastAsia="zh-CN" w:bidi="ar"/>
        </w:rPr>
        <w:t xml:space="preserve"> </w:t>
      </w:r>
      <w:r>
        <w:rPr>
          <w:rFonts w:hint="eastAsia" w:ascii="宋体" w:hAnsi="宋体" w:eastAsia="仿宋_GB2312" w:cs="Times New Roman"/>
          <w:sz w:val="24"/>
          <w:szCs w:val="24"/>
          <w:lang w:bidi="ar"/>
        </w:rPr>
        <w:t>本报告是在</w:t>
      </w:r>
      <w:r>
        <w:rPr>
          <w:rFonts w:hint="eastAsia" w:ascii="宋体" w:hAnsi="宋体" w:cs="Times New Roman"/>
          <w:sz w:val="24"/>
          <w:szCs w:val="24"/>
          <w:lang w:val="en-US" w:eastAsia="zh-CN" w:bidi="ar"/>
        </w:rPr>
        <w:t>金川县残疾人联合会</w:t>
      </w:r>
      <w:r>
        <w:rPr>
          <w:rFonts w:hint="eastAsia" w:ascii="宋体" w:hAnsi="宋体" w:eastAsia="仿宋_GB2312" w:cs="Times New Roman"/>
          <w:sz w:val="24"/>
          <w:szCs w:val="24"/>
          <w:lang w:bidi="ar"/>
        </w:rPr>
        <w:t>所提供的现有资料基础上</w:t>
      </w:r>
      <w:r>
        <w:rPr>
          <w:rFonts w:hint="eastAsia" w:ascii="宋体" w:hAnsi="宋体" w:eastAsia="仿宋_GB2312" w:cs="Times New Roman"/>
          <w:sz w:val="24"/>
          <w:szCs w:val="24"/>
          <w:lang w:val="en-US" w:eastAsia="zh-CN" w:bidi="ar"/>
        </w:rPr>
        <w:t>检查</w:t>
      </w:r>
      <w:r>
        <w:rPr>
          <w:rFonts w:hint="eastAsia" w:ascii="宋体" w:hAnsi="宋体" w:eastAsia="仿宋_GB2312" w:cs="Times New Roman"/>
          <w:sz w:val="24"/>
          <w:szCs w:val="24"/>
          <w:lang w:bidi="ar"/>
        </w:rPr>
        <w:t>做出的结论，仅供</w:t>
      </w:r>
      <w:r>
        <w:rPr>
          <w:rFonts w:hint="eastAsia" w:ascii="宋体" w:hAnsi="宋体" w:eastAsia="仿宋_GB2312" w:cs="Times New Roman"/>
          <w:sz w:val="24"/>
          <w:szCs w:val="24"/>
          <w:lang w:val="en-US" w:eastAsia="zh-CN" w:bidi="ar"/>
        </w:rPr>
        <w:t>金川县财政局</w:t>
      </w:r>
      <w:r>
        <w:rPr>
          <w:rFonts w:hint="eastAsia" w:ascii="宋体" w:hAnsi="宋体" w:eastAsia="仿宋_GB2312" w:cs="Times New Roman"/>
          <w:sz w:val="24"/>
          <w:szCs w:val="24"/>
          <w:lang w:bidi="ar"/>
        </w:rPr>
        <w:t>区</w:t>
      </w:r>
      <w:r>
        <w:rPr>
          <w:rFonts w:hint="eastAsia" w:ascii="宋体" w:hAnsi="宋体" w:eastAsia="仿宋_GB2312" w:cs="Times New Roman"/>
          <w:sz w:val="24"/>
          <w:szCs w:val="24"/>
          <w:lang w:val="en-US" w:eastAsia="zh-CN" w:bidi="ar"/>
        </w:rPr>
        <w:t>了解</w:t>
      </w:r>
      <w:r>
        <w:rPr>
          <w:rFonts w:hint="eastAsia" w:ascii="宋体" w:hAnsi="宋体" w:eastAsia="仿宋_GB2312" w:cs="Times New Roman"/>
          <w:b w:val="0"/>
          <w:sz w:val="24"/>
          <w:szCs w:val="24"/>
          <w:lang w:val="en-US" w:eastAsia="zh-CN" w:bidi="ar"/>
        </w:rPr>
        <w:t>金川县</w:t>
      </w:r>
      <w:r>
        <w:rPr>
          <w:rFonts w:hint="eastAsia" w:ascii="宋体" w:hAnsi="宋体" w:cs="Times New Roman"/>
          <w:b w:val="0"/>
          <w:sz w:val="24"/>
          <w:szCs w:val="24"/>
          <w:lang w:val="en-US" w:eastAsia="zh-CN" w:bidi="ar"/>
        </w:rPr>
        <w:t>残疾人联合会</w:t>
      </w:r>
      <w:r>
        <w:rPr>
          <w:rFonts w:hint="eastAsia" w:ascii="宋体" w:hAnsi="宋体" w:cs="Times New Roman"/>
          <w:sz w:val="24"/>
          <w:szCs w:val="24"/>
          <w:lang w:val="en-US" w:eastAsia="zh-CN" w:bidi="ar"/>
        </w:rPr>
        <w:t>2017年重度残疾人护理补贴项目绩效评价</w:t>
      </w:r>
      <w:r>
        <w:rPr>
          <w:rFonts w:hint="eastAsia" w:ascii="宋体" w:hAnsi="宋体" w:eastAsia="仿宋_GB2312" w:cs="Times New Roman"/>
          <w:sz w:val="24"/>
          <w:szCs w:val="24"/>
          <w:lang w:val="en-US" w:eastAsia="zh-CN" w:bidi="ar"/>
        </w:rPr>
        <w:t>情况</w:t>
      </w:r>
      <w:r>
        <w:rPr>
          <w:rFonts w:hint="eastAsia" w:ascii="宋体" w:hAnsi="宋体" w:cs="Times New Roman"/>
          <w:sz w:val="24"/>
          <w:szCs w:val="24"/>
          <w:lang w:val="en-US" w:eastAsia="zh-CN" w:bidi="ar"/>
        </w:rPr>
        <w:t>时</w:t>
      </w:r>
      <w:r>
        <w:rPr>
          <w:rFonts w:hint="eastAsia" w:ascii="宋体" w:hAnsi="宋体" w:eastAsia="仿宋_GB2312" w:cs="Times New Roman"/>
          <w:sz w:val="24"/>
          <w:szCs w:val="24"/>
          <w:lang w:val="en-US" w:eastAsia="zh-CN" w:bidi="ar"/>
        </w:rPr>
        <w:t>使用</w:t>
      </w:r>
      <w:r>
        <w:rPr>
          <w:rFonts w:hint="eastAsia" w:ascii="宋体" w:hAnsi="宋体" w:eastAsia="仿宋_GB2312" w:cs="Times New Roman"/>
          <w:sz w:val="24"/>
          <w:szCs w:val="24"/>
          <w:lang w:bidi="ar"/>
        </w:rPr>
        <w:t>，不作为其他用途，如因使用不当所造成的后果，</w:t>
      </w:r>
      <w:r>
        <w:rPr>
          <w:rFonts w:hint="eastAsia" w:ascii="宋体" w:hAnsi="宋体" w:eastAsia="仿宋_GB2312" w:cs="Times New Roman"/>
          <w:sz w:val="24"/>
          <w:szCs w:val="24"/>
          <w:lang w:eastAsia="zh-CN" w:bidi="ar"/>
        </w:rPr>
        <w:t>与本</w:t>
      </w:r>
      <w:r>
        <w:rPr>
          <w:rFonts w:hint="eastAsia" w:ascii="宋体" w:hAnsi="宋体" w:eastAsia="仿宋_GB2312" w:cs="Times New Roman"/>
          <w:sz w:val="24"/>
          <w:szCs w:val="24"/>
          <w:lang w:bidi="ar"/>
        </w:rPr>
        <w:t>所和</w:t>
      </w:r>
      <w:r>
        <w:rPr>
          <w:rFonts w:hint="eastAsia" w:ascii="宋体" w:hAnsi="宋体" w:eastAsia="仿宋_GB2312" w:cs="Times New Roman"/>
          <w:sz w:val="24"/>
          <w:szCs w:val="24"/>
          <w:lang w:eastAsia="zh-CN" w:bidi="ar"/>
        </w:rPr>
        <w:t>签字</w:t>
      </w:r>
      <w:r>
        <w:rPr>
          <w:rFonts w:hint="eastAsia" w:ascii="宋体" w:hAnsi="宋体" w:eastAsia="仿宋_GB2312" w:cs="Times New Roman"/>
          <w:sz w:val="24"/>
          <w:szCs w:val="24"/>
          <w:lang w:bidi="ar"/>
        </w:rPr>
        <w:t>注册会计师无关。</w:t>
      </w:r>
    </w:p>
    <w:p>
      <w:pPr>
        <w:numPr>
          <w:ilvl w:val="-1"/>
          <w:numId w:val="0"/>
        </w:numPr>
        <w:snapToGrid w:val="0"/>
        <w:spacing w:line="400" w:lineRule="exact"/>
        <w:rPr>
          <w:rFonts w:hint="eastAsia" w:ascii="宋体" w:hAnsi="宋体" w:eastAsia="仿宋_GB2312" w:cs="Times New Roman"/>
          <w:sz w:val="24"/>
          <w:szCs w:val="24"/>
          <w:lang w:bidi="ar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/>
          <w:color w:val="auto"/>
          <w:sz w:val="24"/>
          <w:szCs w:val="24"/>
          <w:lang w:val="en-US" w:eastAsia="zh-CN"/>
        </w:rPr>
        <w:t>附件一：</w:t>
      </w:r>
      <w:r>
        <w:rPr>
          <w:rFonts w:hint="eastAsia" w:ascii="宋体" w:hAnsi="宋体"/>
          <w:color w:val="auto"/>
          <w:sz w:val="24"/>
          <w:szCs w:val="24"/>
        </w:rPr>
        <w:t>2018年阿坝州项目支出绩效评价指标体系</w:t>
      </w:r>
    </w:p>
    <w:p>
      <w:pPr>
        <w:numPr>
          <w:ilvl w:val="-1"/>
          <w:numId w:val="0"/>
        </w:numPr>
        <w:snapToGrid w:val="0"/>
        <w:spacing w:line="400" w:lineRule="exact"/>
        <w:rPr>
          <w:rFonts w:hint="eastAsia" w:ascii="宋体" w:hAnsi="宋体" w:eastAsia="仿宋_GB2312" w:cs="Times New Roman"/>
          <w:sz w:val="24"/>
          <w:szCs w:val="24"/>
          <w:lang w:bidi="ar"/>
        </w:rPr>
      </w:pPr>
    </w:p>
    <w:p>
      <w:pPr>
        <w:numPr>
          <w:ilvl w:val="-1"/>
          <w:numId w:val="0"/>
        </w:numPr>
        <w:snapToGrid w:val="0"/>
        <w:spacing w:line="400" w:lineRule="exact"/>
        <w:rPr>
          <w:rFonts w:hint="eastAsia" w:ascii="宋体" w:hAnsi="宋体" w:eastAsia="仿宋_GB2312" w:cs="Times New Roman"/>
          <w:sz w:val="24"/>
          <w:szCs w:val="24"/>
          <w:lang w:bidi="ar"/>
        </w:rPr>
      </w:pPr>
    </w:p>
    <w:p>
      <w:pPr>
        <w:numPr>
          <w:ilvl w:val="-1"/>
          <w:numId w:val="0"/>
        </w:numPr>
        <w:snapToGrid w:val="0"/>
        <w:spacing w:line="400" w:lineRule="exact"/>
        <w:rPr>
          <w:rFonts w:hint="eastAsia" w:ascii="宋体" w:hAnsi="宋体" w:eastAsia="仿宋_GB2312" w:cs="Times New Roman"/>
          <w:sz w:val="24"/>
          <w:szCs w:val="24"/>
          <w:lang w:bidi="ar"/>
        </w:rPr>
      </w:pPr>
    </w:p>
    <w:p>
      <w:pPr>
        <w:numPr>
          <w:ilvl w:val="-1"/>
          <w:numId w:val="0"/>
        </w:numPr>
        <w:snapToGrid w:val="0"/>
        <w:spacing w:line="400" w:lineRule="exact"/>
        <w:rPr>
          <w:rFonts w:hint="eastAsia" w:ascii="宋体" w:hAnsi="宋体" w:eastAsia="仿宋_GB2312" w:cs="Times New Roman"/>
          <w:sz w:val="24"/>
          <w:szCs w:val="24"/>
          <w:lang w:bidi="ar"/>
        </w:rPr>
      </w:pPr>
    </w:p>
    <w:p>
      <w:pPr>
        <w:numPr>
          <w:ilvl w:val="-1"/>
          <w:numId w:val="0"/>
        </w:numPr>
        <w:snapToGrid w:val="0"/>
        <w:spacing w:line="400" w:lineRule="exact"/>
        <w:rPr>
          <w:rFonts w:hint="eastAsia" w:ascii="宋体" w:hAnsi="宋体" w:eastAsia="仿宋_GB2312" w:cs="Times New Roman"/>
          <w:sz w:val="24"/>
          <w:szCs w:val="24"/>
          <w:lang w:bidi="ar"/>
        </w:rPr>
      </w:pPr>
    </w:p>
    <w:p>
      <w:pPr>
        <w:spacing w:line="360" w:lineRule="auto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b w:val="0"/>
          <w:bCs/>
          <w:color w:val="000000"/>
          <w:sz w:val="24"/>
        </w:rPr>
        <w:t>中兴华会计师事务所</w:t>
      </w:r>
      <w:r>
        <w:rPr>
          <w:rFonts w:hint="eastAsia" w:ascii="仿宋" w:hAnsi="仿宋" w:eastAsia="仿宋" w:cs="仿宋"/>
          <w:sz w:val="24"/>
        </w:rPr>
        <w:t xml:space="preserve">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4"/>
        </w:rPr>
        <w:t xml:space="preserve">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         </w:t>
      </w:r>
      <w:r>
        <w:rPr>
          <w:rFonts w:hint="eastAsia" w:ascii="仿宋" w:hAnsi="仿宋" w:eastAsia="仿宋" w:cs="仿宋"/>
          <w:sz w:val="24"/>
        </w:rPr>
        <w:t>中国注册会计师：</w:t>
      </w:r>
    </w:p>
    <w:p>
      <w:pPr>
        <w:spacing w:line="360" w:lineRule="auto"/>
        <w:rPr>
          <w:rFonts w:hint="eastAsia" w:ascii="仿宋" w:hAnsi="仿宋" w:eastAsia="仿宋" w:cs="仿宋"/>
          <w:sz w:val="24"/>
        </w:rPr>
      </w:pPr>
    </w:p>
    <w:p>
      <w:pPr>
        <w:spacing w:line="360" w:lineRule="auto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 xml:space="preserve">   </w:t>
      </w:r>
      <w:r>
        <w:rPr>
          <w:rFonts w:hint="eastAsia" w:ascii="仿宋" w:hAnsi="仿宋" w:eastAsia="仿宋" w:cs="仿宋"/>
          <w:b w:val="0"/>
          <w:bCs/>
          <w:color w:val="000000"/>
          <w:sz w:val="24"/>
        </w:rPr>
        <w:t>（特殊普通合伙</w:t>
      </w:r>
      <w:r>
        <w:rPr>
          <w:rFonts w:hint="eastAsia" w:ascii="仿宋" w:hAnsi="仿宋" w:eastAsia="仿宋" w:cs="仿宋"/>
          <w:b w:val="0"/>
          <w:bCs/>
          <w:color w:val="000000"/>
          <w:sz w:val="24"/>
          <w:lang w:eastAsia="zh-CN"/>
        </w:rPr>
        <w:t>）</w:t>
      </w:r>
      <w:r>
        <w:rPr>
          <w:rFonts w:hint="eastAsia" w:ascii="仿宋" w:hAnsi="仿宋" w:eastAsia="仿宋" w:cs="仿宋"/>
          <w:sz w:val="24"/>
        </w:rPr>
        <w:t xml:space="preserve">                 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4"/>
        </w:rPr>
        <w:t>中国注册会计师：</w:t>
      </w:r>
    </w:p>
    <w:p>
      <w:pPr>
        <w:spacing w:line="360" w:lineRule="auto"/>
        <w:rPr>
          <w:rFonts w:hint="eastAsia" w:ascii="仿宋" w:hAnsi="仿宋" w:eastAsia="仿宋" w:cs="仿宋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仿宋" w:hAnsi="仿宋" w:eastAsia="仿宋" w:cs="仿宋"/>
          <w:color w:val="0000FF"/>
          <w:sz w:val="24"/>
          <w:szCs w:val="24"/>
        </w:rPr>
      </w:pPr>
      <w:r>
        <w:rPr>
          <w:rFonts w:hint="eastAsia" w:ascii="仿宋" w:hAnsi="仿宋" w:eastAsia="仿宋" w:cs="仿宋"/>
          <w:sz w:val="24"/>
        </w:rPr>
        <w:t>中国·</w:t>
      </w:r>
      <w:r>
        <w:rPr>
          <w:rFonts w:hint="eastAsia" w:ascii="仿宋" w:hAnsi="仿宋" w:eastAsia="仿宋" w:cs="仿宋"/>
          <w:sz w:val="24"/>
          <w:lang w:eastAsia="zh-CN"/>
        </w:rPr>
        <w:t>北京</w:t>
      </w:r>
      <w:r>
        <w:rPr>
          <w:rFonts w:hint="eastAsia" w:ascii="仿宋" w:hAnsi="仿宋" w:eastAsia="仿宋" w:cs="仿宋"/>
          <w:sz w:val="24"/>
        </w:rPr>
        <w:t xml:space="preserve">　　 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24"/>
        </w:rPr>
        <w:t xml:space="preserve"> 报告日期：</w:t>
      </w:r>
      <w:r>
        <w:rPr>
          <w:rFonts w:hint="eastAsia" w:ascii="仿宋" w:hAnsi="仿宋" w:eastAsia="仿宋" w:cs="仿宋"/>
          <w:color w:val="0000FF"/>
          <w:sz w:val="24"/>
        </w:rPr>
        <w:t>二0一</w:t>
      </w:r>
      <w:r>
        <w:rPr>
          <w:rFonts w:hint="eastAsia" w:ascii="仿宋" w:hAnsi="仿宋" w:eastAsia="仿宋" w:cs="仿宋"/>
          <w:color w:val="0000FF"/>
          <w:sz w:val="24"/>
          <w:lang w:eastAsia="zh-CN"/>
        </w:rPr>
        <w:t>八</w:t>
      </w:r>
      <w:r>
        <w:rPr>
          <w:rFonts w:hint="eastAsia" w:ascii="仿宋" w:hAnsi="仿宋" w:eastAsia="仿宋" w:cs="仿宋"/>
          <w:color w:val="0000FF"/>
          <w:sz w:val="24"/>
        </w:rPr>
        <w:t>年</w:t>
      </w:r>
      <w:r>
        <w:rPr>
          <w:rFonts w:hint="eastAsia" w:ascii="仿宋" w:hAnsi="仿宋" w:eastAsia="仿宋" w:cs="仿宋"/>
          <w:color w:val="0000FF"/>
          <w:sz w:val="24"/>
          <w:lang w:val="en-US" w:eastAsia="zh-CN"/>
        </w:rPr>
        <w:t>九</w:t>
      </w:r>
      <w:r>
        <w:rPr>
          <w:rFonts w:hint="eastAsia" w:ascii="仿宋" w:hAnsi="仿宋" w:eastAsia="仿宋" w:cs="仿宋"/>
          <w:color w:val="0000FF"/>
          <w:sz w:val="24"/>
        </w:rPr>
        <w:t>月</w:t>
      </w:r>
      <w:r>
        <w:rPr>
          <w:rFonts w:hint="eastAsia" w:ascii="仿宋" w:hAnsi="仿宋" w:eastAsia="仿宋" w:cs="仿宋"/>
          <w:color w:val="0000FF"/>
          <w:sz w:val="24"/>
          <w:lang w:val="en-US" w:eastAsia="zh-CN"/>
        </w:rPr>
        <w:t>十七日</w:t>
      </w:r>
    </w:p>
    <w:p>
      <w:pPr>
        <w:numPr>
          <w:ilvl w:val="-1"/>
          <w:numId w:val="0"/>
        </w:numPr>
        <w:snapToGrid w:val="0"/>
        <w:spacing w:line="400" w:lineRule="exact"/>
        <w:rPr>
          <w:rFonts w:hint="eastAsia" w:ascii="宋体" w:hAnsi="宋体" w:eastAsia="仿宋_GB2312"/>
          <w:sz w:val="24"/>
          <w:szCs w:val="24"/>
          <w:lang w:val="en-US" w:eastAsia="zh-CN" w:bidi="ar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/>
                              <w:sz w:val="18"/>
                              <w:lang w:val="en-US" w:eastAsia="zh-CN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t xml:space="preserve"> 页 共</w:t>
                          </w:r>
                          <w:r>
                            <w:rPr>
                              <w:rFonts w:hint="eastAsia"/>
                              <w:sz w:val="18"/>
                              <w:lang w:val="en-US" w:eastAsia="zh-CN"/>
                            </w:rPr>
                            <w:t xml:space="preserve"> 4页</w:t>
                          </w:r>
                        </w:p>
                        <w:p>
                          <w:pPr>
                            <w:pStyle w:val="2"/>
                            <w:rPr>
                              <w:rFonts w:hint="eastAsia" w:eastAsia="仿宋_GB2312"/>
                              <w:lang w:eastAsia="zh-CN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LNJWO7QAAAABQEAAA8AAAAAAAAAAQAgAAAA&#10;IgAAAGRycy9kb3ducmV2LnhtbFBLAQIUABQAAAAIAIdO4kAF3HKwEwIAABMEAAAOAAAAAAAAAAEA&#10;IAAAAB8BAABkcnMvZTJvRG9jLnhtbFBLBQYAAAAABgAGAFkBAACk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/>
                        <w:sz w:val="18"/>
                        <w:lang w:val="en-US" w:eastAsia="zh-CN"/>
                      </w:rPr>
                    </w:pPr>
                    <w:r>
                      <w:rPr>
                        <w:rFonts w:hint="eastAsia"/>
                        <w:sz w:val="18"/>
                        <w:lang w:eastAsia="zh-CN"/>
                      </w:rPr>
                      <w:t xml:space="preserve">第 </w: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separate"/>
                    </w:r>
                    <w:r>
                      <w:rPr>
                        <w:sz w:val="18"/>
                      </w:rPr>
                      <w:t>1</w: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t xml:space="preserve"> 页 共</w:t>
                    </w:r>
                    <w:r>
                      <w:rPr>
                        <w:rFonts w:hint="eastAsia"/>
                        <w:sz w:val="18"/>
                        <w:lang w:val="en-US" w:eastAsia="zh-CN"/>
                      </w:rPr>
                      <w:t xml:space="preserve"> 4页</w:t>
                    </w:r>
                  </w:p>
                  <w:p>
                    <w:pPr>
                      <w:pStyle w:val="2"/>
                      <w:rPr>
                        <w:rFonts w:hint="eastAsia" w:eastAsia="仿宋_GB2312"/>
                        <w:lang w:eastAsia="zh-CN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11FB74"/>
    <w:multiLevelType w:val="singleLevel"/>
    <w:tmpl w:val="1F11FB74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4115B164"/>
    <w:multiLevelType w:val="singleLevel"/>
    <w:tmpl w:val="4115B164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trackRevisions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BD0E6F"/>
    <w:rsid w:val="06D541EE"/>
    <w:rsid w:val="0D9A2FD3"/>
    <w:rsid w:val="0E682BB0"/>
    <w:rsid w:val="0E7F0E88"/>
    <w:rsid w:val="1151548E"/>
    <w:rsid w:val="17C36D3F"/>
    <w:rsid w:val="1B1530D7"/>
    <w:rsid w:val="1D285618"/>
    <w:rsid w:val="23233690"/>
    <w:rsid w:val="2BA82907"/>
    <w:rsid w:val="34EF4872"/>
    <w:rsid w:val="367B27AA"/>
    <w:rsid w:val="416A4D3E"/>
    <w:rsid w:val="4C373A90"/>
    <w:rsid w:val="509B05C4"/>
    <w:rsid w:val="559224EE"/>
    <w:rsid w:val="5ACD72A2"/>
    <w:rsid w:val="5CD50B14"/>
    <w:rsid w:val="5D7D6A2F"/>
    <w:rsid w:val="68D21444"/>
    <w:rsid w:val="6969537D"/>
    <w:rsid w:val="697674AE"/>
    <w:rsid w:val="716023F6"/>
    <w:rsid w:val="72CD5043"/>
    <w:rsid w:val="7444265F"/>
    <w:rsid w:val="76AC48AC"/>
    <w:rsid w:val="7C7B22E2"/>
    <w:rsid w:val="7ECF24D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HTML Preformatted"/>
    <w:basedOn w:val="1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14</TotalTime>
  <ScaleCrop>false</ScaleCrop>
  <LinksUpToDate>false</LinksUpToDate>
  <CharactersWithSpaces>0</CharactersWithSpaces>
  <Application>WPS Office_10.1.0.7566_F1E327BC-269C-435d-A152-05C5408002CA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孙东华</dc:creator>
  <cp:lastModifiedBy>po</cp:lastModifiedBy>
  <dcterms:modified xsi:type="dcterms:W3CDTF">2018-10-23T08:11:22Z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2052-10.1.0.7566</vt:lpwstr>
  </property>
</Properties>
</file>