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四川省阿坝州金川县交通运输局        </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2017年第二批省级财政交通建设项目绩效评价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p>
    <w:p>
      <w:pPr>
        <w:snapToGrid w:val="0"/>
        <w:spacing w:line="400" w:lineRule="exact"/>
        <w:jc w:val="center"/>
        <w:rPr>
          <w:rFonts w:hint="eastAsia" w:ascii="宋体" w:hAnsi="宋体" w:eastAsia="宋体"/>
          <w:b/>
          <w:sz w:val="36"/>
          <w:szCs w:val="36"/>
          <w:lang w:val="en-US" w:eastAsia="zh-CN"/>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金川县交通运输局</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2017年第二批省级财政交通建设项目</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b/>
          <w:bCs/>
          <w:sz w:val="24"/>
          <w:szCs w:val="24"/>
          <w:lang w:val="en-US" w:eastAsia="zh-CN"/>
        </w:rPr>
      </w:pPr>
      <w:r>
        <w:rPr>
          <w:rFonts w:hint="eastAsia" w:ascii="宋体" w:hAnsi="宋体"/>
          <w:b/>
          <w:bCs/>
          <w:sz w:val="24"/>
          <w:szCs w:val="24"/>
          <w:lang w:val="en-US" w:eastAsia="zh-CN"/>
        </w:rPr>
        <w:t>金川县财政局：</w:t>
      </w:r>
    </w:p>
    <w:p>
      <w:pPr>
        <w:spacing w:line="360" w:lineRule="auto"/>
        <w:ind w:firstLine="480" w:firstLineChars="200"/>
        <w:jc w:val="both"/>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金川县交通运输局</w:t>
      </w:r>
      <w:r>
        <w:rPr>
          <w:rFonts w:hint="eastAsia" w:ascii="宋体" w:hAnsi="宋体"/>
          <w:color w:val="000000"/>
          <w:sz w:val="24"/>
          <w:szCs w:val="24"/>
        </w:rPr>
        <w:t>关于</w:t>
      </w:r>
      <w:r>
        <w:rPr>
          <w:rFonts w:hint="eastAsia" w:ascii="宋体" w:hAnsi="宋体"/>
          <w:color w:val="000000"/>
          <w:sz w:val="24"/>
          <w:szCs w:val="24"/>
          <w:lang w:val="en-US" w:eastAsia="zh-CN"/>
        </w:rPr>
        <w:t>2017年第二批省级财政交通建设项目</w:t>
      </w:r>
      <w:r>
        <w:rPr>
          <w:rFonts w:hint="eastAsia" w:ascii="宋体" w:hAnsi="宋体"/>
          <w:color w:val="000000"/>
          <w:sz w:val="24"/>
          <w:szCs w:val="24"/>
        </w:rPr>
        <w:t>(以下简称“该项目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金川县交通运输局的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numPr>
          <w:ilvl w:val="-1"/>
          <w:numId w:val="0"/>
        </w:numPr>
        <w:shd w:val="clear" w:color="auto" w:fill="FFFFFF"/>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仿宋" w:hAnsi="仿宋" w:eastAsia="仿宋" w:cs="仿宋"/>
          <w:b w:val="0"/>
          <w:bCs w:val="0"/>
          <w:color w:val="auto"/>
          <w:sz w:val="24"/>
          <w:szCs w:val="24"/>
          <w:lang w:val="en-US" w:eastAsia="zh-CN"/>
        </w:rPr>
        <w:t>金川县交通运输局人员编制9人，实有10人（其中机关工勤2人）。下属事业单位：农村公路管理办公室编制6人，实有5人；道理桥梁管理站编制7人，实有6人；农村公路养护中心编制10人，实有9人。车辆数5辆，编制5辆（其中公务用车3辆，生活用车2辆）。退休人员14人。单位股室：办公室、计划财务股、安全运输管理股、行政审批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根据金川县财政局《关于下达2017年车购税收入补助地方用于一般公路和交通运输重点建设资金预算的通知》（金财建[2017]16号）下达资金10,080,000.00元。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主要用于对金川县沙耳乡山梗子村通村公路1,820,000.00元；卡拉脚乡二普鲁村通村公路4,760,000.00元，马奈乡耿扎村通村公路3,500,000.00元。由于沙耳乡山梗子村通村公路、卡拉脚乡二普鲁村通村公路、马奈乡耿扎村通村公路已于2013年建设完成。经金川县人民政府第十四届人民政府13次常务会议纪要同意《关于调整公路工程建设补助资金的请示》，调整后的公路工程建设补助资金主要用于以前年度乡村公路提升工程建设尾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2017年第二批省级财政交通建设项目对以前年度公路提升尾款的支付。</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评分，该项目综合得分92份。具体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科学决策：2017年第二批省级财政交通建设项目</w:t>
      </w:r>
      <w:r>
        <w:rPr>
          <w:rFonts w:hint="eastAsia" w:ascii="宋体" w:hAnsi="宋体"/>
          <w:sz w:val="24"/>
          <w:szCs w:val="24"/>
        </w:rPr>
        <w:t>符合</w:t>
      </w:r>
      <w:r>
        <w:rPr>
          <w:rFonts w:hint="eastAsia" w:ascii="宋体" w:hAnsi="宋体"/>
          <w:sz w:val="24"/>
          <w:szCs w:val="24"/>
          <w:lang w:val="en-US" w:eastAsia="zh-CN"/>
        </w:rPr>
        <w:t>中央</w:t>
      </w:r>
      <w:r>
        <w:rPr>
          <w:rFonts w:hint="eastAsia" w:ascii="宋体" w:hAnsi="宋体"/>
          <w:sz w:val="24"/>
          <w:szCs w:val="24"/>
        </w:rPr>
        <w:t>省州决策部署</w:t>
      </w:r>
      <w:r>
        <w:rPr>
          <w:rFonts w:hint="eastAsia" w:ascii="宋体" w:hAnsi="宋体"/>
          <w:sz w:val="24"/>
          <w:szCs w:val="24"/>
          <w:lang w:eastAsia="zh-CN"/>
        </w:rPr>
        <w:t>，</w:t>
      </w:r>
      <w:r>
        <w:rPr>
          <w:rFonts w:hint="eastAsia" w:ascii="宋体" w:hAnsi="宋体"/>
          <w:sz w:val="24"/>
          <w:szCs w:val="24"/>
        </w:rPr>
        <w:t>符合当前经济社会发展需要，政策和实际需求的吻合程度</w:t>
      </w:r>
      <w:r>
        <w:rPr>
          <w:rFonts w:hint="eastAsia" w:ascii="宋体" w:hAnsi="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绩效目标：</w:t>
      </w:r>
      <w:r>
        <w:rPr>
          <w:rFonts w:hint="eastAsia" w:ascii="宋体" w:hAnsi="宋体" w:eastAsia="仿宋_GB2312" w:cs="Times New Roman"/>
          <w:i w:val="0"/>
          <w:caps w:val="0"/>
          <w:color w:val="auto"/>
          <w:spacing w:val="0"/>
          <w:sz w:val="24"/>
          <w:szCs w:val="24"/>
          <w:shd w:val="clear" w:fill="auto"/>
        </w:rPr>
        <w:t>加快推进</w:t>
      </w:r>
      <w:r>
        <w:rPr>
          <w:rFonts w:hint="eastAsia" w:ascii="宋体" w:hAnsi="宋体" w:eastAsia="仿宋_GB2312" w:cs="Times New Roman"/>
          <w:i w:val="0"/>
          <w:caps w:val="0"/>
          <w:color w:val="auto"/>
          <w:spacing w:val="0"/>
          <w:sz w:val="24"/>
          <w:szCs w:val="24"/>
          <w:shd w:val="clear" w:fill="auto"/>
          <w:lang w:val="en-US" w:eastAsia="zh-CN"/>
        </w:rPr>
        <w:t>金川县</w:t>
      </w:r>
      <w:r>
        <w:rPr>
          <w:rFonts w:hint="eastAsia" w:ascii="宋体" w:hAnsi="宋体" w:eastAsia="仿宋_GB2312" w:cs="Times New Roman"/>
          <w:i w:val="0"/>
          <w:caps w:val="0"/>
          <w:color w:val="auto"/>
          <w:spacing w:val="0"/>
          <w:sz w:val="24"/>
          <w:szCs w:val="24"/>
          <w:shd w:val="clear" w:fill="auto"/>
        </w:rPr>
        <w:t>交通基础设施建设，积极拓宽融资渠道，努力完成</w:t>
      </w:r>
      <w:r>
        <w:rPr>
          <w:rFonts w:hint="eastAsia" w:ascii="宋体" w:hAnsi="宋体" w:eastAsia="仿宋_GB2312" w:cs="Times New Roman"/>
          <w:i w:val="0"/>
          <w:caps w:val="0"/>
          <w:color w:val="auto"/>
          <w:spacing w:val="0"/>
          <w:sz w:val="24"/>
          <w:szCs w:val="24"/>
          <w:shd w:val="clear" w:fill="auto"/>
          <w:lang w:val="en-US" w:eastAsia="zh-CN"/>
        </w:rPr>
        <w:t>通村公路</w:t>
      </w:r>
      <w:r>
        <w:rPr>
          <w:rFonts w:hint="eastAsia" w:ascii="宋体" w:hAnsi="宋体" w:eastAsia="仿宋_GB2312" w:cs="Times New Roman"/>
          <w:i w:val="0"/>
          <w:caps w:val="0"/>
          <w:color w:val="auto"/>
          <w:spacing w:val="0"/>
          <w:sz w:val="24"/>
          <w:szCs w:val="24"/>
          <w:shd w:val="clear" w:fill="auto"/>
        </w:rPr>
        <w:t>建设任务，实现</w:t>
      </w:r>
      <w:r>
        <w:rPr>
          <w:rFonts w:hint="eastAsia" w:ascii="宋体" w:hAnsi="宋体" w:eastAsia="仿宋_GB2312" w:cs="Times New Roman"/>
          <w:i w:val="0"/>
          <w:caps w:val="0"/>
          <w:color w:val="auto"/>
          <w:spacing w:val="0"/>
          <w:sz w:val="24"/>
          <w:szCs w:val="24"/>
          <w:shd w:val="clear" w:fill="auto"/>
          <w:lang w:val="en-US" w:eastAsia="zh-CN"/>
        </w:rPr>
        <w:t>金川</w:t>
      </w:r>
      <w:r>
        <w:rPr>
          <w:rFonts w:hint="eastAsia" w:ascii="宋体" w:hAnsi="宋体" w:eastAsia="仿宋_GB2312" w:cs="Times New Roman"/>
          <w:i w:val="0"/>
          <w:caps w:val="0"/>
          <w:color w:val="auto"/>
          <w:spacing w:val="0"/>
          <w:sz w:val="24"/>
          <w:szCs w:val="24"/>
          <w:shd w:val="clear" w:fill="auto"/>
        </w:rPr>
        <w:t>交通运输发展新跨越。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项目资金到位情况：2017年财政拨入《关于下达2017年车购税收入补助地方用于一般公路和交通运输重点建设资金预算的通知》（金财建[2017]16号）10,080,000.00元，资金到位率100%。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项目资金使用情况：2017年车购税收入补助地方用于一般公路和交通运输重点建设资金实际支10,080,000元,项目资金结余0元。明细如下：</w:t>
      </w:r>
    </w:p>
    <w:tbl>
      <w:tblPr>
        <w:tblStyle w:val="5"/>
        <w:tblW w:w="83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701"/>
        <w:gridCol w:w="36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观音桥镇斯玛都村通村路改造提升项目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观音桥镇麦斯卡村通畅公路2015提升工程尾款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102,500.00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毛日乡甲克村通畅公路提升工程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阿科里乡阿科里村通畅公路提升工程尾款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阿科里乡铁基村通畅公路提升工程尾款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66,500.00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阿科里乡大金卡苏村通畅公路提升工程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280,000.00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勒乌镇大坪村2015通村公路提升工程尾款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35,000.00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咯尔乡复兴村2015通村公路提升工程款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卡拉足乡布基村2014通组路安保提升工程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观音桥镇斯玛都村环山公路塌方及清理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曾达乡野足沟村2015通村路提升工程尾款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庆宁乡马厂村、团结村、庆宁村2014通畅公路尾款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77,200.00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马尔邦乡独脚沟村村道维修工程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25,359.00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河东乡结沐村2012农村通畅公路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独松乡嘎五岭2015农村通畅公路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260,000.00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独松乡正理塘村2015农村通畅公路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太阳河乡松都村2015农村通畅公路尾款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80,000.00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毛日乡毛日村2015农村通畅公路尾款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毛日乡伊生村2015农村通畅公路尾款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马尔邦乡独脚沟村村道维修工程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538,041.00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毛日乡七一村2015农村通畅公路尾款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马尔邦乡独脚沟村水毁工程尾款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撒拉脚乡柔热尔村2015水毁工程尾款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撒拉脚乡木赤村2015水毁工程尾款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二嘎里乡白塔村2015通畅公路尾款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120,000.00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撒瓦脚乡阿拉学村2015农村通畅公路尾款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80,000.00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卡撒乡脚姆塘村2015通村公路尾款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二嘎里乡查拉沟村2015通畅公路尾款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卡撒乡猫碉村2015通村公路尾款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70,000.00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卡撒乡色尔岭村2015通村公路尾款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河东乡达尔甲村2015农村通畅公路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940,000.00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毛日乡甲克村2015通畅公路提升工程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勒乌镇沐林二环路2015通村公路提升工程尾款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496,000.00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河西乡马道村2015农村通村公路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河西乡乃当村2015农村通畅公路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咯尔乡五甲村2015通村公路提升工程款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咯尔乡金江村2015通村公路提升工程款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俄热乡马尼柯村2015通村路硬化建设项目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河西乡木居里村2015农村通村公路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30,000.00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勒乌镇云盘村2015通村提升工程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勒乌镇新开村2015通村提升工程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210,000.00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咯尔乡乡道道路修复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俄热乡二楷村道路维修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咯尔乡复兴村2014通村公路提升工程款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170,000.00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安宁镇莫扎村2015农村公路提升工程款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1,980,000.00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以前年度公路提升工程款合计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8,781,100.00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观音桥镇麦斯卡村挡墙建设项目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咯尔乡金江村堤堡坎维修工程费用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284,000.00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沙耳乡园艺场村通村路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614,900.00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撒拉脚乡木赤村桥梁建设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150,000.00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2017年项目工程款合计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1,298,900.00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总合计 </w:t>
            </w:r>
          </w:p>
        </w:tc>
        <w:tc>
          <w:tcPr>
            <w:tcW w:w="3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10,080,000.00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项目资金管理情况：严格执行财经法规制度，依法依规处理会计账务,明确资金拨付。项目资金做到了专款专用。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项目目标完成情况：对19个乡镇的公路提升维修及尾款、桥梁建设、挡墙建设、河堤堡坎维修等共计49处；</w:t>
      </w:r>
    </w:p>
    <w:p>
      <w:pPr>
        <w:numPr>
          <w:ilvl w:val="0"/>
          <w:numId w:val="0"/>
        </w:numPr>
        <w:snapToGrid/>
        <w:spacing w:line="360" w:lineRule="auto"/>
        <w:ind w:firstLine="480" w:firstLineChars="200"/>
        <w:rPr>
          <w:rFonts w:hint="eastAsia" w:ascii="宋体" w:hAnsi="宋体"/>
          <w:bCs w:val="0"/>
          <w:color w:val="auto"/>
          <w:sz w:val="24"/>
          <w:szCs w:val="24"/>
          <w:highlight w:val="none"/>
          <w:shd w:val="clear" w:color="auto" w:fill="auto"/>
          <w:lang w:eastAsia="zh-CN"/>
        </w:rPr>
      </w:pPr>
      <w:r>
        <w:rPr>
          <w:rFonts w:hint="eastAsia" w:ascii="宋体" w:hAnsi="宋体"/>
          <w:sz w:val="24"/>
          <w:szCs w:val="24"/>
          <w:lang w:val="en-US" w:eastAsia="zh-CN"/>
        </w:rPr>
        <w:t>项目效益情况：</w:t>
      </w:r>
      <w:r>
        <w:rPr>
          <w:rFonts w:hint="eastAsia" w:ascii="宋体" w:hAnsi="宋体"/>
          <w:bCs w:val="0"/>
          <w:sz w:val="24"/>
          <w:szCs w:val="24"/>
        </w:rPr>
        <w:t>通过实施</w:t>
      </w:r>
      <w:r>
        <w:rPr>
          <w:rFonts w:hint="eastAsia" w:ascii="宋体" w:hAnsi="宋体"/>
          <w:bCs w:val="0"/>
          <w:sz w:val="24"/>
          <w:szCs w:val="24"/>
          <w:lang w:eastAsia="zh-CN"/>
        </w:rPr>
        <w:t>项目</w:t>
      </w:r>
      <w:r>
        <w:rPr>
          <w:rFonts w:hint="eastAsia" w:ascii="宋体" w:hAnsi="宋体"/>
          <w:bCs w:val="0"/>
          <w:sz w:val="24"/>
          <w:szCs w:val="24"/>
        </w:rPr>
        <w:t>，</w:t>
      </w:r>
      <w:r>
        <w:rPr>
          <w:rFonts w:hint="eastAsia" w:ascii="宋体" w:hAnsi="宋体"/>
          <w:sz w:val="24"/>
          <w:szCs w:val="24"/>
          <w:lang w:eastAsia="zh-CN"/>
        </w:rPr>
        <w:t>保障道路畅通、安全，高效出行，</w:t>
      </w:r>
      <w:r>
        <w:rPr>
          <w:rFonts w:hint="eastAsia" w:ascii="宋体" w:hAnsi="宋体"/>
          <w:sz w:val="24"/>
          <w:szCs w:val="24"/>
          <w:lang w:val="en-US" w:eastAsia="zh-CN"/>
        </w:rPr>
        <w:t>降低了</w:t>
      </w:r>
      <w:r>
        <w:rPr>
          <w:rFonts w:hint="eastAsia" w:ascii="宋体" w:hAnsi="宋体"/>
          <w:sz w:val="24"/>
          <w:szCs w:val="24"/>
          <w:lang w:eastAsia="zh-CN"/>
        </w:rPr>
        <w:t>安全隐患。</w:t>
      </w:r>
      <w:r>
        <w:rPr>
          <w:rFonts w:hint="eastAsia" w:ascii="宋体" w:hAnsi="宋体"/>
          <w:bCs w:val="0"/>
          <w:sz w:val="24"/>
          <w:szCs w:val="24"/>
          <w:shd w:val="clear"/>
          <w:lang w:eastAsia="zh-CN"/>
        </w:rPr>
        <w:t>减少了在行驶</w:t>
      </w:r>
      <w:r>
        <w:rPr>
          <w:rFonts w:hint="eastAsia" w:ascii="宋体" w:hAnsi="宋体"/>
          <w:bCs w:val="0"/>
          <w:sz w:val="24"/>
          <w:szCs w:val="24"/>
          <w:shd w:val="clear"/>
          <w:lang w:val="en-US" w:eastAsia="zh-CN"/>
        </w:rPr>
        <w:t>中</w:t>
      </w:r>
      <w:r>
        <w:rPr>
          <w:rFonts w:hint="eastAsia" w:ascii="宋体" w:hAnsi="宋体"/>
          <w:bCs w:val="0"/>
          <w:sz w:val="24"/>
          <w:szCs w:val="24"/>
          <w:shd w:val="clear"/>
          <w:lang w:eastAsia="zh-CN"/>
        </w:rPr>
        <w:t>存在的安全隐患</w:t>
      </w:r>
      <w:r>
        <w:rPr>
          <w:rFonts w:hint="eastAsia" w:ascii="宋体" w:hAnsi="宋体"/>
          <w:bCs w:val="0"/>
          <w:sz w:val="24"/>
          <w:szCs w:val="24"/>
          <w:shd w:val="clear"/>
        </w:rPr>
        <w:t>，</w:t>
      </w:r>
      <w:r>
        <w:rPr>
          <w:rFonts w:hint="eastAsia" w:ascii="宋体" w:hAnsi="宋体"/>
          <w:bCs w:val="0"/>
          <w:sz w:val="24"/>
          <w:szCs w:val="24"/>
          <w:shd w:val="clear"/>
          <w:lang w:eastAsia="zh-CN"/>
        </w:rPr>
        <w:t>降低了安全事故的发生，</w:t>
      </w:r>
      <w:r>
        <w:rPr>
          <w:rFonts w:hint="eastAsia" w:ascii="宋体" w:hAnsi="宋体"/>
          <w:bCs w:val="0"/>
          <w:sz w:val="24"/>
          <w:szCs w:val="24"/>
          <w:shd w:val="clear"/>
          <w:lang w:val="en-US" w:eastAsia="zh-CN"/>
        </w:rPr>
        <w:t>增加</w:t>
      </w:r>
      <w:r>
        <w:rPr>
          <w:rFonts w:hint="eastAsia" w:ascii="宋体" w:hAnsi="宋体"/>
          <w:bCs w:val="0"/>
          <w:sz w:val="24"/>
          <w:szCs w:val="24"/>
          <w:shd w:val="clear"/>
          <w:lang w:eastAsia="zh-CN"/>
        </w:rPr>
        <w:t>了公路运输业的经济效益，</w:t>
      </w:r>
      <w:r>
        <w:rPr>
          <w:rFonts w:hint="eastAsia" w:ascii="宋体" w:hAnsi="宋体" w:eastAsia="仿宋_GB2312"/>
          <w:sz w:val="24"/>
          <w:szCs w:val="24"/>
          <w:lang w:val="en-US" w:eastAsia="zh-CN"/>
        </w:rPr>
        <w:t>方便了群众出行安全，对群众的出行等</w:t>
      </w:r>
      <w:r>
        <w:rPr>
          <w:rFonts w:hint="eastAsia" w:ascii="宋体" w:hAnsi="宋体" w:eastAsia="仿宋_GB2312"/>
          <w:sz w:val="24"/>
          <w:szCs w:val="24"/>
        </w:rPr>
        <w:t>提供了很大的保障，落实项目可有效避免山洪危险区因灾</w:t>
      </w:r>
      <w:r>
        <w:rPr>
          <w:rFonts w:hint="eastAsia" w:ascii="宋体" w:hAnsi="宋体"/>
          <w:sz w:val="24"/>
          <w:szCs w:val="24"/>
          <w:lang w:val="en-US" w:eastAsia="zh-CN"/>
        </w:rPr>
        <w:t>返贫</w:t>
      </w:r>
      <w:r>
        <w:rPr>
          <w:rFonts w:hint="eastAsia" w:ascii="宋体" w:hAnsi="宋体"/>
          <w:bCs w:val="0"/>
          <w:color w:val="auto"/>
          <w:sz w:val="24"/>
          <w:szCs w:val="24"/>
          <w:highlight w:val="none"/>
          <w:shd w:val="clear" w:color="auto" w:fill="auto"/>
          <w:lang w:eastAsia="zh-CN"/>
        </w:rPr>
        <w:t>。</w:t>
      </w:r>
    </w:p>
    <w:p>
      <w:pPr>
        <w:numPr>
          <w:ilvl w:val="0"/>
          <w:numId w:val="0"/>
        </w:numPr>
        <w:snapToGrid/>
        <w:spacing w:line="360" w:lineRule="auto"/>
        <w:ind w:firstLine="480" w:firstLineChars="200"/>
        <w:rPr>
          <w:rFonts w:hint="eastAsia" w:ascii="宋体" w:hAnsi="宋体" w:eastAsia="仿宋_GB2312"/>
          <w:bCs w:val="0"/>
          <w:color w:val="auto"/>
          <w:sz w:val="24"/>
          <w:szCs w:val="24"/>
          <w:highlight w:val="none"/>
          <w:shd w:val="clear" w:color="auto" w:fill="auto"/>
          <w:lang w:val="en-US" w:eastAsia="zh-CN"/>
        </w:rPr>
      </w:pPr>
      <w:r>
        <w:rPr>
          <w:rFonts w:hint="eastAsia" w:ascii="宋体" w:hAnsi="宋体"/>
          <w:bCs w:val="0"/>
          <w:color w:val="auto"/>
          <w:sz w:val="24"/>
          <w:szCs w:val="24"/>
          <w:highlight w:val="none"/>
          <w:shd w:val="clear" w:color="auto" w:fill="auto"/>
          <w:lang w:val="en-US" w:eastAsia="zh-CN"/>
        </w:rPr>
        <w:t>我们选择抽取了</w:t>
      </w:r>
      <w:r>
        <w:rPr>
          <w:rFonts w:hint="eastAsia" w:ascii="宋体" w:hAnsi="宋体"/>
          <w:color w:val="auto"/>
          <w:sz w:val="24"/>
          <w:szCs w:val="24"/>
          <w:highlight w:val="none"/>
          <w:shd w:val="clear" w:color="auto" w:fill="auto"/>
        </w:rPr>
        <w:t>观音桥镇斯玛都</w:t>
      </w:r>
      <w:r>
        <w:rPr>
          <w:rFonts w:hint="eastAsia" w:ascii="宋体" w:hAnsi="宋体"/>
          <w:color w:val="auto"/>
          <w:sz w:val="24"/>
          <w:szCs w:val="24"/>
          <w:highlight w:val="none"/>
          <w:shd w:val="clear" w:color="auto" w:fill="auto"/>
          <w:lang w:val="en-US" w:eastAsia="zh-CN"/>
        </w:rPr>
        <w:t>村挡墙建设、环山公路塌方及清理，</w:t>
      </w:r>
      <w:r>
        <w:rPr>
          <w:rFonts w:hint="eastAsia" w:ascii="宋体" w:hAnsi="宋体"/>
          <w:color w:val="auto"/>
          <w:sz w:val="24"/>
          <w:szCs w:val="24"/>
          <w:highlight w:val="none"/>
          <w:shd w:val="clear" w:color="auto" w:fill="auto"/>
        </w:rPr>
        <w:t>毛日乡</w:t>
      </w:r>
      <w:r>
        <w:rPr>
          <w:rFonts w:hint="eastAsia" w:ascii="宋体" w:hAnsi="宋体"/>
          <w:color w:val="auto"/>
          <w:sz w:val="24"/>
          <w:szCs w:val="24"/>
          <w:highlight w:val="none"/>
          <w:shd w:val="clear" w:color="auto" w:fill="auto"/>
          <w:lang w:val="en-US" w:eastAsia="zh-CN"/>
        </w:rPr>
        <w:t>的公路提升及尾款，</w:t>
      </w:r>
      <w:r>
        <w:rPr>
          <w:rFonts w:hint="eastAsia" w:ascii="宋体" w:hAnsi="宋体"/>
          <w:color w:val="auto"/>
          <w:sz w:val="24"/>
          <w:szCs w:val="24"/>
          <w:highlight w:val="none"/>
          <w:shd w:val="clear" w:color="auto" w:fill="auto"/>
        </w:rPr>
        <w:t>阿科里乡</w:t>
      </w:r>
      <w:r>
        <w:rPr>
          <w:rFonts w:hint="eastAsia" w:ascii="宋体" w:hAnsi="宋体"/>
          <w:color w:val="auto"/>
          <w:sz w:val="24"/>
          <w:szCs w:val="24"/>
          <w:highlight w:val="none"/>
          <w:shd w:val="clear" w:color="auto" w:fill="auto"/>
          <w:lang w:val="en-US" w:eastAsia="zh-CN"/>
        </w:rPr>
        <w:t>公路的提升及尾款</w:t>
      </w:r>
      <w:r>
        <w:rPr>
          <w:rFonts w:hint="eastAsia" w:ascii="宋体" w:hAnsi="宋体"/>
          <w:sz w:val="24"/>
          <w:szCs w:val="24"/>
          <w:highlight w:val="none"/>
          <w:lang w:val="en-US" w:eastAsia="zh-CN"/>
        </w:rPr>
        <w:t>，对其进行实地调查；调查表明，该项目均已实施。</w:t>
      </w:r>
    </w:p>
    <w:p>
      <w:pPr>
        <w:numPr>
          <w:ilvl w:val="0"/>
          <w:numId w:val="1"/>
        </w:numPr>
        <w:snapToGrid w:val="0"/>
        <w:spacing w:line="400" w:lineRule="exact"/>
        <w:ind w:firstLine="0" w:firstLineChars="0"/>
        <w:rPr>
          <w:rFonts w:ascii="宋体" w:hAnsi="宋体" w:eastAsia="宋体"/>
          <w:b/>
          <w:sz w:val="21"/>
          <w:szCs w:val="21"/>
        </w:rPr>
      </w:pPr>
      <w:r>
        <w:rPr>
          <w:rFonts w:ascii="宋体" w:hAnsi="宋体" w:eastAsia="宋体"/>
          <w:b/>
          <w:sz w:val="21"/>
          <w:szCs w:val="21"/>
        </w:rPr>
        <w:t>存在</w:t>
      </w:r>
      <w:r>
        <w:rPr>
          <w:rFonts w:hint="eastAsia" w:ascii="宋体" w:hAnsi="宋体" w:eastAsia="宋体"/>
          <w:b/>
          <w:sz w:val="21"/>
          <w:szCs w:val="21"/>
        </w:rPr>
        <w:t>主要</w:t>
      </w:r>
      <w:r>
        <w:rPr>
          <w:rFonts w:ascii="宋体" w:hAnsi="宋体" w:eastAsia="宋体"/>
          <w:b/>
          <w:sz w:val="21"/>
          <w:szCs w:val="21"/>
        </w:rPr>
        <w:t>问题</w:t>
      </w:r>
    </w:p>
    <w:p>
      <w:pPr>
        <w:numPr>
          <w:ilvl w:val="-1"/>
          <w:numId w:val="0"/>
        </w:numPr>
        <w:snapToGrid w:val="0"/>
        <w:spacing w:line="360" w:lineRule="auto"/>
        <w:ind w:firstLine="421" w:firstLineChars="0"/>
        <w:rPr>
          <w:rFonts w:hint="eastAsia" w:ascii="宋体" w:hAnsi="宋体" w:eastAsia="仿宋_GB2312"/>
          <w:b w:val="0"/>
          <w:sz w:val="24"/>
          <w:szCs w:val="24"/>
          <w:lang w:val="en-US" w:eastAsia="zh-CN"/>
        </w:rPr>
      </w:pPr>
      <w:r>
        <w:rPr>
          <w:rFonts w:hint="eastAsia" w:ascii="宋体" w:hAnsi="宋体"/>
          <w:b w:val="0"/>
          <w:sz w:val="24"/>
          <w:szCs w:val="24"/>
          <w:lang w:val="en-US" w:eastAsia="zh-CN"/>
        </w:rPr>
        <w:t>1、变更</w:t>
      </w:r>
      <w:r>
        <w:rPr>
          <w:rFonts w:hint="eastAsia" w:ascii="宋体" w:hAnsi="宋体"/>
          <w:sz w:val="24"/>
          <w:szCs w:val="24"/>
          <w:lang w:val="en-US" w:eastAsia="zh-CN"/>
        </w:rPr>
        <w:t>10,080,000</w:t>
      </w:r>
      <w:r>
        <w:rPr>
          <w:rFonts w:hint="eastAsia" w:ascii="宋体" w:hAnsi="宋体"/>
          <w:b w:val="0"/>
          <w:sz w:val="24"/>
          <w:szCs w:val="24"/>
          <w:lang w:val="en-US" w:eastAsia="zh-CN"/>
        </w:rPr>
        <w:t>元的用途，未重新制定实施方案。</w:t>
      </w:r>
    </w:p>
    <w:p>
      <w:pPr>
        <w:numPr>
          <w:ilvl w:val="-1"/>
          <w:numId w:val="0"/>
        </w:numPr>
        <w:snapToGrid w:val="0"/>
        <w:spacing w:line="360" w:lineRule="auto"/>
        <w:ind w:firstLine="480" w:firstLineChars="200"/>
        <w:rPr>
          <w:rFonts w:hint="eastAsia" w:ascii="宋体" w:hAnsi="宋体"/>
          <w:b w:val="0"/>
          <w:sz w:val="24"/>
          <w:szCs w:val="24"/>
          <w:lang w:val="en-US" w:eastAsia="zh-CN"/>
        </w:rPr>
      </w:pPr>
      <w:r>
        <w:rPr>
          <w:rFonts w:hint="eastAsia" w:ascii="宋体" w:hAnsi="宋体"/>
          <w:b w:val="0"/>
          <w:sz w:val="24"/>
          <w:szCs w:val="24"/>
          <w:lang w:val="en-US" w:eastAsia="zh-CN"/>
        </w:rPr>
        <w:t>2、</w:t>
      </w:r>
      <w:r>
        <w:rPr>
          <w:rFonts w:hint="eastAsia" w:ascii="宋体" w:hAnsi="宋体" w:eastAsia="仿宋_GB2312"/>
          <w:b w:val="0"/>
          <w:sz w:val="24"/>
          <w:szCs w:val="24"/>
          <w:lang w:val="en-US" w:eastAsia="zh-CN"/>
        </w:rPr>
        <w:t>支付</w:t>
      </w:r>
      <w:r>
        <w:rPr>
          <w:rFonts w:hint="eastAsia" w:ascii="宋体" w:hAnsi="宋体"/>
          <w:b w:val="0"/>
          <w:sz w:val="24"/>
          <w:szCs w:val="24"/>
          <w:lang w:val="en-US" w:eastAsia="zh-CN"/>
        </w:rPr>
        <w:t>咯尔乡金江村河堤堡坎维修，合同金额28.4万元，无实施方案，无招投标相关资料，全部一次性付清，未留质保金；</w:t>
      </w:r>
    </w:p>
    <w:p>
      <w:pPr>
        <w:numPr>
          <w:ilvl w:val="-1"/>
          <w:numId w:val="0"/>
        </w:numPr>
        <w:snapToGrid w:val="0"/>
        <w:spacing w:line="360" w:lineRule="auto"/>
        <w:ind w:firstLine="480" w:firstLineChars="200"/>
        <w:rPr>
          <w:rFonts w:hint="eastAsia" w:ascii="宋体" w:hAnsi="宋体" w:eastAsia="仿宋_GB2312"/>
          <w:b w:val="0"/>
          <w:sz w:val="24"/>
          <w:szCs w:val="24"/>
          <w:lang w:val="en-US" w:eastAsia="zh-CN"/>
        </w:rPr>
      </w:pPr>
      <w:r>
        <w:rPr>
          <w:rFonts w:hint="eastAsia" w:ascii="宋体" w:hAnsi="宋体" w:cs="Times New Roman"/>
          <w:i w:val="0"/>
          <w:color w:val="auto"/>
          <w:kern w:val="2"/>
          <w:sz w:val="24"/>
          <w:szCs w:val="24"/>
          <w:u w:val="none"/>
          <w:lang w:val="en-US" w:eastAsia="zh-CN" w:bidi="ar"/>
        </w:rPr>
        <w:t>3、</w:t>
      </w:r>
      <w:r>
        <w:rPr>
          <w:rFonts w:hint="eastAsia" w:ascii="宋体" w:hAnsi="宋体" w:eastAsia="仿宋_GB2312" w:cs="Times New Roman"/>
          <w:i w:val="0"/>
          <w:color w:val="auto"/>
          <w:kern w:val="2"/>
          <w:sz w:val="24"/>
          <w:szCs w:val="24"/>
          <w:u w:val="none"/>
          <w:lang w:val="en-US" w:eastAsia="zh-CN" w:bidi="ar"/>
        </w:rPr>
        <w:t>观音桥镇麦斯卡村挡墙建设项目，合同金额25万元，</w:t>
      </w:r>
      <w:r>
        <w:rPr>
          <w:rFonts w:hint="eastAsia" w:ascii="宋体" w:hAnsi="宋体"/>
          <w:b w:val="0"/>
          <w:sz w:val="24"/>
          <w:szCs w:val="24"/>
          <w:lang w:val="en-US" w:eastAsia="zh-CN"/>
        </w:rPr>
        <w:t>无实施方案，无招投标相关资料，</w:t>
      </w:r>
      <w:r>
        <w:rPr>
          <w:rFonts w:hint="eastAsia" w:ascii="宋体" w:hAnsi="宋体" w:eastAsia="仿宋_GB2312" w:cs="Times New Roman"/>
          <w:i w:val="0"/>
          <w:color w:val="auto"/>
          <w:kern w:val="2"/>
          <w:sz w:val="24"/>
          <w:szCs w:val="24"/>
          <w:u w:val="none"/>
          <w:lang w:val="en-US" w:eastAsia="zh-CN" w:bidi="ar"/>
        </w:rPr>
        <w:t>全部一次性付清，未留质保金</w:t>
      </w:r>
      <w:r>
        <w:rPr>
          <w:rFonts w:hint="eastAsia" w:ascii="宋体" w:hAnsi="宋体" w:cs="Times New Roman"/>
          <w:i w:val="0"/>
          <w:kern w:val="2"/>
          <w:sz w:val="24"/>
          <w:szCs w:val="24"/>
          <w:u w:val="none"/>
          <w:lang w:val="en-US" w:eastAsia="zh-CN" w:bidi="ar"/>
        </w:rPr>
        <w:t>。</w:t>
      </w:r>
    </w:p>
    <w:p>
      <w:pPr>
        <w:numPr>
          <w:ilvl w:val="0"/>
          <w:numId w:val="1"/>
        </w:numPr>
        <w:snapToGrid w:val="0"/>
        <w:spacing w:line="360" w:lineRule="auto"/>
        <w:ind w:firstLine="0" w:firstLineChars="0"/>
        <w:rPr>
          <w:rFonts w:ascii="宋体" w:hAnsi="宋体" w:eastAsia="宋体"/>
          <w:b/>
          <w:sz w:val="21"/>
          <w:szCs w:val="21"/>
        </w:rPr>
      </w:pPr>
      <w:r>
        <w:rPr>
          <w:rFonts w:ascii="宋体" w:hAnsi="宋体" w:eastAsia="宋体"/>
          <w:b/>
          <w:sz w:val="21"/>
          <w:szCs w:val="21"/>
        </w:rPr>
        <w:t>相关</w:t>
      </w:r>
      <w:r>
        <w:rPr>
          <w:rFonts w:hint="eastAsia" w:ascii="宋体" w:hAnsi="宋体" w:eastAsia="宋体"/>
          <w:b/>
          <w:sz w:val="21"/>
          <w:szCs w:val="21"/>
        </w:rPr>
        <w:t>措施</w:t>
      </w:r>
      <w:r>
        <w:rPr>
          <w:rFonts w:ascii="宋体" w:hAnsi="宋体" w:eastAsia="宋体"/>
          <w:b/>
          <w:sz w:val="21"/>
          <w:szCs w:val="21"/>
        </w:rPr>
        <w:t>建议</w:t>
      </w:r>
    </w:p>
    <w:p>
      <w:pPr>
        <w:spacing w:line="360" w:lineRule="auto"/>
        <w:rPr>
          <w:rFonts w:hint="eastAsia" w:ascii="宋体" w:hAnsi="宋体"/>
          <w:sz w:val="24"/>
          <w:szCs w:val="24"/>
          <w:lang w:val="en-US" w:eastAsia="zh-CN"/>
        </w:rPr>
      </w:pPr>
      <w:r>
        <w:rPr>
          <w:rFonts w:hint="eastAsia"/>
          <w:lang w:val="en-US" w:eastAsia="zh-CN"/>
        </w:rPr>
        <w:t xml:space="preserve">  </w:t>
      </w:r>
      <w:bookmarkStart w:id="0" w:name="_GoBack"/>
      <w:r>
        <w:rPr>
          <w:rFonts w:hint="eastAsia" w:ascii="宋体" w:hAnsi="宋体"/>
          <w:sz w:val="24"/>
          <w:szCs w:val="24"/>
          <w:lang w:val="en-US" w:eastAsia="zh-CN"/>
        </w:rPr>
        <w:t>1</w:t>
      </w:r>
      <w:bookmarkEnd w:id="0"/>
      <w:r>
        <w:rPr>
          <w:rFonts w:hint="eastAsia"/>
          <w:lang w:val="en-US" w:eastAsia="zh-CN"/>
        </w:rPr>
        <w:t>、</w:t>
      </w:r>
      <w:r>
        <w:rPr>
          <w:rFonts w:hint="eastAsia" w:ascii="宋体" w:hAnsi="宋体"/>
          <w:sz w:val="24"/>
          <w:szCs w:val="24"/>
          <w:lang w:val="en-US" w:eastAsia="zh-CN"/>
        </w:rPr>
        <w:t>应按照相关法律法规的规定，预留5%工程质量保证金。</w:t>
      </w:r>
    </w:p>
    <w:p>
      <w:pPr>
        <w:keepNext w:val="0"/>
        <w:keepLines w:val="0"/>
        <w:pageBreakBefore w:val="0"/>
        <w:widowControl w:val="0"/>
        <w:numPr>
          <w:ilvl w:val="-1"/>
          <w:numId w:val="0"/>
        </w:numPr>
        <w:kinsoku/>
        <w:wordWrap/>
        <w:overflowPunct/>
        <w:topLinePunct w:val="0"/>
        <w:autoSpaceDE/>
        <w:autoSpaceDN/>
        <w:bidi w:val="0"/>
        <w:adjustRightInd/>
        <w:snapToGrid w:val="0"/>
        <w:spacing w:line="360" w:lineRule="auto"/>
        <w:ind w:right="0" w:rightChars="0"/>
        <w:jc w:val="both"/>
        <w:textAlignment w:val="auto"/>
        <w:outlineLvl w:val="9"/>
        <w:rPr>
          <w:rFonts w:hint="eastAsia" w:ascii="宋体" w:hAnsi="宋体" w:eastAsia="宋体" w:cs="Times New Roman"/>
          <w:b/>
          <w:bCs w:val="0"/>
          <w:sz w:val="21"/>
          <w:szCs w:val="21"/>
          <w:lang w:val="en-US" w:eastAsia="zh-CN"/>
        </w:rPr>
      </w:pPr>
      <w:r>
        <w:rPr>
          <w:rFonts w:hint="eastAsia" w:ascii="宋体" w:hAnsi="宋体" w:eastAsia="宋体" w:cs="Times New Roman"/>
          <w:b/>
          <w:bCs w:val="0"/>
          <w:sz w:val="21"/>
          <w:szCs w:val="21"/>
          <w:lang w:val="en-US" w:eastAsia="zh-CN"/>
        </w:rPr>
        <w:t>五、本报告使用范围</w:t>
      </w:r>
    </w:p>
    <w:p>
      <w:pPr>
        <w:numPr>
          <w:ilvl w:val="-1"/>
          <w:numId w:val="0"/>
        </w:numPr>
        <w:snapToGrid w:val="0"/>
        <w:spacing w:line="360" w:lineRule="auto"/>
        <w:rPr>
          <w:rFonts w:hint="eastAsia" w:ascii="宋体" w:hAnsi="宋体" w:eastAsia="仿宋_GB2312" w:cs="Times New Roman"/>
          <w:sz w:val="24"/>
          <w:szCs w:val="24"/>
          <w:lang w:bidi="ar"/>
        </w:rPr>
      </w:pPr>
      <w:r>
        <w:rPr>
          <w:rFonts w:hint="eastAsia" w:ascii="仿宋" w:hAnsi="仿宋" w:eastAsia="仿宋" w:cs="仿宋"/>
          <w:sz w:val="24"/>
          <w:szCs w:val="24"/>
          <w:highlight w:val="none"/>
          <w:lang w:val="en-US" w:eastAsia="zh-CN" w:bidi="ar"/>
        </w:rPr>
        <w:t xml:space="preserve">  </w:t>
      </w:r>
      <w:r>
        <w:rPr>
          <w:rFonts w:hint="eastAsia" w:ascii="宋体" w:hAnsi="宋体" w:eastAsia="仿宋_GB2312" w:cs="Times New Roman"/>
          <w:sz w:val="24"/>
          <w:szCs w:val="24"/>
          <w:lang w:val="en-US" w:eastAsia="zh-CN" w:bidi="ar"/>
        </w:rPr>
        <w:t xml:space="preserve"> </w:t>
      </w:r>
      <w:r>
        <w:rPr>
          <w:rFonts w:hint="eastAsia" w:ascii="宋体" w:hAnsi="宋体" w:eastAsia="仿宋_GB2312" w:cs="Times New Roman"/>
          <w:sz w:val="24"/>
          <w:szCs w:val="24"/>
          <w:lang w:bidi="ar"/>
        </w:rPr>
        <w:t>本报告是在</w:t>
      </w:r>
      <w:r>
        <w:rPr>
          <w:rFonts w:hint="eastAsia" w:ascii="宋体" w:hAnsi="宋体" w:cs="Times New Roman"/>
          <w:sz w:val="24"/>
          <w:szCs w:val="24"/>
          <w:lang w:val="en-US" w:eastAsia="zh-CN" w:bidi="ar"/>
        </w:rPr>
        <w:t>金川县交通局</w:t>
      </w:r>
      <w:r>
        <w:rPr>
          <w:rFonts w:hint="eastAsia" w:ascii="宋体" w:hAnsi="宋体" w:eastAsia="仿宋_GB2312" w:cs="Times New Roman"/>
          <w:sz w:val="24"/>
          <w:szCs w:val="24"/>
          <w:lang w:bidi="ar"/>
        </w:rPr>
        <w:t>所提供的现有资料基础上</w:t>
      </w:r>
      <w:r>
        <w:rPr>
          <w:rFonts w:hint="eastAsia" w:ascii="宋体" w:hAnsi="宋体" w:eastAsia="仿宋_GB2312" w:cs="Times New Roman"/>
          <w:sz w:val="24"/>
          <w:szCs w:val="24"/>
          <w:lang w:val="en-US" w:eastAsia="zh-CN" w:bidi="ar"/>
        </w:rPr>
        <w:t>检查</w:t>
      </w:r>
      <w:r>
        <w:rPr>
          <w:rFonts w:hint="eastAsia" w:ascii="宋体" w:hAnsi="宋体" w:eastAsia="仿宋_GB2312" w:cs="Times New Roman"/>
          <w:sz w:val="24"/>
          <w:szCs w:val="24"/>
          <w:lang w:bidi="ar"/>
        </w:rPr>
        <w:t>做出的结论，仅供</w:t>
      </w:r>
      <w:r>
        <w:rPr>
          <w:rFonts w:hint="eastAsia" w:ascii="宋体" w:hAnsi="宋体" w:eastAsia="仿宋_GB2312" w:cs="Times New Roman"/>
          <w:sz w:val="24"/>
          <w:szCs w:val="24"/>
          <w:lang w:val="en-US" w:eastAsia="zh-CN" w:bidi="ar"/>
        </w:rPr>
        <w:t>金川县财政局</w:t>
      </w:r>
      <w:r>
        <w:rPr>
          <w:rFonts w:hint="eastAsia" w:ascii="宋体" w:hAnsi="宋体" w:eastAsia="仿宋_GB2312" w:cs="Times New Roman"/>
          <w:sz w:val="24"/>
          <w:szCs w:val="24"/>
          <w:lang w:bidi="ar"/>
        </w:rPr>
        <w:t>区</w:t>
      </w:r>
      <w:r>
        <w:rPr>
          <w:rFonts w:hint="eastAsia" w:ascii="宋体" w:hAnsi="宋体" w:eastAsia="仿宋_GB2312" w:cs="Times New Roman"/>
          <w:sz w:val="24"/>
          <w:szCs w:val="24"/>
          <w:lang w:val="en-US" w:eastAsia="zh-CN" w:bidi="ar"/>
        </w:rPr>
        <w:t>了解</w:t>
      </w:r>
      <w:r>
        <w:rPr>
          <w:rFonts w:hint="eastAsia" w:ascii="宋体" w:hAnsi="宋体" w:eastAsia="仿宋_GB2312" w:cs="Times New Roman"/>
          <w:b w:val="0"/>
          <w:sz w:val="24"/>
          <w:szCs w:val="24"/>
          <w:lang w:val="en-US" w:eastAsia="zh-CN" w:bidi="ar"/>
        </w:rPr>
        <w:t>金川县</w:t>
      </w:r>
      <w:r>
        <w:rPr>
          <w:rFonts w:hint="eastAsia" w:ascii="宋体" w:hAnsi="宋体" w:cs="Times New Roman"/>
          <w:b w:val="0"/>
          <w:sz w:val="24"/>
          <w:szCs w:val="24"/>
          <w:lang w:val="en-US" w:eastAsia="zh-CN" w:bidi="ar"/>
        </w:rPr>
        <w:t>交通运输局</w:t>
      </w:r>
      <w:r>
        <w:rPr>
          <w:rFonts w:hint="eastAsia" w:ascii="宋体" w:hAnsi="宋体" w:cs="Times New Roman"/>
          <w:sz w:val="24"/>
          <w:szCs w:val="24"/>
          <w:lang w:val="en-US" w:eastAsia="zh-CN" w:bidi="ar"/>
        </w:rPr>
        <w:t>2017年第二批省级财政交通建设项目绩效评价</w:t>
      </w:r>
      <w:r>
        <w:rPr>
          <w:rFonts w:hint="eastAsia" w:ascii="宋体" w:hAnsi="宋体" w:eastAsia="仿宋_GB2312" w:cs="Times New Roman"/>
          <w:sz w:val="24"/>
          <w:szCs w:val="24"/>
          <w:lang w:val="en-US" w:eastAsia="zh-CN" w:bidi="ar"/>
        </w:rPr>
        <w:t>情况</w:t>
      </w:r>
      <w:r>
        <w:rPr>
          <w:rFonts w:hint="eastAsia" w:ascii="宋体" w:hAnsi="宋体" w:cs="Times New Roman"/>
          <w:sz w:val="24"/>
          <w:szCs w:val="24"/>
          <w:lang w:val="en-US" w:eastAsia="zh-CN" w:bidi="ar"/>
        </w:rPr>
        <w:t>时</w:t>
      </w:r>
      <w:r>
        <w:rPr>
          <w:rFonts w:hint="eastAsia" w:ascii="宋体" w:hAnsi="宋体" w:eastAsia="仿宋_GB2312" w:cs="Times New Roman"/>
          <w:sz w:val="24"/>
          <w:szCs w:val="24"/>
          <w:lang w:val="en-US" w:eastAsia="zh-CN" w:bidi="ar"/>
        </w:rPr>
        <w:t>使用</w:t>
      </w:r>
      <w:r>
        <w:rPr>
          <w:rFonts w:hint="eastAsia" w:ascii="宋体" w:hAnsi="宋体" w:eastAsia="仿宋_GB2312" w:cs="Times New Roman"/>
          <w:sz w:val="24"/>
          <w:szCs w:val="24"/>
          <w:lang w:bidi="ar"/>
        </w:rPr>
        <w:t>，不作为其他用途，如因使用不当所造成的后果，</w:t>
      </w:r>
      <w:r>
        <w:rPr>
          <w:rFonts w:hint="eastAsia" w:ascii="宋体" w:hAnsi="宋体" w:eastAsia="仿宋_GB2312" w:cs="Times New Roman"/>
          <w:sz w:val="24"/>
          <w:szCs w:val="24"/>
          <w:lang w:eastAsia="zh-CN" w:bidi="ar"/>
        </w:rPr>
        <w:t>与本</w:t>
      </w:r>
      <w:r>
        <w:rPr>
          <w:rFonts w:hint="eastAsia" w:ascii="宋体" w:hAnsi="宋体" w:eastAsia="仿宋_GB2312" w:cs="Times New Roman"/>
          <w:sz w:val="24"/>
          <w:szCs w:val="24"/>
          <w:lang w:bidi="ar"/>
        </w:rPr>
        <w:t>所和</w:t>
      </w:r>
      <w:r>
        <w:rPr>
          <w:rFonts w:hint="eastAsia" w:ascii="宋体" w:hAnsi="宋体" w:eastAsia="仿宋_GB2312" w:cs="Times New Roman"/>
          <w:sz w:val="24"/>
          <w:szCs w:val="24"/>
          <w:lang w:eastAsia="zh-CN" w:bidi="ar"/>
        </w:rPr>
        <w:t>签字</w:t>
      </w:r>
      <w:r>
        <w:rPr>
          <w:rFonts w:hint="eastAsia" w:ascii="宋体" w:hAnsi="宋体" w:eastAsia="仿宋_GB2312" w:cs="Times New Roman"/>
          <w:sz w:val="24"/>
          <w:szCs w:val="24"/>
          <w:lang w:bidi="ar"/>
        </w:rPr>
        <w:t>注册会计师无关。</w:t>
      </w:r>
    </w:p>
    <w:p>
      <w:pPr>
        <w:numPr>
          <w:ilvl w:val="-1"/>
          <w:numId w:val="0"/>
        </w:numPr>
        <w:snapToGrid w:val="0"/>
        <w:spacing w:line="400" w:lineRule="exact"/>
        <w:rPr>
          <w:rFonts w:hint="eastAsia" w:ascii="宋体" w:hAnsi="宋体" w:eastAsia="仿宋_GB2312" w:cs="Times New Roman"/>
          <w:sz w:val="24"/>
          <w:szCs w:val="24"/>
          <w:lang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附表一：</w:t>
      </w:r>
      <w:r>
        <w:rPr>
          <w:rFonts w:hint="eastAsia" w:ascii="宋体" w:hAnsi="宋体"/>
          <w:color w:val="auto"/>
          <w:sz w:val="24"/>
          <w:szCs w:val="24"/>
        </w:rPr>
        <w:t>2018年阿坝州项目支出绩效评价指标体系</w:t>
      </w:r>
    </w:p>
    <w:p>
      <w:pPr>
        <w:numPr>
          <w:ilvl w:val="-1"/>
          <w:numId w:val="0"/>
        </w:numPr>
        <w:snapToGrid w:val="0"/>
        <w:spacing w:line="400" w:lineRule="exact"/>
        <w:rPr>
          <w:rFonts w:hint="eastAsia" w:ascii="宋体" w:hAnsi="宋体" w:eastAsia="仿宋_GB2312" w:cs="Times New Roman"/>
          <w:sz w:val="24"/>
          <w:szCs w:val="24"/>
          <w:lang w:bidi="ar"/>
        </w:rPr>
      </w:pPr>
    </w:p>
    <w:p>
      <w:pPr>
        <w:numPr>
          <w:ilvl w:val="-1"/>
          <w:numId w:val="0"/>
        </w:numPr>
        <w:snapToGrid w:val="0"/>
        <w:spacing w:line="400" w:lineRule="exact"/>
        <w:rPr>
          <w:rFonts w:hint="eastAsia" w:ascii="宋体" w:hAnsi="宋体" w:eastAsia="仿宋_GB2312" w:cs="Times New Roman"/>
          <w:sz w:val="24"/>
          <w:szCs w:val="24"/>
          <w:lang w:bidi="ar"/>
        </w:rPr>
      </w:pPr>
    </w:p>
    <w:p>
      <w:pPr>
        <w:numPr>
          <w:ilvl w:val="-1"/>
          <w:numId w:val="0"/>
        </w:numPr>
        <w:snapToGrid w:val="0"/>
        <w:spacing w:line="400" w:lineRule="exact"/>
        <w:rPr>
          <w:rFonts w:hint="eastAsia" w:ascii="宋体" w:hAnsi="宋体" w:eastAsia="仿宋_GB2312" w:cs="Times New Roman"/>
          <w:sz w:val="24"/>
          <w:szCs w:val="24"/>
          <w:lang w:bidi="ar"/>
        </w:rPr>
      </w:pPr>
    </w:p>
    <w:p>
      <w:pPr>
        <w:numPr>
          <w:ilvl w:val="-1"/>
          <w:numId w:val="0"/>
        </w:numPr>
        <w:snapToGrid w:val="0"/>
        <w:spacing w:line="400" w:lineRule="exact"/>
        <w:rPr>
          <w:rFonts w:hint="eastAsia" w:ascii="宋体" w:hAnsi="宋体" w:eastAsia="仿宋_GB2312" w:cs="Times New Roman"/>
          <w:sz w:val="24"/>
          <w:szCs w:val="24"/>
          <w:lang w:bidi="ar"/>
        </w:rPr>
      </w:pPr>
    </w:p>
    <w:p>
      <w:pPr>
        <w:numPr>
          <w:ilvl w:val="-1"/>
          <w:numId w:val="0"/>
        </w:numPr>
        <w:snapToGrid w:val="0"/>
        <w:spacing w:line="400" w:lineRule="exact"/>
        <w:rPr>
          <w:rFonts w:hint="eastAsia" w:ascii="宋体" w:hAnsi="宋体" w:eastAsia="仿宋_GB2312" w:cs="Times New Roman"/>
          <w:sz w:val="24"/>
          <w:szCs w:val="24"/>
          <w:lang w:bidi="ar"/>
        </w:rPr>
      </w:pPr>
    </w:p>
    <w:p>
      <w:pPr>
        <w:spacing w:line="360" w:lineRule="auto"/>
        <w:rPr>
          <w:rFonts w:hint="eastAsia" w:ascii="仿宋" w:hAnsi="仿宋" w:eastAsia="仿宋" w:cs="仿宋"/>
          <w:sz w:val="24"/>
        </w:rPr>
      </w:pP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FF"/>
          <w:sz w:val="24"/>
          <w:szCs w:val="24"/>
        </w:rPr>
      </w:pPr>
      <w:r>
        <w:rPr>
          <w:rFonts w:hint="eastAsia" w:ascii="仿宋" w:hAnsi="仿宋" w:eastAsia="仿宋" w:cs="仿宋"/>
          <w:sz w:val="24"/>
        </w:rPr>
        <w:t>中国·</w:t>
      </w:r>
      <w:r>
        <w:rPr>
          <w:rFonts w:hint="eastAsia" w:ascii="仿宋" w:hAnsi="仿宋" w:eastAsia="仿宋" w:cs="仿宋"/>
          <w:sz w:val="24"/>
          <w:lang w:eastAsia="zh-CN"/>
        </w:rPr>
        <w:t>北京</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四</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二十七日</w:t>
      </w:r>
    </w:p>
    <w:p>
      <w:pPr>
        <w:numPr>
          <w:ilvl w:val="-1"/>
          <w:numId w:val="0"/>
        </w:numPr>
        <w:snapToGrid w:val="0"/>
        <w:spacing w:line="400" w:lineRule="exact"/>
        <w:rPr>
          <w:rFonts w:hint="eastAsia" w:ascii="宋体" w:hAnsi="宋体" w:eastAsia="仿宋_GB2312"/>
          <w:sz w:val="24"/>
          <w:szCs w:val="24"/>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6页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6页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541EE"/>
    <w:rsid w:val="0D9A2FD3"/>
    <w:rsid w:val="0D9E2A4C"/>
    <w:rsid w:val="0E682BB0"/>
    <w:rsid w:val="0E7F0E88"/>
    <w:rsid w:val="1A59445D"/>
    <w:rsid w:val="1B1530D7"/>
    <w:rsid w:val="1D285618"/>
    <w:rsid w:val="23233690"/>
    <w:rsid w:val="2BA82907"/>
    <w:rsid w:val="313A469C"/>
    <w:rsid w:val="34EF4872"/>
    <w:rsid w:val="416A4D3E"/>
    <w:rsid w:val="4C373A90"/>
    <w:rsid w:val="52DD2227"/>
    <w:rsid w:val="559224EE"/>
    <w:rsid w:val="5ACD72A2"/>
    <w:rsid w:val="5CD50B14"/>
    <w:rsid w:val="5D7D6A2F"/>
    <w:rsid w:val="68D21444"/>
    <w:rsid w:val="697674AE"/>
    <w:rsid w:val="6B085651"/>
    <w:rsid w:val="6F754975"/>
    <w:rsid w:val="716023F6"/>
    <w:rsid w:val="72CD5043"/>
    <w:rsid w:val="7444265F"/>
    <w:rsid w:val="76AC48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