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940" w:lineRule="atLeast"/>
        <w:jc w:val="center"/>
        <w:rPr>
          <w:rFonts w:hint="eastAsia" w:ascii="华文行楷" w:hAnsi="华文行楷" w:eastAsia="华文行楷" w:cs="华文行楷"/>
          <w:b/>
          <w:sz w:val="52"/>
          <w:szCs w:val="52"/>
          <w:lang w:val="en-US" w:eastAsia="zh-CN"/>
        </w:rPr>
      </w:pPr>
    </w:p>
    <w:p>
      <w:pPr>
        <w:spacing w:line="940" w:lineRule="atLeast"/>
        <w:jc w:val="center"/>
        <w:rPr>
          <w:rFonts w:hint="eastAsia" w:ascii="华文行楷" w:hAnsi="华文行楷" w:eastAsia="华文行楷" w:cs="华文行楷"/>
          <w:b/>
          <w:sz w:val="52"/>
          <w:szCs w:val="52"/>
          <w:lang w:val="en-US" w:eastAsia="zh-CN"/>
        </w:rPr>
      </w:pPr>
      <w:r>
        <w:rPr>
          <w:rFonts w:hint="eastAsia" w:ascii="华文行楷" w:hAnsi="华文行楷" w:eastAsia="华文行楷" w:cs="华文行楷"/>
          <w:b/>
          <w:sz w:val="52"/>
          <w:szCs w:val="52"/>
          <w:lang w:val="en-US" w:eastAsia="zh-CN"/>
        </w:rPr>
        <w:t>四川省阿坝州金川县</w:t>
      </w:r>
    </w:p>
    <w:p>
      <w:pPr>
        <w:spacing w:line="940" w:lineRule="atLeast"/>
        <w:jc w:val="center"/>
        <w:rPr>
          <w:rFonts w:hint="eastAsia" w:ascii="华文行楷" w:hAnsi="华文行楷" w:eastAsia="华文行楷" w:cs="华文行楷"/>
          <w:b/>
          <w:sz w:val="52"/>
          <w:szCs w:val="52"/>
          <w:lang w:val="en-US" w:eastAsia="zh-CN"/>
        </w:rPr>
      </w:pPr>
      <w:r>
        <w:rPr>
          <w:rFonts w:hint="eastAsia" w:ascii="华文行楷" w:hAnsi="华文行楷" w:eastAsia="华文行楷" w:cs="华文行楷"/>
          <w:b/>
          <w:sz w:val="52"/>
          <w:szCs w:val="52"/>
          <w:lang w:val="en-US" w:eastAsia="zh-CN"/>
        </w:rPr>
        <w:t xml:space="preserve">疾病预防控制中心        </w:t>
      </w:r>
    </w:p>
    <w:p>
      <w:pPr>
        <w:spacing w:line="940" w:lineRule="atLeast"/>
        <w:jc w:val="center"/>
        <w:rPr>
          <w:rFonts w:hint="eastAsia" w:ascii="华文行楷" w:hAnsi="华文行楷" w:eastAsia="华文行楷" w:cs="华文行楷"/>
          <w:b/>
          <w:sz w:val="52"/>
          <w:szCs w:val="52"/>
          <w:lang w:val="en-US" w:eastAsia="zh-CN"/>
        </w:rPr>
      </w:pPr>
      <w:r>
        <w:rPr>
          <w:rFonts w:hint="eastAsia" w:ascii="华文行楷" w:hAnsi="华文行楷" w:eastAsia="华文行楷" w:cs="华文行楷"/>
          <w:b/>
          <w:sz w:val="52"/>
          <w:szCs w:val="52"/>
          <w:lang w:val="en-US" w:eastAsia="zh-CN"/>
        </w:rPr>
        <w:t>2017年藏区包虫病预防和治疗项目</w:t>
      </w:r>
    </w:p>
    <w:p>
      <w:pPr>
        <w:spacing w:line="940" w:lineRule="atLeast"/>
        <w:jc w:val="center"/>
        <w:rPr>
          <w:rFonts w:hint="eastAsia" w:ascii="华文行楷" w:hAnsi="华文行楷" w:eastAsia="华文行楷" w:cs="华文行楷"/>
          <w:b/>
          <w:sz w:val="52"/>
          <w:szCs w:val="52"/>
        </w:rPr>
      </w:pPr>
      <w:r>
        <w:rPr>
          <w:rFonts w:hint="eastAsia" w:ascii="华文行楷" w:hAnsi="华文行楷" w:eastAsia="华文行楷" w:cs="华文行楷"/>
          <w:b/>
          <w:sz w:val="52"/>
          <w:szCs w:val="52"/>
          <w:lang w:val="en-US" w:eastAsia="zh-CN"/>
        </w:rPr>
        <w:t>绩效评价</w:t>
      </w:r>
      <w:r>
        <w:rPr>
          <w:rFonts w:hint="eastAsia" w:ascii="华文行楷" w:hAnsi="华文行楷" w:eastAsia="华文行楷" w:cs="华文行楷"/>
          <w:b/>
          <w:sz w:val="52"/>
          <w:szCs w:val="52"/>
        </w:rPr>
        <w:t>报告书</w:t>
      </w:r>
    </w:p>
    <w:p>
      <w:pPr>
        <w:spacing w:line="800" w:lineRule="atLeast"/>
        <w:jc w:val="center"/>
        <w:rPr>
          <w:rFonts w:hint="eastAsia" w:ascii="Arial" w:hAnsi="Arial" w:eastAsia="华文新魏" w:cs="Arial"/>
          <w:sz w:val="48"/>
        </w:rPr>
      </w:pPr>
    </w:p>
    <w:p>
      <w:pPr>
        <w:spacing w:line="800" w:lineRule="atLeast"/>
        <w:jc w:val="center"/>
        <w:rPr>
          <w:rFonts w:hint="eastAsia" w:ascii="Arial" w:hAnsi="Arial" w:eastAsia="华文新魏" w:cs="Arial"/>
          <w:sz w:val="48"/>
        </w:rPr>
      </w:pPr>
    </w:p>
    <w:p>
      <w:pPr>
        <w:spacing w:line="800" w:lineRule="atLeast"/>
        <w:jc w:val="center"/>
        <w:rPr>
          <w:rFonts w:hint="eastAsia" w:ascii="Arial" w:hAnsi="Arial" w:eastAsia="华文新魏" w:cs="Arial"/>
          <w:sz w:val="48"/>
        </w:rPr>
      </w:pPr>
      <w:r>
        <w:rPr>
          <w:rFonts w:ascii="隶书" w:hAnsi="Courier New" w:eastAsia="隶书"/>
          <w:color w:val="00CCFF"/>
          <w:spacing w:val="20"/>
          <w:sz w:val="36"/>
          <w:szCs w:val="36"/>
        </w:rPr>
        <w:drawing>
          <wp:inline distT="0" distB="0" distL="114300" distR="114300">
            <wp:extent cx="3466465" cy="1506220"/>
            <wp:effectExtent l="0" t="0" r="635" b="17780"/>
            <wp:docPr id="1" name="图片 1" descr="中兴华会计师事务所所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中兴华会计师事务所所标1"/>
                    <pic:cNvPicPr>
                      <a:picLocks noChangeAspect="1"/>
                    </pic:cNvPicPr>
                  </pic:nvPicPr>
                  <pic:blipFill>
                    <a:blip r:embed="rId5"/>
                    <a:stretch>
                      <a:fillRect/>
                    </a:stretch>
                  </pic:blipFill>
                  <pic:spPr>
                    <a:xfrm>
                      <a:off x="0" y="0"/>
                      <a:ext cx="3466465" cy="1506220"/>
                    </a:xfrm>
                    <a:prstGeom prst="rect">
                      <a:avLst/>
                    </a:prstGeom>
                    <a:noFill/>
                    <a:ln w="9525">
                      <a:noFill/>
                    </a:ln>
                  </pic:spPr>
                </pic:pic>
              </a:graphicData>
            </a:graphic>
          </wp:inline>
        </w:drawing>
      </w:r>
    </w:p>
    <w:p>
      <w:pPr>
        <w:spacing w:line="800" w:lineRule="atLeast"/>
        <w:jc w:val="center"/>
        <w:rPr>
          <w:rFonts w:hint="eastAsia" w:ascii="Arial" w:hAnsi="Arial" w:eastAsia="华文新魏" w:cs="Arial"/>
          <w:sz w:val="48"/>
        </w:rPr>
      </w:pPr>
    </w:p>
    <w:p>
      <w:pPr>
        <w:spacing w:line="800" w:lineRule="atLeast"/>
        <w:jc w:val="both"/>
        <w:rPr>
          <w:rFonts w:hint="eastAsia" w:ascii="Arial" w:hAnsi="Arial" w:eastAsia="华文新魏" w:cs="Arial"/>
          <w:sz w:val="48"/>
        </w:rPr>
      </w:pPr>
    </w:p>
    <w:p>
      <w:pPr>
        <w:rPr>
          <w:rFonts w:hint="eastAsia"/>
        </w:rPr>
      </w:pPr>
    </w:p>
    <w:p>
      <w:pPr>
        <w:jc w:val="center"/>
        <w:rPr>
          <w:rFonts w:hint="eastAsia" w:eastAsia="华文行楷"/>
          <w:b/>
          <w:bCs/>
          <w:sz w:val="44"/>
        </w:rPr>
      </w:pPr>
      <w:r>
        <w:rPr>
          <w:rFonts w:hint="eastAsia" w:eastAsia="华文行楷"/>
          <w:b/>
          <w:bCs/>
          <w:sz w:val="44"/>
        </w:rPr>
        <w:t>中兴华会计师事务所(特殊普通合伙)</w:t>
      </w:r>
    </w:p>
    <w:p>
      <w:pPr>
        <w:jc w:val="center"/>
        <w:rPr>
          <w:rFonts w:hint="eastAsia"/>
          <w:sz w:val="28"/>
        </w:rPr>
      </w:pPr>
      <w:r>
        <w:rPr>
          <w:rFonts w:hint="eastAsia"/>
          <w:sz w:val="28"/>
        </w:rPr>
        <w:t>ZHONGXINGHAU CERTIFIED PUBLIC ACCOUNTANTS LLP</w:t>
      </w:r>
    </w:p>
    <w:p>
      <w:pPr>
        <w:spacing w:line="160" w:lineRule="exact"/>
        <w:rPr>
          <w:rFonts w:ascii="黑体" w:eastAsia="黑体"/>
          <w:w w:val="90"/>
          <w:sz w:val="28"/>
        </w:rPr>
      </w:pPr>
    </w:p>
    <w:p>
      <w:pPr>
        <w:spacing w:line="600" w:lineRule="atLeast"/>
        <w:rPr>
          <w:rFonts w:hint="eastAsia" w:ascii="黑体" w:eastAsia="黑体"/>
          <w:w w:val="90"/>
          <w:sz w:val="28"/>
        </w:rPr>
      </w:pPr>
      <w:r>
        <w:rPr>
          <w:rFonts w:hint="eastAsia" w:ascii="黑体" w:eastAsia="黑体"/>
          <w:w w:val="90"/>
          <w:sz w:val="28"/>
        </w:rPr>
        <w:t>地址：</w:t>
      </w:r>
      <w:r>
        <w:rPr>
          <w:rFonts w:hint="eastAsia" w:ascii="黑体" w:eastAsia="黑体"/>
          <w:w w:val="90"/>
          <w:sz w:val="28"/>
          <w:lang w:eastAsia="zh-CN"/>
        </w:rPr>
        <w:t>成都市金牛区蜀西路</w:t>
      </w:r>
      <w:r>
        <w:rPr>
          <w:rFonts w:hint="eastAsia" w:ascii="黑体" w:eastAsia="黑体"/>
          <w:w w:val="90"/>
          <w:sz w:val="28"/>
          <w:lang w:val="en-US" w:eastAsia="zh-CN"/>
        </w:rPr>
        <w:t>49号盛大国际3幢4楼401</w:t>
      </w:r>
      <w:r>
        <w:rPr>
          <w:rFonts w:hint="eastAsia" w:ascii="黑体" w:eastAsia="黑体"/>
          <w:w w:val="90"/>
          <w:sz w:val="28"/>
        </w:rPr>
        <w:t xml:space="preserve"> </w:t>
      </w:r>
      <w:r>
        <w:rPr>
          <w:rFonts w:ascii="黑体" w:eastAsia="黑体"/>
          <w:w w:val="90"/>
          <w:sz w:val="24"/>
        </w:rPr>
        <w:t xml:space="preserve"> </w:t>
      </w:r>
      <w:r>
        <w:rPr>
          <w:rFonts w:hint="eastAsia" w:ascii="黑体" w:eastAsia="黑体"/>
          <w:w w:val="90"/>
          <w:sz w:val="24"/>
        </w:rPr>
        <w:t xml:space="preserve">    </w:t>
      </w:r>
      <w:r>
        <w:rPr>
          <w:rFonts w:ascii="黑体" w:eastAsia="黑体"/>
          <w:w w:val="90"/>
          <w:sz w:val="24"/>
        </w:rPr>
        <w:t xml:space="preserve"> </w:t>
      </w:r>
      <w:r>
        <w:rPr>
          <w:rFonts w:ascii="黑体" w:eastAsia="黑体"/>
          <w:w w:val="90"/>
          <w:sz w:val="28"/>
        </w:rPr>
        <w:t xml:space="preserve"> </w:t>
      </w:r>
      <w:r>
        <w:rPr>
          <w:rFonts w:hint="eastAsia" w:ascii="黑体" w:eastAsia="黑体"/>
          <w:w w:val="90"/>
          <w:sz w:val="28"/>
        </w:rPr>
        <w:t>邮编：</w:t>
      </w:r>
      <w:r>
        <w:rPr>
          <w:rFonts w:hint="eastAsia" w:ascii="黑体" w:eastAsia="黑体"/>
          <w:w w:val="90"/>
          <w:sz w:val="28"/>
          <w:lang w:val="en-US" w:eastAsia="zh-CN"/>
        </w:rPr>
        <w:t>610037</w:t>
      </w:r>
    </w:p>
    <w:p>
      <w:pPr>
        <w:spacing w:line="600" w:lineRule="atLeast"/>
        <w:rPr>
          <w:rFonts w:ascii="黑体" w:eastAsia="黑体"/>
          <w:w w:val="90"/>
          <w:sz w:val="28"/>
        </w:rPr>
      </w:pPr>
      <w:r>
        <w:rPr>
          <w:rFonts w:hint="eastAsia" w:ascii="黑体" w:eastAsia="黑体"/>
          <w:w w:val="90"/>
          <w:sz w:val="28"/>
        </w:rPr>
        <w:t>电话：</w:t>
      </w:r>
      <w:r>
        <w:rPr>
          <w:rFonts w:ascii="黑体" w:eastAsia="黑体"/>
          <w:w w:val="90"/>
          <w:sz w:val="28"/>
        </w:rPr>
        <w:t>(</w:t>
      </w:r>
      <w:r>
        <w:rPr>
          <w:rFonts w:hint="eastAsia" w:ascii="黑体" w:eastAsia="黑体"/>
          <w:w w:val="90"/>
          <w:sz w:val="28"/>
        </w:rPr>
        <w:t>0</w:t>
      </w:r>
      <w:r>
        <w:rPr>
          <w:rFonts w:hint="eastAsia" w:ascii="黑体" w:eastAsia="黑体"/>
          <w:w w:val="90"/>
          <w:sz w:val="28"/>
          <w:lang w:val="en-US" w:eastAsia="zh-CN"/>
        </w:rPr>
        <w:t>28</w:t>
      </w:r>
      <w:r>
        <w:rPr>
          <w:rFonts w:ascii="黑体" w:eastAsia="黑体"/>
          <w:w w:val="90"/>
          <w:sz w:val="28"/>
        </w:rPr>
        <w:t>)</w:t>
      </w:r>
      <w:r>
        <w:rPr>
          <w:rFonts w:hint="eastAsia" w:ascii="黑体" w:eastAsia="黑体"/>
          <w:w w:val="90"/>
          <w:sz w:val="28"/>
        </w:rPr>
        <w:t>87779320</w:t>
      </w:r>
      <w:r>
        <w:rPr>
          <w:rFonts w:hint="eastAsia" w:ascii="黑体" w:eastAsia="黑体"/>
          <w:w w:val="90"/>
          <w:sz w:val="28"/>
          <w:lang w:val="en-US" w:eastAsia="zh-CN"/>
        </w:rPr>
        <w:t>\18190919202</w:t>
      </w:r>
      <w:r>
        <w:rPr>
          <w:rFonts w:ascii="黑体" w:eastAsia="黑体"/>
          <w:w w:val="90"/>
          <w:sz w:val="28"/>
        </w:rPr>
        <w:t xml:space="preserve">         </w:t>
      </w:r>
      <w:r>
        <w:rPr>
          <w:rFonts w:hint="eastAsia" w:ascii="黑体" w:eastAsia="黑体"/>
          <w:w w:val="90"/>
          <w:sz w:val="28"/>
        </w:rPr>
        <w:t xml:space="preserve"> </w:t>
      </w:r>
      <w:r>
        <w:rPr>
          <w:rFonts w:ascii="黑体" w:eastAsia="黑体"/>
          <w:w w:val="90"/>
          <w:sz w:val="28"/>
        </w:rPr>
        <w:t xml:space="preserve">   </w:t>
      </w:r>
      <w:r>
        <w:rPr>
          <w:rFonts w:hint="eastAsia" w:ascii="黑体" w:eastAsia="黑体"/>
          <w:w w:val="90"/>
          <w:sz w:val="28"/>
        </w:rPr>
        <w:t xml:space="preserve">   传真：</w:t>
      </w:r>
      <w:r>
        <w:rPr>
          <w:rFonts w:ascii="黑体" w:eastAsia="黑体"/>
          <w:w w:val="90"/>
          <w:sz w:val="28"/>
        </w:rPr>
        <w:t>(</w:t>
      </w:r>
      <w:r>
        <w:rPr>
          <w:rFonts w:hint="eastAsia" w:ascii="黑体" w:eastAsia="黑体"/>
          <w:w w:val="90"/>
          <w:sz w:val="28"/>
        </w:rPr>
        <w:t>0</w:t>
      </w:r>
      <w:r>
        <w:rPr>
          <w:rFonts w:hint="eastAsia" w:ascii="黑体" w:eastAsia="黑体"/>
          <w:w w:val="90"/>
          <w:sz w:val="28"/>
          <w:lang w:val="en-US" w:eastAsia="zh-CN"/>
        </w:rPr>
        <w:t>28</w:t>
      </w:r>
      <w:r>
        <w:rPr>
          <w:rFonts w:ascii="黑体" w:eastAsia="黑体"/>
          <w:w w:val="90"/>
          <w:sz w:val="28"/>
        </w:rPr>
        <w:t>)</w:t>
      </w:r>
      <w:r>
        <w:rPr>
          <w:rFonts w:hint="eastAsia" w:ascii="黑体" w:eastAsia="黑体"/>
          <w:w w:val="90"/>
          <w:sz w:val="28"/>
        </w:rPr>
        <w:t>87776280</w:t>
      </w:r>
    </w:p>
    <w:p>
      <w:pPr>
        <w:snapToGrid w:val="0"/>
        <w:spacing w:line="400" w:lineRule="exact"/>
        <w:jc w:val="center"/>
        <w:rPr>
          <w:rFonts w:hint="eastAsia" w:ascii="宋体" w:hAnsi="宋体" w:eastAsia="宋体"/>
          <w:b/>
          <w:sz w:val="28"/>
          <w:szCs w:val="30"/>
        </w:rPr>
      </w:pPr>
    </w:p>
    <w:p>
      <w:pPr>
        <w:snapToGrid w:val="0"/>
        <w:spacing w:line="400" w:lineRule="exact"/>
        <w:jc w:val="center"/>
        <w:rPr>
          <w:rFonts w:hint="eastAsia" w:ascii="宋体" w:hAnsi="宋体" w:eastAsia="宋体"/>
          <w:b/>
          <w:sz w:val="36"/>
          <w:szCs w:val="36"/>
          <w:lang w:val="en-US" w:eastAsia="zh-CN"/>
        </w:rPr>
      </w:pPr>
      <w:r>
        <w:rPr>
          <w:rFonts w:hint="eastAsia" w:ascii="宋体" w:hAnsi="宋体" w:eastAsia="宋体"/>
          <w:b/>
          <w:sz w:val="36"/>
          <w:szCs w:val="36"/>
          <w:lang w:val="en-US" w:eastAsia="zh-CN"/>
        </w:rPr>
        <w:t>金川县疾病预防控制中心</w:t>
      </w:r>
    </w:p>
    <w:p>
      <w:pPr>
        <w:snapToGrid w:val="0"/>
        <w:spacing w:line="400" w:lineRule="exact"/>
        <w:jc w:val="center"/>
        <w:rPr>
          <w:rFonts w:ascii="宋体" w:hAnsi="宋体" w:eastAsia="宋体"/>
          <w:b/>
          <w:sz w:val="36"/>
          <w:szCs w:val="36"/>
        </w:rPr>
      </w:pPr>
      <w:r>
        <w:rPr>
          <w:rFonts w:hint="eastAsia" w:ascii="宋体" w:hAnsi="宋体" w:eastAsia="宋体"/>
          <w:b/>
          <w:sz w:val="36"/>
          <w:szCs w:val="36"/>
          <w:lang w:val="en-US" w:eastAsia="zh-CN"/>
        </w:rPr>
        <w:t>2017年藏区包虫病预防和治疗项目</w:t>
      </w:r>
      <w:r>
        <w:rPr>
          <w:rFonts w:ascii="宋体" w:hAnsi="宋体" w:eastAsia="宋体"/>
          <w:b/>
          <w:sz w:val="36"/>
          <w:szCs w:val="36"/>
        </w:rPr>
        <w:t>绩效</w:t>
      </w:r>
      <w:r>
        <w:rPr>
          <w:rFonts w:hint="eastAsia" w:ascii="宋体" w:hAnsi="宋体" w:eastAsia="宋体"/>
          <w:b/>
          <w:sz w:val="36"/>
          <w:szCs w:val="36"/>
        </w:rPr>
        <w:t>评价</w:t>
      </w:r>
      <w:r>
        <w:rPr>
          <w:rFonts w:ascii="宋体" w:hAnsi="宋体" w:eastAsia="宋体"/>
          <w:b/>
          <w:sz w:val="36"/>
          <w:szCs w:val="36"/>
        </w:rPr>
        <w:t>报告</w:t>
      </w:r>
    </w:p>
    <w:p>
      <w:pPr>
        <w:spacing w:line="578" w:lineRule="exact"/>
        <w:jc w:val="both"/>
        <w:rPr>
          <w:rFonts w:hint="eastAsia" w:ascii="宋体" w:hAnsi="宋体" w:eastAsia="仿宋_GB2312"/>
          <w:b/>
          <w:bCs/>
          <w:sz w:val="24"/>
          <w:szCs w:val="24"/>
          <w:lang w:val="en-US" w:eastAsia="zh-CN"/>
        </w:rPr>
      </w:pPr>
      <w:r>
        <w:rPr>
          <w:rFonts w:hint="eastAsia" w:ascii="宋体" w:hAnsi="宋体"/>
          <w:b/>
          <w:bCs/>
          <w:sz w:val="24"/>
          <w:szCs w:val="24"/>
          <w:lang w:val="en-US" w:eastAsia="zh-CN"/>
        </w:rPr>
        <w:t>金川县财政局：</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rPr>
      </w:pPr>
      <w:r>
        <w:rPr>
          <w:rFonts w:hint="eastAsia" w:ascii="宋体" w:hAnsi="宋体"/>
          <w:sz w:val="24"/>
          <w:szCs w:val="24"/>
        </w:rPr>
        <w:t>我们接受委托，对</w:t>
      </w:r>
      <w:r>
        <w:rPr>
          <w:rFonts w:hint="eastAsia" w:ascii="宋体" w:hAnsi="宋体"/>
          <w:color w:val="000000"/>
          <w:sz w:val="24"/>
          <w:szCs w:val="24"/>
          <w:lang w:val="en-US" w:eastAsia="zh-CN"/>
        </w:rPr>
        <w:t>金川县疾病预防控制中心</w:t>
      </w:r>
      <w:r>
        <w:rPr>
          <w:rFonts w:hint="eastAsia" w:ascii="宋体" w:hAnsi="宋体"/>
          <w:color w:val="000000"/>
          <w:sz w:val="24"/>
          <w:szCs w:val="24"/>
        </w:rPr>
        <w:t>关于201</w:t>
      </w:r>
      <w:r>
        <w:rPr>
          <w:rFonts w:hint="eastAsia" w:ascii="宋体" w:hAnsi="宋体"/>
          <w:color w:val="000000"/>
          <w:sz w:val="24"/>
          <w:szCs w:val="24"/>
          <w:lang w:val="en-US" w:eastAsia="zh-CN"/>
        </w:rPr>
        <w:t>7</w:t>
      </w:r>
      <w:r>
        <w:rPr>
          <w:rFonts w:hint="eastAsia" w:ascii="宋体" w:hAnsi="宋体"/>
          <w:color w:val="000000"/>
          <w:sz w:val="24"/>
          <w:szCs w:val="24"/>
        </w:rPr>
        <w:t>年</w:t>
      </w:r>
      <w:r>
        <w:rPr>
          <w:rFonts w:hint="eastAsia" w:ascii="宋体" w:hAnsi="宋体"/>
          <w:color w:val="000000"/>
          <w:sz w:val="24"/>
          <w:szCs w:val="24"/>
          <w:lang w:val="en-US" w:eastAsia="zh-CN"/>
        </w:rPr>
        <w:t>藏区包虫病预防和治疗项目</w:t>
      </w:r>
      <w:r>
        <w:rPr>
          <w:rFonts w:hint="eastAsia" w:ascii="宋体" w:hAnsi="宋体"/>
          <w:color w:val="000000"/>
          <w:sz w:val="24"/>
          <w:szCs w:val="24"/>
        </w:rPr>
        <w:t>(以下简称“该项目</w:t>
      </w:r>
      <w:r>
        <w:rPr>
          <w:rFonts w:hint="eastAsia" w:ascii="宋体" w:hAnsi="宋体"/>
          <w:color w:val="000000"/>
          <w:sz w:val="24"/>
          <w:szCs w:val="24"/>
          <w:lang w:val="en-US" w:eastAsia="zh-CN"/>
        </w:rPr>
        <w:t>或项目</w:t>
      </w:r>
      <w:r>
        <w:rPr>
          <w:rFonts w:hint="eastAsia" w:ascii="宋体" w:hAnsi="宋体"/>
          <w:color w:val="000000"/>
          <w:sz w:val="24"/>
          <w:szCs w:val="24"/>
        </w:rPr>
        <w:t>”)</w:t>
      </w:r>
      <w:r>
        <w:rPr>
          <w:rFonts w:hint="eastAsia" w:ascii="宋体" w:hAnsi="宋体"/>
          <w:sz w:val="24"/>
          <w:szCs w:val="24"/>
          <w:lang w:val="en-US" w:eastAsia="zh-CN"/>
        </w:rPr>
        <w:t>进行了绩效评价。</w:t>
      </w:r>
      <w:r>
        <w:rPr>
          <w:rFonts w:hint="eastAsia" w:ascii="宋体" w:hAnsi="宋体"/>
          <w:color w:val="000000"/>
          <w:sz w:val="24"/>
          <w:szCs w:val="24"/>
        </w:rPr>
        <w:t>提供该项目有关</w:t>
      </w:r>
      <w:r>
        <w:rPr>
          <w:rFonts w:ascii="宋体" w:hAnsi="宋体"/>
          <w:sz w:val="24"/>
          <w:szCs w:val="24"/>
        </w:rPr>
        <w:t>的真实、合法、完整</w:t>
      </w:r>
      <w:r>
        <w:rPr>
          <w:rFonts w:hint="eastAsia" w:ascii="宋体" w:hAnsi="宋体"/>
          <w:sz w:val="24"/>
          <w:szCs w:val="24"/>
          <w:lang w:val="zh-CN"/>
        </w:rPr>
        <w:t>的项目专项</w:t>
      </w:r>
      <w:r>
        <w:rPr>
          <w:rFonts w:hint="eastAsia" w:ascii="宋体" w:hAnsi="宋体"/>
          <w:sz w:val="24"/>
          <w:szCs w:val="24"/>
        </w:rPr>
        <w:t>资金</w:t>
      </w:r>
      <w:r>
        <w:rPr>
          <w:rFonts w:hint="eastAsia" w:ascii="宋体" w:hAnsi="宋体"/>
          <w:sz w:val="24"/>
          <w:szCs w:val="24"/>
          <w:lang w:val="zh-CN"/>
        </w:rPr>
        <w:t>收支的财务资料以及相关的文件</w:t>
      </w:r>
      <w:r>
        <w:rPr>
          <w:rFonts w:ascii="宋体" w:hAnsi="宋体"/>
          <w:sz w:val="24"/>
          <w:szCs w:val="24"/>
        </w:rPr>
        <w:t>是</w:t>
      </w:r>
      <w:r>
        <w:rPr>
          <w:rFonts w:hint="eastAsia" w:ascii="宋体" w:hAnsi="宋体"/>
          <w:sz w:val="24"/>
          <w:szCs w:val="24"/>
          <w:lang w:val="en-US" w:eastAsia="zh-CN"/>
        </w:rPr>
        <w:t>金川县疾病预防控制中心的</w:t>
      </w:r>
      <w:r>
        <w:rPr>
          <w:rFonts w:ascii="宋体" w:hAnsi="宋体"/>
          <w:sz w:val="24"/>
          <w:szCs w:val="24"/>
        </w:rPr>
        <w:t>的责任，我们的责任</w:t>
      </w:r>
      <w:r>
        <w:rPr>
          <w:rFonts w:hint="eastAsia" w:ascii="宋体" w:hAnsi="宋体"/>
          <w:sz w:val="24"/>
          <w:szCs w:val="24"/>
        </w:rPr>
        <w:t>是</w:t>
      </w:r>
      <w:r>
        <w:rPr>
          <w:rFonts w:ascii="宋体" w:hAnsi="宋体"/>
          <w:sz w:val="24"/>
          <w:szCs w:val="24"/>
        </w:rPr>
        <w:t>本着独立、客观、公正的原则，在实施必要</w:t>
      </w:r>
      <w:r>
        <w:rPr>
          <w:rFonts w:hint="eastAsia" w:ascii="宋体" w:hAnsi="宋体"/>
          <w:sz w:val="24"/>
          <w:szCs w:val="24"/>
        </w:rPr>
        <w:t>评价</w:t>
      </w:r>
      <w:r>
        <w:rPr>
          <w:rFonts w:ascii="宋体" w:hAnsi="宋体"/>
          <w:sz w:val="24"/>
          <w:szCs w:val="24"/>
        </w:rPr>
        <w:t>程序的基础上发表</w:t>
      </w:r>
      <w:r>
        <w:rPr>
          <w:rFonts w:hint="eastAsia" w:ascii="宋体" w:hAnsi="宋体"/>
          <w:sz w:val="24"/>
          <w:szCs w:val="24"/>
        </w:rPr>
        <w:t>评价</w:t>
      </w:r>
      <w:r>
        <w:rPr>
          <w:rFonts w:ascii="宋体" w:hAnsi="宋体"/>
          <w:sz w:val="24"/>
          <w:szCs w:val="24"/>
        </w:rPr>
        <w:t>意见。</w:t>
      </w:r>
      <w:r>
        <w:rPr>
          <w:rFonts w:hint="eastAsia" w:ascii="宋体" w:hAnsi="宋体"/>
          <w:sz w:val="24"/>
          <w:szCs w:val="24"/>
        </w:rPr>
        <w:t>我们的评价是依据财政部《财政支出绩效评价管理暂行办法》(财预〔2011〕285号）</w:t>
      </w:r>
      <w:r>
        <w:rPr>
          <w:rFonts w:hint="eastAsia" w:ascii="宋体" w:hAnsi="宋体"/>
          <w:sz w:val="24"/>
          <w:szCs w:val="24"/>
          <w:lang w:val="en-US" w:eastAsia="zh-CN"/>
        </w:rPr>
        <w:t>和四川省财政厅《关于四川省财政支出绩效评价操作规程（试行）》（川财绩</w:t>
      </w:r>
      <w:r>
        <w:rPr>
          <w:rFonts w:hint="eastAsia" w:ascii="宋体" w:hAnsi="宋体"/>
          <w:sz w:val="24"/>
          <w:szCs w:val="24"/>
        </w:rPr>
        <w:t>〔201</w:t>
      </w:r>
      <w:r>
        <w:rPr>
          <w:rFonts w:hint="eastAsia" w:ascii="宋体" w:hAnsi="宋体"/>
          <w:sz w:val="24"/>
          <w:szCs w:val="24"/>
          <w:lang w:val="en-US" w:eastAsia="zh-CN"/>
        </w:rPr>
        <w:t>8</w:t>
      </w:r>
      <w:r>
        <w:rPr>
          <w:rFonts w:hint="eastAsia" w:ascii="宋体" w:hAnsi="宋体"/>
          <w:sz w:val="24"/>
          <w:szCs w:val="24"/>
        </w:rPr>
        <w:t>〕</w:t>
      </w:r>
      <w:r>
        <w:rPr>
          <w:rFonts w:hint="eastAsia" w:ascii="宋体" w:hAnsi="宋体"/>
          <w:sz w:val="24"/>
          <w:szCs w:val="24"/>
          <w:lang w:val="en-US" w:eastAsia="zh-CN"/>
        </w:rPr>
        <w:t>2号）</w:t>
      </w:r>
      <w:r>
        <w:rPr>
          <w:rFonts w:hint="eastAsia" w:ascii="宋体" w:hAnsi="宋体"/>
          <w:sz w:val="24"/>
          <w:szCs w:val="24"/>
        </w:rPr>
        <w:t>进行的。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0"/>
        <w:rPr>
          <w:rFonts w:hint="eastAsia" w:ascii="宋体" w:hAnsi="宋体"/>
          <w:sz w:val="24"/>
          <w:szCs w:val="24"/>
        </w:rPr>
      </w:pPr>
      <w:r>
        <w:rPr>
          <w:rFonts w:hint="eastAsia" w:ascii="宋体" w:hAnsi="宋体"/>
          <w:sz w:val="24"/>
          <w:szCs w:val="24"/>
        </w:rPr>
        <w:t>在评价过程中，我们结合该项目的实际情况，实施了包括检查会计记录、</w:t>
      </w:r>
      <w:r>
        <w:rPr>
          <w:rFonts w:hint="eastAsia" w:ascii="宋体" w:hAnsi="宋体"/>
          <w:sz w:val="24"/>
          <w:szCs w:val="24"/>
          <w:lang w:val="en-US" w:eastAsia="zh-CN"/>
        </w:rPr>
        <w:t>实地查看、</w:t>
      </w:r>
      <w:r>
        <w:rPr>
          <w:rFonts w:hint="eastAsia" w:ascii="宋体" w:hAnsi="宋体"/>
          <w:sz w:val="24"/>
          <w:szCs w:val="24"/>
        </w:rPr>
        <w:t>核实和调阅上级文件等我们认为必要的评价程序。我们相信，我们的工作为发表评价意见提供了合理的基础。</w:t>
      </w:r>
    </w:p>
    <w:p>
      <w:pPr>
        <w:keepNext w:val="0"/>
        <w:keepLines w:val="0"/>
        <w:pageBreakBefore w:val="0"/>
        <w:widowControl w:val="0"/>
        <w:kinsoku/>
        <w:wordWrap/>
        <w:overflowPunct/>
        <w:topLinePunct w:val="0"/>
        <w:autoSpaceDE/>
        <w:autoSpaceDN/>
        <w:bidi w:val="0"/>
        <w:adjustRightInd/>
        <w:snapToGrid/>
        <w:spacing w:line="360" w:lineRule="auto"/>
        <w:ind w:firstLine="555"/>
        <w:textAlignment w:val="auto"/>
        <w:rPr>
          <w:rFonts w:hint="eastAsia" w:hAnsi="宋体" w:eastAsia="仿宋_GB2312"/>
          <w:sz w:val="21"/>
          <w:szCs w:val="24"/>
          <w:lang w:eastAsia="zh-CN"/>
        </w:rPr>
      </w:pPr>
      <w:r>
        <w:rPr>
          <w:rFonts w:hint="eastAsia" w:ascii="宋体" w:hAnsi="宋体"/>
          <w:sz w:val="24"/>
          <w:szCs w:val="24"/>
        </w:rPr>
        <w:t>我们的</w:t>
      </w:r>
      <w:r>
        <w:rPr>
          <w:rFonts w:ascii="宋体" w:hAnsi="宋体"/>
          <w:sz w:val="24"/>
          <w:szCs w:val="24"/>
        </w:rPr>
        <w:t>现场</w:t>
      </w:r>
      <w:r>
        <w:rPr>
          <w:rFonts w:hint="eastAsia" w:ascii="宋体" w:hAnsi="宋体"/>
          <w:sz w:val="24"/>
          <w:szCs w:val="24"/>
        </w:rPr>
        <w:t>评价</w:t>
      </w:r>
      <w:r>
        <w:rPr>
          <w:rFonts w:ascii="宋体" w:hAnsi="宋体"/>
          <w:sz w:val="24"/>
          <w:szCs w:val="24"/>
        </w:rPr>
        <w:t>工作已</w:t>
      </w:r>
      <w:r>
        <w:rPr>
          <w:rFonts w:ascii="宋体" w:hAnsi="宋体"/>
          <w:sz w:val="24"/>
          <w:szCs w:val="24"/>
          <w:highlight w:val="none"/>
        </w:rPr>
        <w:t>于</w:t>
      </w:r>
      <w:r>
        <w:rPr>
          <w:rFonts w:hint="eastAsia" w:ascii="宋体" w:hAnsi="宋体"/>
          <w:color w:val="000000"/>
          <w:sz w:val="24"/>
          <w:szCs w:val="24"/>
          <w:highlight w:val="none"/>
        </w:rPr>
        <w:t>201</w:t>
      </w:r>
      <w:r>
        <w:rPr>
          <w:rFonts w:hint="eastAsia" w:ascii="宋体" w:hAnsi="宋体"/>
          <w:color w:val="000000"/>
          <w:sz w:val="24"/>
          <w:szCs w:val="24"/>
          <w:highlight w:val="none"/>
          <w:lang w:val="en-US" w:eastAsia="zh-CN"/>
        </w:rPr>
        <w:t>8</w:t>
      </w:r>
      <w:r>
        <w:rPr>
          <w:rFonts w:ascii="宋体" w:hAnsi="宋体"/>
          <w:color w:val="000000"/>
          <w:sz w:val="24"/>
          <w:szCs w:val="24"/>
          <w:highlight w:val="none"/>
        </w:rPr>
        <w:t>年</w:t>
      </w:r>
      <w:r>
        <w:rPr>
          <w:rFonts w:hint="eastAsia" w:ascii="宋体" w:hAnsi="宋体"/>
          <w:color w:val="000000"/>
          <w:sz w:val="24"/>
          <w:szCs w:val="24"/>
          <w:highlight w:val="none"/>
          <w:lang w:val="en-US" w:eastAsia="zh-CN"/>
        </w:rPr>
        <w:t>9</w:t>
      </w:r>
      <w:r>
        <w:rPr>
          <w:rFonts w:ascii="宋体" w:hAnsi="宋体"/>
          <w:color w:val="000000"/>
          <w:sz w:val="24"/>
          <w:szCs w:val="24"/>
          <w:highlight w:val="none"/>
        </w:rPr>
        <w:t>月</w:t>
      </w:r>
      <w:r>
        <w:rPr>
          <w:rFonts w:hint="eastAsia" w:ascii="宋体" w:hAnsi="宋体"/>
          <w:color w:val="000000"/>
          <w:sz w:val="24"/>
          <w:szCs w:val="24"/>
          <w:highlight w:val="none"/>
          <w:lang w:val="en-US" w:eastAsia="zh-CN"/>
        </w:rPr>
        <w:t>15</w:t>
      </w:r>
      <w:r>
        <w:rPr>
          <w:rFonts w:ascii="宋体" w:hAnsi="宋体"/>
          <w:color w:val="000000"/>
          <w:sz w:val="24"/>
          <w:szCs w:val="24"/>
          <w:highlight w:val="none"/>
        </w:rPr>
        <w:t>日</w:t>
      </w:r>
      <w:r>
        <w:rPr>
          <w:rFonts w:ascii="宋体" w:hAnsi="宋体"/>
          <w:sz w:val="24"/>
          <w:szCs w:val="24"/>
          <w:highlight w:val="none"/>
        </w:rPr>
        <w:t>结束</w:t>
      </w:r>
      <w:r>
        <w:rPr>
          <w:rFonts w:ascii="宋体" w:hAnsi="宋体"/>
          <w:sz w:val="24"/>
          <w:szCs w:val="24"/>
        </w:rPr>
        <w:t>，现将</w:t>
      </w:r>
      <w:r>
        <w:rPr>
          <w:rFonts w:hint="eastAsia" w:ascii="宋体" w:hAnsi="宋体"/>
          <w:sz w:val="24"/>
          <w:szCs w:val="24"/>
        </w:rPr>
        <w:t>评价</w:t>
      </w:r>
      <w:r>
        <w:rPr>
          <w:rFonts w:ascii="宋体" w:hAnsi="宋体"/>
          <w:sz w:val="24"/>
          <w:szCs w:val="24"/>
        </w:rPr>
        <w:t>情况报告如下</w:t>
      </w:r>
      <w:r>
        <w:rPr>
          <w:rFonts w:hint="eastAsia" w:ascii="宋体" w:hAnsi="宋体"/>
          <w:sz w:val="24"/>
          <w:szCs w:val="24"/>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b/>
          <w:bCs/>
          <w:sz w:val="24"/>
          <w:szCs w:val="24"/>
          <w:lang w:val="en-US" w:eastAsia="zh-CN"/>
        </w:rPr>
      </w:pPr>
      <w:r>
        <w:rPr>
          <w:rFonts w:hint="eastAsia" w:ascii="宋体" w:hAnsi="宋体"/>
          <w:b/>
          <w:bCs/>
          <w:sz w:val="24"/>
          <w:szCs w:val="24"/>
          <w:lang w:val="en-US" w:eastAsia="zh-CN"/>
        </w:rPr>
        <w:t>项目情况</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jc w:val="both"/>
        <w:textAlignment w:val="auto"/>
        <w:rPr>
          <w:rFonts w:hint="eastAsia" w:ascii="宋体" w:hAnsi="宋体"/>
          <w:b w:val="0"/>
          <w:bCs w:val="0"/>
          <w:sz w:val="24"/>
          <w:szCs w:val="24"/>
          <w:lang w:val="en-US" w:eastAsia="zh-CN"/>
        </w:rPr>
      </w:pPr>
      <w:r>
        <w:rPr>
          <w:rFonts w:hint="eastAsia" w:ascii="宋体" w:hAnsi="宋体"/>
          <w:b w:val="0"/>
          <w:bCs w:val="0"/>
          <w:sz w:val="24"/>
          <w:szCs w:val="24"/>
          <w:lang w:val="en-US" w:eastAsia="zh-CN"/>
        </w:rPr>
        <w:t>项目实施单位基本情况</w:t>
      </w:r>
    </w:p>
    <w:p>
      <w:pPr>
        <w:shd w:val="clear" w:color="auto" w:fill="FFFFFF"/>
        <w:spacing w:line="360" w:lineRule="auto"/>
        <w:ind w:firstLine="480" w:firstLineChars="200"/>
        <w:rPr>
          <w:rFonts w:hint="eastAsia" w:ascii="仿宋" w:hAnsi="仿宋" w:eastAsia="仿宋" w:cs="仿宋"/>
          <w:b w:val="0"/>
          <w:bCs w:val="0"/>
          <w:color w:val="000000"/>
          <w:sz w:val="24"/>
          <w:lang w:val="en-US"/>
        </w:rPr>
      </w:pPr>
      <w:r>
        <w:rPr>
          <w:rFonts w:hint="eastAsia" w:ascii="仿宋" w:hAnsi="仿宋" w:eastAsia="仿宋" w:cs="仿宋"/>
          <w:sz w:val="24"/>
          <w:lang w:eastAsia="zh-CN"/>
        </w:rPr>
        <w:t>金川县疾病预防控制中心</w:t>
      </w:r>
      <w:r>
        <w:rPr>
          <w:rFonts w:hint="eastAsia" w:ascii="仿宋" w:hAnsi="仿宋" w:eastAsia="仿宋" w:cs="仿宋"/>
          <w:sz w:val="24"/>
          <w:szCs w:val="24"/>
          <w:lang w:val="en-US" w:eastAsia="zh-CN"/>
        </w:rPr>
        <w:t>属于全额财政补助事业单位，独立编制机构数一个，单位职工编制数35个，实有在编在岗职工34人，其中：专业技术人员30人，管理人员3人，工勤1人</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主要职能：免疫规划、传染病管理、食品卫生及从业人员健康体检......大骨节病包虫病患者的管理、结核病、艾滋病防治项目的管理......。</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jc w:val="both"/>
        <w:textAlignment w:val="auto"/>
        <w:rPr>
          <w:rFonts w:hint="eastAsia" w:ascii="宋体" w:hAnsi="宋体"/>
          <w:b w:val="0"/>
          <w:bCs w:val="0"/>
          <w:sz w:val="24"/>
          <w:szCs w:val="24"/>
          <w:lang w:val="en-US" w:eastAsia="zh-CN"/>
        </w:rPr>
      </w:pPr>
      <w:r>
        <w:rPr>
          <w:rFonts w:hint="eastAsia" w:ascii="宋体" w:hAnsi="宋体"/>
          <w:b w:val="0"/>
          <w:bCs w:val="0"/>
          <w:sz w:val="24"/>
          <w:szCs w:val="24"/>
          <w:lang w:val="en-US" w:eastAsia="zh-CN"/>
        </w:rPr>
        <w:t>项目基本情况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根据金川县财政局《关于下达2017年公共卫生服务中央补助资金的通知》（金财社[2017]18号）下达资金454,900.00元，《关于下达2017年疾病预防控制专项省级补助资金的通知》（金财社[2017]35号）下达资金803,100.00元，《关于下达2017年公共卫生服务中央补助资金的通知》（金财社[2017]78号）下达资金113,700.00元，共计下达项目资金1,317,700.00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项目资金主要用于：中央资金用于：</w:t>
      </w:r>
      <w:r>
        <w:rPr>
          <w:rFonts w:hint="eastAsia" w:ascii="宋体" w:hAnsi="宋体"/>
          <w:sz w:val="24"/>
          <w:szCs w:val="24"/>
        </w:rPr>
        <w:t>人群查病16元\人次</w:t>
      </w:r>
      <w:r>
        <w:rPr>
          <w:rFonts w:hint="eastAsia" w:ascii="宋体" w:hAnsi="宋体"/>
          <w:sz w:val="24"/>
          <w:szCs w:val="24"/>
          <w:lang w:eastAsia="zh-CN"/>
        </w:rPr>
        <w:t>，</w:t>
      </w:r>
      <w:r>
        <w:rPr>
          <w:rFonts w:hint="eastAsia" w:ascii="宋体" w:hAnsi="宋体"/>
          <w:sz w:val="24"/>
          <w:szCs w:val="24"/>
          <w:lang w:val="en-US" w:eastAsia="zh-CN"/>
        </w:rPr>
        <w:t>共计120,000.00元；</w:t>
      </w:r>
      <w:r>
        <w:rPr>
          <w:rFonts w:hint="eastAsia" w:ascii="宋体" w:hAnsi="宋体"/>
          <w:sz w:val="24"/>
          <w:szCs w:val="24"/>
        </w:rPr>
        <w:t>6-18岁学生筛查监测16元\人</w:t>
      </w:r>
      <w:r>
        <w:rPr>
          <w:rFonts w:hint="eastAsia" w:ascii="宋体" w:hAnsi="宋体"/>
          <w:sz w:val="24"/>
          <w:szCs w:val="24"/>
          <w:lang w:eastAsia="zh-CN"/>
        </w:rPr>
        <w:t>，</w:t>
      </w:r>
      <w:r>
        <w:rPr>
          <w:rFonts w:hint="eastAsia" w:ascii="宋体" w:hAnsi="宋体"/>
          <w:sz w:val="24"/>
          <w:szCs w:val="24"/>
          <w:lang w:val="en-US" w:eastAsia="zh-CN"/>
        </w:rPr>
        <w:t>共计55,200.00元；</w:t>
      </w:r>
      <w:r>
        <w:rPr>
          <w:rFonts w:hint="eastAsia" w:ascii="宋体" w:hAnsi="宋体"/>
          <w:sz w:val="24"/>
          <w:szCs w:val="24"/>
        </w:rPr>
        <w:t>血清检查试剂及耗材</w:t>
      </w:r>
      <w:r>
        <w:rPr>
          <w:rFonts w:hint="eastAsia" w:ascii="宋体" w:hAnsi="宋体"/>
          <w:sz w:val="24"/>
          <w:szCs w:val="24"/>
          <w:lang w:val="en-US" w:eastAsia="zh-CN"/>
        </w:rPr>
        <w:t>共计3300元；</w:t>
      </w:r>
      <w:r>
        <w:rPr>
          <w:rFonts w:hint="eastAsia" w:ascii="宋体" w:hAnsi="宋体"/>
          <w:sz w:val="24"/>
          <w:szCs w:val="24"/>
        </w:rPr>
        <w:t>疗效考核及病人资料输入劳务补助（超声检查20元\人资料输入10元\列次，病人交通补贴40元\次，每年两次</w:t>
      </w:r>
      <w:r>
        <w:rPr>
          <w:rFonts w:hint="eastAsia" w:ascii="宋体" w:hAnsi="宋体"/>
          <w:sz w:val="24"/>
          <w:szCs w:val="24"/>
          <w:lang w:eastAsia="zh-CN"/>
        </w:rPr>
        <w:t>，</w:t>
      </w:r>
      <w:r>
        <w:rPr>
          <w:rFonts w:hint="eastAsia" w:ascii="宋体" w:hAnsi="宋体"/>
          <w:sz w:val="24"/>
          <w:szCs w:val="24"/>
          <w:lang w:val="en-US" w:eastAsia="zh-CN"/>
        </w:rPr>
        <w:t>共计15,100元；</w:t>
      </w:r>
      <w:r>
        <w:rPr>
          <w:rFonts w:hint="eastAsia" w:ascii="宋体" w:hAnsi="宋体"/>
          <w:sz w:val="24"/>
          <w:szCs w:val="24"/>
        </w:rPr>
        <w:t>乡级病人药物督导管理100元\人，其中劳务补贴10元\，交通补贴15元\次，一年4次</w:t>
      </w:r>
      <w:r>
        <w:rPr>
          <w:rFonts w:hint="eastAsia" w:ascii="宋体" w:hAnsi="宋体"/>
          <w:sz w:val="24"/>
          <w:szCs w:val="24"/>
          <w:lang w:eastAsia="zh-CN"/>
        </w:rPr>
        <w:t>，</w:t>
      </w:r>
      <w:r>
        <w:rPr>
          <w:rFonts w:hint="eastAsia" w:ascii="宋体" w:hAnsi="宋体"/>
          <w:sz w:val="24"/>
          <w:szCs w:val="24"/>
          <w:lang w:val="en-US" w:eastAsia="zh-CN"/>
        </w:rPr>
        <w:t>共计10,800.00元；</w:t>
      </w:r>
      <w:r>
        <w:rPr>
          <w:rFonts w:hint="eastAsia" w:ascii="宋体" w:hAnsi="宋体"/>
          <w:sz w:val="24"/>
          <w:szCs w:val="24"/>
        </w:rPr>
        <w:t>阿苯达挫乳剂1728元\人年</w:t>
      </w:r>
      <w:r>
        <w:rPr>
          <w:rFonts w:hint="eastAsia" w:ascii="宋体" w:hAnsi="宋体"/>
          <w:sz w:val="24"/>
          <w:szCs w:val="24"/>
          <w:lang w:eastAsia="zh-CN"/>
        </w:rPr>
        <w:t>，</w:t>
      </w:r>
      <w:r>
        <w:rPr>
          <w:rFonts w:hint="eastAsia" w:ascii="宋体" w:hAnsi="宋体"/>
          <w:sz w:val="24"/>
          <w:szCs w:val="24"/>
          <w:lang w:val="en-US" w:eastAsia="zh-CN"/>
        </w:rPr>
        <w:t>共62,200元；</w:t>
      </w:r>
      <w:r>
        <w:rPr>
          <w:rFonts w:hint="eastAsia" w:ascii="宋体" w:hAnsi="宋体"/>
          <w:sz w:val="24"/>
          <w:szCs w:val="24"/>
        </w:rPr>
        <w:t>阿苯达挫片剂350元\人年</w:t>
      </w:r>
      <w:r>
        <w:rPr>
          <w:rFonts w:hint="eastAsia" w:ascii="宋体" w:hAnsi="宋体"/>
          <w:sz w:val="24"/>
          <w:szCs w:val="24"/>
          <w:lang w:eastAsia="zh-CN"/>
        </w:rPr>
        <w:t>，</w:t>
      </w:r>
      <w:r>
        <w:rPr>
          <w:rFonts w:hint="eastAsia" w:ascii="宋体" w:hAnsi="宋体"/>
          <w:sz w:val="24"/>
          <w:szCs w:val="24"/>
          <w:lang w:val="en-US" w:eastAsia="zh-CN"/>
        </w:rPr>
        <w:t>共计2.2万元；健康教育</w:t>
      </w:r>
      <w:r>
        <w:rPr>
          <w:rFonts w:hint="eastAsia" w:ascii="宋体" w:hAnsi="宋体"/>
          <w:sz w:val="24"/>
          <w:szCs w:val="24"/>
        </w:rPr>
        <w:t>材料制作和包虫病书籍编辑出版</w:t>
      </w:r>
      <w:r>
        <w:rPr>
          <w:rFonts w:hint="eastAsia" w:ascii="宋体" w:hAnsi="宋体"/>
          <w:sz w:val="24"/>
          <w:szCs w:val="24"/>
          <w:lang w:eastAsia="zh-CN"/>
        </w:rPr>
        <w:t>，</w:t>
      </w:r>
      <w:r>
        <w:rPr>
          <w:rFonts w:hint="eastAsia" w:ascii="宋体" w:hAnsi="宋体"/>
          <w:sz w:val="24"/>
          <w:szCs w:val="24"/>
          <w:lang w:val="en-US" w:eastAsia="zh-CN"/>
        </w:rPr>
        <w:t>共计230,000元；</w:t>
      </w:r>
      <w:r>
        <w:rPr>
          <w:rFonts w:hint="eastAsia" w:ascii="宋体" w:hAnsi="宋体"/>
          <w:sz w:val="24"/>
          <w:szCs w:val="24"/>
        </w:rPr>
        <w:t>网络实验室建设</w:t>
      </w:r>
      <w:r>
        <w:rPr>
          <w:rFonts w:hint="eastAsia" w:ascii="宋体" w:hAnsi="宋体"/>
          <w:sz w:val="24"/>
          <w:szCs w:val="24"/>
          <w:lang w:val="en-US" w:eastAsia="zh-CN"/>
        </w:rPr>
        <w:t>50,000.00元，共及568,600.00元；省级补助资金用于：</w:t>
      </w:r>
      <w:r>
        <w:rPr>
          <w:rFonts w:hint="eastAsia" w:ascii="宋体" w:hAnsi="宋体"/>
          <w:sz w:val="24"/>
          <w:szCs w:val="24"/>
        </w:rPr>
        <w:t>血清及犬粪收集及耗材</w:t>
      </w:r>
      <w:r>
        <w:rPr>
          <w:rFonts w:hint="eastAsia" w:ascii="宋体" w:hAnsi="宋体"/>
          <w:sz w:val="24"/>
          <w:szCs w:val="24"/>
          <w:lang w:val="en-US" w:eastAsia="zh-CN"/>
        </w:rPr>
        <w:t>81,00元；</w:t>
      </w:r>
      <w:r>
        <w:rPr>
          <w:rFonts w:hint="eastAsia" w:ascii="宋体" w:hAnsi="宋体"/>
          <w:sz w:val="24"/>
          <w:szCs w:val="24"/>
        </w:rPr>
        <w:t>抗原检测、试剂及报告</w:t>
      </w:r>
      <w:r>
        <w:rPr>
          <w:rFonts w:hint="eastAsia" w:ascii="宋体" w:hAnsi="宋体"/>
          <w:sz w:val="24"/>
          <w:szCs w:val="24"/>
          <w:lang w:val="en-US" w:eastAsia="zh-CN"/>
        </w:rPr>
        <w:t>35,000元；</w:t>
      </w:r>
      <w:r>
        <w:rPr>
          <w:rFonts w:hint="eastAsia" w:ascii="宋体" w:hAnsi="宋体"/>
          <w:sz w:val="24"/>
          <w:szCs w:val="24"/>
        </w:rPr>
        <w:t>家畜患病调查</w:t>
      </w:r>
      <w:r>
        <w:rPr>
          <w:rFonts w:hint="eastAsia" w:ascii="宋体" w:hAnsi="宋体"/>
          <w:sz w:val="24"/>
          <w:szCs w:val="24"/>
          <w:lang w:val="en-US" w:eastAsia="zh-CN"/>
        </w:rPr>
        <w:t>12,000.00元；</w:t>
      </w:r>
      <w:r>
        <w:rPr>
          <w:rFonts w:hint="eastAsia" w:ascii="宋体" w:hAnsi="宋体"/>
          <w:sz w:val="24"/>
          <w:szCs w:val="24"/>
        </w:rPr>
        <w:t>小型哺乳类调查</w:t>
      </w:r>
      <w:r>
        <w:rPr>
          <w:rFonts w:hint="eastAsia" w:ascii="宋体" w:hAnsi="宋体"/>
          <w:sz w:val="24"/>
          <w:szCs w:val="24"/>
          <w:lang w:val="en-US" w:eastAsia="zh-CN"/>
        </w:rPr>
        <w:t>60,000.00元；</w:t>
      </w:r>
      <w:r>
        <w:rPr>
          <w:rFonts w:hint="eastAsia" w:ascii="宋体" w:hAnsi="宋体"/>
          <w:sz w:val="24"/>
          <w:szCs w:val="24"/>
        </w:rPr>
        <w:t>药物治疗副反应监测、处理、药品及报告</w:t>
      </w:r>
      <w:r>
        <w:rPr>
          <w:rFonts w:hint="eastAsia" w:ascii="宋体" w:hAnsi="宋体"/>
          <w:sz w:val="24"/>
          <w:szCs w:val="24"/>
          <w:lang w:val="en-US" w:eastAsia="zh-CN"/>
        </w:rPr>
        <w:t>6,000元；</w:t>
      </w:r>
      <w:r>
        <w:rPr>
          <w:rFonts w:hint="eastAsia" w:ascii="宋体" w:hAnsi="宋体"/>
          <w:sz w:val="24"/>
          <w:szCs w:val="24"/>
        </w:rPr>
        <w:t>乡级病人4次药物治疗随访、档案管理及督导</w:t>
      </w:r>
      <w:r>
        <w:rPr>
          <w:rFonts w:hint="eastAsia" w:ascii="宋体" w:hAnsi="宋体"/>
          <w:sz w:val="24"/>
          <w:szCs w:val="24"/>
          <w:lang w:val="en-US" w:eastAsia="zh-CN"/>
        </w:rPr>
        <w:t>21,600.00元；</w:t>
      </w:r>
      <w:r>
        <w:rPr>
          <w:rFonts w:hint="eastAsia" w:ascii="宋体" w:hAnsi="宋体"/>
          <w:sz w:val="24"/>
          <w:szCs w:val="24"/>
        </w:rPr>
        <w:t>健康教育、数据登记录入等人员聘用</w:t>
      </w:r>
      <w:r>
        <w:rPr>
          <w:rFonts w:hint="eastAsia" w:ascii="宋体" w:hAnsi="宋体"/>
          <w:sz w:val="24"/>
          <w:szCs w:val="24"/>
          <w:lang w:val="en-US" w:eastAsia="zh-CN"/>
        </w:rPr>
        <w:t>460,000.00元；</w:t>
      </w:r>
      <w:r>
        <w:rPr>
          <w:rFonts w:hint="eastAsia" w:ascii="宋体" w:hAnsi="宋体"/>
          <w:sz w:val="24"/>
          <w:szCs w:val="24"/>
        </w:rPr>
        <w:t>能力建设设备配备</w:t>
      </w:r>
      <w:r>
        <w:rPr>
          <w:rFonts w:hint="eastAsia" w:ascii="宋体" w:hAnsi="宋体"/>
          <w:sz w:val="24"/>
          <w:szCs w:val="24"/>
          <w:lang w:val="en-US" w:eastAsia="zh-CN"/>
        </w:rPr>
        <w:t>15,000.00元；</w:t>
      </w:r>
      <w:r>
        <w:rPr>
          <w:rFonts w:hint="eastAsia" w:ascii="宋体" w:hAnsi="宋体"/>
          <w:sz w:val="24"/>
          <w:szCs w:val="24"/>
        </w:rPr>
        <w:t>健康教育知识行为调查</w:t>
      </w:r>
      <w:r>
        <w:rPr>
          <w:rFonts w:hint="eastAsia" w:ascii="宋体" w:hAnsi="宋体"/>
          <w:sz w:val="24"/>
          <w:szCs w:val="24"/>
          <w:lang w:val="en-US" w:eastAsia="zh-CN"/>
        </w:rPr>
        <w:t>34,500.00元；</w:t>
      </w:r>
      <w:r>
        <w:rPr>
          <w:rFonts w:hint="eastAsia" w:ascii="宋体" w:hAnsi="宋体"/>
          <w:sz w:val="24"/>
          <w:szCs w:val="24"/>
        </w:rPr>
        <w:t>会议培训</w:t>
      </w:r>
      <w:r>
        <w:rPr>
          <w:rFonts w:hint="eastAsia" w:ascii="宋体" w:hAnsi="宋体"/>
          <w:sz w:val="24"/>
          <w:szCs w:val="24"/>
          <w:lang w:val="en-US" w:eastAsia="zh-CN"/>
        </w:rPr>
        <w:t>18,000.00元；</w:t>
      </w:r>
      <w:r>
        <w:rPr>
          <w:rFonts w:hint="eastAsia" w:ascii="宋体" w:hAnsi="宋体"/>
          <w:sz w:val="24"/>
          <w:szCs w:val="24"/>
        </w:rPr>
        <w:t>督导运输、维护维修，试剂耗材、委托检测及装备</w:t>
      </w:r>
      <w:r>
        <w:rPr>
          <w:rFonts w:hint="eastAsia" w:ascii="宋体" w:hAnsi="宋体"/>
          <w:sz w:val="24"/>
          <w:szCs w:val="24"/>
          <w:lang w:val="en-US" w:eastAsia="zh-CN"/>
        </w:rPr>
        <w:t>60,000.00元。共计803,100.00元。</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b/>
          <w:bCs/>
          <w:sz w:val="24"/>
          <w:szCs w:val="24"/>
          <w:lang w:val="en-US" w:eastAsia="zh-CN"/>
        </w:rPr>
      </w:pPr>
      <w:r>
        <w:rPr>
          <w:rFonts w:hint="eastAsia" w:ascii="宋体" w:hAnsi="宋体"/>
          <w:b/>
          <w:bCs/>
          <w:sz w:val="24"/>
          <w:szCs w:val="24"/>
          <w:lang w:val="en-US" w:eastAsia="zh-CN"/>
        </w:rPr>
        <w:t>评价结论及绩效分析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firstLineChars="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（一）评价结论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000000" w:themeColor="text1"/>
          <w:sz w:val="24"/>
          <w:szCs w:val="24"/>
          <w:highlight w:val="none"/>
          <w:lang w:val="en-US" w:eastAsia="zh-CN"/>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项目已由各个乡镇卫生院实施，再上报到疾控中心（评分表详见附表一）</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firstLineChars="0"/>
        <w:jc w:val="both"/>
        <w:textAlignment w:val="auto"/>
        <w:rPr>
          <w:rFonts w:hint="eastAsia" w:ascii="宋体" w:hAnsi="宋体"/>
          <w:color w:val="000000" w:themeColor="text1"/>
          <w:sz w:val="24"/>
          <w:szCs w:val="24"/>
          <w:highlight w:val="none"/>
          <w:lang w:val="en-US" w:eastAsia="zh-CN"/>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（二）绩效分析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000000" w:themeColor="text1"/>
          <w:sz w:val="24"/>
          <w:szCs w:val="24"/>
          <w:highlight w:val="none"/>
          <w:lang w:val="en-US" w:eastAsia="zh-CN"/>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1、项目决策</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000000" w:themeColor="text1"/>
          <w:sz w:val="24"/>
          <w:szCs w:val="24"/>
          <w:highlight w:val="none"/>
          <w:lang w:val="en-US" w:eastAsia="zh-CN"/>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项目的必要性：由于包虫病病期长，危害严重，发病早期无任何临床症状，且治疗费用昂贵，现已成为农牧民群众的主要疾病危害，成为牧区群众因病致贫、因病返贫原因之一。</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000000" w:themeColor="text1"/>
          <w:sz w:val="24"/>
          <w:szCs w:val="24"/>
          <w:highlight w:val="none"/>
          <w:lang w:val="en-US" w:eastAsia="zh-CN"/>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项目绩效目标：对全县22个乡镇109个行政村农牧民、学校、援藏干部及寺庙僧侣进行包虫病B超筛查工作。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000000" w:themeColor="text1"/>
          <w:sz w:val="24"/>
          <w:szCs w:val="24"/>
          <w:highlight w:val="none"/>
          <w:lang w:val="en-US" w:eastAsia="zh-CN"/>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2、项目管理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000000" w:themeColor="text1"/>
          <w:sz w:val="24"/>
          <w:szCs w:val="24"/>
          <w:highlight w:val="none"/>
          <w:lang w:val="en-US" w:eastAsia="zh-CN"/>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项目资金到位情况：藏区包虫病预防和治疗项目2017年到位1,371,700.00</w:t>
      </w:r>
      <w:bookmarkStart w:id="0" w:name="_GoBack"/>
      <w:bookmarkEnd w:id="0"/>
      <w:r>
        <w:rPr>
          <w:rFonts w:hint="eastAsia" w:ascii="宋体" w:hAnsi="宋体"/>
          <w:color w:val="000000" w:themeColor="text1"/>
          <w:sz w:val="24"/>
          <w:szCs w:val="24"/>
          <w:highlight w:val="none"/>
          <w:lang w:val="en-US" w:eastAsia="zh-CN"/>
          <w14:textFill>
            <w14:solidFill>
              <w14:schemeClr w14:val="tx1"/>
            </w14:solidFill>
          </w14:textFill>
        </w:rPr>
        <w:t>元，资金到位率100%。</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000000" w:themeColor="text1"/>
          <w:sz w:val="24"/>
          <w:szCs w:val="24"/>
          <w:highlight w:val="none"/>
          <w:lang w:val="en-US" w:eastAsia="zh-CN"/>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项目资金使用情况：藏区包虫病预防和治疗项目2017年支出1,328,780.00元，资金使用率98.67%。</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000000" w:themeColor="text1"/>
          <w:sz w:val="24"/>
          <w:szCs w:val="24"/>
          <w:highlight w:val="none"/>
          <w:lang w:val="en-US" w:eastAsia="zh-CN"/>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项目资金管理情况：全部资金由财政直接拨付到财政大平台，根据实际发生的费用审核报销，项目资金做到了专款专用。</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000000" w:themeColor="text1"/>
          <w:sz w:val="24"/>
          <w:szCs w:val="24"/>
          <w:highlight w:val="none"/>
          <w:lang w:val="en-US" w:eastAsia="zh-CN"/>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项目绩效</w:t>
      </w:r>
    </w:p>
    <w:p>
      <w:pPr>
        <w:widowControl w:val="0"/>
        <w:numPr>
          <w:ilvl w:val="0"/>
          <w:numId w:val="4"/>
        </w:num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人群查病、疫情监测与评估</w:t>
      </w:r>
    </w:p>
    <w:p>
      <w:pPr>
        <w:widowControl w:val="0"/>
        <w:numPr>
          <w:ilvl w:val="0"/>
          <w:numId w:val="0"/>
        </w:numPr>
        <w:spacing w:line="360" w:lineRule="auto"/>
        <w:ind w:firstLine="480" w:firstLineChars="200"/>
        <w:rPr>
          <w:rFonts w:hint="eastAsia" w:ascii="宋体" w:hAnsi="宋体" w:eastAsia="仿宋_GB2312" w:cs="Times New Roman"/>
          <w:sz w:val="24"/>
          <w:szCs w:val="24"/>
        </w:rPr>
      </w:pPr>
      <w:r>
        <w:rPr>
          <w:rFonts w:hint="eastAsia" w:ascii="宋体" w:hAnsi="宋体" w:cs="Times New Roman"/>
          <w:sz w:val="24"/>
          <w:szCs w:val="24"/>
          <w:lang w:val="en-US" w:eastAsia="zh-CN"/>
        </w:rPr>
        <w:t>①</w:t>
      </w:r>
      <w:r>
        <w:rPr>
          <w:rFonts w:hint="eastAsia" w:ascii="宋体" w:hAnsi="宋体" w:eastAsia="仿宋_GB2312" w:cs="Times New Roman"/>
          <w:sz w:val="24"/>
          <w:szCs w:val="24"/>
        </w:rPr>
        <w:t>2017年B超总任务量10950人，通过</w:t>
      </w:r>
      <w:r>
        <w:rPr>
          <w:rFonts w:hint="eastAsia" w:ascii="宋体" w:hAnsi="宋体" w:cs="Times New Roman"/>
          <w:sz w:val="24"/>
          <w:szCs w:val="24"/>
          <w:lang w:val="en-US" w:eastAsia="zh-CN"/>
        </w:rPr>
        <w:t>疾控中心</w:t>
      </w:r>
      <w:r>
        <w:rPr>
          <w:rFonts w:hint="eastAsia" w:ascii="宋体" w:hAnsi="宋体" w:eastAsia="仿宋_GB2312" w:cs="Times New Roman"/>
          <w:sz w:val="24"/>
          <w:szCs w:val="24"/>
        </w:rPr>
        <w:t>和各乡镇卫生院及县医院的努力，B超检查到目前已完成</w:t>
      </w:r>
      <w:r>
        <w:rPr>
          <w:rFonts w:hint="eastAsia" w:ascii="宋体" w:hAnsi="宋体" w:eastAsia="仿宋_GB2312" w:cs="Times New Roman"/>
          <w:sz w:val="24"/>
          <w:szCs w:val="24"/>
          <w:lang w:val="en-US" w:eastAsia="zh-CN"/>
        </w:rPr>
        <w:t>17942</w:t>
      </w:r>
      <w:r>
        <w:rPr>
          <w:rFonts w:hint="eastAsia" w:ascii="宋体" w:hAnsi="宋体" w:eastAsia="仿宋_GB2312" w:cs="Times New Roman"/>
          <w:sz w:val="24"/>
          <w:szCs w:val="24"/>
        </w:rPr>
        <w:t>人次。发现疑似病人13例，经上级医院确诊5例。</w:t>
      </w:r>
    </w:p>
    <w:p>
      <w:pPr>
        <w:widowControl w:val="0"/>
        <w:numPr>
          <w:ilvl w:val="0"/>
          <w:numId w:val="0"/>
        </w:numPr>
        <w:spacing w:line="360" w:lineRule="auto"/>
        <w:ind w:firstLine="480" w:firstLineChars="200"/>
        <w:rPr>
          <w:rFonts w:hint="eastAsia" w:ascii="宋体" w:hAnsi="宋体" w:eastAsia="仿宋_GB2312" w:cs="Times New Roman"/>
          <w:sz w:val="24"/>
          <w:szCs w:val="24"/>
        </w:rPr>
      </w:pPr>
      <w:r>
        <w:rPr>
          <w:rFonts w:hint="eastAsia" w:ascii="宋体" w:hAnsi="宋体" w:cs="Times New Roman"/>
          <w:sz w:val="24"/>
          <w:szCs w:val="24"/>
          <w:lang w:val="en-US" w:eastAsia="zh-CN"/>
        </w:rPr>
        <w:t>②</w:t>
      </w:r>
      <w:r>
        <w:rPr>
          <w:rFonts w:hint="eastAsia" w:ascii="宋体" w:hAnsi="宋体" w:eastAsia="仿宋_GB2312" w:cs="Times New Roman"/>
          <w:sz w:val="24"/>
          <w:szCs w:val="24"/>
        </w:rPr>
        <w:t>农牧民任务量7500人，实际完成14424人。</w:t>
      </w:r>
    </w:p>
    <w:p>
      <w:pPr>
        <w:widowControl w:val="0"/>
        <w:numPr>
          <w:ilvl w:val="0"/>
          <w:numId w:val="0"/>
        </w:numPr>
        <w:spacing w:line="360" w:lineRule="auto"/>
        <w:ind w:firstLine="480" w:firstLineChars="200"/>
        <w:rPr>
          <w:rFonts w:hint="eastAsia" w:ascii="宋体" w:hAnsi="宋体" w:eastAsia="仿宋_GB2312" w:cs="Times New Roman"/>
          <w:sz w:val="24"/>
          <w:szCs w:val="24"/>
        </w:rPr>
      </w:pPr>
      <w:r>
        <w:rPr>
          <w:rFonts w:hint="default" w:ascii="宋体" w:hAnsi="宋体" w:cs="Times New Roman"/>
          <w:sz w:val="24"/>
          <w:szCs w:val="24"/>
          <w:lang w:val="en-US" w:eastAsia="zh-CN"/>
        </w:rPr>
        <w:t>③</w:t>
      </w:r>
      <w:r>
        <w:rPr>
          <w:rFonts w:hint="eastAsia" w:ascii="宋体" w:hAnsi="宋体" w:eastAsia="仿宋_GB2312" w:cs="Times New Roman"/>
          <w:sz w:val="24"/>
          <w:szCs w:val="24"/>
        </w:rPr>
        <w:t>6-18岁学生任务量3450人，实际完成3518人。</w:t>
      </w:r>
    </w:p>
    <w:p>
      <w:pPr>
        <w:widowControl w:val="0"/>
        <w:numPr>
          <w:ilvl w:val="0"/>
          <w:numId w:val="0"/>
        </w:numPr>
        <w:spacing w:line="360" w:lineRule="auto"/>
        <w:ind w:firstLine="480" w:firstLineChars="200"/>
        <w:rPr>
          <w:rFonts w:hint="eastAsia" w:ascii="宋体" w:hAnsi="宋体" w:eastAsia="仿宋_GB2312" w:cs="Times New Roman"/>
          <w:sz w:val="24"/>
          <w:szCs w:val="24"/>
          <w:lang w:val="en-US" w:eastAsia="zh-CN"/>
        </w:rPr>
      </w:pPr>
      <w:r>
        <w:rPr>
          <w:rFonts w:hint="eastAsia" w:ascii="宋体" w:hAnsi="宋体" w:cs="Times New Roman"/>
          <w:sz w:val="24"/>
          <w:szCs w:val="24"/>
          <w:lang w:val="en-US" w:eastAsia="zh-CN"/>
        </w:rPr>
        <w:t>（2）</w:t>
      </w:r>
      <w:r>
        <w:rPr>
          <w:rFonts w:hint="eastAsia" w:ascii="宋体" w:hAnsi="宋体" w:eastAsia="仿宋_GB2312" w:cs="Times New Roman"/>
          <w:sz w:val="24"/>
          <w:szCs w:val="24"/>
          <w:lang w:val="en-US" w:eastAsia="zh-CN"/>
        </w:rPr>
        <w:t>疗效考核</w:t>
      </w:r>
    </w:p>
    <w:p>
      <w:pPr>
        <w:widowControl w:val="0"/>
        <w:numPr>
          <w:ilvl w:val="0"/>
          <w:numId w:val="0"/>
        </w:numPr>
        <w:spacing w:line="360" w:lineRule="auto"/>
        <w:ind w:firstLine="480" w:firstLineChars="200"/>
        <w:rPr>
          <w:rFonts w:hint="eastAsia" w:ascii="宋体" w:hAnsi="宋体" w:eastAsia="仿宋_GB2312" w:cs="Times New Roman"/>
          <w:sz w:val="24"/>
          <w:szCs w:val="24"/>
          <w:lang w:val="en-US" w:eastAsia="zh-CN"/>
        </w:rPr>
      </w:pPr>
      <w:r>
        <w:rPr>
          <w:rFonts w:hint="eastAsia" w:ascii="宋体" w:hAnsi="宋体" w:eastAsia="仿宋_GB2312" w:cs="Times New Roman"/>
          <w:sz w:val="24"/>
          <w:szCs w:val="24"/>
          <w:lang w:val="en-US" w:eastAsia="zh-CN"/>
        </w:rPr>
        <w:t xml:space="preserve">  2017年对66例进行了疗效考核，其中(好转35例，无效31例)，对66例包虫病人进行了免费肝肾功和B超检查，聘请了专业的B超影像师，检查后中心工作人员带病人到县人民医院门诊外科请专家指导，需要口服阿苯达唑片剂的病人开具处方并发放免费药品，同时发放了包虫病宣传资料、手提袋、毛巾各120份，疾控中心工作人员对病人讲解了有关包虫病传播途径和对身体健康的危害及防治知识，并宣传了包虫病免费治疗和手术补助的相关优惠政策。</w:t>
      </w:r>
    </w:p>
    <w:p>
      <w:pPr>
        <w:widowControl w:val="0"/>
        <w:numPr>
          <w:ilvl w:val="0"/>
          <w:numId w:val="0"/>
        </w:numPr>
        <w:spacing w:line="360" w:lineRule="auto"/>
        <w:ind w:firstLine="480" w:firstLineChars="200"/>
        <w:rPr>
          <w:rFonts w:hint="eastAsia" w:ascii="宋体" w:hAnsi="宋体" w:eastAsia="仿宋_GB2312" w:cs="Times New Roman"/>
          <w:sz w:val="24"/>
          <w:szCs w:val="24"/>
        </w:rPr>
      </w:pPr>
      <w:r>
        <w:rPr>
          <w:rFonts w:hint="eastAsia" w:ascii="宋体" w:hAnsi="宋体" w:cs="Times New Roman"/>
          <w:sz w:val="24"/>
          <w:szCs w:val="24"/>
          <w:lang w:val="en-US" w:eastAsia="zh-CN"/>
        </w:rPr>
        <w:t>（</w:t>
      </w:r>
      <w:r>
        <w:rPr>
          <w:rFonts w:hint="eastAsia" w:ascii="宋体" w:hAnsi="宋体" w:eastAsia="仿宋_GB2312" w:cs="Times New Roman"/>
          <w:sz w:val="24"/>
          <w:szCs w:val="24"/>
          <w:lang w:val="en-US" w:eastAsia="zh-CN"/>
        </w:rPr>
        <w:t>3</w:t>
      </w:r>
      <w:r>
        <w:rPr>
          <w:rFonts w:hint="eastAsia" w:ascii="宋体" w:hAnsi="宋体" w:cs="Times New Roman"/>
          <w:sz w:val="24"/>
          <w:szCs w:val="24"/>
          <w:lang w:val="en-US" w:eastAsia="zh-CN"/>
        </w:rPr>
        <w:t>）</w:t>
      </w:r>
      <w:r>
        <w:rPr>
          <w:rFonts w:hint="eastAsia" w:ascii="宋体" w:hAnsi="宋体" w:eastAsia="仿宋_GB2312" w:cs="Times New Roman"/>
          <w:sz w:val="24"/>
          <w:szCs w:val="24"/>
        </w:rPr>
        <w:t>犬只管理、犬驱虫和犬粪收集</w:t>
      </w:r>
    </w:p>
    <w:p>
      <w:pPr>
        <w:widowControl w:val="0"/>
        <w:numPr>
          <w:ilvl w:val="0"/>
          <w:numId w:val="0"/>
        </w:numPr>
        <w:spacing w:line="360" w:lineRule="auto"/>
        <w:ind w:firstLine="480" w:firstLineChars="200"/>
        <w:rPr>
          <w:rFonts w:hint="eastAsia" w:ascii="宋体" w:hAnsi="宋体" w:eastAsia="仿宋_GB2312" w:cs="Times New Roman"/>
          <w:sz w:val="24"/>
          <w:szCs w:val="24"/>
          <w:lang w:val="en-US" w:eastAsia="zh-CN"/>
        </w:rPr>
      </w:pPr>
      <w:r>
        <w:rPr>
          <w:rFonts w:hint="eastAsia" w:ascii="宋体" w:hAnsi="宋体" w:eastAsia="仿宋_GB2312" w:cs="Times New Roman"/>
          <w:sz w:val="24"/>
          <w:szCs w:val="24"/>
        </w:rPr>
        <w:t>对全县登记管理的9410只犬只按照 “犬犬投药、月月驱虫”的要求,由畜牧疫控中心负责定期发放及时喂药，并记录驱虫情况。</w:t>
      </w:r>
      <w:r>
        <w:rPr>
          <w:rFonts w:hint="eastAsia" w:ascii="宋体" w:hAnsi="宋体" w:cs="Times New Roman"/>
          <w:sz w:val="24"/>
          <w:szCs w:val="24"/>
          <w:lang w:val="en-US" w:eastAsia="zh-CN"/>
        </w:rPr>
        <w:t>疾控</w:t>
      </w:r>
      <w:r>
        <w:rPr>
          <w:rFonts w:hint="eastAsia" w:ascii="宋体" w:hAnsi="宋体" w:eastAsia="仿宋_GB2312" w:cs="Times New Roman"/>
          <w:sz w:val="24"/>
          <w:szCs w:val="24"/>
        </w:rPr>
        <w:t>中心按要求共收集犬粪2760份，其中（家犬2300份，野犬460份）。</w:t>
      </w:r>
      <w:r>
        <w:rPr>
          <w:rFonts w:hint="eastAsia" w:ascii="宋体" w:hAnsi="宋体" w:eastAsia="仿宋_GB2312" w:cs="Times New Roman"/>
          <w:sz w:val="24"/>
          <w:szCs w:val="24"/>
          <w:lang w:eastAsia="zh-CN"/>
        </w:rPr>
        <w:t>经州疾控检验反馈阳性犬粪共</w:t>
      </w:r>
      <w:r>
        <w:rPr>
          <w:rFonts w:hint="eastAsia" w:ascii="宋体" w:hAnsi="宋体" w:eastAsia="仿宋_GB2312" w:cs="Times New Roman"/>
          <w:sz w:val="24"/>
          <w:szCs w:val="24"/>
          <w:lang w:val="en-US" w:eastAsia="zh-CN"/>
        </w:rPr>
        <w:t>36份，阳性率为1.3%，其中（家犬粪阳性33份，阳性率为1.4%；野犬粪阳性3份阳性率为0.6%）</w:t>
      </w:r>
      <w:r>
        <w:rPr>
          <w:rFonts w:hint="eastAsia" w:ascii="宋体" w:hAnsi="宋体" w:eastAsia="仿宋_GB2312" w:cs="Times New Roman"/>
          <w:sz w:val="24"/>
          <w:szCs w:val="24"/>
        </w:rPr>
        <w:t>。</w:t>
      </w:r>
    </w:p>
    <w:p>
      <w:pPr>
        <w:widowControl w:val="0"/>
        <w:numPr>
          <w:ilvl w:val="0"/>
          <w:numId w:val="0"/>
        </w:numPr>
        <w:spacing w:line="360" w:lineRule="auto"/>
        <w:ind w:firstLine="480" w:firstLineChars="200"/>
        <w:rPr>
          <w:rFonts w:hint="eastAsia" w:ascii="宋体" w:hAnsi="宋体" w:eastAsia="仿宋_GB2312" w:cs="Times New Roman"/>
          <w:sz w:val="24"/>
          <w:szCs w:val="24"/>
          <w:lang w:val="en-US" w:eastAsia="zh-CN"/>
        </w:rPr>
      </w:pPr>
      <w:r>
        <w:rPr>
          <w:rFonts w:hint="eastAsia" w:ascii="宋体" w:hAnsi="宋体" w:cs="Times New Roman"/>
          <w:sz w:val="24"/>
          <w:szCs w:val="24"/>
          <w:lang w:val="en-US" w:eastAsia="zh-CN"/>
        </w:rPr>
        <w:t>（4）</w:t>
      </w:r>
      <w:r>
        <w:rPr>
          <w:rFonts w:hint="eastAsia" w:ascii="宋体" w:hAnsi="宋体" w:eastAsia="仿宋_GB2312" w:cs="Times New Roman"/>
          <w:sz w:val="24"/>
          <w:szCs w:val="24"/>
          <w:lang w:val="en-US" w:eastAsia="zh-CN"/>
        </w:rPr>
        <w:t>家畜感染调查</w:t>
      </w:r>
    </w:p>
    <w:p>
      <w:pPr>
        <w:widowControl w:val="0"/>
        <w:numPr>
          <w:ilvl w:val="0"/>
          <w:numId w:val="0"/>
        </w:numPr>
        <w:spacing w:line="360" w:lineRule="auto"/>
        <w:ind w:firstLine="480" w:firstLineChars="200"/>
        <w:rPr>
          <w:rFonts w:hint="eastAsia" w:ascii="宋体" w:hAnsi="宋体" w:eastAsia="仿宋_GB2312" w:cs="Times New Roman"/>
          <w:sz w:val="24"/>
          <w:szCs w:val="24"/>
          <w:lang w:val="en-US" w:eastAsia="zh-CN"/>
        </w:rPr>
      </w:pPr>
      <w:r>
        <w:rPr>
          <w:rFonts w:hint="eastAsia" w:ascii="宋体" w:hAnsi="宋体" w:eastAsia="仿宋_GB2312" w:cs="Times New Roman"/>
          <w:sz w:val="24"/>
          <w:szCs w:val="24"/>
          <w:lang w:val="en-US" w:eastAsia="zh-CN"/>
        </w:rPr>
        <w:t xml:space="preserve"> 以乡为单位，在屠宰季节选取当地繁育的1岁以上的牛300头。其中发现疑似病变脏器6份，已做焚烧深埋处理。</w:t>
      </w:r>
    </w:p>
    <w:p>
      <w:pPr>
        <w:widowControl w:val="0"/>
        <w:numPr>
          <w:ilvl w:val="0"/>
          <w:numId w:val="0"/>
        </w:numPr>
        <w:tabs>
          <w:tab w:val="left" w:pos="5299"/>
        </w:tabs>
        <w:spacing w:line="360" w:lineRule="auto"/>
        <w:ind w:firstLine="480" w:firstLineChars="200"/>
        <w:rPr>
          <w:rFonts w:hint="eastAsia" w:ascii="宋体" w:hAnsi="宋体" w:eastAsia="仿宋_GB2312" w:cs="Times New Roman"/>
          <w:sz w:val="24"/>
          <w:szCs w:val="24"/>
          <w:lang w:eastAsia="zh-CN"/>
        </w:rPr>
      </w:pPr>
      <w:r>
        <w:rPr>
          <w:rFonts w:hint="eastAsia" w:ascii="宋体" w:hAnsi="宋体" w:cs="Times New Roman"/>
          <w:sz w:val="24"/>
          <w:szCs w:val="24"/>
          <w:lang w:val="en-US" w:eastAsia="zh-CN"/>
        </w:rPr>
        <w:t>（5）</w:t>
      </w:r>
      <w:r>
        <w:rPr>
          <w:rFonts w:hint="eastAsia" w:ascii="宋体" w:hAnsi="宋体" w:eastAsia="仿宋_GB2312" w:cs="Times New Roman"/>
          <w:sz w:val="24"/>
          <w:szCs w:val="24"/>
        </w:rPr>
        <w:t>包虫病防治知识和行为调查</w:t>
      </w:r>
      <w:r>
        <w:rPr>
          <w:rFonts w:hint="eastAsia" w:ascii="宋体" w:hAnsi="宋体" w:cs="Times New Roman"/>
          <w:sz w:val="24"/>
          <w:szCs w:val="24"/>
          <w:lang w:eastAsia="zh-CN"/>
        </w:rPr>
        <w:tab/>
      </w:r>
    </w:p>
    <w:p>
      <w:pPr>
        <w:widowControl w:val="0"/>
        <w:numPr>
          <w:ilvl w:val="0"/>
          <w:numId w:val="0"/>
        </w:numPr>
        <w:spacing w:line="360" w:lineRule="auto"/>
        <w:ind w:firstLine="480" w:firstLineChars="200"/>
        <w:rPr>
          <w:rFonts w:hint="eastAsia" w:ascii="宋体" w:hAnsi="宋体" w:eastAsia="仿宋_GB2312" w:cs="Times New Roman"/>
          <w:sz w:val="24"/>
          <w:szCs w:val="24"/>
        </w:rPr>
      </w:pPr>
      <w:r>
        <w:rPr>
          <w:rFonts w:hint="eastAsia" w:ascii="宋体" w:hAnsi="宋体" w:eastAsia="仿宋_GB2312" w:cs="Times New Roman"/>
          <w:sz w:val="24"/>
          <w:szCs w:val="24"/>
        </w:rPr>
        <w:t>根据《2017年金川县中央补助包虫病防治项目管理实施方案》及《金川县2017年省级财政补助包虫病防治项目管理方案》的要求，在每个流行乡对50名中小学生和50名农牧民（含20名宗教教职人员）开展包虫病防治知识和行为调查，发放问卷调查2300份，收回2300份。</w:t>
      </w:r>
    </w:p>
    <w:p>
      <w:pPr>
        <w:widowControl w:val="0"/>
        <w:numPr>
          <w:ilvl w:val="0"/>
          <w:numId w:val="0"/>
        </w:numPr>
        <w:spacing w:line="360" w:lineRule="auto"/>
        <w:ind w:left="360" w:firstLine="480" w:firstLineChars="200"/>
        <w:rPr>
          <w:rFonts w:hint="eastAsia" w:ascii="宋体" w:hAnsi="宋体" w:eastAsia="仿宋_GB2312" w:cs="Times New Roman"/>
          <w:sz w:val="24"/>
          <w:szCs w:val="24"/>
        </w:rPr>
      </w:pPr>
      <w:r>
        <w:rPr>
          <w:rFonts w:hint="eastAsia" w:ascii="宋体" w:hAnsi="宋体" w:cs="Times New Roman"/>
          <w:sz w:val="24"/>
          <w:szCs w:val="24"/>
          <w:lang w:eastAsia="zh-CN"/>
        </w:rPr>
        <w:t>（</w:t>
      </w:r>
      <w:r>
        <w:rPr>
          <w:rFonts w:hint="eastAsia" w:ascii="宋体" w:hAnsi="宋体" w:eastAsia="仿宋_GB2312" w:cs="Times New Roman"/>
          <w:sz w:val="24"/>
          <w:szCs w:val="24"/>
        </w:rPr>
        <w:t xml:space="preserve"> </w:t>
      </w:r>
      <w:r>
        <w:rPr>
          <w:rFonts w:hint="eastAsia" w:ascii="宋体" w:hAnsi="宋体" w:eastAsia="仿宋_GB2312" w:cs="Times New Roman"/>
          <w:sz w:val="24"/>
          <w:szCs w:val="24"/>
          <w:lang w:val="en-US" w:eastAsia="zh-CN"/>
        </w:rPr>
        <w:t>6</w:t>
      </w:r>
      <w:r>
        <w:rPr>
          <w:rFonts w:hint="eastAsia" w:ascii="宋体" w:hAnsi="宋体" w:cs="Times New Roman"/>
          <w:sz w:val="24"/>
          <w:szCs w:val="24"/>
          <w:lang w:eastAsia="zh-CN"/>
        </w:rPr>
        <w:t>）</w:t>
      </w:r>
      <w:r>
        <w:rPr>
          <w:rFonts w:hint="eastAsia" w:ascii="宋体" w:hAnsi="宋体" w:eastAsia="仿宋_GB2312" w:cs="Times New Roman"/>
          <w:sz w:val="24"/>
          <w:szCs w:val="24"/>
        </w:rPr>
        <w:t>小型哺乳类动物监测</w:t>
      </w:r>
    </w:p>
    <w:p>
      <w:pPr>
        <w:numPr>
          <w:ilvl w:val="0"/>
          <w:numId w:val="0"/>
        </w:numPr>
        <w:spacing w:line="360" w:lineRule="auto"/>
        <w:ind w:firstLine="480" w:firstLineChars="200"/>
        <w:jc w:val="both"/>
        <w:rPr>
          <w:rFonts w:hint="eastAsia" w:ascii="宋体" w:hAnsi="宋体" w:eastAsia="仿宋_GB2312" w:cs="Times New Roman"/>
          <w:b w:val="0"/>
          <w:bCs w:val="0"/>
          <w:sz w:val="24"/>
          <w:szCs w:val="24"/>
          <w:u w:val="none"/>
        </w:rPr>
      </w:pPr>
      <w:r>
        <w:rPr>
          <w:rFonts w:hint="eastAsia" w:ascii="宋体" w:hAnsi="宋体" w:eastAsia="仿宋_GB2312" w:cs="Times New Roman"/>
          <w:sz w:val="24"/>
          <w:szCs w:val="24"/>
        </w:rPr>
        <w:t>从今年6月开始，我中心同畜牧疫控中心技术人员到全县23个乡镇抓捕小型啮齿类哺乳动物并进行现场解剖检查，共捕获检查1040只啮齿类动物，完成任务量的104%，发现26份疑似病变肝脏，送省疾病预防控制中心进行病理切片检查后反馈，无细粒棘球幼绦虫感染。</w:t>
      </w:r>
    </w:p>
    <w:p>
      <w:pPr>
        <w:widowControl w:val="0"/>
        <w:numPr>
          <w:ilvl w:val="0"/>
          <w:numId w:val="0"/>
        </w:numPr>
        <w:spacing w:line="360" w:lineRule="auto"/>
        <w:ind w:firstLine="480" w:firstLineChars="200"/>
        <w:rPr>
          <w:rFonts w:hint="eastAsia" w:ascii="宋体" w:hAnsi="宋体" w:eastAsia="仿宋_GB2312" w:cs="Times New Roman"/>
          <w:sz w:val="24"/>
          <w:szCs w:val="24"/>
        </w:rPr>
      </w:pPr>
      <w:r>
        <w:rPr>
          <w:rFonts w:hint="eastAsia" w:ascii="宋体" w:hAnsi="宋体" w:cs="Times New Roman"/>
          <w:sz w:val="24"/>
          <w:szCs w:val="24"/>
          <w:lang w:val="en-US" w:eastAsia="zh-CN"/>
        </w:rPr>
        <w:t>（</w:t>
      </w:r>
      <w:r>
        <w:rPr>
          <w:rFonts w:hint="eastAsia" w:ascii="宋体" w:hAnsi="宋体" w:eastAsia="仿宋_GB2312" w:cs="Times New Roman"/>
          <w:sz w:val="24"/>
          <w:szCs w:val="24"/>
          <w:lang w:val="en-US" w:eastAsia="zh-CN"/>
        </w:rPr>
        <w:t>7</w:t>
      </w:r>
      <w:r>
        <w:rPr>
          <w:rFonts w:hint="eastAsia" w:ascii="宋体" w:hAnsi="宋体" w:cs="Times New Roman"/>
          <w:sz w:val="24"/>
          <w:szCs w:val="24"/>
          <w:lang w:eastAsia="zh-CN"/>
        </w:rPr>
        <w:t>）</w:t>
      </w:r>
      <w:r>
        <w:rPr>
          <w:rFonts w:hint="eastAsia" w:ascii="宋体" w:hAnsi="宋体" w:eastAsia="仿宋_GB2312" w:cs="Times New Roman"/>
          <w:sz w:val="24"/>
          <w:szCs w:val="24"/>
        </w:rPr>
        <w:t>健康教育</w:t>
      </w:r>
    </w:p>
    <w:p>
      <w:pPr>
        <w:widowControl w:val="0"/>
        <w:numPr>
          <w:ilvl w:val="0"/>
          <w:numId w:val="0"/>
        </w:numPr>
        <w:spacing w:line="360" w:lineRule="auto"/>
        <w:ind w:firstLine="480" w:firstLineChars="200"/>
        <w:rPr>
          <w:rFonts w:hint="eastAsia" w:ascii="宋体" w:hAnsi="宋体" w:eastAsia="仿宋_GB2312" w:cs="Times New Roman"/>
          <w:sz w:val="24"/>
          <w:szCs w:val="24"/>
        </w:rPr>
      </w:pPr>
      <w:r>
        <w:rPr>
          <w:rFonts w:hint="eastAsia" w:ascii="宋体" w:hAnsi="宋体" w:eastAsia="仿宋_GB2312" w:cs="Times New Roman"/>
          <w:sz w:val="24"/>
          <w:szCs w:val="24"/>
        </w:rPr>
        <w:t>开展多种形式的包虫病防治宣传咨询活动。利用电视台滚动播放包虫病宣传35次</w:t>
      </w:r>
      <w:r>
        <w:rPr>
          <w:rFonts w:hint="eastAsia" w:ascii="宋体" w:hAnsi="宋体" w:eastAsia="仿宋_GB2312" w:cs="Times New Roman"/>
          <w:sz w:val="24"/>
          <w:szCs w:val="24"/>
          <w:lang w:eastAsia="zh-CN"/>
        </w:rPr>
        <w:t>，</w:t>
      </w:r>
      <w:r>
        <w:rPr>
          <w:rFonts w:hint="eastAsia" w:ascii="宋体" w:hAnsi="宋体" w:eastAsia="仿宋_GB2312" w:cs="Times New Roman"/>
          <w:sz w:val="24"/>
          <w:szCs w:val="24"/>
        </w:rPr>
        <w:t>在乡、村所在地卫生院、卫生室以专题形式书写墙体标语，张贴宣传画报；在各中小学校办墻报，</w:t>
      </w:r>
      <w:r>
        <w:rPr>
          <w:rFonts w:hint="eastAsia" w:ascii="宋体" w:hAnsi="宋体" w:eastAsia="仿宋_GB2312" w:cs="Times New Roman"/>
          <w:sz w:val="24"/>
          <w:szCs w:val="24"/>
          <w:lang w:val="en-US" w:eastAsia="zh-CN"/>
        </w:rPr>
        <w:t>在全县中、小学及公共场所</w:t>
      </w:r>
      <w:r>
        <w:rPr>
          <w:rFonts w:hint="eastAsia" w:ascii="宋体" w:hAnsi="宋体" w:eastAsia="仿宋_GB2312" w:cs="Times New Roman"/>
          <w:sz w:val="24"/>
          <w:szCs w:val="24"/>
        </w:rPr>
        <w:t>设立了包虫病宣传栏</w:t>
      </w:r>
      <w:r>
        <w:rPr>
          <w:rFonts w:hint="eastAsia" w:ascii="宋体" w:hAnsi="宋体" w:eastAsia="仿宋_GB2312" w:cs="Times New Roman"/>
          <w:sz w:val="24"/>
          <w:szCs w:val="24"/>
          <w:lang w:val="en-US" w:eastAsia="zh-CN"/>
        </w:rPr>
        <w:t>35</w:t>
      </w:r>
      <w:r>
        <w:rPr>
          <w:rFonts w:hint="eastAsia" w:ascii="宋体" w:hAnsi="宋体" w:eastAsia="仿宋_GB2312" w:cs="Times New Roman"/>
          <w:sz w:val="24"/>
          <w:szCs w:val="24"/>
        </w:rPr>
        <w:t>个，宣传包虫病防治知识及相关政策；在全县不同人群中开展包虫病防治知识问卷调查，2017年共发放包虫病防治知识宣传单</w:t>
      </w:r>
      <w:r>
        <w:rPr>
          <w:rFonts w:hint="eastAsia" w:ascii="宋体" w:hAnsi="宋体" w:eastAsia="仿宋_GB2312" w:cs="Times New Roman"/>
          <w:sz w:val="24"/>
          <w:szCs w:val="24"/>
          <w:lang w:val="en-US" w:eastAsia="zh-CN"/>
        </w:rPr>
        <w:t>12300</w:t>
      </w:r>
      <w:r>
        <w:rPr>
          <w:rFonts w:hint="eastAsia" w:ascii="宋体" w:hAnsi="宋体" w:eastAsia="仿宋_GB2312" w:cs="Times New Roman"/>
          <w:sz w:val="24"/>
          <w:szCs w:val="24"/>
        </w:rPr>
        <w:t>余份、宣传册6000本、宣传品12000余份</w:t>
      </w:r>
      <w:r>
        <w:rPr>
          <w:rFonts w:hint="eastAsia" w:ascii="宋体" w:hAnsi="宋体" w:eastAsia="仿宋_GB2312" w:cs="Times New Roman"/>
          <w:sz w:val="24"/>
          <w:szCs w:val="24"/>
          <w:lang w:eastAsia="zh-CN"/>
        </w:rPr>
        <w:t>，</w:t>
      </w:r>
      <w:r>
        <w:rPr>
          <w:rFonts w:hint="eastAsia" w:ascii="宋体" w:hAnsi="宋体" w:eastAsia="仿宋_GB2312" w:cs="Times New Roman"/>
          <w:sz w:val="24"/>
          <w:szCs w:val="24"/>
        </w:rPr>
        <w:t>开展包虫病防治知识宣传讲座10次。</w:t>
      </w:r>
    </w:p>
    <w:p>
      <w:pPr>
        <w:widowControl w:val="0"/>
        <w:numPr>
          <w:ilvl w:val="0"/>
          <w:numId w:val="5"/>
        </w:numPr>
        <w:spacing w:line="360" w:lineRule="auto"/>
        <w:ind w:left="0" w:leftChars="0" w:firstLine="480" w:firstLineChars="200"/>
        <w:rPr>
          <w:rFonts w:hint="eastAsia" w:ascii="宋体" w:hAnsi="宋体" w:eastAsia="仿宋_GB2312" w:cs="Times New Roman"/>
          <w:sz w:val="24"/>
          <w:szCs w:val="24"/>
        </w:rPr>
      </w:pPr>
      <w:r>
        <w:rPr>
          <w:rFonts w:hint="eastAsia" w:ascii="宋体" w:hAnsi="宋体" w:eastAsia="仿宋_GB2312" w:cs="Times New Roman"/>
          <w:sz w:val="24"/>
          <w:szCs w:val="24"/>
        </w:rPr>
        <w:t>培训、信息</w:t>
      </w:r>
    </w:p>
    <w:p>
      <w:pPr>
        <w:widowControl w:val="0"/>
        <w:numPr>
          <w:ilvl w:val="0"/>
          <w:numId w:val="0"/>
        </w:numPr>
        <w:spacing w:line="360" w:lineRule="auto"/>
        <w:ind w:firstLine="480"/>
        <w:rPr>
          <w:rFonts w:hint="eastAsia" w:ascii="宋体" w:hAnsi="宋体" w:eastAsia="仿宋_GB2312" w:cs="Times New Roman"/>
          <w:sz w:val="24"/>
          <w:szCs w:val="24"/>
          <w:lang w:eastAsia="zh-CN"/>
        </w:rPr>
      </w:pPr>
      <w:r>
        <w:rPr>
          <w:rFonts w:hint="eastAsia" w:ascii="宋体" w:hAnsi="宋体" w:eastAsia="仿宋_GB2312" w:cs="Times New Roman"/>
          <w:sz w:val="24"/>
          <w:szCs w:val="24"/>
        </w:rPr>
        <w:t>包虫病防治是一项县、乡、村总体联动相互协调的工作，为保证我县包虫病防治工作顺利开展有效完成，</w:t>
      </w:r>
      <w:r>
        <w:rPr>
          <w:rFonts w:hint="eastAsia" w:ascii="宋体" w:hAnsi="宋体" w:eastAsia="仿宋_GB2312" w:cs="Times New Roman"/>
          <w:sz w:val="24"/>
          <w:szCs w:val="24"/>
          <w:lang w:eastAsia="zh-CN"/>
        </w:rPr>
        <w:t>开展了</w:t>
      </w:r>
      <w:r>
        <w:rPr>
          <w:rFonts w:hint="eastAsia" w:ascii="宋体" w:hAnsi="宋体" w:eastAsia="仿宋_GB2312" w:cs="Times New Roman"/>
          <w:sz w:val="24"/>
          <w:szCs w:val="24"/>
        </w:rPr>
        <w:t>（一期）县疾病预防控制中心对乡（镇）卫生院、村医防治知识和技能培训共</w:t>
      </w:r>
      <w:r>
        <w:rPr>
          <w:rFonts w:hint="eastAsia" w:ascii="宋体" w:hAnsi="宋体" w:eastAsia="仿宋_GB2312" w:cs="Times New Roman"/>
          <w:sz w:val="24"/>
          <w:szCs w:val="24"/>
          <w:lang w:val="en-US" w:eastAsia="zh-CN"/>
        </w:rPr>
        <w:t>120</w:t>
      </w:r>
      <w:r>
        <w:rPr>
          <w:rFonts w:hint="eastAsia" w:ascii="宋体" w:hAnsi="宋体" w:eastAsia="仿宋_GB2312" w:cs="Times New Roman"/>
          <w:sz w:val="24"/>
          <w:szCs w:val="24"/>
        </w:rPr>
        <w:t>人次；（二期）B超培训32人次</w:t>
      </w:r>
      <w:r>
        <w:rPr>
          <w:rFonts w:hint="eastAsia" w:ascii="宋体" w:hAnsi="宋体" w:eastAsia="仿宋_GB2312" w:cs="Times New Roman"/>
          <w:sz w:val="24"/>
          <w:szCs w:val="24"/>
          <w:lang w:eastAsia="zh-CN"/>
        </w:rPr>
        <w:t>。</w:t>
      </w:r>
    </w:p>
    <w:p>
      <w:pPr>
        <w:widowControl w:val="0"/>
        <w:numPr>
          <w:ilvl w:val="0"/>
          <w:numId w:val="0"/>
        </w:numPr>
        <w:spacing w:line="351" w:lineRule="auto"/>
        <w:ind w:firstLine="480" w:firstLineChars="200"/>
        <w:rPr>
          <w:rFonts w:hint="eastAsia" w:ascii="宋体" w:hAnsi="宋体" w:eastAsia="仿宋_GB2312" w:cs="Times New Roman"/>
          <w:sz w:val="24"/>
          <w:szCs w:val="24"/>
          <w:lang w:val="zh-CN" w:eastAsia="zh-CN"/>
        </w:rPr>
      </w:pPr>
      <w:r>
        <w:rPr>
          <w:rFonts w:hint="eastAsia" w:ascii="宋体" w:hAnsi="宋体" w:cs="Times New Roman"/>
          <w:sz w:val="24"/>
          <w:szCs w:val="24"/>
          <w:lang w:val="en-US" w:eastAsia="zh-CN"/>
        </w:rPr>
        <w:t>我们选择抽取了</w:t>
      </w:r>
      <w:r>
        <w:rPr>
          <w:rFonts w:hint="eastAsia" w:ascii="宋体" w:hAnsi="宋体"/>
          <w:color w:val="000000"/>
          <w:sz w:val="24"/>
          <w:szCs w:val="24"/>
          <w:lang w:val="en-US" w:eastAsia="zh-CN"/>
        </w:rPr>
        <w:t>咯尔乡、沙耳乡，藏区包虫病预防和治疗，</w:t>
      </w:r>
      <w:r>
        <w:rPr>
          <w:rFonts w:hint="eastAsia" w:ascii="宋体" w:hAnsi="宋体"/>
          <w:sz w:val="24"/>
          <w:szCs w:val="24"/>
          <w:lang w:val="en-US" w:eastAsia="zh-CN"/>
        </w:rPr>
        <w:t>对其</w:t>
      </w:r>
      <w:r>
        <w:rPr>
          <w:rFonts w:hint="eastAsia" w:ascii="宋体" w:hAnsi="宋体"/>
          <w:sz w:val="24"/>
          <w:szCs w:val="24"/>
          <w:highlight w:val="none"/>
          <w:lang w:val="en-US" w:eastAsia="zh-CN"/>
        </w:rPr>
        <w:t>进行实地</w:t>
      </w:r>
      <w:r>
        <w:rPr>
          <w:rFonts w:hint="eastAsia" w:ascii="宋体" w:hAnsi="宋体"/>
          <w:color w:val="auto"/>
          <w:sz w:val="24"/>
          <w:szCs w:val="24"/>
          <w:highlight w:val="none"/>
          <w:lang w:val="en-US" w:eastAsia="zh-CN"/>
        </w:rPr>
        <w:t>调查；调查</w:t>
      </w:r>
      <w:r>
        <w:rPr>
          <w:rFonts w:hint="eastAsia" w:ascii="宋体" w:hAnsi="宋体"/>
          <w:sz w:val="24"/>
          <w:szCs w:val="24"/>
          <w:highlight w:val="none"/>
          <w:lang w:val="en-US" w:eastAsia="zh-CN"/>
        </w:rPr>
        <w:t>表明，该项目均已按规定实施。</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b/>
          <w:bCs/>
          <w:sz w:val="24"/>
          <w:szCs w:val="24"/>
          <w:lang w:val="en-US" w:eastAsia="zh-CN"/>
        </w:rPr>
      </w:pPr>
      <w:r>
        <w:rPr>
          <w:rFonts w:hint="eastAsia" w:ascii="宋体" w:hAnsi="宋体"/>
          <w:b/>
          <w:bCs/>
          <w:sz w:val="24"/>
          <w:szCs w:val="24"/>
          <w:lang w:val="en-US" w:eastAsia="zh-CN"/>
        </w:rPr>
        <w:t>存在主要问题</w:t>
      </w:r>
    </w:p>
    <w:p>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both"/>
        <w:textAlignment w:val="auto"/>
        <w:rPr>
          <w:rFonts w:hint="eastAsia" w:ascii="宋体" w:hAnsi="宋体"/>
          <w:b w:val="0"/>
          <w:bCs w:val="0"/>
          <w:sz w:val="24"/>
          <w:szCs w:val="24"/>
          <w:lang w:val="en-US" w:eastAsia="zh-CN"/>
        </w:rPr>
      </w:pPr>
      <w:r>
        <w:rPr>
          <w:rFonts w:hint="eastAsia" w:ascii="宋体" w:hAnsi="宋体"/>
          <w:b/>
          <w:bCs/>
          <w:sz w:val="24"/>
          <w:szCs w:val="24"/>
          <w:lang w:val="en-US" w:eastAsia="zh-CN"/>
        </w:rPr>
        <w:t xml:space="preserve">    </w:t>
      </w:r>
      <w:r>
        <w:rPr>
          <w:rFonts w:hint="eastAsia" w:ascii="宋体" w:hAnsi="宋体"/>
          <w:b w:val="0"/>
          <w:bCs w:val="0"/>
          <w:sz w:val="24"/>
          <w:szCs w:val="24"/>
          <w:lang w:val="en-US" w:eastAsia="zh-CN"/>
        </w:rPr>
        <w:t>无</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b/>
          <w:bCs/>
          <w:sz w:val="24"/>
          <w:szCs w:val="24"/>
          <w:lang w:val="en-US" w:eastAsia="zh-CN"/>
        </w:rPr>
      </w:pPr>
      <w:r>
        <w:rPr>
          <w:rFonts w:hint="eastAsia" w:ascii="宋体" w:hAnsi="宋体"/>
          <w:b/>
          <w:bCs/>
          <w:sz w:val="24"/>
          <w:szCs w:val="24"/>
          <w:lang w:val="en-US" w:eastAsia="zh-CN"/>
        </w:rPr>
        <w:t>相关措施建议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加强低保户、农村分散供养特困人员、贫困残疾人家庭和建档立卡贫困户的审核，不能即享受藏区新居建设又享受灾后重建、农村危房改造等。</w:t>
      </w:r>
    </w:p>
    <w:p>
      <w:pPr>
        <w:keepNext w:val="0"/>
        <w:keepLines w:val="0"/>
        <w:pageBreakBefore w:val="0"/>
        <w:widowControl w:val="0"/>
        <w:numPr>
          <w:ilvl w:val="-1"/>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仿宋_GB2312" w:cs="Times New Roman"/>
          <w:b/>
          <w:bCs/>
          <w:sz w:val="24"/>
          <w:szCs w:val="24"/>
          <w:lang w:val="en-US" w:eastAsia="zh-CN"/>
        </w:rPr>
      </w:pPr>
      <w:r>
        <w:rPr>
          <w:rFonts w:hint="eastAsia" w:ascii="宋体" w:hAnsi="宋体" w:eastAsia="仿宋_GB2312" w:cs="Times New Roman"/>
          <w:b/>
          <w:bCs/>
          <w:sz w:val="24"/>
          <w:szCs w:val="24"/>
          <w:lang w:val="en-US" w:eastAsia="zh-CN"/>
        </w:rPr>
        <w:t>五、本报告使用范围</w:t>
      </w:r>
    </w:p>
    <w:p>
      <w:pPr>
        <w:numPr>
          <w:ilvl w:val="-1"/>
          <w:numId w:val="0"/>
        </w:numPr>
        <w:snapToGrid w:val="0"/>
        <w:spacing w:line="360" w:lineRule="auto"/>
        <w:rPr>
          <w:rFonts w:hint="eastAsia" w:ascii="宋体" w:hAnsi="宋体" w:eastAsia="仿宋_GB2312" w:cs="Times New Roman"/>
          <w:sz w:val="24"/>
          <w:szCs w:val="24"/>
          <w:lang w:bidi="ar"/>
        </w:rPr>
      </w:pPr>
      <w:r>
        <w:rPr>
          <w:rFonts w:hint="eastAsia" w:ascii="仿宋" w:hAnsi="仿宋" w:eastAsia="仿宋" w:cs="仿宋"/>
          <w:sz w:val="24"/>
          <w:szCs w:val="24"/>
          <w:highlight w:val="none"/>
          <w:lang w:val="en-US" w:eastAsia="zh-CN" w:bidi="ar"/>
        </w:rPr>
        <w:t xml:space="preserve">  </w:t>
      </w:r>
      <w:r>
        <w:rPr>
          <w:rFonts w:hint="eastAsia" w:ascii="宋体" w:hAnsi="宋体" w:eastAsia="仿宋_GB2312" w:cs="Times New Roman"/>
          <w:sz w:val="24"/>
          <w:szCs w:val="24"/>
          <w:lang w:val="en-US" w:eastAsia="zh-CN" w:bidi="ar"/>
        </w:rPr>
        <w:t xml:space="preserve"> </w:t>
      </w:r>
      <w:r>
        <w:rPr>
          <w:rFonts w:hint="eastAsia" w:ascii="宋体" w:hAnsi="宋体" w:eastAsia="仿宋_GB2312" w:cs="Times New Roman"/>
          <w:sz w:val="24"/>
          <w:szCs w:val="24"/>
          <w:lang w:bidi="ar"/>
        </w:rPr>
        <w:t>本报告是在</w:t>
      </w:r>
      <w:r>
        <w:rPr>
          <w:rFonts w:hint="eastAsia" w:ascii="宋体" w:hAnsi="宋体" w:eastAsia="仿宋_GB2312" w:cs="Times New Roman"/>
          <w:sz w:val="24"/>
          <w:szCs w:val="24"/>
          <w:lang w:val="en-US" w:eastAsia="zh-CN" w:bidi="ar"/>
        </w:rPr>
        <w:t>贵局</w:t>
      </w:r>
      <w:r>
        <w:rPr>
          <w:rFonts w:hint="eastAsia" w:ascii="宋体" w:hAnsi="宋体" w:cs="Times New Roman"/>
          <w:sz w:val="24"/>
          <w:szCs w:val="24"/>
          <w:lang w:val="en-US" w:eastAsia="zh-CN" w:bidi="ar"/>
        </w:rPr>
        <w:t>金川县疾病预防控制中心</w:t>
      </w:r>
      <w:r>
        <w:rPr>
          <w:rFonts w:hint="eastAsia" w:ascii="宋体" w:hAnsi="宋体" w:eastAsia="仿宋_GB2312" w:cs="Times New Roman"/>
          <w:sz w:val="24"/>
          <w:szCs w:val="24"/>
          <w:lang w:bidi="ar"/>
        </w:rPr>
        <w:t>所提供的现有资料基础上</w:t>
      </w:r>
      <w:r>
        <w:rPr>
          <w:rFonts w:hint="eastAsia" w:ascii="宋体" w:hAnsi="宋体" w:eastAsia="仿宋_GB2312" w:cs="Times New Roman"/>
          <w:sz w:val="24"/>
          <w:szCs w:val="24"/>
          <w:lang w:val="en-US" w:eastAsia="zh-CN" w:bidi="ar"/>
        </w:rPr>
        <w:t>检查</w:t>
      </w:r>
      <w:r>
        <w:rPr>
          <w:rFonts w:hint="eastAsia" w:ascii="宋体" w:hAnsi="宋体" w:eastAsia="仿宋_GB2312" w:cs="Times New Roman"/>
          <w:sz w:val="24"/>
          <w:szCs w:val="24"/>
          <w:lang w:bidi="ar"/>
        </w:rPr>
        <w:t>做出的结论，仅供</w:t>
      </w:r>
      <w:r>
        <w:rPr>
          <w:rFonts w:hint="eastAsia" w:ascii="宋体" w:hAnsi="宋体" w:eastAsia="仿宋_GB2312" w:cs="Times New Roman"/>
          <w:sz w:val="24"/>
          <w:szCs w:val="24"/>
          <w:lang w:val="en-US" w:eastAsia="zh-CN" w:bidi="ar"/>
        </w:rPr>
        <w:t>金川县财政局</w:t>
      </w:r>
      <w:r>
        <w:rPr>
          <w:rFonts w:hint="eastAsia" w:ascii="宋体" w:hAnsi="宋体" w:eastAsia="仿宋_GB2312" w:cs="Times New Roman"/>
          <w:sz w:val="24"/>
          <w:szCs w:val="24"/>
          <w:lang w:bidi="ar"/>
        </w:rPr>
        <w:t>区</w:t>
      </w:r>
      <w:r>
        <w:rPr>
          <w:rFonts w:hint="eastAsia" w:ascii="宋体" w:hAnsi="宋体" w:eastAsia="仿宋_GB2312" w:cs="Times New Roman"/>
          <w:sz w:val="24"/>
          <w:szCs w:val="24"/>
          <w:lang w:val="en-US" w:eastAsia="zh-CN" w:bidi="ar"/>
        </w:rPr>
        <w:t>了解</w:t>
      </w:r>
      <w:r>
        <w:rPr>
          <w:rFonts w:hint="eastAsia" w:ascii="宋体" w:hAnsi="宋体" w:eastAsia="仿宋_GB2312" w:cs="Times New Roman"/>
          <w:b w:val="0"/>
          <w:sz w:val="24"/>
          <w:szCs w:val="24"/>
          <w:lang w:val="en-US" w:eastAsia="zh-CN" w:bidi="ar"/>
        </w:rPr>
        <w:t>金川县</w:t>
      </w:r>
      <w:r>
        <w:rPr>
          <w:rFonts w:hint="eastAsia" w:ascii="宋体" w:hAnsi="宋体" w:cs="Times New Roman"/>
          <w:b w:val="0"/>
          <w:sz w:val="24"/>
          <w:szCs w:val="24"/>
          <w:lang w:val="en-US" w:eastAsia="zh-CN" w:bidi="ar"/>
        </w:rPr>
        <w:t>疾病预防控制中心</w:t>
      </w:r>
      <w:r>
        <w:rPr>
          <w:rFonts w:hint="eastAsia" w:ascii="宋体" w:hAnsi="宋体" w:eastAsia="仿宋_GB2312" w:cs="Times New Roman"/>
          <w:sz w:val="24"/>
          <w:szCs w:val="24"/>
          <w:lang w:val="en-US" w:eastAsia="zh-CN" w:bidi="ar"/>
        </w:rPr>
        <w:t>2017年</w:t>
      </w:r>
      <w:r>
        <w:rPr>
          <w:rFonts w:hint="eastAsia" w:ascii="宋体" w:hAnsi="宋体" w:cs="Times New Roman"/>
          <w:sz w:val="24"/>
          <w:szCs w:val="24"/>
          <w:lang w:val="en-US" w:eastAsia="zh-CN" w:bidi="ar"/>
        </w:rPr>
        <w:t>藏区包虫病预防和治疗项目绩效评价时</w:t>
      </w:r>
      <w:r>
        <w:rPr>
          <w:rFonts w:hint="eastAsia" w:ascii="宋体" w:hAnsi="宋体" w:eastAsia="仿宋_GB2312" w:cs="Times New Roman"/>
          <w:sz w:val="24"/>
          <w:szCs w:val="24"/>
          <w:lang w:val="en-US" w:eastAsia="zh-CN" w:bidi="ar"/>
        </w:rPr>
        <w:t>使用</w:t>
      </w:r>
      <w:r>
        <w:rPr>
          <w:rFonts w:hint="eastAsia" w:ascii="宋体" w:hAnsi="宋体" w:eastAsia="仿宋_GB2312" w:cs="Times New Roman"/>
          <w:sz w:val="24"/>
          <w:szCs w:val="24"/>
          <w:lang w:bidi="ar"/>
        </w:rPr>
        <w:t>，不作为其他用途，如因使用不当所造成的后果，</w:t>
      </w:r>
      <w:r>
        <w:rPr>
          <w:rFonts w:hint="eastAsia" w:ascii="宋体" w:hAnsi="宋体" w:eastAsia="仿宋_GB2312" w:cs="Times New Roman"/>
          <w:sz w:val="24"/>
          <w:szCs w:val="24"/>
          <w:lang w:eastAsia="zh-CN" w:bidi="ar"/>
        </w:rPr>
        <w:t>与本</w:t>
      </w:r>
      <w:r>
        <w:rPr>
          <w:rFonts w:hint="eastAsia" w:ascii="宋体" w:hAnsi="宋体" w:eastAsia="仿宋_GB2312" w:cs="Times New Roman"/>
          <w:sz w:val="24"/>
          <w:szCs w:val="24"/>
          <w:lang w:bidi="ar"/>
        </w:rPr>
        <w:t>所和</w:t>
      </w:r>
      <w:r>
        <w:rPr>
          <w:rFonts w:hint="eastAsia" w:ascii="宋体" w:hAnsi="宋体" w:eastAsia="仿宋_GB2312" w:cs="Times New Roman"/>
          <w:sz w:val="24"/>
          <w:szCs w:val="24"/>
          <w:lang w:eastAsia="zh-CN" w:bidi="ar"/>
        </w:rPr>
        <w:t>签字</w:t>
      </w:r>
      <w:r>
        <w:rPr>
          <w:rFonts w:hint="eastAsia" w:ascii="宋体" w:hAnsi="宋体" w:eastAsia="仿宋_GB2312" w:cs="Times New Roman"/>
          <w:sz w:val="24"/>
          <w:szCs w:val="24"/>
          <w:lang w:bidi="ar"/>
        </w:rPr>
        <w:t>注册会计师无关。</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附表一：</w:t>
      </w:r>
      <w:r>
        <w:rPr>
          <w:rFonts w:hint="eastAsia" w:ascii="宋体" w:hAnsi="宋体"/>
          <w:sz w:val="24"/>
          <w:szCs w:val="24"/>
        </w:rPr>
        <w:t>2018年阿坝州项目支出绩效评价指标体系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lang w:val="en-US" w:eastAsia="zh-CN"/>
        </w:rPr>
      </w:pPr>
    </w:p>
    <w:p>
      <w:pPr>
        <w:spacing w:line="360" w:lineRule="auto"/>
        <w:rPr>
          <w:rFonts w:hint="eastAsia" w:ascii="仿宋" w:hAnsi="仿宋" w:eastAsia="仿宋" w:cs="仿宋"/>
          <w:sz w:val="24"/>
        </w:rPr>
      </w:pPr>
      <w:r>
        <w:rPr>
          <w:rFonts w:hint="eastAsia" w:ascii="仿宋" w:hAnsi="仿宋" w:eastAsia="仿宋" w:cs="仿宋"/>
          <w:bCs/>
          <w:sz w:val="24"/>
        </w:rPr>
        <w:t xml:space="preserve"> </w:t>
      </w:r>
      <w:r>
        <w:rPr>
          <w:rFonts w:hint="eastAsia" w:ascii="仿宋" w:hAnsi="仿宋" w:eastAsia="仿宋" w:cs="仿宋"/>
          <w:b w:val="0"/>
          <w:bCs/>
          <w:color w:val="000000"/>
          <w:sz w:val="24"/>
        </w:rPr>
        <w:t>中兴华会计师事务所</w:t>
      </w:r>
      <w:r>
        <w:rPr>
          <w:rFonts w:hint="eastAsia" w:ascii="仿宋" w:hAnsi="仿宋" w:eastAsia="仿宋" w:cs="仿宋"/>
          <w:sz w:val="24"/>
        </w:rPr>
        <w:t xml:space="preserve">    </w:t>
      </w:r>
      <w:r>
        <w:rPr>
          <w:rFonts w:hint="eastAsia" w:ascii="仿宋" w:hAnsi="仿宋" w:eastAsia="仿宋" w:cs="仿宋"/>
          <w:sz w:val="24"/>
          <w:lang w:val="en-US" w:eastAsia="zh-CN"/>
        </w:rPr>
        <w:t xml:space="preserve">  </w:t>
      </w:r>
      <w:r>
        <w:rPr>
          <w:rFonts w:hint="eastAsia" w:ascii="仿宋" w:hAnsi="仿宋" w:eastAsia="仿宋" w:cs="仿宋"/>
          <w:sz w:val="24"/>
        </w:rPr>
        <w:t xml:space="preserve">     </w:t>
      </w:r>
      <w:r>
        <w:rPr>
          <w:rFonts w:hint="eastAsia" w:ascii="仿宋" w:hAnsi="仿宋" w:eastAsia="仿宋" w:cs="仿宋"/>
          <w:sz w:val="24"/>
          <w:lang w:val="en-US" w:eastAsia="zh-CN"/>
        </w:rPr>
        <w:t xml:space="preserve">              </w:t>
      </w:r>
      <w:r>
        <w:rPr>
          <w:rFonts w:hint="eastAsia" w:ascii="仿宋" w:hAnsi="仿宋" w:eastAsia="仿宋" w:cs="仿宋"/>
          <w:sz w:val="24"/>
        </w:rPr>
        <w:t>中国注册会计师：</w:t>
      </w:r>
    </w:p>
    <w:p>
      <w:pPr>
        <w:spacing w:line="360" w:lineRule="auto"/>
        <w:rPr>
          <w:rFonts w:hint="eastAsia" w:ascii="仿宋" w:hAnsi="仿宋" w:eastAsia="仿宋" w:cs="仿宋"/>
          <w:sz w:val="24"/>
        </w:rPr>
      </w:pPr>
    </w:p>
    <w:p>
      <w:pPr>
        <w:spacing w:line="360" w:lineRule="auto"/>
        <w:rPr>
          <w:rFonts w:hint="eastAsia" w:ascii="仿宋" w:hAnsi="仿宋" w:eastAsia="仿宋" w:cs="仿宋"/>
          <w:sz w:val="24"/>
        </w:rPr>
      </w:pPr>
      <w:r>
        <w:rPr>
          <w:rFonts w:hint="eastAsia" w:ascii="仿宋" w:hAnsi="仿宋" w:eastAsia="仿宋" w:cs="仿宋"/>
          <w:sz w:val="24"/>
        </w:rPr>
        <w:t xml:space="preserve">   </w:t>
      </w:r>
      <w:r>
        <w:rPr>
          <w:rFonts w:hint="eastAsia" w:ascii="仿宋" w:hAnsi="仿宋" w:eastAsia="仿宋" w:cs="仿宋"/>
          <w:b w:val="0"/>
          <w:bCs/>
          <w:color w:val="000000"/>
          <w:sz w:val="24"/>
        </w:rPr>
        <w:t>（特殊普通合伙</w:t>
      </w:r>
      <w:r>
        <w:rPr>
          <w:rFonts w:hint="eastAsia" w:ascii="仿宋" w:hAnsi="仿宋" w:eastAsia="仿宋" w:cs="仿宋"/>
          <w:b w:val="0"/>
          <w:bCs/>
          <w:color w:val="000000"/>
          <w:sz w:val="24"/>
          <w:lang w:eastAsia="zh-CN"/>
        </w:rPr>
        <w:t>）</w:t>
      </w:r>
      <w:r>
        <w:rPr>
          <w:rFonts w:hint="eastAsia" w:ascii="仿宋" w:hAnsi="仿宋" w:eastAsia="仿宋" w:cs="仿宋"/>
          <w:sz w:val="24"/>
        </w:rPr>
        <w:t xml:space="preserve">                       </w:t>
      </w:r>
      <w:r>
        <w:rPr>
          <w:rFonts w:hint="eastAsia" w:ascii="仿宋" w:hAnsi="仿宋" w:eastAsia="仿宋" w:cs="仿宋"/>
          <w:sz w:val="24"/>
          <w:lang w:val="en-US" w:eastAsia="zh-CN"/>
        </w:rPr>
        <w:t xml:space="preserve">   </w:t>
      </w:r>
      <w:r>
        <w:rPr>
          <w:rFonts w:hint="eastAsia" w:ascii="仿宋" w:hAnsi="仿宋" w:eastAsia="仿宋" w:cs="仿宋"/>
          <w:sz w:val="24"/>
        </w:rPr>
        <w:t>中国注册会计师：</w:t>
      </w:r>
    </w:p>
    <w:p>
      <w:pPr>
        <w:spacing w:line="360" w:lineRule="auto"/>
        <w:rPr>
          <w:rFonts w:hint="eastAsia" w:ascii="仿宋" w:hAnsi="仿宋" w:eastAsia="仿宋" w:cs="仿宋"/>
          <w:sz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仿宋" w:hAnsi="仿宋" w:eastAsia="仿宋" w:cs="仿宋"/>
          <w:color w:val="0000FF"/>
          <w:sz w:val="24"/>
          <w:szCs w:val="24"/>
        </w:rPr>
      </w:pPr>
      <w:r>
        <w:rPr>
          <w:rFonts w:hint="eastAsia" w:ascii="仿宋" w:hAnsi="仿宋" w:eastAsia="仿宋" w:cs="仿宋"/>
          <w:sz w:val="24"/>
        </w:rPr>
        <w:t xml:space="preserve">中国·四川·成都  　　       </w:t>
      </w:r>
      <w:r>
        <w:rPr>
          <w:rFonts w:hint="eastAsia" w:ascii="仿宋" w:hAnsi="仿宋" w:eastAsia="仿宋" w:cs="仿宋"/>
          <w:sz w:val="24"/>
          <w:lang w:val="en-US" w:eastAsia="zh-CN"/>
        </w:rPr>
        <w:t xml:space="preserve">    </w:t>
      </w:r>
      <w:r>
        <w:rPr>
          <w:rFonts w:hint="eastAsia" w:ascii="仿宋" w:hAnsi="仿宋" w:eastAsia="仿宋" w:cs="仿宋"/>
          <w:sz w:val="24"/>
        </w:rPr>
        <w:t xml:space="preserve"> 报告日期：</w:t>
      </w:r>
      <w:r>
        <w:rPr>
          <w:rFonts w:hint="eastAsia" w:ascii="仿宋" w:hAnsi="仿宋" w:eastAsia="仿宋" w:cs="仿宋"/>
          <w:color w:val="0000FF"/>
          <w:sz w:val="24"/>
        </w:rPr>
        <w:t>二0一</w:t>
      </w:r>
      <w:r>
        <w:rPr>
          <w:rFonts w:hint="eastAsia" w:ascii="仿宋" w:hAnsi="仿宋" w:eastAsia="仿宋" w:cs="仿宋"/>
          <w:color w:val="0000FF"/>
          <w:sz w:val="24"/>
          <w:lang w:eastAsia="zh-CN"/>
        </w:rPr>
        <w:t>八</w:t>
      </w:r>
      <w:r>
        <w:rPr>
          <w:rFonts w:hint="eastAsia" w:ascii="仿宋" w:hAnsi="仿宋" w:eastAsia="仿宋" w:cs="仿宋"/>
          <w:color w:val="0000FF"/>
          <w:sz w:val="24"/>
        </w:rPr>
        <w:t>年</w:t>
      </w:r>
      <w:r>
        <w:rPr>
          <w:rFonts w:hint="eastAsia" w:ascii="仿宋" w:hAnsi="仿宋" w:eastAsia="仿宋" w:cs="仿宋"/>
          <w:color w:val="0000FF"/>
          <w:sz w:val="24"/>
          <w:lang w:val="en-US" w:eastAsia="zh-CN"/>
        </w:rPr>
        <w:t>一</w:t>
      </w:r>
      <w:r>
        <w:rPr>
          <w:rFonts w:hint="eastAsia" w:ascii="仿宋" w:hAnsi="仿宋" w:eastAsia="仿宋" w:cs="仿宋"/>
          <w:color w:val="0000FF"/>
          <w:sz w:val="24"/>
        </w:rPr>
        <w:t>月</w:t>
      </w:r>
      <w:r>
        <w:rPr>
          <w:rFonts w:hint="eastAsia" w:ascii="仿宋" w:hAnsi="仿宋" w:eastAsia="仿宋" w:cs="仿宋"/>
          <w:color w:val="0000FF"/>
          <w:sz w:val="24"/>
          <w:lang w:val="en-US" w:eastAsia="zh-CN"/>
        </w:rPr>
        <w:t>十七日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华文行楷">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隶书">
    <w:panose1 w:val="0201050906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sz w:val="18"/>
                              <w:lang w:val="en-US"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r>
                            <w:rPr>
                              <w:rFonts w:hint="eastAsia"/>
                              <w:sz w:val="18"/>
                              <w:lang w:eastAsia="zh-CN"/>
                            </w:rPr>
                            <w:t xml:space="preserve"> 页 共</w:t>
                          </w:r>
                          <w:r>
                            <w:rPr>
                              <w:rFonts w:hint="eastAsia"/>
                              <w:sz w:val="18"/>
                              <w:lang w:val="en-US" w:eastAsia="zh-CN"/>
                            </w:rPr>
                            <w:t>4 页</w:t>
                          </w:r>
                        </w:p>
                        <w:p>
                          <w:pPr>
                            <w:pStyle w:val="2"/>
                            <w:rPr>
                              <w:rFonts w:hint="eastAsia" w:eastAsia="仿宋_GB2312"/>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snapToGrid w:val="0"/>
                      <w:rPr>
                        <w:rFonts w:hint="eastAsia"/>
                        <w:sz w:val="18"/>
                        <w:lang w:val="en-US"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r>
                      <w:rPr>
                        <w:rFonts w:hint="eastAsia"/>
                        <w:sz w:val="18"/>
                        <w:lang w:eastAsia="zh-CN"/>
                      </w:rPr>
                      <w:t xml:space="preserve"> 页 共</w:t>
                    </w:r>
                    <w:r>
                      <w:rPr>
                        <w:rFonts w:hint="eastAsia"/>
                        <w:sz w:val="18"/>
                        <w:lang w:val="en-US" w:eastAsia="zh-CN"/>
                      </w:rPr>
                      <w:t>4 页</w:t>
                    </w:r>
                  </w:p>
                  <w:p>
                    <w:pPr>
                      <w:pStyle w:val="2"/>
                      <w:rPr>
                        <w:rFonts w:hint="eastAsia" w:eastAsia="仿宋_GB2312"/>
                        <w:lang w:eastAsia="zh-CN"/>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853885"/>
    <w:multiLevelType w:val="singleLevel"/>
    <w:tmpl w:val="87853885"/>
    <w:lvl w:ilvl="0" w:tentative="0">
      <w:start w:val="1"/>
      <w:numFmt w:val="decimal"/>
      <w:suff w:val="nothing"/>
      <w:lvlText w:val="（%1）"/>
      <w:lvlJc w:val="left"/>
    </w:lvl>
  </w:abstractNum>
  <w:abstractNum w:abstractNumId="1">
    <w:nsid w:val="BE883862"/>
    <w:multiLevelType w:val="singleLevel"/>
    <w:tmpl w:val="BE883862"/>
    <w:lvl w:ilvl="0" w:tentative="0">
      <w:start w:val="8"/>
      <w:numFmt w:val="decimal"/>
      <w:suff w:val="nothing"/>
      <w:lvlText w:val="（%1）"/>
      <w:lvlJc w:val="left"/>
    </w:lvl>
  </w:abstractNum>
  <w:abstractNum w:abstractNumId="2">
    <w:nsid w:val="E4F27E0D"/>
    <w:multiLevelType w:val="singleLevel"/>
    <w:tmpl w:val="E4F27E0D"/>
    <w:lvl w:ilvl="0" w:tentative="0">
      <w:start w:val="3"/>
      <w:numFmt w:val="decimal"/>
      <w:suff w:val="nothing"/>
      <w:lvlText w:val="%1、"/>
      <w:lvlJc w:val="left"/>
    </w:lvl>
  </w:abstractNum>
  <w:abstractNum w:abstractNumId="3">
    <w:nsid w:val="1F11FB74"/>
    <w:multiLevelType w:val="singleLevel"/>
    <w:tmpl w:val="1F11FB74"/>
    <w:lvl w:ilvl="0" w:tentative="0">
      <w:start w:val="1"/>
      <w:numFmt w:val="chineseCounting"/>
      <w:suff w:val="nothing"/>
      <w:lvlText w:val="（%1）"/>
      <w:lvlJc w:val="left"/>
      <w:rPr>
        <w:rFonts w:hint="eastAsia"/>
      </w:rPr>
    </w:lvl>
  </w:abstractNum>
  <w:abstractNum w:abstractNumId="4">
    <w:nsid w:val="4115B164"/>
    <w:multiLevelType w:val="singleLevel"/>
    <w:tmpl w:val="4115B164"/>
    <w:lvl w:ilvl="0" w:tentative="0">
      <w:start w:val="1"/>
      <w:numFmt w:val="chineseCounting"/>
      <w:suff w:val="nothing"/>
      <w:lvlText w:val="%1、"/>
      <w:lvlJc w:val="left"/>
      <w:rPr>
        <w:rFonts w:hint="eastAsia"/>
      </w:r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5361B9"/>
    <w:rsid w:val="02DA3B5D"/>
    <w:rsid w:val="03815053"/>
    <w:rsid w:val="099126C0"/>
    <w:rsid w:val="0AE15A90"/>
    <w:rsid w:val="0B5F77F5"/>
    <w:rsid w:val="0CB253DE"/>
    <w:rsid w:val="0D9A2FD3"/>
    <w:rsid w:val="0DE72838"/>
    <w:rsid w:val="17617019"/>
    <w:rsid w:val="1F0A50CB"/>
    <w:rsid w:val="231F61E2"/>
    <w:rsid w:val="283A4A5F"/>
    <w:rsid w:val="2BA82907"/>
    <w:rsid w:val="35471A3A"/>
    <w:rsid w:val="3C254B0B"/>
    <w:rsid w:val="3DB108B6"/>
    <w:rsid w:val="42D577B0"/>
    <w:rsid w:val="458D6EFA"/>
    <w:rsid w:val="480B6EDB"/>
    <w:rsid w:val="49E66271"/>
    <w:rsid w:val="4B841F2E"/>
    <w:rsid w:val="5CBD4846"/>
    <w:rsid w:val="5D7D6A2F"/>
    <w:rsid w:val="6C911380"/>
    <w:rsid w:val="6CDA26BC"/>
    <w:rsid w:val="6DF75DF9"/>
    <w:rsid w:val="6FD43C6F"/>
    <w:rsid w:val="70015FC9"/>
    <w:rsid w:val="70A129A1"/>
    <w:rsid w:val="72CD5043"/>
    <w:rsid w:val="7F6C550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p0"/>
    <w:basedOn w:val="1"/>
    <w:qFormat/>
    <w:uiPriority w:val="0"/>
    <w:pPr>
      <w:widowControl/>
    </w:pPr>
    <w:rPr>
      <w:rFonts w:ascii="Times New Roman" w:hAnsi="Times New Roman" w:cs="Times New Roman"/>
      <w:sz w:val="21"/>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TotalTime>
  <ScaleCrop>false</ScaleCrop>
  <LinksUpToDate>false</LinksUpToDate>
  <CharactersWithSpaces>0</CharactersWithSpaces>
  <Application>WPS Office_10.1.0.7566_F1E327BC-269C-435d-A152-05C5408002CA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孙东华</dc:creator>
  <cp:lastModifiedBy>po</cp:lastModifiedBy>
  <dcterms:modified xsi:type="dcterms:W3CDTF">2018-10-23T08:27:10Z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2052-10.1.0.7566</vt:lpwstr>
  </property>
</Properties>
</file>