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940" w:lineRule="atLeast"/>
        <w:jc w:val="center"/>
        <w:rPr>
          <w:rFonts w:hint="eastAsia" w:ascii="华文行楷" w:hAnsi="华文行楷" w:eastAsia="华文行楷" w:cs="华文行楷"/>
          <w:b/>
          <w:sz w:val="52"/>
          <w:szCs w:val="52"/>
          <w:lang w:val="en-US" w:eastAsia="zh-CN"/>
        </w:rPr>
      </w:pPr>
      <w:r>
        <w:rPr>
          <w:rFonts w:hint="eastAsia" w:ascii="华文行楷" w:hAnsi="华文行楷" w:eastAsia="华文行楷" w:cs="华文行楷"/>
          <w:b/>
          <w:sz w:val="52"/>
          <w:szCs w:val="52"/>
          <w:lang w:val="en-US" w:eastAsia="zh-CN"/>
        </w:rPr>
        <w:t>四川省阿坝州金川县</w:t>
      </w:r>
    </w:p>
    <w:p>
      <w:pPr>
        <w:spacing w:line="940" w:lineRule="atLeast"/>
        <w:jc w:val="center"/>
        <w:rPr>
          <w:rFonts w:hint="eastAsia" w:ascii="华文行楷" w:hAnsi="华文行楷" w:eastAsia="华文行楷" w:cs="华文行楷"/>
          <w:b/>
          <w:sz w:val="52"/>
          <w:szCs w:val="52"/>
          <w:lang w:val="en-US" w:eastAsia="zh-CN"/>
        </w:rPr>
      </w:pPr>
      <w:r>
        <w:rPr>
          <w:rFonts w:hint="eastAsia" w:ascii="华文行楷" w:hAnsi="华文行楷" w:eastAsia="华文行楷" w:cs="华文行楷"/>
          <w:b/>
          <w:sz w:val="52"/>
          <w:szCs w:val="52"/>
          <w:lang w:val="en-US" w:eastAsia="zh-CN"/>
        </w:rPr>
        <w:t xml:space="preserve">畜牧兽医服务中心        </w:t>
      </w:r>
    </w:p>
    <w:p>
      <w:pPr>
        <w:spacing w:line="940" w:lineRule="atLeast"/>
        <w:jc w:val="center"/>
        <w:rPr>
          <w:rFonts w:hint="eastAsia" w:ascii="华文行楷" w:hAnsi="华文行楷" w:eastAsia="华文行楷" w:cs="华文行楷"/>
          <w:b/>
          <w:sz w:val="52"/>
          <w:szCs w:val="52"/>
          <w:lang w:val="en-US" w:eastAsia="zh-CN"/>
        </w:rPr>
      </w:pPr>
      <w:r>
        <w:rPr>
          <w:rFonts w:hint="eastAsia" w:ascii="华文行楷" w:hAnsi="华文行楷" w:eastAsia="华文行楷" w:cs="华文行楷"/>
          <w:b/>
          <w:sz w:val="52"/>
          <w:szCs w:val="52"/>
          <w:lang w:val="en-US" w:eastAsia="zh-CN"/>
        </w:rPr>
        <w:t>2017年草原生态保护补助奖励资金</w:t>
      </w:r>
    </w:p>
    <w:p>
      <w:pPr>
        <w:spacing w:line="940" w:lineRule="atLeast"/>
        <w:jc w:val="center"/>
        <w:rPr>
          <w:rFonts w:hint="eastAsia" w:ascii="华文行楷" w:hAnsi="华文行楷" w:eastAsia="华文行楷" w:cs="华文行楷"/>
          <w:b/>
          <w:sz w:val="52"/>
          <w:szCs w:val="52"/>
        </w:rPr>
      </w:pPr>
      <w:r>
        <w:rPr>
          <w:rFonts w:hint="eastAsia" w:ascii="华文行楷" w:hAnsi="华文行楷" w:eastAsia="华文行楷" w:cs="华文行楷"/>
          <w:b/>
          <w:sz w:val="52"/>
          <w:szCs w:val="52"/>
          <w:lang w:val="en-US" w:eastAsia="zh-CN"/>
        </w:rPr>
        <w:t>绩效评价</w:t>
      </w:r>
      <w:r>
        <w:rPr>
          <w:rFonts w:hint="eastAsia" w:ascii="华文行楷" w:hAnsi="华文行楷" w:eastAsia="华文行楷" w:cs="华文行楷"/>
          <w:b/>
          <w:sz w:val="52"/>
          <w:szCs w:val="52"/>
        </w:rPr>
        <w:t>报告书</w:t>
      </w:r>
    </w:p>
    <w:p>
      <w:pPr>
        <w:spacing w:line="800" w:lineRule="atLeast"/>
        <w:jc w:val="center"/>
        <w:rPr>
          <w:rFonts w:hint="eastAsia" w:ascii="Arial" w:hAnsi="Arial" w:eastAsia="华文新魏" w:cs="Arial"/>
          <w:sz w:val="48"/>
        </w:rPr>
      </w:pPr>
    </w:p>
    <w:p>
      <w:pPr>
        <w:spacing w:line="800" w:lineRule="atLeast"/>
        <w:jc w:val="center"/>
        <w:rPr>
          <w:rFonts w:hint="eastAsia" w:ascii="Arial" w:hAnsi="Arial" w:eastAsia="华文新魏" w:cs="Arial"/>
          <w:sz w:val="48"/>
        </w:rPr>
      </w:pPr>
    </w:p>
    <w:p>
      <w:pPr>
        <w:spacing w:line="800" w:lineRule="atLeast"/>
        <w:jc w:val="center"/>
        <w:rPr>
          <w:rFonts w:hint="eastAsia" w:ascii="Arial" w:hAnsi="Arial" w:eastAsia="华文新魏" w:cs="Arial"/>
          <w:sz w:val="48"/>
        </w:rPr>
      </w:pPr>
      <w:r>
        <w:rPr>
          <w:rFonts w:ascii="隶书" w:hAnsi="Courier New" w:eastAsia="隶书"/>
          <w:color w:val="00CCFF"/>
          <w:spacing w:val="20"/>
          <w:sz w:val="36"/>
          <w:szCs w:val="36"/>
        </w:rPr>
        <w:drawing>
          <wp:inline distT="0" distB="0" distL="114300" distR="114300">
            <wp:extent cx="3466465" cy="1506220"/>
            <wp:effectExtent l="0" t="0" r="635" b="17780"/>
            <wp:docPr id="1" name="图片 1" descr="中兴华会计师事务所所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中兴华会计师事务所所标1"/>
                    <pic:cNvPicPr>
                      <a:picLocks noChangeAspect="1"/>
                    </pic:cNvPicPr>
                  </pic:nvPicPr>
                  <pic:blipFill>
                    <a:blip r:embed="rId5"/>
                    <a:stretch>
                      <a:fillRect/>
                    </a:stretch>
                  </pic:blipFill>
                  <pic:spPr>
                    <a:xfrm>
                      <a:off x="0" y="0"/>
                      <a:ext cx="3466465" cy="1506220"/>
                    </a:xfrm>
                    <a:prstGeom prst="rect">
                      <a:avLst/>
                    </a:prstGeom>
                    <a:noFill/>
                    <a:ln w="9525">
                      <a:noFill/>
                    </a:ln>
                  </pic:spPr>
                </pic:pic>
              </a:graphicData>
            </a:graphic>
          </wp:inline>
        </w:drawing>
      </w:r>
    </w:p>
    <w:p>
      <w:pPr>
        <w:spacing w:line="800" w:lineRule="atLeast"/>
        <w:jc w:val="center"/>
        <w:rPr>
          <w:rFonts w:hint="eastAsia" w:ascii="Arial" w:hAnsi="Arial" w:eastAsia="华文新魏" w:cs="Arial"/>
          <w:sz w:val="48"/>
        </w:rPr>
      </w:pPr>
    </w:p>
    <w:p>
      <w:pPr>
        <w:spacing w:line="800" w:lineRule="atLeast"/>
        <w:jc w:val="center"/>
        <w:rPr>
          <w:rFonts w:hint="eastAsia" w:ascii="Arial" w:hAnsi="Arial" w:eastAsia="华文新魏" w:cs="Arial"/>
          <w:sz w:val="48"/>
        </w:rPr>
      </w:pPr>
    </w:p>
    <w:p>
      <w:pPr>
        <w:spacing w:line="800" w:lineRule="atLeast"/>
        <w:jc w:val="both"/>
        <w:rPr>
          <w:rFonts w:hint="eastAsia" w:ascii="Arial" w:hAnsi="Arial" w:eastAsia="华文新魏" w:cs="Arial"/>
          <w:sz w:val="48"/>
        </w:rPr>
      </w:pPr>
    </w:p>
    <w:p>
      <w:pPr>
        <w:rPr>
          <w:rFonts w:hint="eastAsia"/>
        </w:rPr>
      </w:pPr>
    </w:p>
    <w:p>
      <w:pPr>
        <w:jc w:val="center"/>
        <w:rPr>
          <w:rFonts w:hint="eastAsia" w:eastAsia="华文行楷"/>
          <w:b/>
          <w:bCs/>
          <w:sz w:val="44"/>
        </w:rPr>
      </w:pPr>
      <w:r>
        <w:rPr>
          <w:rFonts w:hint="eastAsia" w:eastAsia="华文行楷"/>
          <w:b/>
          <w:bCs/>
          <w:sz w:val="44"/>
        </w:rPr>
        <w:t>中兴华会计师事务所(特殊普通合伙)</w:t>
      </w:r>
    </w:p>
    <w:p>
      <w:pPr>
        <w:jc w:val="center"/>
        <w:rPr>
          <w:rFonts w:hint="eastAsia"/>
          <w:sz w:val="28"/>
        </w:rPr>
      </w:pPr>
      <w:r>
        <w:rPr>
          <w:rFonts w:hint="eastAsia"/>
          <w:sz w:val="28"/>
        </w:rPr>
        <w:t>ZHONGXINGHAU CERTIFIED PUBLIC ACCOUNTANTS LLP</w:t>
      </w:r>
    </w:p>
    <w:p>
      <w:pPr>
        <w:spacing w:line="160" w:lineRule="exact"/>
        <w:rPr>
          <w:rFonts w:ascii="黑体" w:eastAsia="黑体"/>
          <w:w w:val="90"/>
          <w:sz w:val="28"/>
        </w:rPr>
      </w:pPr>
    </w:p>
    <w:p>
      <w:pPr>
        <w:spacing w:line="600" w:lineRule="atLeast"/>
        <w:rPr>
          <w:rFonts w:hint="eastAsia" w:ascii="黑体" w:eastAsia="黑体"/>
          <w:w w:val="90"/>
          <w:sz w:val="28"/>
        </w:rPr>
      </w:pPr>
      <w:r>
        <w:rPr>
          <w:rFonts w:hint="eastAsia" w:ascii="黑体" w:eastAsia="黑体"/>
          <w:w w:val="90"/>
          <w:sz w:val="28"/>
        </w:rPr>
        <w:t>地址：</w:t>
      </w:r>
      <w:r>
        <w:rPr>
          <w:rFonts w:hint="eastAsia" w:ascii="黑体" w:eastAsia="黑体"/>
          <w:w w:val="90"/>
          <w:sz w:val="28"/>
          <w:lang w:eastAsia="zh-CN"/>
        </w:rPr>
        <w:t>成都市金牛区蜀西路</w:t>
      </w:r>
      <w:r>
        <w:rPr>
          <w:rFonts w:hint="eastAsia" w:ascii="黑体" w:eastAsia="黑体"/>
          <w:w w:val="90"/>
          <w:sz w:val="28"/>
          <w:lang w:val="en-US" w:eastAsia="zh-CN"/>
        </w:rPr>
        <w:t>49号盛大国际3幢4楼401</w:t>
      </w:r>
      <w:r>
        <w:rPr>
          <w:rFonts w:hint="eastAsia" w:ascii="黑体" w:eastAsia="黑体"/>
          <w:w w:val="90"/>
          <w:sz w:val="28"/>
        </w:rPr>
        <w:t xml:space="preserve"> </w:t>
      </w:r>
      <w:r>
        <w:rPr>
          <w:rFonts w:ascii="黑体" w:eastAsia="黑体"/>
          <w:w w:val="90"/>
          <w:sz w:val="24"/>
        </w:rPr>
        <w:t xml:space="preserve"> </w:t>
      </w:r>
      <w:r>
        <w:rPr>
          <w:rFonts w:hint="eastAsia" w:ascii="黑体" w:eastAsia="黑体"/>
          <w:w w:val="90"/>
          <w:sz w:val="24"/>
        </w:rPr>
        <w:t xml:space="preserve">    </w:t>
      </w:r>
      <w:r>
        <w:rPr>
          <w:rFonts w:ascii="黑体" w:eastAsia="黑体"/>
          <w:w w:val="90"/>
          <w:sz w:val="24"/>
        </w:rPr>
        <w:t xml:space="preserve"> </w:t>
      </w:r>
      <w:r>
        <w:rPr>
          <w:rFonts w:ascii="黑体" w:eastAsia="黑体"/>
          <w:w w:val="90"/>
          <w:sz w:val="28"/>
        </w:rPr>
        <w:t xml:space="preserve"> </w:t>
      </w:r>
      <w:r>
        <w:rPr>
          <w:rFonts w:hint="eastAsia" w:ascii="黑体" w:eastAsia="黑体"/>
          <w:w w:val="90"/>
          <w:sz w:val="28"/>
        </w:rPr>
        <w:t>邮编：</w:t>
      </w:r>
      <w:r>
        <w:rPr>
          <w:rFonts w:hint="eastAsia" w:ascii="黑体" w:eastAsia="黑体"/>
          <w:w w:val="90"/>
          <w:sz w:val="28"/>
          <w:lang w:val="en-US" w:eastAsia="zh-CN"/>
        </w:rPr>
        <w:t>610037</w:t>
      </w:r>
    </w:p>
    <w:p>
      <w:pPr>
        <w:spacing w:line="600" w:lineRule="atLeast"/>
        <w:rPr>
          <w:rFonts w:ascii="黑体" w:eastAsia="黑体"/>
          <w:w w:val="90"/>
          <w:sz w:val="28"/>
        </w:rPr>
      </w:pPr>
      <w:r>
        <w:rPr>
          <w:rFonts w:hint="eastAsia" w:ascii="黑体" w:eastAsia="黑体"/>
          <w:w w:val="90"/>
          <w:sz w:val="28"/>
        </w:rPr>
        <w:t>电话：</w:t>
      </w:r>
      <w:r>
        <w:rPr>
          <w:rFonts w:ascii="黑体" w:eastAsia="黑体"/>
          <w:w w:val="90"/>
          <w:sz w:val="28"/>
        </w:rPr>
        <w:t>(</w:t>
      </w:r>
      <w:r>
        <w:rPr>
          <w:rFonts w:hint="eastAsia" w:ascii="黑体" w:eastAsia="黑体"/>
          <w:w w:val="90"/>
          <w:sz w:val="28"/>
        </w:rPr>
        <w:t>0</w:t>
      </w:r>
      <w:r>
        <w:rPr>
          <w:rFonts w:hint="eastAsia" w:ascii="黑体" w:eastAsia="黑体"/>
          <w:w w:val="90"/>
          <w:sz w:val="28"/>
          <w:lang w:val="en-US" w:eastAsia="zh-CN"/>
        </w:rPr>
        <w:t>28</w:t>
      </w:r>
      <w:r>
        <w:rPr>
          <w:rFonts w:ascii="黑体" w:eastAsia="黑体"/>
          <w:w w:val="90"/>
          <w:sz w:val="28"/>
        </w:rPr>
        <w:t>)</w:t>
      </w:r>
      <w:r>
        <w:rPr>
          <w:rFonts w:hint="eastAsia" w:ascii="黑体" w:eastAsia="黑体"/>
          <w:w w:val="90"/>
          <w:sz w:val="28"/>
        </w:rPr>
        <w:t>87779320</w:t>
      </w:r>
      <w:r>
        <w:rPr>
          <w:rFonts w:hint="eastAsia" w:ascii="黑体" w:eastAsia="黑体"/>
          <w:w w:val="90"/>
          <w:sz w:val="28"/>
          <w:lang w:val="en-US" w:eastAsia="zh-CN"/>
        </w:rPr>
        <w:t>\18190919202</w:t>
      </w:r>
      <w:r>
        <w:rPr>
          <w:rFonts w:ascii="黑体" w:eastAsia="黑体"/>
          <w:w w:val="90"/>
          <w:sz w:val="28"/>
        </w:rPr>
        <w:t xml:space="preserve">         </w:t>
      </w:r>
      <w:r>
        <w:rPr>
          <w:rFonts w:hint="eastAsia" w:ascii="黑体" w:eastAsia="黑体"/>
          <w:w w:val="90"/>
          <w:sz w:val="28"/>
        </w:rPr>
        <w:t xml:space="preserve"> </w:t>
      </w:r>
      <w:r>
        <w:rPr>
          <w:rFonts w:ascii="黑体" w:eastAsia="黑体"/>
          <w:w w:val="90"/>
          <w:sz w:val="28"/>
        </w:rPr>
        <w:t xml:space="preserve">   </w:t>
      </w:r>
      <w:r>
        <w:rPr>
          <w:rFonts w:hint="eastAsia" w:ascii="黑体" w:eastAsia="黑体"/>
          <w:w w:val="90"/>
          <w:sz w:val="28"/>
        </w:rPr>
        <w:t xml:space="preserve">   传真：</w:t>
      </w:r>
      <w:r>
        <w:rPr>
          <w:rFonts w:ascii="黑体" w:eastAsia="黑体"/>
          <w:w w:val="90"/>
          <w:sz w:val="28"/>
        </w:rPr>
        <w:t>(</w:t>
      </w:r>
      <w:r>
        <w:rPr>
          <w:rFonts w:hint="eastAsia" w:ascii="黑体" w:eastAsia="黑体"/>
          <w:w w:val="90"/>
          <w:sz w:val="28"/>
        </w:rPr>
        <w:t>0</w:t>
      </w:r>
      <w:r>
        <w:rPr>
          <w:rFonts w:hint="eastAsia" w:ascii="黑体" w:eastAsia="黑体"/>
          <w:w w:val="90"/>
          <w:sz w:val="28"/>
          <w:lang w:val="en-US" w:eastAsia="zh-CN"/>
        </w:rPr>
        <w:t>28</w:t>
      </w:r>
      <w:r>
        <w:rPr>
          <w:rFonts w:ascii="黑体" w:eastAsia="黑体"/>
          <w:w w:val="90"/>
          <w:sz w:val="28"/>
        </w:rPr>
        <w:t>)</w:t>
      </w:r>
      <w:r>
        <w:rPr>
          <w:rFonts w:hint="eastAsia" w:ascii="黑体" w:eastAsia="黑体"/>
          <w:w w:val="90"/>
          <w:sz w:val="28"/>
        </w:rPr>
        <w:t>87776280</w:t>
      </w:r>
    </w:p>
    <w:p>
      <w:pPr>
        <w:snapToGrid w:val="0"/>
        <w:spacing w:line="400" w:lineRule="exact"/>
        <w:jc w:val="center"/>
        <w:rPr>
          <w:rFonts w:hint="eastAsia" w:ascii="宋体" w:hAnsi="宋体" w:eastAsia="宋体"/>
          <w:b/>
          <w:sz w:val="28"/>
          <w:szCs w:val="30"/>
        </w:rPr>
      </w:pPr>
    </w:p>
    <w:p>
      <w:pPr>
        <w:snapToGrid w:val="0"/>
        <w:spacing w:line="400" w:lineRule="exact"/>
        <w:jc w:val="center"/>
        <w:rPr>
          <w:rFonts w:hint="eastAsia" w:ascii="宋体" w:hAnsi="宋体" w:eastAsia="宋体"/>
          <w:b/>
          <w:sz w:val="36"/>
          <w:szCs w:val="36"/>
          <w:lang w:val="en-US" w:eastAsia="zh-CN"/>
        </w:rPr>
      </w:pPr>
      <w:r>
        <w:rPr>
          <w:rFonts w:hint="eastAsia" w:ascii="宋体" w:hAnsi="宋体" w:eastAsia="宋体"/>
          <w:b/>
          <w:sz w:val="36"/>
          <w:szCs w:val="36"/>
          <w:lang w:val="en-US" w:eastAsia="zh-CN"/>
        </w:rPr>
        <w:t>金川县畜牧兽医服务中心</w:t>
      </w:r>
    </w:p>
    <w:p>
      <w:pPr>
        <w:snapToGrid w:val="0"/>
        <w:spacing w:line="400" w:lineRule="exact"/>
        <w:jc w:val="center"/>
        <w:rPr>
          <w:rFonts w:ascii="宋体" w:hAnsi="宋体" w:eastAsia="宋体"/>
          <w:b/>
          <w:sz w:val="36"/>
          <w:szCs w:val="36"/>
        </w:rPr>
      </w:pPr>
      <w:r>
        <w:rPr>
          <w:rFonts w:hint="eastAsia" w:ascii="宋体" w:hAnsi="宋体" w:eastAsia="宋体"/>
          <w:b/>
          <w:sz w:val="36"/>
          <w:szCs w:val="36"/>
          <w:lang w:val="en-US" w:eastAsia="zh-CN"/>
        </w:rPr>
        <w:t>2017年草原生态保护补助奖励资金</w:t>
      </w:r>
      <w:r>
        <w:rPr>
          <w:rFonts w:hint="eastAsia" w:ascii="宋体" w:hAnsi="宋体" w:eastAsia="宋体"/>
          <w:b/>
          <w:sz w:val="36"/>
          <w:szCs w:val="36"/>
        </w:rPr>
        <w:t>支出</w:t>
      </w:r>
      <w:r>
        <w:rPr>
          <w:rFonts w:ascii="宋体" w:hAnsi="宋体" w:eastAsia="宋体"/>
          <w:b/>
          <w:sz w:val="36"/>
          <w:szCs w:val="36"/>
        </w:rPr>
        <w:t>绩效</w:t>
      </w:r>
      <w:r>
        <w:rPr>
          <w:rFonts w:hint="eastAsia" w:ascii="宋体" w:hAnsi="宋体" w:eastAsia="宋体"/>
          <w:b/>
          <w:sz w:val="36"/>
          <w:szCs w:val="36"/>
        </w:rPr>
        <w:t>评价</w:t>
      </w:r>
      <w:r>
        <w:rPr>
          <w:rFonts w:ascii="宋体" w:hAnsi="宋体" w:eastAsia="宋体"/>
          <w:b/>
          <w:sz w:val="36"/>
          <w:szCs w:val="36"/>
        </w:rPr>
        <w:t>报告</w:t>
      </w:r>
    </w:p>
    <w:p>
      <w:pPr>
        <w:spacing w:line="578" w:lineRule="exact"/>
        <w:jc w:val="both"/>
        <w:rPr>
          <w:rFonts w:hint="eastAsia" w:ascii="宋体" w:hAnsi="宋体" w:eastAsia="仿宋_GB2312"/>
          <w:b/>
          <w:bCs/>
          <w:sz w:val="24"/>
          <w:szCs w:val="24"/>
          <w:lang w:val="en-US" w:eastAsia="zh-CN"/>
        </w:rPr>
      </w:pPr>
      <w:r>
        <w:rPr>
          <w:rFonts w:hint="eastAsia" w:ascii="宋体" w:hAnsi="宋体"/>
          <w:b/>
          <w:bCs/>
          <w:sz w:val="24"/>
          <w:szCs w:val="24"/>
          <w:lang w:val="en-US" w:eastAsia="zh-CN"/>
        </w:rPr>
        <w:t>金川县财政局：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rPr>
      </w:pPr>
      <w:r>
        <w:rPr>
          <w:rFonts w:hint="eastAsia" w:ascii="宋体" w:hAnsi="宋体"/>
          <w:sz w:val="24"/>
          <w:szCs w:val="24"/>
        </w:rPr>
        <w:t>我们接受委托，对</w:t>
      </w:r>
      <w:r>
        <w:rPr>
          <w:rFonts w:hint="eastAsia" w:ascii="宋体" w:hAnsi="宋体"/>
          <w:color w:val="000000"/>
          <w:sz w:val="24"/>
          <w:szCs w:val="24"/>
          <w:lang w:val="en-US" w:eastAsia="zh-CN"/>
        </w:rPr>
        <w:t>金川县畜牧兽医服务中心</w:t>
      </w:r>
      <w:r>
        <w:rPr>
          <w:rFonts w:hint="eastAsia" w:ascii="宋体" w:hAnsi="宋体"/>
          <w:color w:val="000000"/>
          <w:sz w:val="24"/>
          <w:szCs w:val="24"/>
        </w:rPr>
        <w:t>关于201</w:t>
      </w:r>
      <w:r>
        <w:rPr>
          <w:rFonts w:hint="eastAsia" w:ascii="宋体" w:hAnsi="宋体"/>
          <w:color w:val="000000"/>
          <w:sz w:val="24"/>
          <w:szCs w:val="24"/>
          <w:lang w:val="en-US" w:eastAsia="zh-CN"/>
        </w:rPr>
        <w:t>7</w:t>
      </w:r>
      <w:r>
        <w:rPr>
          <w:rFonts w:hint="eastAsia" w:ascii="宋体" w:hAnsi="宋体"/>
          <w:color w:val="000000"/>
          <w:sz w:val="24"/>
          <w:szCs w:val="24"/>
        </w:rPr>
        <w:t>年</w:t>
      </w:r>
      <w:r>
        <w:rPr>
          <w:rFonts w:hint="eastAsia" w:ascii="宋体" w:hAnsi="宋体"/>
          <w:color w:val="000000"/>
          <w:sz w:val="24"/>
          <w:szCs w:val="24"/>
          <w:lang w:val="en-US" w:eastAsia="zh-CN"/>
        </w:rPr>
        <w:t>草原生态保护补助奖励资金</w:t>
      </w:r>
      <w:r>
        <w:rPr>
          <w:rFonts w:hint="eastAsia" w:ascii="宋体" w:hAnsi="宋体"/>
          <w:color w:val="000000"/>
          <w:sz w:val="24"/>
          <w:szCs w:val="24"/>
        </w:rPr>
        <w:t>(以下简称“该项目</w:t>
      </w:r>
      <w:r>
        <w:rPr>
          <w:rFonts w:hint="eastAsia" w:ascii="宋体" w:hAnsi="宋体"/>
          <w:color w:val="000000"/>
          <w:sz w:val="24"/>
          <w:szCs w:val="24"/>
          <w:lang w:val="en-US" w:eastAsia="zh-CN"/>
        </w:rPr>
        <w:t>或项目</w:t>
      </w:r>
      <w:r>
        <w:rPr>
          <w:rFonts w:hint="eastAsia" w:ascii="宋体" w:hAnsi="宋体"/>
          <w:color w:val="000000"/>
          <w:sz w:val="24"/>
          <w:szCs w:val="24"/>
        </w:rPr>
        <w:t>”)</w:t>
      </w:r>
      <w:r>
        <w:rPr>
          <w:rFonts w:hint="eastAsia" w:ascii="宋体" w:hAnsi="宋体"/>
          <w:sz w:val="24"/>
          <w:szCs w:val="24"/>
          <w:lang w:val="en-US" w:eastAsia="zh-CN"/>
        </w:rPr>
        <w:t>进行了绩效评价。</w:t>
      </w:r>
      <w:r>
        <w:rPr>
          <w:rFonts w:hint="eastAsia" w:ascii="宋体" w:hAnsi="宋体"/>
          <w:color w:val="000000"/>
          <w:sz w:val="24"/>
          <w:szCs w:val="24"/>
        </w:rPr>
        <w:t>提供该项目有关</w:t>
      </w:r>
      <w:r>
        <w:rPr>
          <w:rFonts w:ascii="宋体" w:hAnsi="宋体"/>
          <w:sz w:val="24"/>
          <w:szCs w:val="24"/>
        </w:rPr>
        <w:t>的真实、合法、完整</w:t>
      </w:r>
      <w:r>
        <w:rPr>
          <w:rFonts w:hint="eastAsia" w:ascii="宋体" w:hAnsi="宋体"/>
          <w:sz w:val="24"/>
          <w:szCs w:val="24"/>
          <w:lang w:val="zh-CN"/>
        </w:rPr>
        <w:t>的项目专项</w:t>
      </w:r>
      <w:r>
        <w:rPr>
          <w:rFonts w:hint="eastAsia" w:ascii="宋体" w:hAnsi="宋体"/>
          <w:sz w:val="24"/>
          <w:szCs w:val="24"/>
        </w:rPr>
        <w:t>资金</w:t>
      </w:r>
      <w:r>
        <w:rPr>
          <w:rFonts w:hint="eastAsia" w:ascii="宋体" w:hAnsi="宋体"/>
          <w:sz w:val="24"/>
          <w:szCs w:val="24"/>
          <w:lang w:val="zh-CN"/>
        </w:rPr>
        <w:t>收支的财务资料以及相关的文件</w:t>
      </w:r>
      <w:r>
        <w:rPr>
          <w:rFonts w:ascii="宋体" w:hAnsi="宋体"/>
          <w:sz w:val="24"/>
          <w:szCs w:val="24"/>
        </w:rPr>
        <w:t>是</w:t>
      </w:r>
      <w:r>
        <w:rPr>
          <w:rFonts w:hint="eastAsia" w:ascii="宋体" w:hAnsi="宋体"/>
          <w:sz w:val="24"/>
          <w:szCs w:val="24"/>
          <w:lang w:val="en-US" w:eastAsia="zh-CN"/>
        </w:rPr>
        <w:t>金川县畜牧兽医服务中心的</w:t>
      </w:r>
      <w:r>
        <w:rPr>
          <w:rFonts w:ascii="宋体" w:hAnsi="宋体"/>
          <w:sz w:val="24"/>
          <w:szCs w:val="24"/>
        </w:rPr>
        <w:t>的责任，我们的责任</w:t>
      </w:r>
      <w:r>
        <w:rPr>
          <w:rFonts w:hint="eastAsia" w:ascii="宋体" w:hAnsi="宋体"/>
          <w:sz w:val="24"/>
          <w:szCs w:val="24"/>
        </w:rPr>
        <w:t>是</w:t>
      </w:r>
      <w:r>
        <w:rPr>
          <w:rFonts w:ascii="宋体" w:hAnsi="宋体"/>
          <w:sz w:val="24"/>
          <w:szCs w:val="24"/>
        </w:rPr>
        <w:t>本着独立、客观、公正的原则，在实施必要</w:t>
      </w:r>
      <w:r>
        <w:rPr>
          <w:rFonts w:hint="eastAsia" w:ascii="宋体" w:hAnsi="宋体"/>
          <w:sz w:val="24"/>
          <w:szCs w:val="24"/>
        </w:rPr>
        <w:t>评价</w:t>
      </w:r>
      <w:r>
        <w:rPr>
          <w:rFonts w:ascii="宋体" w:hAnsi="宋体"/>
          <w:sz w:val="24"/>
          <w:szCs w:val="24"/>
        </w:rPr>
        <w:t>程序的基础上发表</w:t>
      </w:r>
      <w:r>
        <w:rPr>
          <w:rFonts w:hint="eastAsia" w:ascii="宋体" w:hAnsi="宋体"/>
          <w:sz w:val="24"/>
          <w:szCs w:val="24"/>
        </w:rPr>
        <w:t>评价</w:t>
      </w:r>
      <w:r>
        <w:rPr>
          <w:rFonts w:ascii="宋体" w:hAnsi="宋体"/>
          <w:sz w:val="24"/>
          <w:szCs w:val="24"/>
        </w:rPr>
        <w:t>意见。</w:t>
      </w:r>
      <w:r>
        <w:rPr>
          <w:rFonts w:hint="eastAsia" w:ascii="宋体" w:hAnsi="宋体"/>
          <w:sz w:val="24"/>
          <w:szCs w:val="24"/>
        </w:rPr>
        <w:t>我们的评价是依据财政部《财政支出绩效评价管理暂行办法》(财预〔2011〕285号）</w:t>
      </w:r>
      <w:r>
        <w:rPr>
          <w:rFonts w:hint="eastAsia" w:ascii="宋体" w:hAnsi="宋体"/>
          <w:sz w:val="24"/>
          <w:szCs w:val="24"/>
          <w:lang w:val="en-US" w:eastAsia="zh-CN"/>
        </w:rPr>
        <w:t>和四川省财政厅《关于四川省财政支出绩效评价操作规程（试行）》（川财绩</w:t>
      </w:r>
      <w:r>
        <w:rPr>
          <w:rFonts w:hint="eastAsia" w:ascii="宋体" w:hAnsi="宋体"/>
          <w:sz w:val="24"/>
          <w:szCs w:val="24"/>
        </w:rPr>
        <w:t>〔201</w:t>
      </w:r>
      <w:r>
        <w:rPr>
          <w:rFonts w:hint="eastAsia" w:ascii="宋体" w:hAnsi="宋体"/>
          <w:sz w:val="24"/>
          <w:szCs w:val="24"/>
          <w:lang w:val="en-US" w:eastAsia="zh-CN"/>
        </w:rPr>
        <w:t>8</w:t>
      </w:r>
      <w:r>
        <w:rPr>
          <w:rFonts w:hint="eastAsia" w:ascii="宋体" w:hAnsi="宋体"/>
          <w:sz w:val="24"/>
          <w:szCs w:val="24"/>
        </w:rPr>
        <w:t>〕</w:t>
      </w:r>
      <w:r>
        <w:rPr>
          <w:rFonts w:hint="eastAsia" w:ascii="宋体" w:hAnsi="宋体"/>
          <w:sz w:val="24"/>
          <w:szCs w:val="24"/>
          <w:lang w:val="en-US" w:eastAsia="zh-CN"/>
        </w:rPr>
        <w:t>2号）</w:t>
      </w:r>
      <w:r>
        <w:rPr>
          <w:rFonts w:hint="eastAsia" w:ascii="宋体" w:hAnsi="宋体"/>
          <w:sz w:val="24"/>
          <w:szCs w:val="24"/>
          <w:lang w:eastAsia="zh-CN"/>
        </w:rPr>
        <w:t>、</w:t>
      </w:r>
      <w:r>
        <w:rPr>
          <w:rFonts w:hint="eastAsia" w:ascii="宋体" w:hAnsi="宋体"/>
          <w:sz w:val="24"/>
          <w:szCs w:val="24"/>
          <w:lang w:val="en-US" w:eastAsia="zh-CN"/>
        </w:rPr>
        <w:t>《</w:t>
      </w:r>
      <w:r>
        <w:rPr>
          <w:rFonts w:hint="eastAsia" w:ascii="宋体" w:hAnsi="宋体"/>
          <w:sz w:val="24"/>
          <w:szCs w:val="24"/>
        </w:rPr>
        <w:t>中央财政草原生态保护补助奖励资金暂行管理办法</w:t>
      </w:r>
      <w:r>
        <w:rPr>
          <w:rFonts w:hint="eastAsia" w:ascii="宋体" w:hAnsi="宋体"/>
          <w:sz w:val="24"/>
          <w:szCs w:val="24"/>
          <w:lang w:val="en-US" w:eastAsia="zh-CN"/>
        </w:rPr>
        <w:t>》</w:t>
      </w:r>
      <w:r>
        <w:rPr>
          <w:rFonts w:hint="eastAsia" w:ascii="宋体" w:hAnsi="宋体"/>
          <w:sz w:val="24"/>
          <w:szCs w:val="24"/>
        </w:rPr>
        <w:t>进行的。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eastAsia" w:ascii="宋体" w:hAnsi="宋体"/>
          <w:sz w:val="24"/>
          <w:szCs w:val="24"/>
        </w:rPr>
      </w:pPr>
      <w:r>
        <w:rPr>
          <w:rFonts w:hint="eastAsia" w:ascii="宋体" w:hAnsi="宋体"/>
          <w:sz w:val="24"/>
          <w:szCs w:val="24"/>
        </w:rPr>
        <w:t>在评价过程中，我们结合该项目的实际情况，实施了包括检查会计记录、</w:t>
      </w:r>
      <w:r>
        <w:rPr>
          <w:rFonts w:hint="eastAsia" w:ascii="宋体" w:hAnsi="宋体"/>
          <w:sz w:val="24"/>
          <w:szCs w:val="24"/>
          <w:lang w:val="en-US" w:eastAsia="zh-CN"/>
        </w:rPr>
        <w:t>实地查看、</w:t>
      </w:r>
      <w:r>
        <w:rPr>
          <w:rFonts w:hint="eastAsia" w:ascii="宋体" w:hAnsi="宋体"/>
          <w:sz w:val="24"/>
          <w:szCs w:val="24"/>
        </w:rPr>
        <w:t>核实和调阅上级文件等我们认为必要的评价程序。我们相信，我们的工作为发表评价意见提供了合理的基础。</w:t>
      </w:r>
    </w:p>
    <w:p>
      <w:pPr>
        <w:keepNext w:val="0"/>
        <w:keepLines w:val="0"/>
        <w:pageBreakBefore w:val="0"/>
        <w:widowControl w:val="0"/>
        <w:kinsoku/>
        <w:wordWrap/>
        <w:overflowPunct/>
        <w:topLinePunct w:val="0"/>
        <w:autoSpaceDE/>
        <w:autoSpaceDN/>
        <w:bidi w:val="0"/>
        <w:adjustRightInd/>
        <w:snapToGrid/>
        <w:spacing w:line="360" w:lineRule="auto"/>
        <w:ind w:firstLine="555"/>
        <w:textAlignment w:val="auto"/>
        <w:rPr>
          <w:rFonts w:hint="eastAsia" w:hAnsi="宋体" w:eastAsia="仿宋_GB2312"/>
          <w:sz w:val="21"/>
          <w:szCs w:val="24"/>
          <w:lang w:eastAsia="zh-CN"/>
        </w:rPr>
      </w:pPr>
      <w:r>
        <w:rPr>
          <w:rFonts w:hint="eastAsia" w:ascii="宋体" w:hAnsi="宋体"/>
          <w:sz w:val="24"/>
          <w:szCs w:val="24"/>
        </w:rPr>
        <w:t>我们的</w:t>
      </w:r>
      <w:r>
        <w:rPr>
          <w:rFonts w:ascii="宋体" w:hAnsi="宋体"/>
          <w:sz w:val="24"/>
          <w:szCs w:val="24"/>
        </w:rPr>
        <w:t>现场</w:t>
      </w:r>
      <w:r>
        <w:rPr>
          <w:rFonts w:hint="eastAsia" w:ascii="宋体" w:hAnsi="宋体"/>
          <w:sz w:val="24"/>
          <w:szCs w:val="24"/>
        </w:rPr>
        <w:t>评价</w:t>
      </w:r>
      <w:r>
        <w:rPr>
          <w:rFonts w:ascii="宋体" w:hAnsi="宋体"/>
          <w:sz w:val="24"/>
          <w:szCs w:val="24"/>
        </w:rPr>
        <w:t>工作已</w:t>
      </w:r>
      <w:r>
        <w:rPr>
          <w:rFonts w:ascii="宋体" w:hAnsi="宋体"/>
          <w:sz w:val="24"/>
          <w:szCs w:val="24"/>
          <w:highlight w:val="none"/>
        </w:rPr>
        <w:t>于</w:t>
      </w:r>
      <w:r>
        <w:rPr>
          <w:rFonts w:hint="eastAsia" w:ascii="宋体" w:hAnsi="宋体"/>
          <w:color w:val="000000"/>
          <w:sz w:val="24"/>
          <w:szCs w:val="24"/>
          <w:highlight w:val="none"/>
        </w:rPr>
        <w:t>201</w:t>
      </w:r>
      <w:r>
        <w:rPr>
          <w:rFonts w:hint="eastAsia" w:ascii="宋体" w:hAnsi="宋体"/>
          <w:color w:val="000000"/>
          <w:sz w:val="24"/>
          <w:szCs w:val="24"/>
          <w:highlight w:val="none"/>
          <w:lang w:val="en-US" w:eastAsia="zh-CN"/>
        </w:rPr>
        <w:t>8</w:t>
      </w:r>
      <w:r>
        <w:rPr>
          <w:rFonts w:ascii="宋体" w:hAnsi="宋体"/>
          <w:color w:val="000000"/>
          <w:sz w:val="24"/>
          <w:szCs w:val="24"/>
          <w:highlight w:val="none"/>
        </w:rPr>
        <w:t>年</w:t>
      </w:r>
      <w:r>
        <w:rPr>
          <w:rFonts w:hint="eastAsia" w:ascii="宋体" w:hAnsi="宋体"/>
          <w:color w:val="000000"/>
          <w:sz w:val="24"/>
          <w:szCs w:val="24"/>
          <w:highlight w:val="none"/>
          <w:lang w:val="en-US" w:eastAsia="zh-CN"/>
        </w:rPr>
        <w:t>9</w:t>
      </w:r>
      <w:r>
        <w:rPr>
          <w:rFonts w:ascii="宋体" w:hAnsi="宋体"/>
          <w:color w:val="000000"/>
          <w:sz w:val="24"/>
          <w:szCs w:val="24"/>
          <w:highlight w:val="none"/>
        </w:rPr>
        <w:t>月</w:t>
      </w:r>
      <w:r>
        <w:rPr>
          <w:rFonts w:hint="eastAsia" w:ascii="宋体" w:hAnsi="宋体"/>
          <w:color w:val="000000"/>
          <w:sz w:val="24"/>
          <w:szCs w:val="24"/>
          <w:highlight w:val="none"/>
          <w:lang w:val="en-US" w:eastAsia="zh-CN"/>
        </w:rPr>
        <w:t>15</w:t>
      </w:r>
      <w:r>
        <w:rPr>
          <w:rFonts w:ascii="宋体" w:hAnsi="宋体"/>
          <w:color w:val="000000"/>
          <w:sz w:val="24"/>
          <w:szCs w:val="24"/>
          <w:highlight w:val="none"/>
        </w:rPr>
        <w:t>日</w:t>
      </w:r>
      <w:r>
        <w:rPr>
          <w:rFonts w:ascii="宋体" w:hAnsi="宋体"/>
          <w:sz w:val="24"/>
          <w:szCs w:val="24"/>
          <w:highlight w:val="none"/>
        </w:rPr>
        <w:t>结束</w:t>
      </w:r>
      <w:r>
        <w:rPr>
          <w:rFonts w:ascii="宋体" w:hAnsi="宋体"/>
          <w:sz w:val="24"/>
          <w:szCs w:val="24"/>
        </w:rPr>
        <w:t>，现将</w:t>
      </w:r>
      <w:r>
        <w:rPr>
          <w:rFonts w:hint="eastAsia" w:ascii="宋体" w:hAnsi="宋体"/>
          <w:sz w:val="24"/>
          <w:szCs w:val="24"/>
        </w:rPr>
        <w:t>评价</w:t>
      </w:r>
      <w:r>
        <w:rPr>
          <w:rFonts w:ascii="宋体" w:hAnsi="宋体"/>
          <w:sz w:val="24"/>
          <w:szCs w:val="24"/>
        </w:rPr>
        <w:t>情况报告如下</w:t>
      </w:r>
      <w:r>
        <w:rPr>
          <w:rFonts w:hint="eastAsia" w:ascii="宋体" w:hAnsi="宋体"/>
          <w:sz w:val="24"/>
          <w:szCs w:val="24"/>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sz w:val="24"/>
          <w:szCs w:val="24"/>
          <w:lang w:val="en-US" w:eastAsia="zh-CN"/>
        </w:rPr>
      </w:pPr>
      <w:r>
        <w:rPr>
          <w:rFonts w:hint="eastAsia" w:ascii="宋体" w:hAnsi="宋体"/>
          <w:b/>
          <w:bCs/>
          <w:sz w:val="24"/>
          <w:szCs w:val="24"/>
          <w:lang w:val="en-US" w:eastAsia="zh-CN"/>
        </w:rPr>
        <w:t>基本情况</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jc w:val="both"/>
        <w:textAlignment w:val="auto"/>
        <w:rPr>
          <w:rFonts w:hint="eastAsia" w:ascii="宋体" w:hAnsi="宋体"/>
          <w:b w:val="0"/>
          <w:bCs w:val="0"/>
          <w:sz w:val="24"/>
          <w:szCs w:val="24"/>
          <w:lang w:val="en-US" w:eastAsia="zh-CN"/>
        </w:rPr>
      </w:pPr>
      <w:r>
        <w:rPr>
          <w:rFonts w:hint="eastAsia" w:ascii="宋体" w:hAnsi="宋体"/>
          <w:b w:val="0"/>
          <w:bCs w:val="0"/>
          <w:sz w:val="24"/>
          <w:szCs w:val="24"/>
          <w:lang w:val="en-US" w:eastAsia="zh-CN"/>
        </w:rPr>
        <w:t>项目实施单位基本情况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仿宋" w:hAnsi="仿宋" w:eastAsia="仿宋" w:cs="仿宋"/>
          <w:sz w:val="24"/>
          <w:szCs w:val="24"/>
          <w:lang w:eastAsia="zh-CN"/>
        </w:rPr>
      </w:pPr>
      <w:r>
        <w:rPr>
          <w:rFonts w:hint="eastAsia" w:ascii="仿宋" w:hAnsi="仿宋" w:eastAsia="仿宋" w:cs="仿宋"/>
          <w:sz w:val="24"/>
          <w:szCs w:val="24"/>
          <w:lang w:eastAsia="zh-CN"/>
        </w:rPr>
        <w:t>金川县畜牧兽医服务中心下属金川县农业畜牧水务局，主要职责为贯彻执行国家有关种植业、畜牧业、水利、农业机械化等各产业工作方针、政策和法律、法规；拟定全县农业、畜牧业、水利经济发展策略等。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仿宋" w:hAnsi="仿宋" w:eastAsia="仿宋" w:cs="仿宋"/>
          <w:sz w:val="24"/>
          <w:szCs w:val="24"/>
          <w:lang w:eastAsia="zh-CN"/>
        </w:rPr>
      </w:pPr>
      <w:r>
        <w:rPr>
          <w:rFonts w:hint="eastAsia" w:ascii="仿宋" w:hAnsi="仿宋" w:eastAsia="仿宋" w:cs="仿宋"/>
          <w:sz w:val="24"/>
          <w:szCs w:val="24"/>
          <w:lang w:eastAsia="zh-CN"/>
        </w:rPr>
        <w:t>机构情况：全局内设</w:t>
      </w:r>
      <w:r>
        <w:rPr>
          <w:rFonts w:hint="eastAsia" w:ascii="仿宋" w:hAnsi="仿宋" w:eastAsia="仿宋" w:cs="仿宋"/>
          <w:sz w:val="24"/>
          <w:szCs w:val="24"/>
          <w:lang w:val="en-US" w:eastAsia="zh-CN"/>
        </w:rPr>
        <w:t>8个行政股室，包括产业规划股、农业股、畜牧股、水务股、办公室、计财股、行政审批和政策法规股、人事科教股。另有6个参公站（其中3个农业参公站、3个牧业参公站），14个事业站，44个乡镇农牧服务站。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b w:val="0"/>
          <w:bCs w:val="0"/>
          <w:sz w:val="24"/>
          <w:szCs w:val="24"/>
          <w:lang w:val="en-US" w:eastAsia="zh-CN"/>
        </w:rPr>
      </w:pPr>
      <w:r>
        <w:rPr>
          <w:rFonts w:hint="eastAsia" w:ascii="仿宋" w:hAnsi="仿宋" w:eastAsia="仿宋" w:cs="仿宋"/>
          <w:sz w:val="24"/>
          <w:szCs w:val="24"/>
          <w:lang w:eastAsia="zh-CN"/>
        </w:rPr>
        <w:t>其中畜牧兽医服务中心人员编制情况如下：总编制</w:t>
      </w:r>
      <w:r>
        <w:rPr>
          <w:rFonts w:hint="eastAsia" w:ascii="仿宋" w:hAnsi="仿宋" w:eastAsia="仿宋" w:cs="仿宋"/>
          <w:sz w:val="24"/>
          <w:szCs w:val="24"/>
          <w:lang w:val="en-US" w:eastAsia="zh-CN"/>
        </w:rPr>
        <w:t>118名，实有人员107名；参公编制25名，实有人员21人（其中行政工勤2名）；事业编制93名，实有86人（其中事业工勤1人）。</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jc w:val="both"/>
        <w:textAlignment w:val="auto"/>
        <w:rPr>
          <w:rFonts w:hint="eastAsia" w:ascii="宋体" w:hAnsi="宋体"/>
          <w:b w:val="0"/>
          <w:bCs w:val="0"/>
          <w:sz w:val="24"/>
          <w:szCs w:val="24"/>
          <w:lang w:val="en-US" w:eastAsia="zh-CN"/>
        </w:rPr>
      </w:pPr>
      <w:r>
        <w:rPr>
          <w:rFonts w:hint="eastAsia" w:ascii="宋体" w:hAnsi="宋体"/>
          <w:b w:val="0"/>
          <w:bCs w:val="0"/>
          <w:sz w:val="24"/>
          <w:szCs w:val="24"/>
          <w:lang w:val="en-US" w:eastAsia="zh-CN"/>
        </w:rPr>
        <w:t>项目基本情况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根据金川县财政局《关于下达2017年中央财政草原生态保护补助奖励资金的通知》（金财农[2017]7号）下达项目资金1013.75万元，全部为中央财政资金。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项目资金主要用金川县22个乡镇109个行政村草原禁牧和草畜平衡补助，其中</w:t>
      </w:r>
      <w:r>
        <w:rPr>
          <w:rFonts w:hint="eastAsia" w:ascii="宋体" w:hAnsi="宋体" w:eastAsia="仿宋_GB2312" w:cs="Times New Roman"/>
          <w:sz w:val="24"/>
          <w:szCs w:val="24"/>
          <w:lang w:val="en-US" w:eastAsia="zh-CN"/>
        </w:rPr>
        <w:t>草原禁牧补助62万亩，</w:t>
      </w:r>
      <w:r>
        <w:rPr>
          <w:rFonts w:hint="eastAsia" w:ascii="宋体" w:hAnsi="宋体" w:cs="Times New Roman"/>
          <w:sz w:val="24"/>
          <w:szCs w:val="24"/>
          <w:lang w:val="en-US" w:eastAsia="zh-CN"/>
        </w:rPr>
        <w:t>按7.5元/亩</w:t>
      </w:r>
      <w:r>
        <w:rPr>
          <w:rFonts w:hint="eastAsia" w:ascii="宋体" w:hAnsi="宋体" w:eastAsia="仿宋_GB2312" w:cs="Times New Roman"/>
          <w:sz w:val="24"/>
          <w:szCs w:val="24"/>
          <w:lang w:val="en-US" w:eastAsia="zh-CN"/>
        </w:rPr>
        <w:t>补助</w:t>
      </w:r>
      <w:r>
        <w:rPr>
          <w:rFonts w:hint="eastAsia" w:ascii="宋体" w:hAnsi="宋体" w:cs="Times New Roman"/>
          <w:sz w:val="24"/>
          <w:szCs w:val="24"/>
          <w:lang w:val="en-US" w:eastAsia="zh-CN"/>
        </w:rPr>
        <w:t>，共</w:t>
      </w:r>
      <w:r>
        <w:rPr>
          <w:rFonts w:hint="eastAsia" w:ascii="宋体" w:hAnsi="宋体" w:eastAsia="仿宋_GB2312" w:cs="Times New Roman"/>
          <w:sz w:val="24"/>
          <w:szCs w:val="24"/>
          <w:lang w:val="en-US" w:eastAsia="zh-CN"/>
        </w:rPr>
        <w:t>46</w:t>
      </w:r>
      <w:r>
        <w:rPr>
          <w:rFonts w:hint="eastAsia" w:ascii="宋体" w:hAnsi="宋体" w:cs="Times New Roman"/>
          <w:sz w:val="24"/>
          <w:szCs w:val="24"/>
          <w:lang w:val="en-US" w:eastAsia="zh-CN"/>
        </w:rPr>
        <w:t>5.00</w:t>
      </w:r>
      <w:r>
        <w:rPr>
          <w:rFonts w:hint="eastAsia" w:ascii="宋体" w:hAnsi="宋体" w:eastAsia="仿宋_GB2312" w:cs="Times New Roman"/>
          <w:sz w:val="24"/>
          <w:szCs w:val="24"/>
          <w:lang w:val="en-US" w:eastAsia="zh-CN"/>
        </w:rPr>
        <w:t>万元；草畜平衡219.5万亩，</w:t>
      </w:r>
      <w:r>
        <w:rPr>
          <w:rFonts w:hint="eastAsia" w:ascii="宋体" w:hAnsi="宋体" w:cs="Times New Roman"/>
          <w:sz w:val="24"/>
          <w:szCs w:val="24"/>
          <w:lang w:val="en-US" w:eastAsia="zh-CN"/>
        </w:rPr>
        <w:t>按2.5元/亩</w:t>
      </w:r>
      <w:r>
        <w:rPr>
          <w:rFonts w:hint="eastAsia" w:ascii="宋体" w:hAnsi="宋体" w:eastAsia="仿宋_GB2312" w:cs="Times New Roman"/>
          <w:sz w:val="24"/>
          <w:szCs w:val="24"/>
          <w:lang w:val="en-US" w:eastAsia="zh-CN"/>
        </w:rPr>
        <w:t>补助</w:t>
      </w:r>
      <w:r>
        <w:rPr>
          <w:rFonts w:hint="eastAsia" w:ascii="宋体" w:hAnsi="宋体" w:cs="Times New Roman"/>
          <w:sz w:val="24"/>
          <w:szCs w:val="24"/>
          <w:lang w:val="en-US" w:eastAsia="zh-CN"/>
        </w:rPr>
        <w:t>，共</w:t>
      </w:r>
      <w:r>
        <w:rPr>
          <w:rFonts w:hint="eastAsia" w:ascii="宋体" w:hAnsi="宋体" w:eastAsia="仿宋_GB2312" w:cs="Times New Roman"/>
          <w:sz w:val="24"/>
          <w:szCs w:val="24"/>
          <w:lang w:val="en-US" w:eastAsia="zh-CN"/>
        </w:rPr>
        <w:t>548.75万元</w:t>
      </w:r>
      <w:r>
        <w:rPr>
          <w:rFonts w:hint="eastAsia" w:ascii="宋体" w:hAnsi="宋体" w:cs="Times New Roman"/>
          <w:sz w:val="24"/>
          <w:szCs w:val="24"/>
          <w:lang w:val="en-US" w:eastAsia="zh-CN"/>
        </w:rPr>
        <w:t>，合计1013.75万元。</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sz w:val="24"/>
          <w:szCs w:val="24"/>
          <w:lang w:val="en-US" w:eastAsia="zh-CN"/>
        </w:rPr>
      </w:pPr>
      <w:r>
        <w:rPr>
          <w:rFonts w:hint="eastAsia" w:ascii="宋体" w:hAnsi="宋体"/>
          <w:b/>
          <w:bCs/>
          <w:sz w:val="24"/>
          <w:szCs w:val="24"/>
          <w:lang w:val="en-US" w:eastAsia="zh-CN"/>
        </w:rPr>
        <w:t>评价结论及绩效分析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（一）评价结论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草原生态保护补助奖励资金1013.75万元，项目完成，达到了相应的效益。</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sz w:val="24"/>
          <w:szCs w:val="24"/>
          <w:lang w:val="en-US" w:eastAsia="zh-CN"/>
        </w:rPr>
        <w:t>根据</w:t>
      </w:r>
      <w:r>
        <w:rPr>
          <w:rFonts w:hint="eastAsia" w:ascii="宋体" w:hAnsi="宋体"/>
          <w:sz w:val="24"/>
          <w:szCs w:val="24"/>
        </w:rPr>
        <w:t>2018年阿坝州项目支出绩效评价指标体系</w:t>
      </w:r>
      <w:r>
        <w:rPr>
          <w:rFonts w:hint="eastAsia" w:ascii="宋体" w:hAnsi="宋体"/>
          <w:sz w:val="24"/>
          <w:szCs w:val="24"/>
          <w:lang w:val="en-US" w:eastAsia="zh-CN"/>
        </w:rPr>
        <w:t>评分，</w:t>
      </w:r>
      <w:r>
        <w:rPr>
          <w:rFonts w:hint="eastAsia" w:ascii="宋体" w:hAnsi="宋体"/>
          <w:color w:val="0000FF"/>
          <w:sz w:val="24"/>
          <w:szCs w:val="24"/>
          <w:lang w:val="en-US" w:eastAsia="zh-CN"/>
          <w:rPrChange w:id="0" w:author="Administrator" w:date="2018-10-29T14:58:47Z">
            <w:rPr>
              <w:rFonts w:hint="eastAsia" w:ascii="宋体" w:hAnsi="宋体"/>
              <w:sz w:val="24"/>
              <w:szCs w:val="24"/>
              <w:lang w:val="en-US" w:eastAsia="zh-CN"/>
            </w:rPr>
          </w:rPrChange>
        </w:rPr>
        <w:t>该项目综合得分95份</w:t>
      </w:r>
      <w:r>
        <w:rPr>
          <w:rFonts w:hint="eastAsia" w:ascii="宋体" w:hAnsi="宋体"/>
          <w:sz w:val="24"/>
          <w:szCs w:val="24"/>
          <w:lang w:val="en-US" w:eastAsia="zh-CN"/>
        </w:rPr>
        <w:t>。具体</w:t>
      </w:r>
      <w:r>
        <w:rPr>
          <w:rFonts w:hint="eastAsia" w:ascii="宋体" w:hAnsi="宋体"/>
          <w:color w:val="auto"/>
          <w:sz w:val="24"/>
          <w:szCs w:val="24"/>
          <w:lang w:val="en-US" w:eastAsia="zh-CN"/>
        </w:rPr>
        <w:t>评分情况详见附表一：</w:t>
      </w:r>
      <w:r>
        <w:rPr>
          <w:rFonts w:hint="eastAsia" w:ascii="宋体" w:hAnsi="宋体"/>
          <w:color w:val="auto"/>
          <w:sz w:val="24"/>
          <w:szCs w:val="24"/>
        </w:rPr>
        <w:t>2018年阿坝州项目支出绩效评价指标体系</w:t>
      </w:r>
      <w:r>
        <w:rPr>
          <w:rFonts w:hint="eastAsia" w:ascii="宋体" w:hAnsi="宋体"/>
          <w:color w:val="auto"/>
          <w:sz w:val="24"/>
          <w:szCs w:val="24"/>
          <w:lang w:val="en-US" w:eastAsia="zh-CN"/>
        </w:rPr>
        <w:t>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（二）绩效分析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1、项目决策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项目的必要性：有利于改善生态环境，保护生物的多样性，实现可持续发展，特别是近年来由于开垦了许多荒地，加上森林分布不均，结构不合理，致使野生生物资源锐减，生存环境严重恶化，水土流失严重。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项目的可行性：建立有效的草原生态保护补助奖励机制是解决草原生态环境建设者与生态效益受益者之间矛盾的手段之一，对改善人民生存环境、提高人民生活质量有重要作用，增加贫困地区人员的经济效益。</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2、项目管理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项目资金到位情况：草原生态保护补助奖励资金2017年需求10,137,500元，实际到位10,137,500元，资金到位率100%。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项目资金使用情况：2017年全年草原生态保护补助奖励资金实际支出10,137,500元，资金使用率100%。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项目资金管理情况：全部资金由财政直接拨付到畜牧中心在阿坝州农村信用联社股份有限公司金川信用社代放账户，经过村两委、乡镇、县级验收后，对验收合格的牧户直接经过一卡通拨付到户。项目资金做到了专款专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3、项目绩效</w:t>
      </w:r>
    </w:p>
    <w:p>
      <w:pPr>
        <w:numPr>
          <w:ilvl w:val="0"/>
          <w:numId w:val="0"/>
        </w:numPr>
        <w:snapToGrid/>
        <w:spacing w:line="360" w:lineRule="auto"/>
        <w:ind w:firstLine="480" w:firstLineChars="200"/>
        <w:rPr>
          <w:rFonts w:hint="eastAsia" w:ascii="宋体" w:hAnsi="宋体"/>
          <w:color w:val="auto"/>
          <w:sz w:val="24"/>
          <w:szCs w:val="24"/>
          <w:lang w:val="en-US" w:eastAsia="zh-CN"/>
        </w:rPr>
      </w:pPr>
      <w:r>
        <w:rPr>
          <w:rFonts w:hint="eastAsia" w:ascii="宋体" w:hAnsi="宋体"/>
          <w:color w:val="auto"/>
          <w:sz w:val="24"/>
          <w:szCs w:val="24"/>
          <w:lang w:val="en-US" w:eastAsia="zh-CN"/>
        </w:rPr>
        <w:t>草原生态保护补助奖励资金共计下达</w:t>
      </w:r>
      <w:r>
        <w:rPr>
          <w:rFonts w:hint="eastAsia" w:ascii="宋体" w:hAnsi="宋体"/>
          <w:sz w:val="24"/>
          <w:szCs w:val="24"/>
          <w:lang w:val="en-US" w:eastAsia="zh-CN"/>
        </w:rPr>
        <w:t>10,137,500</w:t>
      </w:r>
      <w:r>
        <w:rPr>
          <w:rFonts w:hint="eastAsia" w:ascii="宋体" w:hAnsi="宋体"/>
          <w:color w:val="auto"/>
          <w:sz w:val="24"/>
          <w:szCs w:val="24"/>
          <w:lang w:val="en-US" w:eastAsia="zh-CN"/>
        </w:rPr>
        <w:t>元，经过县与乡、乡与村、村与户签订目标责任书，对验收合格按照</w:t>
      </w:r>
      <w:r>
        <w:rPr>
          <w:rFonts w:hint="eastAsia" w:ascii="宋体" w:hAnsi="宋体" w:eastAsia="仿宋_GB2312" w:cs="Times New Roman"/>
          <w:color w:val="auto"/>
          <w:sz w:val="24"/>
          <w:szCs w:val="24"/>
          <w:lang w:val="en-US" w:eastAsia="zh-CN"/>
        </w:rPr>
        <w:t>草原禁牧补助</w:t>
      </w:r>
      <w:r>
        <w:rPr>
          <w:rFonts w:hint="eastAsia" w:ascii="宋体" w:hAnsi="宋体" w:cs="Times New Roman"/>
          <w:color w:val="auto"/>
          <w:sz w:val="24"/>
          <w:szCs w:val="24"/>
          <w:lang w:val="en-US" w:eastAsia="zh-CN"/>
        </w:rPr>
        <w:t>7.5元/亩</w:t>
      </w:r>
      <w:r>
        <w:rPr>
          <w:rFonts w:hint="eastAsia" w:ascii="宋体" w:hAnsi="宋体" w:eastAsia="仿宋_GB2312" w:cs="Times New Roman"/>
          <w:color w:val="auto"/>
          <w:sz w:val="24"/>
          <w:szCs w:val="24"/>
          <w:lang w:val="en-US" w:eastAsia="zh-CN"/>
        </w:rPr>
        <w:t>补助</w:t>
      </w:r>
      <w:r>
        <w:rPr>
          <w:rFonts w:hint="eastAsia" w:ascii="宋体" w:hAnsi="宋体" w:cs="Times New Roman"/>
          <w:color w:val="auto"/>
          <w:sz w:val="24"/>
          <w:szCs w:val="24"/>
          <w:lang w:val="en-US" w:eastAsia="zh-CN"/>
        </w:rPr>
        <w:t>，</w:t>
      </w:r>
      <w:r>
        <w:rPr>
          <w:rFonts w:hint="eastAsia" w:ascii="宋体" w:hAnsi="宋体" w:eastAsia="仿宋_GB2312" w:cs="Times New Roman"/>
          <w:color w:val="auto"/>
          <w:sz w:val="24"/>
          <w:szCs w:val="24"/>
          <w:lang w:val="en-US" w:eastAsia="zh-CN"/>
        </w:rPr>
        <w:t>草畜</w:t>
      </w:r>
      <w:r>
        <w:rPr>
          <w:rFonts w:hint="eastAsia" w:ascii="宋体" w:hAnsi="宋体" w:cs="Times New Roman"/>
          <w:color w:val="auto"/>
          <w:sz w:val="24"/>
          <w:szCs w:val="24"/>
          <w:lang w:val="en-US" w:eastAsia="zh-CN"/>
        </w:rPr>
        <w:t>平衡2.5元/亩</w:t>
      </w:r>
      <w:r>
        <w:rPr>
          <w:rFonts w:hint="eastAsia" w:ascii="宋体" w:hAnsi="宋体" w:eastAsia="仿宋_GB2312" w:cs="Times New Roman"/>
          <w:color w:val="auto"/>
          <w:sz w:val="24"/>
          <w:szCs w:val="24"/>
          <w:lang w:val="en-US" w:eastAsia="zh-CN"/>
        </w:rPr>
        <w:t>补助</w:t>
      </w:r>
      <w:r>
        <w:rPr>
          <w:rFonts w:hint="eastAsia" w:ascii="宋体" w:hAnsi="宋体" w:cs="Times New Roman"/>
          <w:color w:val="auto"/>
          <w:sz w:val="24"/>
          <w:szCs w:val="24"/>
          <w:lang w:val="en-US" w:eastAsia="zh-CN"/>
        </w:rPr>
        <w:t>发放，</w:t>
      </w:r>
      <w:r>
        <w:rPr>
          <w:rFonts w:hint="eastAsia" w:ascii="宋体" w:hAnsi="宋体" w:eastAsia="仿宋_GB2312" w:cs="Times New Roman"/>
          <w:color w:val="auto"/>
          <w:sz w:val="24"/>
          <w:szCs w:val="24"/>
          <w:lang w:val="en-US" w:eastAsia="zh-CN"/>
        </w:rPr>
        <w:t>草原禁牧补助62万亩</w:t>
      </w:r>
      <w:r>
        <w:rPr>
          <w:rFonts w:hint="eastAsia" w:ascii="宋体" w:hAnsi="宋体" w:cs="Times New Roman"/>
          <w:color w:val="auto"/>
          <w:sz w:val="24"/>
          <w:szCs w:val="24"/>
          <w:lang w:val="en-US" w:eastAsia="zh-CN"/>
        </w:rPr>
        <w:t>共</w:t>
      </w:r>
      <w:r>
        <w:rPr>
          <w:rFonts w:hint="eastAsia" w:ascii="宋体" w:hAnsi="宋体" w:eastAsia="仿宋_GB2312" w:cs="Times New Roman"/>
          <w:color w:val="auto"/>
          <w:sz w:val="24"/>
          <w:szCs w:val="24"/>
          <w:lang w:val="en-US" w:eastAsia="zh-CN"/>
        </w:rPr>
        <w:t>46</w:t>
      </w:r>
      <w:r>
        <w:rPr>
          <w:rFonts w:hint="eastAsia" w:ascii="宋体" w:hAnsi="宋体" w:cs="Times New Roman"/>
          <w:color w:val="auto"/>
          <w:sz w:val="24"/>
          <w:szCs w:val="24"/>
          <w:lang w:val="en-US" w:eastAsia="zh-CN"/>
        </w:rPr>
        <w:t>5.00</w:t>
      </w:r>
      <w:r>
        <w:rPr>
          <w:rFonts w:hint="eastAsia" w:ascii="宋体" w:hAnsi="宋体" w:eastAsia="仿宋_GB2312" w:cs="Times New Roman"/>
          <w:color w:val="auto"/>
          <w:sz w:val="24"/>
          <w:szCs w:val="24"/>
          <w:lang w:val="en-US" w:eastAsia="zh-CN"/>
        </w:rPr>
        <w:t>万元</w:t>
      </w:r>
      <w:r>
        <w:rPr>
          <w:rFonts w:hint="eastAsia" w:ascii="宋体" w:hAnsi="宋体" w:cs="Times New Roman"/>
          <w:color w:val="auto"/>
          <w:sz w:val="24"/>
          <w:szCs w:val="24"/>
          <w:lang w:val="en-US" w:eastAsia="zh-CN"/>
        </w:rPr>
        <w:t>，</w:t>
      </w:r>
      <w:r>
        <w:rPr>
          <w:rFonts w:hint="eastAsia" w:ascii="宋体" w:hAnsi="宋体" w:eastAsia="仿宋_GB2312" w:cs="Times New Roman"/>
          <w:color w:val="auto"/>
          <w:sz w:val="24"/>
          <w:szCs w:val="24"/>
          <w:lang w:val="en-US" w:eastAsia="zh-CN"/>
        </w:rPr>
        <w:t>草畜平衡219.5万亩</w:t>
      </w:r>
      <w:r>
        <w:rPr>
          <w:rFonts w:hint="eastAsia" w:ascii="宋体" w:hAnsi="宋体" w:cs="Times New Roman"/>
          <w:color w:val="auto"/>
          <w:sz w:val="24"/>
          <w:szCs w:val="24"/>
          <w:lang w:val="en-US" w:eastAsia="zh-CN"/>
        </w:rPr>
        <w:t>共</w:t>
      </w:r>
      <w:r>
        <w:rPr>
          <w:rFonts w:hint="eastAsia" w:ascii="宋体" w:hAnsi="宋体" w:eastAsia="仿宋_GB2312" w:cs="Times New Roman"/>
          <w:color w:val="auto"/>
          <w:sz w:val="24"/>
          <w:szCs w:val="24"/>
          <w:lang w:val="en-US" w:eastAsia="zh-CN"/>
        </w:rPr>
        <w:t>548.75万元</w:t>
      </w:r>
      <w:r>
        <w:rPr>
          <w:rFonts w:hint="eastAsia" w:ascii="宋体" w:hAnsi="宋体"/>
          <w:color w:val="auto"/>
          <w:sz w:val="24"/>
          <w:szCs w:val="24"/>
          <w:lang w:val="en-US" w:eastAsia="zh-CN"/>
        </w:rPr>
        <w:t>已全部发放到户，验收合格率100%；</w:t>
      </w:r>
    </w:p>
    <w:p>
      <w:pPr>
        <w:numPr>
          <w:ilvl w:val="0"/>
          <w:numId w:val="0"/>
        </w:numPr>
        <w:snapToGrid/>
        <w:spacing w:line="360" w:lineRule="auto"/>
        <w:ind w:firstLine="480" w:firstLineChars="200"/>
        <w:rPr>
          <w:rFonts w:hint="eastAsia" w:ascii="宋体" w:hAnsi="宋体"/>
          <w:color w:val="auto"/>
          <w:sz w:val="24"/>
          <w:szCs w:val="24"/>
          <w:lang w:val="en-US" w:eastAsia="zh-CN"/>
        </w:rPr>
      </w:pPr>
      <w:r>
        <w:rPr>
          <w:rFonts w:hint="eastAsia" w:ascii="宋体" w:hAnsi="宋体"/>
          <w:color w:val="auto"/>
          <w:sz w:val="24"/>
          <w:szCs w:val="24"/>
          <w:lang w:val="en-US" w:eastAsia="zh-CN"/>
        </w:rPr>
        <w:t>经济效益：增加收益、提高人民的生活水平，对牧民依靠畜牧产业脱贫增收具有十分重要的支撑作用；社会效益：有利于统筹城乡和区域协调发展，增强牧区发展后劲，提高牧民物质文化生活水平；</w:t>
      </w:r>
    </w:p>
    <w:p>
      <w:pPr>
        <w:numPr>
          <w:ilvl w:val="0"/>
          <w:numId w:val="0"/>
        </w:numPr>
        <w:snapToGrid/>
        <w:spacing w:line="360" w:lineRule="auto"/>
        <w:ind w:firstLine="480" w:firstLineChars="200"/>
        <w:rPr>
          <w:rFonts w:hint="eastAsia" w:ascii="宋体" w:hAnsi="宋体"/>
          <w:color w:val="auto"/>
          <w:sz w:val="24"/>
          <w:szCs w:val="24"/>
          <w:lang w:val="en-US" w:eastAsia="zh-CN"/>
        </w:rPr>
      </w:pPr>
      <w:r>
        <w:rPr>
          <w:rFonts w:hint="eastAsia" w:ascii="宋体" w:hAnsi="宋体"/>
          <w:color w:val="auto"/>
          <w:sz w:val="24"/>
          <w:szCs w:val="24"/>
          <w:lang w:val="en-US" w:eastAsia="zh-CN"/>
        </w:rPr>
        <w:t>生态效益：蓄水保氺，涵养水源；降低径流，防沙固土；固碳储氮，调节气候。</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sz w:val="24"/>
          <w:szCs w:val="24"/>
          <w:highlight w:val="none"/>
          <w:lang w:val="en-US" w:eastAsia="zh-CN"/>
        </w:rPr>
      </w:pPr>
      <w:r>
        <w:rPr>
          <w:rFonts w:hint="eastAsia" w:ascii="宋体" w:hAnsi="宋体"/>
          <w:sz w:val="24"/>
          <w:szCs w:val="24"/>
          <w:highlight w:val="none"/>
          <w:lang w:val="en-US" w:eastAsia="zh-CN"/>
        </w:rPr>
        <w:t>我们选择抽取了</w:t>
      </w:r>
      <w:r>
        <w:rPr>
          <w:rFonts w:hint="eastAsia" w:ascii="宋体" w:hAnsi="宋体"/>
          <w:sz w:val="24"/>
          <w:szCs w:val="24"/>
          <w:highlight w:val="none"/>
        </w:rPr>
        <w:t>二嘎里乡雅夏村、俄热乡二楷村、安宁镇牧场村、曾达乡大沟村、马尔帮乡白纳溪村、卡撒乡猫碉村、布达村、沙耳乡山埂子村、咯尔乡金江村、复兴村、勒乌镇八步里村</w:t>
      </w:r>
      <w:r>
        <w:rPr>
          <w:rFonts w:hint="eastAsia" w:ascii="宋体" w:hAnsi="宋体"/>
          <w:sz w:val="24"/>
          <w:szCs w:val="24"/>
          <w:highlight w:val="none"/>
          <w:lang w:eastAsia="zh-CN"/>
        </w:rPr>
        <w:t>，</w:t>
      </w:r>
      <w:r>
        <w:rPr>
          <w:rFonts w:hint="eastAsia" w:ascii="宋体" w:hAnsi="宋体"/>
          <w:sz w:val="24"/>
          <w:szCs w:val="24"/>
          <w:lang w:val="en-US" w:eastAsia="zh-CN"/>
        </w:rPr>
        <w:t>对其</w:t>
      </w:r>
      <w:r>
        <w:rPr>
          <w:rFonts w:hint="eastAsia" w:ascii="宋体" w:hAnsi="宋体"/>
          <w:sz w:val="24"/>
          <w:szCs w:val="24"/>
          <w:highlight w:val="none"/>
          <w:lang w:val="en-US" w:eastAsia="zh-CN"/>
        </w:rPr>
        <w:t>进行实地</w:t>
      </w:r>
      <w:r>
        <w:rPr>
          <w:rFonts w:hint="eastAsia" w:ascii="宋体" w:hAnsi="宋体"/>
          <w:color w:val="auto"/>
          <w:sz w:val="24"/>
          <w:szCs w:val="24"/>
          <w:highlight w:val="none"/>
          <w:lang w:val="en-US" w:eastAsia="zh-CN"/>
        </w:rPr>
        <w:t>调查；调查</w:t>
      </w:r>
      <w:r>
        <w:rPr>
          <w:rFonts w:hint="eastAsia" w:ascii="宋体" w:hAnsi="宋体"/>
          <w:sz w:val="24"/>
          <w:szCs w:val="24"/>
          <w:highlight w:val="none"/>
          <w:lang w:val="en-US" w:eastAsia="zh-CN"/>
        </w:rPr>
        <w:t>表明，该项目均已按规定实施。</w:t>
      </w: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both"/>
        <w:textAlignment w:val="auto"/>
        <w:rPr>
          <w:rFonts w:hint="eastAsia" w:ascii="宋体" w:hAnsi="宋体"/>
          <w:b/>
          <w:bCs/>
          <w:sz w:val="24"/>
          <w:szCs w:val="24"/>
          <w:lang w:val="en-US" w:eastAsia="zh-CN"/>
        </w:rPr>
      </w:pPr>
      <w:r>
        <w:rPr>
          <w:rFonts w:hint="eastAsia" w:ascii="宋体" w:hAnsi="宋体"/>
          <w:b/>
          <w:bCs/>
          <w:sz w:val="24"/>
          <w:szCs w:val="24"/>
          <w:lang w:val="en-US" w:eastAsia="zh-CN"/>
        </w:rPr>
        <w:t>三</w:t>
      </w:r>
      <w:r>
        <w:rPr>
          <w:rFonts w:hint="eastAsia" w:ascii="宋体" w:hAnsi="宋体"/>
          <w:color w:val="0000FF"/>
          <w:sz w:val="24"/>
          <w:szCs w:val="24"/>
          <w:lang w:val="en-US" w:eastAsia="zh-CN"/>
        </w:rPr>
        <w:t>、</w:t>
      </w:r>
      <w:r>
        <w:rPr>
          <w:rFonts w:hint="eastAsia" w:ascii="宋体" w:hAnsi="宋体"/>
          <w:b/>
          <w:bCs/>
          <w:sz w:val="24"/>
          <w:szCs w:val="24"/>
          <w:lang w:val="en-US" w:eastAsia="zh-CN"/>
        </w:rPr>
        <w:t>存在主要问题</w:t>
      </w: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both"/>
        <w:textAlignment w:val="auto"/>
        <w:rPr>
          <w:rFonts w:hint="eastAsia" w:ascii="宋体" w:hAnsi="宋体"/>
          <w:b w:val="0"/>
          <w:bCs w:val="0"/>
          <w:sz w:val="24"/>
          <w:szCs w:val="24"/>
          <w:lang w:val="en-US" w:eastAsia="zh-CN"/>
        </w:rPr>
      </w:pPr>
      <w:r>
        <w:rPr>
          <w:rFonts w:hint="eastAsia" w:ascii="宋体" w:hAnsi="宋体"/>
          <w:b/>
          <w:bCs/>
          <w:sz w:val="24"/>
          <w:szCs w:val="24"/>
          <w:lang w:val="en-US" w:eastAsia="zh-CN"/>
        </w:rPr>
        <w:t xml:space="preserve">    1、</w:t>
      </w:r>
      <w:r>
        <w:rPr>
          <w:rFonts w:hint="eastAsia" w:ascii="宋体" w:hAnsi="宋体"/>
          <w:b w:val="0"/>
          <w:bCs w:val="0"/>
          <w:sz w:val="24"/>
          <w:szCs w:val="24"/>
          <w:lang w:val="en-US" w:eastAsia="zh-CN"/>
        </w:rPr>
        <w:t>毛日乡壳它村由于2016年草原生态补助奖励资金分配错误，2017年经过村民大会“一事一议”重新分配，存在二次分配。</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sz w:val="24"/>
          <w:szCs w:val="24"/>
          <w:lang w:val="en-US" w:eastAsia="zh-CN"/>
        </w:rPr>
      </w:pPr>
      <w:r>
        <w:rPr>
          <w:rFonts w:hint="eastAsia" w:ascii="宋体" w:hAnsi="宋体"/>
          <w:b/>
          <w:bCs/>
          <w:sz w:val="24"/>
          <w:szCs w:val="24"/>
          <w:lang w:val="en-US" w:eastAsia="zh-CN"/>
        </w:rPr>
        <w:t>相关措施建议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草原生态补助奖励资金按照验收合格后的补助标准发放，禁止二次分配。</w:t>
      </w: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0" w:firstLineChars="0"/>
        <w:jc w:val="both"/>
        <w:textAlignment w:val="auto"/>
        <w:rPr>
          <w:rFonts w:hint="eastAsia" w:ascii="宋体" w:hAnsi="宋体"/>
          <w:color w:val="auto"/>
          <w:sz w:val="24"/>
          <w:szCs w:val="24"/>
          <w:lang w:val="en-US" w:eastAsia="zh-CN"/>
        </w:rPr>
      </w:pPr>
      <w:r>
        <w:rPr>
          <w:rFonts w:hint="eastAsia" w:ascii="宋体" w:hAnsi="宋体"/>
          <w:b/>
          <w:bCs/>
          <w:color w:val="auto"/>
          <w:sz w:val="24"/>
          <w:szCs w:val="24"/>
          <w:lang w:val="en-US" w:eastAsia="zh-CN"/>
        </w:rPr>
        <w:t>五、本报告使用范围</w:t>
      </w:r>
      <w:r>
        <w:rPr>
          <w:rFonts w:hint="eastAsia" w:ascii="宋体" w:hAnsi="宋体"/>
          <w:b/>
          <w:bCs/>
          <w:color w:val="auto"/>
          <w:sz w:val="24"/>
          <w:szCs w:val="24"/>
          <w:lang w:val="en-US" w:eastAsia="zh-CN"/>
        </w:rPr>
        <w:br w:type="textWrapping"/>
      </w:r>
      <w:r>
        <w:rPr>
          <w:rFonts w:hint="eastAsia" w:ascii="宋体" w:hAnsi="宋体"/>
          <w:b/>
          <w:bCs/>
          <w:color w:val="auto"/>
          <w:sz w:val="24"/>
          <w:szCs w:val="24"/>
          <w:lang w:val="en-US" w:eastAsia="zh-CN"/>
        </w:rPr>
        <w:t xml:space="preserve">    </w:t>
      </w:r>
      <w:r>
        <w:rPr>
          <w:rFonts w:hint="eastAsia" w:ascii="宋体" w:hAnsi="宋体"/>
          <w:color w:val="auto"/>
          <w:sz w:val="24"/>
          <w:szCs w:val="24"/>
          <w:lang w:val="en-US" w:eastAsia="zh-CN"/>
        </w:rPr>
        <w:t>本报告是在金川县畜牧中心所提供的现有资料基础上检查做出的结论，仅供金川县财政局</w:t>
      </w:r>
      <w:bookmarkStart w:id="0" w:name="_GoBack"/>
      <w:r>
        <w:rPr>
          <w:rFonts w:hint="eastAsia" w:ascii="宋体" w:hAnsi="宋体"/>
          <w:color w:val="0000FF"/>
          <w:sz w:val="24"/>
          <w:szCs w:val="24"/>
          <w:lang w:val="en-US" w:eastAsia="zh-CN"/>
          <w:rPrChange w:id="1" w:author="Administrator" w:date="2018-10-29T14:59:18Z">
            <w:rPr>
              <w:rFonts w:hint="eastAsia" w:ascii="宋体" w:hAnsi="宋体"/>
              <w:color w:val="auto"/>
              <w:sz w:val="24"/>
              <w:szCs w:val="24"/>
              <w:lang w:val="en-US" w:eastAsia="zh-CN"/>
            </w:rPr>
          </w:rPrChange>
        </w:rPr>
        <w:t>区</w:t>
      </w:r>
      <w:bookmarkEnd w:id="0"/>
      <w:r>
        <w:rPr>
          <w:rFonts w:hint="eastAsia" w:ascii="宋体" w:hAnsi="宋体"/>
          <w:color w:val="auto"/>
          <w:sz w:val="24"/>
          <w:szCs w:val="24"/>
          <w:lang w:val="en-US" w:eastAsia="zh-CN"/>
        </w:rPr>
        <w:t>了解金川县畜牧中心2017年草原生态保护补助奖励绩效评价情况时使用，不作为其他用途，如因使用不当所造成的后果，与本所和签字注册会计师无关。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附表一：</w:t>
      </w:r>
      <w:r>
        <w:rPr>
          <w:rFonts w:hint="eastAsia" w:ascii="宋体" w:hAnsi="宋体"/>
          <w:sz w:val="24"/>
          <w:szCs w:val="24"/>
        </w:rPr>
        <w:t>2018年阿坝州项目支出绩效评价指标体系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p>
    <w:p>
      <w:pPr>
        <w:spacing w:line="360" w:lineRule="auto"/>
        <w:rPr>
          <w:rFonts w:hint="eastAsia" w:ascii="仿宋" w:hAnsi="仿宋" w:eastAsia="仿宋" w:cs="仿宋"/>
          <w:sz w:val="24"/>
        </w:rPr>
      </w:pPr>
      <w:r>
        <w:rPr>
          <w:rFonts w:hint="eastAsia" w:ascii="仿宋" w:hAnsi="仿宋" w:eastAsia="仿宋" w:cs="仿宋"/>
          <w:bCs/>
          <w:sz w:val="24"/>
        </w:rPr>
        <w:t xml:space="preserve"> </w:t>
      </w:r>
      <w:r>
        <w:rPr>
          <w:rFonts w:hint="eastAsia" w:ascii="仿宋" w:hAnsi="仿宋" w:eastAsia="仿宋" w:cs="仿宋"/>
          <w:b w:val="0"/>
          <w:bCs/>
          <w:color w:val="000000"/>
          <w:sz w:val="24"/>
        </w:rPr>
        <w:t>中兴华会计师事务所</w:t>
      </w: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中国注册会计师：</w:t>
      </w:r>
    </w:p>
    <w:p>
      <w:pPr>
        <w:spacing w:line="360" w:lineRule="auto"/>
        <w:rPr>
          <w:rFonts w:hint="eastAsia" w:ascii="仿宋" w:hAnsi="仿宋" w:eastAsia="仿宋" w:cs="仿宋"/>
          <w:sz w:val="24"/>
        </w:rPr>
      </w:pPr>
    </w:p>
    <w:p>
      <w:pPr>
        <w:spacing w:line="360" w:lineRule="auto"/>
        <w:rPr>
          <w:rFonts w:hint="eastAsia" w:ascii="仿宋" w:hAnsi="仿宋" w:eastAsia="仿宋" w:cs="仿宋"/>
          <w:sz w:val="24"/>
        </w:rPr>
      </w:pPr>
      <w:r>
        <w:rPr>
          <w:rFonts w:hint="eastAsia" w:ascii="仿宋" w:hAnsi="仿宋" w:eastAsia="仿宋" w:cs="仿宋"/>
          <w:sz w:val="24"/>
        </w:rPr>
        <w:t xml:space="preserve">   </w:t>
      </w:r>
      <w:r>
        <w:rPr>
          <w:rFonts w:hint="eastAsia" w:ascii="仿宋" w:hAnsi="仿宋" w:eastAsia="仿宋" w:cs="仿宋"/>
          <w:b w:val="0"/>
          <w:bCs/>
          <w:color w:val="000000"/>
          <w:sz w:val="24"/>
        </w:rPr>
        <w:t>（特殊普通合伙</w:t>
      </w:r>
      <w:r>
        <w:rPr>
          <w:rFonts w:hint="eastAsia" w:ascii="仿宋" w:hAnsi="仿宋" w:eastAsia="仿宋" w:cs="仿宋"/>
          <w:b w:val="0"/>
          <w:bCs/>
          <w:color w:val="000000"/>
          <w:sz w:val="24"/>
          <w:lang w:eastAsia="zh-CN"/>
        </w:rPr>
        <w:t>）</w:t>
      </w: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中国注册会计师：</w:t>
      </w:r>
    </w:p>
    <w:p>
      <w:pPr>
        <w:spacing w:line="360" w:lineRule="auto"/>
        <w:rPr>
          <w:rFonts w:hint="eastAsia" w:ascii="仿宋" w:hAnsi="仿宋" w:eastAsia="仿宋" w:cs="仿宋"/>
          <w:sz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仿宋" w:hAnsi="仿宋" w:eastAsia="仿宋" w:cs="仿宋"/>
          <w:color w:val="0000FF"/>
          <w:sz w:val="24"/>
          <w:szCs w:val="24"/>
        </w:rPr>
      </w:pPr>
      <w:r>
        <w:rPr>
          <w:rFonts w:hint="eastAsia" w:ascii="仿宋" w:hAnsi="仿宋" w:eastAsia="仿宋" w:cs="仿宋"/>
          <w:sz w:val="24"/>
        </w:rPr>
        <w:t xml:space="preserve">中国·四川·成都  　　       </w:t>
      </w:r>
      <w:r>
        <w:rPr>
          <w:rFonts w:hint="eastAsia" w:ascii="仿宋" w:hAnsi="仿宋" w:eastAsia="仿宋" w:cs="仿宋"/>
          <w:sz w:val="24"/>
          <w:lang w:val="en-US" w:eastAsia="zh-CN"/>
        </w:rPr>
        <w:t xml:space="preserve">    </w:t>
      </w:r>
      <w:r>
        <w:rPr>
          <w:rFonts w:hint="eastAsia" w:ascii="仿宋" w:hAnsi="仿宋" w:eastAsia="仿宋" w:cs="仿宋"/>
          <w:sz w:val="24"/>
        </w:rPr>
        <w:t xml:space="preserve"> 报告日期：</w:t>
      </w:r>
      <w:r>
        <w:rPr>
          <w:rFonts w:hint="eastAsia" w:ascii="仿宋" w:hAnsi="仿宋" w:eastAsia="仿宋" w:cs="仿宋"/>
          <w:color w:val="0000FF"/>
          <w:sz w:val="24"/>
        </w:rPr>
        <w:t>二0一</w:t>
      </w:r>
      <w:r>
        <w:rPr>
          <w:rFonts w:hint="eastAsia" w:ascii="仿宋" w:hAnsi="仿宋" w:eastAsia="仿宋" w:cs="仿宋"/>
          <w:color w:val="0000FF"/>
          <w:sz w:val="24"/>
          <w:lang w:eastAsia="zh-CN"/>
        </w:rPr>
        <w:t>八</w:t>
      </w:r>
      <w:r>
        <w:rPr>
          <w:rFonts w:hint="eastAsia" w:ascii="仿宋" w:hAnsi="仿宋" w:eastAsia="仿宋" w:cs="仿宋"/>
          <w:color w:val="0000FF"/>
          <w:sz w:val="24"/>
        </w:rPr>
        <w:t>年</w:t>
      </w:r>
      <w:r>
        <w:rPr>
          <w:rFonts w:hint="eastAsia" w:ascii="仿宋" w:hAnsi="仿宋" w:eastAsia="仿宋" w:cs="仿宋"/>
          <w:color w:val="0000FF"/>
          <w:sz w:val="24"/>
          <w:lang w:val="en-US" w:eastAsia="zh-CN"/>
        </w:rPr>
        <w:t>九</w:t>
      </w:r>
      <w:r>
        <w:rPr>
          <w:rFonts w:hint="eastAsia" w:ascii="仿宋" w:hAnsi="仿宋" w:eastAsia="仿宋" w:cs="仿宋"/>
          <w:color w:val="0000FF"/>
          <w:sz w:val="24"/>
        </w:rPr>
        <w:t>月</w:t>
      </w:r>
      <w:r>
        <w:rPr>
          <w:rFonts w:hint="eastAsia" w:ascii="仿宋" w:hAnsi="仿宋" w:eastAsia="仿宋" w:cs="仿宋"/>
          <w:color w:val="0000FF"/>
          <w:sz w:val="24"/>
          <w:lang w:val="en-US" w:eastAsia="zh-CN"/>
        </w:rPr>
        <w:t>十七日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隶书">
    <w:panose1 w:val="02010509060101010101"/>
    <w:charset w:val="86"/>
    <w:family w:val="modern"/>
    <w:pitch w:val="default"/>
    <w:sig w:usb0="00000001" w:usb1="080E0000" w:usb2="00000000" w:usb3="00000000" w:csb0="00040000" w:csb1="00000000"/>
  </w:font>
  <w:font w:name="仿宋">
    <w:altName w:val="Arial Unicode MS"/>
    <w:panose1 w:val="02010609060101010101"/>
    <w:charset w:val="86"/>
    <w:family w:val="auto"/>
    <w:pitch w:val="default"/>
    <w:sig w:usb0="00000000" w:usb1="00000000" w:usb2="00000016" w:usb3="00000000" w:csb0="00040001" w:csb1="00000000"/>
  </w:font>
  <w:font w:name="微软雅黑">
    <w:panose1 w:val="020B0503020204020204"/>
    <w:charset w:val="86"/>
    <w:family w:val="auto"/>
    <w:pitch w:val="default"/>
    <w:sig w:usb0="80000287" w:usb1="2A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sz w:val="18"/>
                              <w:lang w:val="en-US"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r>
                            <w:rPr>
                              <w:rFonts w:hint="eastAsia"/>
                              <w:sz w:val="18"/>
                              <w:lang w:eastAsia="zh-CN"/>
                            </w:rPr>
                            <w:t xml:space="preserve"> 页 共</w:t>
                          </w:r>
                          <w:r>
                            <w:rPr>
                              <w:rFonts w:hint="eastAsia"/>
                              <w:sz w:val="18"/>
                              <w:lang w:val="en-US" w:eastAsia="zh-CN"/>
                            </w:rPr>
                            <w:t>4 页</w:t>
                          </w:r>
                        </w:p>
                        <w:p>
                          <w:pPr>
                            <w:pStyle w:val="2"/>
                            <w:rPr>
                              <w:rFonts w:hint="eastAsia" w:eastAsia="仿宋_GB2312"/>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snapToGrid w:val="0"/>
                      <w:rPr>
                        <w:rFonts w:hint="eastAsia"/>
                        <w:sz w:val="18"/>
                        <w:lang w:val="en-US"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r>
                      <w:rPr>
                        <w:rFonts w:hint="eastAsia"/>
                        <w:sz w:val="18"/>
                        <w:lang w:eastAsia="zh-CN"/>
                      </w:rPr>
                      <w:t xml:space="preserve"> 页 共</w:t>
                    </w:r>
                    <w:r>
                      <w:rPr>
                        <w:rFonts w:hint="eastAsia"/>
                        <w:sz w:val="18"/>
                        <w:lang w:val="en-US" w:eastAsia="zh-CN"/>
                      </w:rPr>
                      <w:t>4 页</w:t>
                    </w:r>
                  </w:p>
                  <w:p>
                    <w:pPr>
                      <w:pStyle w:val="2"/>
                      <w:rPr>
                        <w:rFonts w:hint="eastAsia" w:eastAsia="仿宋_GB2312"/>
                        <w:lang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11FB74"/>
    <w:multiLevelType w:val="singleLevel"/>
    <w:tmpl w:val="1F11FB74"/>
    <w:lvl w:ilvl="0" w:tentative="0">
      <w:start w:val="1"/>
      <w:numFmt w:val="chineseCounting"/>
      <w:suff w:val="nothing"/>
      <w:lvlText w:val="（%1）"/>
      <w:lvlJc w:val="left"/>
      <w:rPr>
        <w:rFonts w:hint="eastAsia"/>
      </w:rPr>
    </w:lvl>
  </w:abstractNum>
  <w:abstractNum w:abstractNumId="1">
    <w:nsid w:val="4115B164"/>
    <w:multiLevelType w:val="singleLevel"/>
    <w:tmpl w:val="4115B164"/>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DA3B5D"/>
    <w:rsid w:val="046F1980"/>
    <w:rsid w:val="0B5F77F5"/>
    <w:rsid w:val="0CB253DE"/>
    <w:rsid w:val="0D9A2FD3"/>
    <w:rsid w:val="1606173C"/>
    <w:rsid w:val="17617019"/>
    <w:rsid w:val="18F954E3"/>
    <w:rsid w:val="1F0A50CB"/>
    <w:rsid w:val="231F61E2"/>
    <w:rsid w:val="283A4A5F"/>
    <w:rsid w:val="2BA82907"/>
    <w:rsid w:val="33881B07"/>
    <w:rsid w:val="38E741EF"/>
    <w:rsid w:val="3C4E1DC0"/>
    <w:rsid w:val="3DB108B6"/>
    <w:rsid w:val="419F45F2"/>
    <w:rsid w:val="42D577B0"/>
    <w:rsid w:val="453C1012"/>
    <w:rsid w:val="482C4DEA"/>
    <w:rsid w:val="57F72713"/>
    <w:rsid w:val="5D7D6A2F"/>
    <w:rsid w:val="61B03FC3"/>
    <w:rsid w:val="6DF75DF9"/>
    <w:rsid w:val="72CD5043"/>
  </w:rsids>
  <m:mathPr>
    <m:lMargin m:val="0"/>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孙东华</dc:creator>
  <cp:lastModifiedBy>Administrator</cp:lastModifiedBy>
  <dcterms:modified xsi:type="dcterms:W3CDTF">2018-10-29T06:59:21Z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