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940" w:lineRule="atLeast"/>
        <w:jc w:val="center"/>
        <w:rPr>
          <w:rFonts w:hint="eastAsia" w:ascii="华文行楷" w:hAnsi="华文行楷" w:eastAsia="华文行楷" w:cs="华文行楷"/>
          <w:b/>
          <w:sz w:val="52"/>
          <w:szCs w:val="52"/>
          <w:lang w:val="en-US" w:eastAsia="zh-CN"/>
        </w:rPr>
      </w:pPr>
      <w:r>
        <w:rPr>
          <w:rFonts w:hint="eastAsia" w:ascii="华文行楷" w:hAnsi="华文行楷" w:eastAsia="华文行楷" w:cs="华文行楷"/>
          <w:b/>
          <w:sz w:val="52"/>
          <w:szCs w:val="52"/>
          <w:lang w:val="en-US" w:eastAsia="zh-CN"/>
        </w:rPr>
        <w:t>四川省阿坝州金川县</w:t>
      </w:r>
    </w:p>
    <w:p>
      <w:pPr>
        <w:spacing w:line="940" w:lineRule="atLeast"/>
        <w:jc w:val="center"/>
        <w:rPr>
          <w:rFonts w:hint="eastAsia" w:ascii="华文行楷" w:hAnsi="华文行楷" w:eastAsia="华文行楷" w:cs="华文行楷"/>
          <w:b/>
          <w:sz w:val="52"/>
          <w:szCs w:val="52"/>
          <w:lang w:val="en-US" w:eastAsia="zh-CN"/>
        </w:rPr>
      </w:pPr>
      <w:r>
        <w:rPr>
          <w:rFonts w:hint="eastAsia" w:ascii="华文行楷" w:hAnsi="华文行楷" w:eastAsia="华文行楷" w:cs="华文行楷"/>
          <w:b/>
          <w:sz w:val="52"/>
          <w:szCs w:val="52"/>
          <w:lang w:val="en-US" w:eastAsia="zh-CN"/>
        </w:rPr>
        <w:t xml:space="preserve">卫生和计划生育局        </w:t>
      </w:r>
    </w:p>
    <w:p>
      <w:pPr>
        <w:spacing w:line="940" w:lineRule="atLeast"/>
        <w:jc w:val="center"/>
        <w:rPr>
          <w:rFonts w:hint="eastAsia" w:ascii="华文行楷" w:hAnsi="华文行楷" w:eastAsia="华文行楷" w:cs="华文行楷"/>
          <w:b/>
          <w:sz w:val="52"/>
          <w:szCs w:val="52"/>
          <w:lang w:val="en-US" w:eastAsia="zh-CN"/>
        </w:rPr>
      </w:pPr>
      <w:r>
        <w:rPr>
          <w:rFonts w:hint="eastAsia" w:ascii="华文行楷" w:hAnsi="华文行楷" w:eastAsia="华文行楷" w:cs="华文行楷"/>
          <w:b/>
          <w:sz w:val="52"/>
          <w:szCs w:val="52"/>
          <w:lang w:val="en-US" w:eastAsia="zh-CN"/>
        </w:rPr>
        <w:t>2017年基本公共卫生项目</w:t>
      </w:r>
    </w:p>
    <w:p>
      <w:pPr>
        <w:spacing w:line="940" w:lineRule="atLeast"/>
        <w:jc w:val="center"/>
        <w:rPr>
          <w:rFonts w:hint="eastAsia" w:ascii="华文行楷" w:hAnsi="华文行楷" w:eastAsia="华文行楷" w:cs="华文行楷"/>
          <w:b/>
          <w:sz w:val="52"/>
          <w:szCs w:val="52"/>
        </w:rPr>
      </w:pPr>
      <w:r>
        <w:rPr>
          <w:rFonts w:hint="eastAsia" w:ascii="华文行楷" w:hAnsi="华文行楷" w:eastAsia="华文行楷" w:cs="华文行楷"/>
          <w:b/>
          <w:sz w:val="52"/>
          <w:szCs w:val="52"/>
          <w:lang w:val="en-US" w:eastAsia="zh-CN"/>
        </w:rPr>
        <w:t>绩效评价</w:t>
      </w:r>
      <w:r>
        <w:rPr>
          <w:rFonts w:hint="eastAsia" w:ascii="华文行楷" w:hAnsi="华文行楷" w:eastAsia="华文行楷" w:cs="华文行楷"/>
          <w:b/>
          <w:sz w:val="52"/>
          <w:szCs w:val="52"/>
        </w:rPr>
        <w:t>报告书</w:t>
      </w:r>
    </w:p>
    <w:p>
      <w:pPr>
        <w:spacing w:line="800" w:lineRule="atLeast"/>
        <w:jc w:val="center"/>
        <w:rPr>
          <w:rFonts w:hint="eastAsia" w:ascii="Arial" w:hAnsi="Arial" w:eastAsia="华文新魏" w:cs="Arial"/>
          <w:sz w:val="48"/>
        </w:rPr>
      </w:pPr>
    </w:p>
    <w:p>
      <w:pPr>
        <w:spacing w:line="800" w:lineRule="atLeast"/>
        <w:jc w:val="center"/>
        <w:rPr>
          <w:rFonts w:hint="eastAsia" w:ascii="Arial" w:hAnsi="Arial" w:eastAsia="华文新魏" w:cs="Arial"/>
          <w:sz w:val="48"/>
        </w:rPr>
      </w:pPr>
    </w:p>
    <w:p>
      <w:pPr>
        <w:spacing w:line="800" w:lineRule="atLeast"/>
        <w:jc w:val="center"/>
        <w:rPr>
          <w:rFonts w:hint="eastAsia" w:ascii="Arial" w:hAnsi="Arial" w:eastAsia="华文新魏" w:cs="Arial"/>
          <w:sz w:val="48"/>
        </w:rPr>
      </w:pPr>
      <w:r>
        <w:rPr>
          <w:rFonts w:ascii="隶书" w:hAnsi="Courier New" w:eastAsia="隶书"/>
          <w:color w:val="00CCFF"/>
          <w:spacing w:val="20"/>
          <w:sz w:val="36"/>
          <w:szCs w:val="36"/>
        </w:rPr>
        <w:drawing>
          <wp:inline distT="0" distB="0" distL="114300" distR="114300">
            <wp:extent cx="3466465" cy="1506220"/>
            <wp:effectExtent l="0" t="0" r="635" b="17780"/>
            <wp:docPr id="1" name="图片 1" descr="中兴华会计师事务所所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兴华会计师事务所所标1"/>
                    <pic:cNvPicPr>
                      <a:picLocks noChangeAspect="1"/>
                    </pic:cNvPicPr>
                  </pic:nvPicPr>
                  <pic:blipFill>
                    <a:blip r:embed="rId5"/>
                    <a:stretch>
                      <a:fillRect/>
                    </a:stretch>
                  </pic:blipFill>
                  <pic:spPr>
                    <a:xfrm>
                      <a:off x="0" y="0"/>
                      <a:ext cx="3466465" cy="1506220"/>
                    </a:xfrm>
                    <a:prstGeom prst="rect">
                      <a:avLst/>
                    </a:prstGeom>
                    <a:noFill/>
                    <a:ln w="9525">
                      <a:noFill/>
                    </a:ln>
                  </pic:spPr>
                </pic:pic>
              </a:graphicData>
            </a:graphic>
          </wp:inline>
        </w:drawing>
      </w:r>
    </w:p>
    <w:p>
      <w:pPr>
        <w:spacing w:line="800" w:lineRule="atLeast"/>
        <w:jc w:val="center"/>
        <w:rPr>
          <w:rFonts w:hint="eastAsia" w:ascii="Arial" w:hAnsi="Arial" w:eastAsia="华文新魏" w:cs="Arial"/>
          <w:sz w:val="48"/>
        </w:rPr>
      </w:pPr>
    </w:p>
    <w:p>
      <w:pPr>
        <w:spacing w:line="800" w:lineRule="atLeast"/>
        <w:jc w:val="center"/>
        <w:rPr>
          <w:rFonts w:hint="eastAsia" w:ascii="Arial" w:hAnsi="Arial" w:eastAsia="华文新魏" w:cs="Arial"/>
          <w:sz w:val="48"/>
        </w:rPr>
      </w:pPr>
    </w:p>
    <w:p>
      <w:pPr>
        <w:spacing w:line="800" w:lineRule="atLeast"/>
        <w:jc w:val="both"/>
        <w:rPr>
          <w:rFonts w:hint="eastAsia" w:ascii="Arial" w:hAnsi="Arial" w:eastAsia="华文新魏" w:cs="Arial"/>
          <w:sz w:val="48"/>
        </w:rPr>
      </w:pPr>
    </w:p>
    <w:p>
      <w:pPr>
        <w:rPr>
          <w:rFonts w:hint="eastAsia"/>
        </w:rPr>
      </w:pPr>
    </w:p>
    <w:p>
      <w:pPr>
        <w:jc w:val="center"/>
        <w:rPr>
          <w:rFonts w:hint="eastAsia" w:eastAsia="华文行楷"/>
          <w:b/>
          <w:bCs/>
          <w:sz w:val="44"/>
        </w:rPr>
      </w:pPr>
      <w:r>
        <w:rPr>
          <w:rFonts w:hint="eastAsia" w:eastAsia="华文行楷"/>
          <w:b/>
          <w:bCs/>
          <w:sz w:val="44"/>
        </w:rPr>
        <w:t>中兴华会计师事务所(特殊普通合伙)</w:t>
      </w:r>
    </w:p>
    <w:p>
      <w:pPr>
        <w:jc w:val="center"/>
        <w:rPr>
          <w:rFonts w:hint="eastAsia"/>
          <w:sz w:val="28"/>
        </w:rPr>
      </w:pPr>
      <w:r>
        <w:rPr>
          <w:rFonts w:hint="eastAsia"/>
          <w:sz w:val="28"/>
        </w:rPr>
        <w:t>ZHONGXINGHAU CERTIFIED PUBLIC ACCOUNTANTS LLP</w:t>
      </w:r>
    </w:p>
    <w:p>
      <w:pPr>
        <w:spacing w:line="160" w:lineRule="exact"/>
        <w:rPr>
          <w:rFonts w:ascii="黑体" w:eastAsia="黑体"/>
          <w:w w:val="90"/>
          <w:sz w:val="28"/>
        </w:rPr>
      </w:pPr>
    </w:p>
    <w:p>
      <w:pPr>
        <w:spacing w:line="600" w:lineRule="atLeast"/>
        <w:rPr>
          <w:rFonts w:hint="eastAsia" w:ascii="黑体" w:eastAsia="黑体"/>
          <w:w w:val="90"/>
          <w:sz w:val="28"/>
        </w:rPr>
      </w:pPr>
      <w:r>
        <w:rPr>
          <w:rFonts w:hint="eastAsia" w:ascii="黑体" w:eastAsia="黑体"/>
          <w:w w:val="90"/>
          <w:sz w:val="28"/>
        </w:rPr>
        <w:t>地址：</w:t>
      </w:r>
      <w:r>
        <w:rPr>
          <w:rFonts w:hint="eastAsia" w:ascii="黑体" w:eastAsia="黑体"/>
          <w:w w:val="90"/>
          <w:sz w:val="28"/>
          <w:lang w:eastAsia="zh-CN"/>
        </w:rPr>
        <w:t>成都市金牛区蜀西路</w:t>
      </w:r>
      <w:r>
        <w:rPr>
          <w:rFonts w:hint="eastAsia" w:ascii="黑体" w:eastAsia="黑体"/>
          <w:w w:val="90"/>
          <w:sz w:val="28"/>
          <w:lang w:val="en-US" w:eastAsia="zh-CN"/>
        </w:rPr>
        <w:t>49号盛大国际3幢4楼401</w:t>
      </w:r>
      <w:r>
        <w:rPr>
          <w:rFonts w:hint="eastAsia" w:ascii="黑体" w:eastAsia="黑体"/>
          <w:w w:val="90"/>
          <w:sz w:val="28"/>
        </w:rPr>
        <w:t xml:space="preserve"> </w:t>
      </w:r>
      <w:r>
        <w:rPr>
          <w:rFonts w:ascii="黑体" w:eastAsia="黑体"/>
          <w:w w:val="90"/>
          <w:sz w:val="24"/>
        </w:rPr>
        <w:t xml:space="preserve"> </w:t>
      </w:r>
      <w:r>
        <w:rPr>
          <w:rFonts w:hint="eastAsia" w:ascii="黑体" w:eastAsia="黑体"/>
          <w:w w:val="90"/>
          <w:sz w:val="24"/>
        </w:rPr>
        <w:t xml:space="preserve">    </w:t>
      </w:r>
      <w:r>
        <w:rPr>
          <w:rFonts w:ascii="黑体" w:eastAsia="黑体"/>
          <w:w w:val="90"/>
          <w:sz w:val="24"/>
        </w:rPr>
        <w:t xml:space="preserve"> </w:t>
      </w:r>
      <w:r>
        <w:rPr>
          <w:rFonts w:ascii="黑体" w:eastAsia="黑体"/>
          <w:w w:val="90"/>
          <w:sz w:val="28"/>
        </w:rPr>
        <w:t xml:space="preserve"> </w:t>
      </w:r>
      <w:r>
        <w:rPr>
          <w:rFonts w:hint="eastAsia" w:ascii="黑体" w:eastAsia="黑体"/>
          <w:w w:val="90"/>
          <w:sz w:val="28"/>
        </w:rPr>
        <w:t>邮编：</w:t>
      </w:r>
      <w:r>
        <w:rPr>
          <w:rFonts w:hint="eastAsia" w:ascii="黑体" w:eastAsia="黑体"/>
          <w:w w:val="90"/>
          <w:sz w:val="28"/>
          <w:lang w:val="en-US" w:eastAsia="zh-CN"/>
        </w:rPr>
        <w:t>610037</w:t>
      </w:r>
    </w:p>
    <w:p>
      <w:pPr>
        <w:spacing w:line="600" w:lineRule="atLeast"/>
        <w:rPr>
          <w:rFonts w:ascii="黑体" w:eastAsia="黑体"/>
          <w:w w:val="90"/>
          <w:sz w:val="28"/>
        </w:rPr>
      </w:pPr>
      <w:r>
        <w:rPr>
          <w:rFonts w:hint="eastAsia" w:ascii="黑体" w:eastAsia="黑体"/>
          <w:w w:val="90"/>
          <w:sz w:val="28"/>
        </w:rPr>
        <w:t>电话：</w:t>
      </w:r>
      <w:r>
        <w:rPr>
          <w:rFonts w:ascii="黑体" w:eastAsia="黑体"/>
          <w:w w:val="90"/>
          <w:sz w:val="28"/>
        </w:rPr>
        <w:t>(</w:t>
      </w:r>
      <w:r>
        <w:rPr>
          <w:rFonts w:hint="eastAsia" w:ascii="黑体" w:eastAsia="黑体"/>
          <w:w w:val="90"/>
          <w:sz w:val="28"/>
        </w:rPr>
        <w:t>0</w:t>
      </w:r>
      <w:r>
        <w:rPr>
          <w:rFonts w:hint="eastAsia" w:ascii="黑体" w:eastAsia="黑体"/>
          <w:w w:val="90"/>
          <w:sz w:val="28"/>
          <w:lang w:val="en-US" w:eastAsia="zh-CN"/>
        </w:rPr>
        <w:t>28</w:t>
      </w:r>
      <w:r>
        <w:rPr>
          <w:rFonts w:ascii="黑体" w:eastAsia="黑体"/>
          <w:w w:val="90"/>
          <w:sz w:val="28"/>
        </w:rPr>
        <w:t>)</w:t>
      </w:r>
      <w:r>
        <w:rPr>
          <w:rFonts w:hint="eastAsia" w:ascii="黑体" w:eastAsia="黑体"/>
          <w:w w:val="90"/>
          <w:sz w:val="28"/>
        </w:rPr>
        <w:t>87779320</w:t>
      </w:r>
      <w:r>
        <w:rPr>
          <w:rFonts w:hint="eastAsia" w:ascii="黑体" w:eastAsia="黑体"/>
          <w:w w:val="90"/>
          <w:sz w:val="28"/>
          <w:lang w:val="en-US" w:eastAsia="zh-CN"/>
        </w:rPr>
        <w:t>\18190919202</w:t>
      </w:r>
      <w:r>
        <w:rPr>
          <w:rFonts w:ascii="黑体" w:eastAsia="黑体"/>
          <w:w w:val="90"/>
          <w:sz w:val="28"/>
        </w:rPr>
        <w:t xml:space="preserve">         </w:t>
      </w:r>
      <w:r>
        <w:rPr>
          <w:rFonts w:hint="eastAsia" w:ascii="黑体" w:eastAsia="黑体"/>
          <w:w w:val="90"/>
          <w:sz w:val="28"/>
        </w:rPr>
        <w:t xml:space="preserve"> </w:t>
      </w:r>
      <w:r>
        <w:rPr>
          <w:rFonts w:ascii="黑体" w:eastAsia="黑体"/>
          <w:w w:val="90"/>
          <w:sz w:val="28"/>
        </w:rPr>
        <w:t xml:space="preserve">   </w:t>
      </w:r>
      <w:r>
        <w:rPr>
          <w:rFonts w:hint="eastAsia" w:ascii="黑体" w:eastAsia="黑体"/>
          <w:w w:val="90"/>
          <w:sz w:val="28"/>
        </w:rPr>
        <w:t xml:space="preserve">   传真：</w:t>
      </w:r>
      <w:r>
        <w:rPr>
          <w:rFonts w:ascii="黑体" w:eastAsia="黑体"/>
          <w:w w:val="90"/>
          <w:sz w:val="28"/>
        </w:rPr>
        <w:t>(</w:t>
      </w:r>
      <w:r>
        <w:rPr>
          <w:rFonts w:hint="eastAsia" w:ascii="黑体" w:eastAsia="黑体"/>
          <w:w w:val="90"/>
          <w:sz w:val="28"/>
        </w:rPr>
        <w:t>0</w:t>
      </w:r>
      <w:r>
        <w:rPr>
          <w:rFonts w:hint="eastAsia" w:ascii="黑体" w:eastAsia="黑体"/>
          <w:w w:val="90"/>
          <w:sz w:val="28"/>
          <w:lang w:val="en-US" w:eastAsia="zh-CN"/>
        </w:rPr>
        <w:t>28</w:t>
      </w:r>
      <w:r>
        <w:rPr>
          <w:rFonts w:ascii="黑体" w:eastAsia="黑体"/>
          <w:w w:val="90"/>
          <w:sz w:val="28"/>
        </w:rPr>
        <w:t>)</w:t>
      </w:r>
      <w:r>
        <w:rPr>
          <w:rFonts w:hint="eastAsia" w:ascii="黑体" w:eastAsia="黑体"/>
          <w:w w:val="90"/>
          <w:sz w:val="28"/>
        </w:rPr>
        <w:t>87776280</w:t>
      </w:r>
    </w:p>
    <w:p>
      <w:pPr>
        <w:snapToGrid w:val="0"/>
        <w:spacing w:line="400" w:lineRule="exact"/>
        <w:jc w:val="center"/>
        <w:rPr>
          <w:rFonts w:hint="eastAsia" w:ascii="宋体" w:hAnsi="宋体" w:eastAsia="宋体"/>
          <w:b/>
          <w:sz w:val="28"/>
          <w:szCs w:val="30"/>
        </w:rPr>
      </w:pPr>
    </w:p>
    <w:p>
      <w:pPr>
        <w:snapToGrid w:val="0"/>
        <w:spacing w:line="400" w:lineRule="exact"/>
        <w:jc w:val="center"/>
        <w:rPr>
          <w:rFonts w:hint="eastAsia" w:ascii="宋体" w:hAnsi="宋体" w:eastAsia="宋体"/>
          <w:b/>
          <w:sz w:val="36"/>
          <w:szCs w:val="36"/>
          <w:lang w:val="en-US" w:eastAsia="zh-CN"/>
        </w:rPr>
      </w:pPr>
      <w:r>
        <w:rPr>
          <w:rFonts w:hint="eastAsia" w:ascii="宋体" w:hAnsi="宋体" w:eastAsia="宋体"/>
          <w:b/>
          <w:sz w:val="36"/>
          <w:szCs w:val="36"/>
          <w:lang w:val="en-US" w:eastAsia="zh-CN"/>
        </w:rPr>
        <w:t>金川县卫生和计划生育局</w:t>
      </w:r>
    </w:p>
    <w:p>
      <w:pPr>
        <w:snapToGrid w:val="0"/>
        <w:spacing w:line="400" w:lineRule="exact"/>
        <w:jc w:val="center"/>
        <w:rPr>
          <w:rFonts w:ascii="宋体" w:hAnsi="宋体" w:eastAsia="宋体"/>
          <w:b/>
          <w:sz w:val="36"/>
          <w:szCs w:val="36"/>
        </w:rPr>
      </w:pPr>
      <w:r>
        <w:rPr>
          <w:rFonts w:hint="eastAsia" w:ascii="宋体" w:hAnsi="宋体" w:eastAsia="宋体"/>
          <w:b/>
          <w:sz w:val="36"/>
          <w:szCs w:val="36"/>
          <w:lang w:val="en-US" w:eastAsia="zh-CN"/>
        </w:rPr>
        <w:t>2017年基本公共卫生</w:t>
      </w:r>
      <w:r>
        <w:rPr>
          <w:rFonts w:hint="eastAsia" w:ascii="宋体" w:hAnsi="宋体" w:eastAsia="宋体"/>
          <w:b/>
          <w:sz w:val="36"/>
          <w:szCs w:val="36"/>
        </w:rPr>
        <w:t>项目支出</w:t>
      </w:r>
      <w:r>
        <w:rPr>
          <w:rFonts w:ascii="宋体" w:hAnsi="宋体" w:eastAsia="宋体"/>
          <w:b/>
          <w:sz w:val="36"/>
          <w:szCs w:val="36"/>
        </w:rPr>
        <w:t>绩效</w:t>
      </w:r>
      <w:r>
        <w:rPr>
          <w:rFonts w:hint="eastAsia" w:ascii="宋体" w:hAnsi="宋体" w:eastAsia="宋体"/>
          <w:b/>
          <w:sz w:val="36"/>
          <w:szCs w:val="36"/>
        </w:rPr>
        <w:t>评价</w:t>
      </w:r>
      <w:r>
        <w:rPr>
          <w:rFonts w:ascii="宋体" w:hAnsi="宋体" w:eastAsia="宋体"/>
          <w:b/>
          <w:sz w:val="36"/>
          <w:szCs w:val="36"/>
        </w:rPr>
        <w:t>报告</w:t>
      </w:r>
    </w:p>
    <w:p>
      <w:pPr>
        <w:spacing w:line="578" w:lineRule="exact"/>
        <w:jc w:val="both"/>
        <w:rPr>
          <w:rFonts w:hint="eastAsia" w:ascii="宋体" w:hAnsi="宋体" w:eastAsia="仿宋_GB2312"/>
          <w:b/>
          <w:bCs/>
          <w:sz w:val="24"/>
          <w:szCs w:val="24"/>
          <w:lang w:val="en-US" w:eastAsia="zh-CN"/>
        </w:rPr>
      </w:pPr>
      <w:r>
        <w:rPr>
          <w:rFonts w:hint="eastAsia" w:ascii="宋体" w:hAnsi="宋体"/>
          <w:b/>
          <w:bCs/>
          <w:sz w:val="24"/>
          <w:szCs w:val="24"/>
          <w:lang w:val="en-US" w:eastAsia="zh-CN"/>
        </w:rPr>
        <w:t>金川县财政局</w:t>
      </w:r>
    </w:p>
    <w:p>
      <w:pPr>
        <w:keepNext w:val="0"/>
        <w:keepLines w:val="0"/>
        <w:pageBreakBefore w:val="0"/>
        <w:widowControl w:val="0"/>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sz w:val="24"/>
          <w:szCs w:val="24"/>
        </w:rPr>
      </w:pPr>
      <w:r>
        <w:rPr>
          <w:rFonts w:hint="eastAsia" w:ascii="宋体" w:hAnsi="宋体"/>
          <w:sz w:val="24"/>
          <w:szCs w:val="24"/>
        </w:rPr>
        <w:t>我们接受委托，对</w:t>
      </w:r>
      <w:r>
        <w:rPr>
          <w:rFonts w:hint="eastAsia" w:ascii="宋体" w:hAnsi="宋体"/>
          <w:color w:val="000000"/>
          <w:sz w:val="24"/>
          <w:szCs w:val="24"/>
          <w:lang w:val="en-US" w:eastAsia="zh-CN"/>
        </w:rPr>
        <w:t>金川县卫生和计划生育局</w:t>
      </w:r>
      <w:r>
        <w:rPr>
          <w:rFonts w:hint="eastAsia" w:ascii="宋体" w:hAnsi="宋体"/>
          <w:color w:val="000000"/>
          <w:sz w:val="24"/>
          <w:szCs w:val="24"/>
        </w:rPr>
        <w:t>关于201</w:t>
      </w:r>
      <w:r>
        <w:rPr>
          <w:rFonts w:hint="eastAsia" w:ascii="宋体" w:hAnsi="宋体"/>
          <w:color w:val="000000"/>
          <w:sz w:val="24"/>
          <w:szCs w:val="24"/>
          <w:lang w:val="en-US" w:eastAsia="zh-CN"/>
        </w:rPr>
        <w:t>7</w:t>
      </w:r>
      <w:r>
        <w:rPr>
          <w:rFonts w:hint="eastAsia" w:ascii="宋体" w:hAnsi="宋体"/>
          <w:color w:val="000000"/>
          <w:sz w:val="24"/>
          <w:szCs w:val="24"/>
        </w:rPr>
        <w:t>年</w:t>
      </w:r>
      <w:r>
        <w:rPr>
          <w:rFonts w:hint="eastAsia" w:ascii="宋体" w:hAnsi="宋体"/>
          <w:color w:val="000000"/>
          <w:sz w:val="24"/>
          <w:szCs w:val="24"/>
          <w:lang w:val="en-US" w:eastAsia="zh-CN"/>
        </w:rPr>
        <w:t>基本公共卫生</w:t>
      </w:r>
      <w:r>
        <w:rPr>
          <w:rFonts w:hint="eastAsia" w:ascii="宋体" w:hAnsi="宋体"/>
          <w:color w:val="000000"/>
          <w:sz w:val="24"/>
          <w:szCs w:val="24"/>
        </w:rPr>
        <w:t>项目(以下简称“该项目</w:t>
      </w:r>
      <w:r>
        <w:rPr>
          <w:rFonts w:hint="eastAsia" w:ascii="宋体" w:hAnsi="宋体"/>
          <w:color w:val="000000"/>
          <w:sz w:val="24"/>
          <w:szCs w:val="24"/>
          <w:lang w:val="en-US" w:eastAsia="zh-CN"/>
        </w:rPr>
        <w:t>或项目</w:t>
      </w:r>
      <w:r>
        <w:rPr>
          <w:rFonts w:hint="eastAsia" w:ascii="宋体" w:hAnsi="宋体"/>
          <w:color w:val="000000"/>
          <w:sz w:val="24"/>
          <w:szCs w:val="24"/>
        </w:rPr>
        <w:t>”)</w:t>
      </w:r>
      <w:r>
        <w:rPr>
          <w:rFonts w:hint="eastAsia" w:ascii="宋体" w:hAnsi="宋体"/>
          <w:sz w:val="24"/>
          <w:szCs w:val="24"/>
          <w:lang w:val="en-US" w:eastAsia="zh-CN"/>
        </w:rPr>
        <w:t>进行了绩效评价。</w:t>
      </w:r>
      <w:r>
        <w:rPr>
          <w:rFonts w:hint="eastAsia" w:ascii="宋体" w:hAnsi="宋体"/>
          <w:color w:val="000000"/>
          <w:sz w:val="24"/>
          <w:szCs w:val="24"/>
        </w:rPr>
        <w:t>提供该项目有关</w:t>
      </w:r>
      <w:r>
        <w:rPr>
          <w:rFonts w:ascii="宋体" w:hAnsi="宋体"/>
          <w:sz w:val="24"/>
          <w:szCs w:val="24"/>
        </w:rPr>
        <w:t>的真实、合法、完整</w:t>
      </w:r>
      <w:r>
        <w:rPr>
          <w:rFonts w:hint="eastAsia" w:ascii="宋体" w:hAnsi="宋体"/>
          <w:sz w:val="24"/>
          <w:szCs w:val="24"/>
          <w:lang w:val="zh-CN"/>
        </w:rPr>
        <w:t>的项目专项</w:t>
      </w:r>
      <w:r>
        <w:rPr>
          <w:rFonts w:hint="eastAsia" w:ascii="宋体" w:hAnsi="宋体"/>
          <w:sz w:val="24"/>
          <w:szCs w:val="24"/>
        </w:rPr>
        <w:t>资金</w:t>
      </w:r>
      <w:r>
        <w:rPr>
          <w:rFonts w:hint="eastAsia" w:ascii="宋体" w:hAnsi="宋体"/>
          <w:sz w:val="24"/>
          <w:szCs w:val="24"/>
          <w:lang w:val="zh-CN"/>
        </w:rPr>
        <w:t>收支的财务资料以及相关的文件</w:t>
      </w:r>
      <w:r>
        <w:rPr>
          <w:rFonts w:ascii="宋体" w:hAnsi="宋体"/>
          <w:sz w:val="24"/>
          <w:szCs w:val="24"/>
        </w:rPr>
        <w:t>是</w:t>
      </w:r>
      <w:r>
        <w:rPr>
          <w:rFonts w:hint="eastAsia" w:ascii="宋体" w:hAnsi="宋体"/>
          <w:sz w:val="24"/>
          <w:szCs w:val="24"/>
          <w:lang w:val="en-US" w:eastAsia="zh-CN"/>
        </w:rPr>
        <w:t>金川县卫生和计划生育局的</w:t>
      </w:r>
      <w:r>
        <w:rPr>
          <w:rFonts w:ascii="宋体" w:hAnsi="宋体"/>
          <w:sz w:val="24"/>
          <w:szCs w:val="24"/>
        </w:rPr>
        <w:t>的责任，我们的责任</w:t>
      </w:r>
      <w:r>
        <w:rPr>
          <w:rFonts w:hint="eastAsia" w:ascii="宋体" w:hAnsi="宋体"/>
          <w:sz w:val="24"/>
          <w:szCs w:val="24"/>
        </w:rPr>
        <w:t>是</w:t>
      </w:r>
      <w:r>
        <w:rPr>
          <w:rFonts w:ascii="宋体" w:hAnsi="宋体"/>
          <w:sz w:val="24"/>
          <w:szCs w:val="24"/>
        </w:rPr>
        <w:t>本着独立、客观、公正的原则，在实施必要</w:t>
      </w:r>
      <w:r>
        <w:rPr>
          <w:rFonts w:hint="eastAsia" w:ascii="宋体" w:hAnsi="宋体"/>
          <w:sz w:val="24"/>
          <w:szCs w:val="24"/>
        </w:rPr>
        <w:t>评价</w:t>
      </w:r>
      <w:r>
        <w:rPr>
          <w:rFonts w:ascii="宋体" w:hAnsi="宋体"/>
          <w:sz w:val="24"/>
          <w:szCs w:val="24"/>
        </w:rPr>
        <w:t>程序的基础上发表</w:t>
      </w:r>
      <w:r>
        <w:rPr>
          <w:rFonts w:hint="eastAsia" w:ascii="宋体" w:hAnsi="宋体"/>
          <w:sz w:val="24"/>
          <w:szCs w:val="24"/>
        </w:rPr>
        <w:t>评价</w:t>
      </w:r>
      <w:r>
        <w:rPr>
          <w:rFonts w:ascii="宋体" w:hAnsi="宋体"/>
          <w:sz w:val="24"/>
          <w:szCs w:val="24"/>
        </w:rPr>
        <w:t>意见。</w:t>
      </w:r>
      <w:r>
        <w:rPr>
          <w:rFonts w:hint="eastAsia" w:ascii="宋体" w:hAnsi="宋体"/>
          <w:sz w:val="24"/>
          <w:szCs w:val="24"/>
        </w:rPr>
        <w:t>我们的评价是依据财政部《财政支出绩效评价管理暂行办法》(财预〔2011〕285号）</w:t>
      </w:r>
      <w:r>
        <w:rPr>
          <w:rFonts w:hint="eastAsia" w:ascii="宋体" w:hAnsi="宋体"/>
          <w:sz w:val="24"/>
          <w:szCs w:val="24"/>
          <w:lang w:val="en-US" w:eastAsia="zh-CN"/>
        </w:rPr>
        <w:t>和四川省财政厅《关于四川省财政支出绩效评价操作规程（试行）》（川财绩</w:t>
      </w:r>
      <w:r>
        <w:rPr>
          <w:rFonts w:hint="eastAsia" w:ascii="宋体" w:hAnsi="宋体"/>
          <w:sz w:val="24"/>
          <w:szCs w:val="24"/>
        </w:rPr>
        <w:t>〔201</w:t>
      </w:r>
      <w:r>
        <w:rPr>
          <w:rFonts w:hint="eastAsia" w:ascii="宋体" w:hAnsi="宋体"/>
          <w:sz w:val="24"/>
          <w:szCs w:val="24"/>
          <w:lang w:val="en-US" w:eastAsia="zh-CN"/>
        </w:rPr>
        <w:t>8</w:t>
      </w:r>
      <w:r>
        <w:rPr>
          <w:rFonts w:hint="eastAsia" w:ascii="宋体" w:hAnsi="宋体"/>
          <w:sz w:val="24"/>
          <w:szCs w:val="24"/>
        </w:rPr>
        <w:t>〕</w:t>
      </w:r>
      <w:r>
        <w:rPr>
          <w:rFonts w:hint="eastAsia" w:ascii="宋体" w:hAnsi="宋体"/>
          <w:sz w:val="24"/>
          <w:szCs w:val="24"/>
          <w:lang w:val="en-US" w:eastAsia="zh-CN"/>
        </w:rPr>
        <w:t>2号）</w:t>
      </w:r>
      <w:r>
        <w:rPr>
          <w:rFonts w:hint="eastAsia" w:ascii="宋体" w:hAnsi="宋体"/>
          <w:sz w:val="24"/>
          <w:szCs w:val="24"/>
          <w:lang w:eastAsia="zh-CN"/>
        </w:rPr>
        <w:t>、</w:t>
      </w:r>
      <w:r>
        <w:rPr>
          <w:rFonts w:hint="eastAsia" w:ascii="宋体" w:hAnsi="宋体"/>
          <w:sz w:val="24"/>
          <w:szCs w:val="24"/>
          <w:lang w:val="en-US" w:eastAsia="zh-CN"/>
        </w:rPr>
        <w:t>《四川省基本公共卫生服务项目资金管理暂行办法》</w:t>
      </w:r>
      <w:r>
        <w:rPr>
          <w:rFonts w:hint="eastAsia" w:ascii="宋体" w:hAnsi="宋体"/>
          <w:sz w:val="24"/>
          <w:szCs w:val="24"/>
        </w:rPr>
        <w:t>、</w:t>
      </w:r>
      <w:r>
        <w:rPr>
          <w:rFonts w:hint="eastAsia" w:ascii="宋体" w:hAnsi="宋体"/>
          <w:sz w:val="24"/>
          <w:szCs w:val="24"/>
          <w:lang w:val="en-US" w:eastAsia="zh-CN"/>
        </w:rPr>
        <w:t>《关于进一步规范基本公共卫生服务项目资金使用管理办法》</w:t>
      </w:r>
      <w:r>
        <w:rPr>
          <w:rFonts w:hint="eastAsia" w:ascii="宋体" w:hAnsi="宋体"/>
          <w:sz w:val="24"/>
          <w:szCs w:val="24"/>
        </w:rPr>
        <w:t>进行的。</w:t>
      </w:r>
    </w:p>
    <w:p>
      <w:pPr>
        <w:keepNext w:val="0"/>
        <w:keepLines w:val="0"/>
        <w:pageBreakBefore w:val="0"/>
        <w:widowControl w:val="0"/>
        <w:kinsoku/>
        <w:wordWrap/>
        <w:overflowPunct/>
        <w:topLinePunct w:val="0"/>
        <w:autoSpaceDE/>
        <w:autoSpaceDN/>
        <w:bidi w:val="0"/>
        <w:adjustRightInd/>
        <w:snapToGrid/>
        <w:spacing w:line="351" w:lineRule="auto"/>
        <w:ind w:firstLine="480" w:firstLineChars="200"/>
        <w:textAlignment w:val="auto"/>
        <w:outlineLvl w:val="0"/>
        <w:rPr>
          <w:rFonts w:hint="eastAsia" w:ascii="宋体" w:hAnsi="宋体"/>
          <w:sz w:val="24"/>
          <w:szCs w:val="24"/>
        </w:rPr>
      </w:pPr>
      <w:r>
        <w:rPr>
          <w:rFonts w:hint="eastAsia" w:ascii="宋体" w:hAnsi="宋体"/>
          <w:sz w:val="24"/>
          <w:szCs w:val="24"/>
        </w:rPr>
        <w:t>在评价过程中，我们结合该项目的实际情况，实施了包括检查会计记录、</w:t>
      </w:r>
      <w:r>
        <w:rPr>
          <w:rFonts w:hint="eastAsia" w:ascii="宋体" w:hAnsi="宋体"/>
          <w:sz w:val="24"/>
          <w:szCs w:val="24"/>
          <w:lang w:val="en-US" w:eastAsia="zh-CN"/>
        </w:rPr>
        <w:t>实地查看、</w:t>
      </w:r>
      <w:r>
        <w:rPr>
          <w:rFonts w:hint="eastAsia" w:ascii="宋体" w:hAnsi="宋体"/>
          <w:sz w:val="24"/>
          <w:szCs w:val="24"/>
        </w:rPr>
        <w:t>核实和调阅上级文件等我们认为必要的评价程序。我们相信，我们的工作为发表评价意见提供了合理的基础。</w:t>
      </w:r>
    </w:p>
    <w:p>
      <w:pPr>
        <w:keepNext w:val="0"/>
        <w:keepLines w:val="0"/>
        <w:pageBreakBefore w:val="0"/>
        <w:widowControl w:val="0"/>
        <w:kinsoku/>
        <w:wordWrap/>
        <w:overflowPunct/>
        <w:topLinePunct w:val="0"/>
        <w:autoSpaceDE/>
        <w:autoSpaceDN/>
        <w:bidi w:val="0"/>
        <w:adjustRightInd/>
        <w:snapToGrid/>
        <w:spacing w:line="351" w:lineRule="auto"/>
        <w:ind w:firstLine="555"/>
        <w:textAlignment w:val="auto"/>
        <w:rPr>
          <w:rFonts w:hint="eastAsia" w:hAnsi="宋体" w:eastAsia="仿宋_GB2312"/>
          <w:sz w:val="21"/>
          <w:szCs w:val="24"/>
          <w:lang w:eastAsia="zh-CN"/>
        </w:rPr>
      </w:pPr>
      <w:r>
        <w:rPr>
          <w:rFonts w:hint="eastAsia" w:ascii="宋体" w:hAnsi="宋体"/>
          <w:sz w:val="24"/>
          <w:szCs w:val="24"/>
        </w:rPr>
        <w:t>我们的</w:t>
      </w:r>
      <w:r>
        <w:rPr>
          <w:rFonts w:ascii="宋体" w:hAnsi="宋体"/>
          <w:sz w:val="24"/>
          <w:szCs w:val="24"/>
        </w:rPr>
        <w:t>现场</w:t>
      </w:r>
      <w:r>
        <w:rPr>
          <w:rFonts w:hint="eastAsia" w:ascii="宋体" w:hAnsi="宋体"/>
          <w:sz w:val="24"/>
          <w:szCs w:val="24"/>
        </w:rPr>
        <w:t>评价</w:t>
      </w:r>
      <w:r>
        <w:rPr>
          <w:rFonts w:ascii="宋体" w:hAnsi="宋体"/>
          <w:sz w:val="24"/>
          <w:szCs w:val="24"/>
        </w:rPr>
        <w:t>工作已</w:t>
      </w:r>
      <w:r>
        <w:rPr>
          <w:rFonts w:ascii="宋体" w:hAnsi="宋体"/>
          <w:sz w:val="24"/>
          <w:szCs w:val="24"/>
          <w:highlight w:val="none"/>
        </w:rPr>
        <w:t>于</w:t>
      </w:r>
      <w:r>
        <w:rPr>
          <w:rFonts w:hint="eastAsia" w:ascii="宋体" w:hAnsi="宋体"/>
          <w:color w:val="000000"/>
          <w:sz w:val="24"/>
          <w:szCs w:val="24"/>
          <w:highlight w:val="none"/>
        </w:rPr>
        <w:t>201</w:t>
      </w:r>
      <w:r>
        <w:rPr>
          <w:rFonts w:hint="eastAsia" w:ascii="宋体" w:hAnsi="宋体"/>
          <w:color w:val="000000"/>
          <w:sz w:val="24"/>
          <w:szCs w:val="24"/>
          <w:highlight w:val="none"/>
          <w:lang w:val="en-US" w:eastAsia="zh-CN"/>
        </w:rPr>
        <w:t>8</w:t>
      </w:r>
      <w:r>
        <w:rPr>
          <w:rFonts w:ascii="宋体" w:hAnsi="宋体"/>
          <w:color w:val="000000"/>
          <w:sz w:val="24"/>
          <w:szCs w:val="24"/>
          <w:highlight w:val="none"/>
        </w:rPr>
        <w:t>年</w:t>
      </w:r>
      <w:r>
        <w:rPr>
          <w:rFonts w:hint="eastAsia" w:ascii="宋体" w:hAnsi="宋体"/>
          <w:color w:val="000000"/>
          <w:sz w:val="24"/>
          <w:szCs w:val="24"/>
          <w:highlight w:val="none"/>
          <w:lang w:val="en-US" w:eastAsia="zh-CN"/>
        </w:rPr>
        <w:t>9</w:t>
      </w:r>
      <w:r>
        <w:rPr>
          <w:rFonts w:ascii="宋体" w:hAnsi="宋体"/>
          <w:color w:val="000000"/>
          <w:sz w:val="24"/>
          <w:szCs w:val="24"/>
          <w:highlight w:val="none"/>
        </w:rPr>
        <w:t>月</w:t>
      </w:r>
      <w:r>
        <w:rPr>
          <w:rFonts w:hint="eastAsia" w:ascii="宋体" w:hAnsi="宋体"/>
          <w:color w:val="000000"/>
          <w:sz w:val="24"/>
          <w:szCs w:val="24"/>
          <w:highlight w:val="none"/>
          <w:lang w:val="en-US" w:eastAsia="zh-CN"/>
        </w:rPr>
        <w:t>15</w:t>
      </w:r>
      <w:r>
        <w:rPr>
          <w:rFonts w:ascii="宋体" w:hAnsi="宋体"/>
          <w:color w:val="000000"/>
          <w:sz w:val="24"/>
          <w:szCs w:val="24"/>
          <w:highlight w:val="none"/>
        </w:rPr>
        <w:t>日</w:t>
      </w:r>
      <w:r>
        <w:rPr>
          <w:rFonts w:ascii="宋体" w:hAnsi="宋体"/>
          <w:sz w:val="24"/>
          <w:szCs w:val="24"/>
          <w:highlight w:val="none"/>
        </w:rPr>
        <w:t>结束</w:t>
      </w:r>
      <w:r>
        <w:rPr>
          <w:rFonts w:ascii="宋体" w:hAnsi="宋体"/>
          <w:sz w:val="24"/>
          <w:szCs w:val="24"/>
        </w:rPr>
        <w:t>，现将</w:t>
      </w:r>
      <w:r>
        <w:rPr>
          <w:rFonts w:hint="eastAsia" w:ascii="宋体" w:hAnsi="宋体"/>
          <w:sz w:val="24"/>
          <w:szCs w:val="24"/>
        </w:rPr>
        <w:t>评价</w:t>
      </w:r>
      <w:r>
        <w:rPr>
          <w:rFonts w:ascii="宋体" w:hAnsi="宋体"/>
          <w:sz w:val="24"/>
          <w:szCs w:val="24"/>
        </w:rPr>
        <w:t>情况报告如下</w:t>
      </w:r>
      <w:r>
        <w:rPr>
          <w:rFonts w:hint="eastAsia" w:ascii="宋体" w:hAnsi="宋体"/>
          <w:sz w:val="24"/>
          <w:szCs w:val="24"/>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51" w:lineRule="auto"/>
        <w:jc w:val="both"/>
        <w:textAlignment w:val="auto"/>
        <w:rPr>
          <w:rFonts w:hint="eastAsia" w:ascii="宋体" w:hAnsi="宋体"/>
          <w:b/>
          <w:bCs/>
          <w:sz w:val="24"/>
          <w:szCs w:val="24"/>
          <w:lang w:val="en-US" w:eastAsia="zh-CN"/>
        </w:rPr>
      </w:pPr>
      <w:r>
        <w:rPr>
          <w:rFonts w:hint="eastAsia" w:ascii="宋体" w:hAnsi="宋体"/>
          <w:b/>
          <w:bCs/>
          <w:sz w:val="24"/>
          <w:szCs w:val="24"/>
          <w:lang w:val="en-US" w:eastAsia="zh-CN"/>
        </w:rPr>
        <w:t>基本情况</w:t>
      </w:r>
    </w:p>
    <w:p>
      <w:pPr>
        <w:keepNext w:val="0"/>
        <w:keepLines w:val="0"/>
        <w:pageBreakBefore w:val="0"/>
        <w:widowControl w:val="0"/>
        <w:numPr>
          <w:ilvl w:val="0"/>
          <w:numId w:val="2"/>
        </w:numPr>
        <w:kinsoku/>
        <w:wordWrap/>
        <w:overflowPunct/>
        <w:topLinePunct w:val="0"/>
        <w:autoSpaceDE/>
        <w:autoSpaceDN/>
        <w:bidi w:val="0"/>
        <w:adjustRightInd/>
        <w:snapToGrid/>
        <w:spacing w:line="351" w:lineRule="auto"/>
        <w:jc w:val="both"/>
        <w:textAlignment w:val="auto"/>
        <w:rPr>
          <w:rFonts w:hint="eastAsia" w:ascii="宋体" w:hAnsi="宋体"/>
          <w:b w:val="0"/>
          <w:bCs w:val="0"/>
          <w:sz w:val="24"/>
          <w:szCs w:val="24"/>
          <w:lang w:val="en-US" w:eastAsia="zh-CN"/>
        </w:rPr>
      </w:pPr>
      <w:r>
        <w:rPr>
          <w:rFonts w:hint="eastAsia" w:ascii="宋体" w:hAnsi="宋体"/>
          <w:b w:val="0"/>
          <w:bCs w:val="0"/>
          <w:sz w:val="24"/>
          <w:szCs w:val="24"/>
          <w:lang w:val="en-US" w:eastAsia="zh-CN"/>
        </w:rPr>
        <w:t>项目实施单位基本情况</w:t>
      </w:r>
    </w:p>
    <w:p>
      <w:pPr>
        <w:shd w:val="clear" w:color="auto" w:fill="FFFFFF"/>
        <w:spacing w:line="351" w:lineRule="auto"/>
        <w:ind w:firstLine="480" w:firstLineChars="200"/>
        <w:rPr>
          <w:rFonts w:hint="eastAsia" w:ascii="宋体" w:hAnsi="宋体"/>
          <w:b w:val="0"/>
          <w:bCs w:val="0"/>
          <w:sz w:val="24"/>
          <w:szCs w:val="24"/>
          <w:lang w:val="en-US" w:eastAsia="zh-CN"/>
        </w:rPr>
      </w:pPr>
      <w:r>
        <w:rPr>
          <w:rFonts w:hint="eastAsia" w:ascii="仿宋" w:hAnsi="仿宋" w:eastAsia="仿宋" w:cs="仿宋"/>
          <w:sz w:val="24"/>
          <w:lang w:eastAsia="zh-CN"/>
        </w:rPr>
        <w:t>金川县卫生和计划生育局</w:t>
      </w:r>
      <w:r>
        <w:rPr>
          <w:rFonts w:hint="eastAsia" w:ascii="仿宋" w:hAnsi="仿宋" w:eastAsia="仿宋" w:cs="仿宋"/>
          <w:sz w:val="24"/>
          <w:szCs w:val="24"/>
          <w:lang w:val="en-US" w:eastAsia="zh-CN"/>
        </w:rPr>
        <w:t>行政编制15名</w:t>
      </w:r>
      <w:r>
        <w:rPr>
          <w:rFonts w:hint="eastAsia" w:ascii="仿宋" w:hAnsi="仿宋" w:eastAsia="仿宋" w:cs="仿宋"/>
          <w:sz w:val="24"/>
          <w:szCs w:val="24"/>
        </w:rPr>
        <w:t>，</w:t>
      </w:r>
      <w:r>
        <w:rPr>
          <w:rFonts w:hint="eastAsia" w:ascii="仿宋" w:hAnsi="仿宋" w:eastAsia="仿宋" w:cs="仿宋"/>
          <w:sz w:val="24"/>
          <w:szCs w:val="24"/>
          <w:lang w:val="en-US" w:eastAsia="zh-CN"/>
        </w:rPr>
        <w:t>部门领导数4名；纪检组长1名；股级领导职数7名。机关工勤人员2名。设7个内设机构：办公室、政策法规与行政审批股、规划财务股、医政与中藏医股、公共卫生股、计划生育综合股、基建股。主要工作职责：贯彻执行国家、省、州关于卫生计划的方针，负责起草卫生计生发展的战略目标……实施职责范围内的职业卫生、放射卫生、环境卫生、学校卫生…….贯彻实施国家基本药物制度……负责卫生计生宣传、健康教育、健康促进和信息华建设等工作……。</w:t>
      </w:r>
    </w:p>
    <w:p>
      <w:pPr>
        <w:keepNext w:val="0"/>
        <w:keepLines w:val="0"/>
        <w:pageBreakBefore w:val="0"/>
        <w:widowControl w:val="0"/>
        <w:numPr>
          <w:ilvl w:val="0"/>
          <w:numId w:val="2"/>
        </w:numPr>
        <w:kinsoku/>
        <w:wordWrap/>
        <w:overflowPunct/>
        <w:topLinePunct w:val="0"/>
        <w:autoSpaceDE/>
        <w:autoSpaceDN/>
        <w:bidi w:val="0"/>
        <w:adjustRightInd/>
        <w:snapToGrid/>
        <w:spacing w:line="351" w:lineRule="auto"/>
        <w:jc w:val="both"/>
        <w:textAlignment w:val="auto"/>
        <w:rPr>
          <w:rFonts w:hint="eastAsia" w:ascii="宋体" w:hAnsi="宋体"/>
          <w:b w:val="0"/>
          <w:bCs w:val="0"/>
          <w:sz w:val="24"/>
          <w:szCs w:val="24"/>
          <w:lang w:val="en-US" w:eastAsia="zh-CN"/>
        </w:rPr>
      </w:pPr>
      <w:r>
        <w:rPr>
          <w:rFonts w:hint="eastAsia" w:ascii="宋体" w:hAnsi="宋体"/>
          <w:b w:val="0"/>
          <w:bCs w:val="0"/>
          <w:sz w:val="24"/>
          <w:szCs w:val="24"/>
          <w:lang w:val="en-US" w:eastAsia="zh-CN"/>
        </w:rPr>
        <w:t>项目基本情况</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根据金川县财政局《关于下达2017年基本公共卫生服务中央和省级资金的通知》（金财社[2017]4号）下达资金285.56万元、《关于下达2017年基本公共卫生服务州级补助资金的通知》（金财社[2017]25号）下达资金9.99万元、《关于下达2017年民族卫生事业发展十年行动计划省级补助资金的通知》（金财社[2017]34号）下达资金32.69万元、《关于下达2017年基本公共卫生服务中央、省级和州补助结算资金的通知》（金财社[2017]71号）下达资金50.34万元、《关于下达2017年部门预算的通知》（金财预[2017]1号）下达预算资金23.00万元，共计下达项目资金401.58万元。其中中央省级资金367.48万元，州级资金11.10万元，县级配套资金23.00万元。</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本项目通过乡镇卫生院、村卫生室和城市社区卫生服务中心（站）等城乡基层医疗卫生机构免费为全体居民提供公共卫生服务。对建立健康居民档案、健康教育、预防接种、儿童健康管理、孕产妇健康管理、老年人健康管理、高血压健康管理、</w:t>
      </w:r>
      <w:r>
        <w:rPr>
          <w:rFonts w:hint="eastAsia" w:ascii="宋体" w:hAnsi="宋体" w:eastAsia="宋体" w:cs="宋体"/>
          <w:sz w:val="24"/>
          <w:szCs w:val="24"/>
          <w:lang w:val="en-US" w:eastAsia="zh-CN"/>
        </w:rPr>
        <w:t>Ⅱ</w:t>
      </w:r>
      <w:r>
        <w:rPr>
          <w:rFonts w:hint="eastAsia" w:ascii="宋体" w:hAnsi="宋体"/>
          <w:sz w:val="24"/>
          <w:szCs w:val="24"/>
          <w:lang w:val="en-US" w:eastAsia="zh-CN"/>
        </w:rPr>
        <w:t>型糖尿病健康管理、重型精神病管理、传染病和突发公共卫生事件、中医药健康管理、卫生监督协查、结核病管理等13项目免费提供服务。</w:t>
      </w:r>
    </w:p>
    <w:p>
      <w:pPr>
        <w:keepNext w:val="0"/>
        <w:keepLines w:val="0"/>
        <w:pageBreakBefore w:val="0"/>
        <w:widowControl w:val="0"/>
        <w:numPr>
          <w:ilvl w:val="0"/>
          <w:numId w:val="1"/>
        </w:numPr>
        <w:kinsoku/>
        <w:wordWrap/>
        <w:overflowPunct/>
        <w:topLinePunct w:val="0"/>
        <w:autoSpaceDE/>
        <w:autoSpaceDN/>
        <w:bidi w:val="0"/>
        <w:adjustRightInd/>
        <w:snapToGrid/>
        <w:spacing w:line="351" w:lineRule="auto"/>
        <w:jc w:val="both"/>
        <w:textAlignment w:val="auto"/>
        <w:rPr>
          <w:rFonts w:hint="eastAsia" w:ascii="宋体" w:hAnsi="宋体"/>
          <w:b/>
          <w:bCs/>
          <w:sz w:val="24"/>
          <w:szCs w:val="24"/>
          <w:lang w:val="en-US" w:eastAsia="zh-CN"/>
        </w:rPr>
      </w:pPr>
      <w:r>
        <w:rPr>
          <w:rFonts w:hint="eastAsia" w:ascii="宋体" w:hAnsi="宋体"/>
          <w:b/>
          <w:bCs/>
          <w:sz w:val="24"/>
          <w:szCs w:val="24"/>
          <w:lang w:val="en-US" w:eastAsia="zh-CN"/>
        </w:rPr>
        <w:t>评价结论及绩效分析</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（一）评价结论</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基本公共卫生项目在基层卫生机构的有序开展，减轻部分群众看病难、看病贵的问题。减少主要健康危险因素，有效预防和控制传染病及慢性病。</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color w:val="auto"/>
          <w:sz w:val="24"/>
          <w:szCs w:val="24"/>
          <w:lang w:val="en-US" w:eastAsia="zh-CN"/>
        </w:rPr>
      </w:pPr>
      <w:r>
        <w:rPr>
          <w:rFonts w:hint="eastAsia" w:ascii="宋体" w:hAnsi="宋体"/>
          <w:sz w:val="24"/>
          <w:szCs w:val="24"/>
          <w:lang w:val="en-US" w:eastAsia="zh-CN"/>
        </w:rPr>
        <w:t>根据</w:t>
      </w:r>
      <w:r>
        <w:rPr>
          <w:rFonts w:hint="eastAsia" w:ascii="宋体" w:hAnsi="宋体"/>
          <w:sz w:val="24"/>
          <w:szCs w:val="24"/>
        </w:rPr>
        <w:t>2018年阿坝州项目支出绩效评价指标体系</w:t>
      </w:r>
      <w:r>
        <w:rPr>
          <w:rFonts w:hint="eastAsia" w:ascii="宋体" w:hAnsi="宋体"/>
          <w:sz w:val="24"/>
          <w:szCs w:val="24"/>
          <w:lang w:val="en-US" w:eastAsia="zh-CN"/>
        </w:rPr>
        <w:t>评分，该项目综合得分94份。具体</w:t>
      </w:r>
      <w:r>
        <w:rPr>
          <w:rFonts w:hint="eastAsia" w:ascii="宋体" w:hAnsi="宋体"/>
          <w:color w:val="auto"/>
          <w:sz w:val="24"/>
          <w:szCs w:val="24"/>
          <w:lang w:val="en-US" w:eastAsia="zh-CN"/>
        </w:rPr>
        <w:t>评分情况详见附表一：</w:t>
      </w:r>
      <w:r>
        <w:rPr>
          <w:rFonts w:hint="eastAsia" w:ascii="宋体" w:hAnsi="宋体"/>
          <w:color w:val="auto"/>
          <w:sz w:val="24"/>
          <w:szCs w:val="24"/>
        </w:rPr>
        <w:t>2018年阿坝州项目支出绩效评价指标体系</w:t>
      </w:r>
      <w:r>
        <w:rPr>
          <w:rFonts w:hint="eastAsia" w:ascii="宋体" w:hAnsi="宋体"/>
          <w:color w:val="auto"/>
          <w:sz w:val="24"/>
          <w:szCs w:val="24"/>
          <w:lang w:val="en-US" w:eastAsia="zh-CN"/>
        </w:rPr>
        <w:t>表。</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（二）绩效分析</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1、项目决策</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sz w:val="24"/>
          <w:szCs w:val="24"/>
          <w:lang w:val="en-US" w:eastAsia="zh-CN"/>
        </w:rPr>
      </w:pPr>
      <w:r>
        <w:rPr>
          <w:rFonts w:hint="eastAsia" w:ascii="宋体" w:hAnsi="宋体"/>
          <w:color w:val="auto"/>
          <w:sz w:val="24"/>
          <w:szCs w:val="24"/>
          <w:lang w:val="en-US" w:eastAsia="zh-CN"/>
        </w:rPr>
        <w:t>基本公共卫生服务项目针对</w:t>
      </w:r>
      <w:r>
        <w:rPr>
          <w:rFonts w:hint="eastAsia" w:ascii="宋体" w:hAnsi="宋体"/>
          <w:sz w:val="24"/>
          <w:szCs w:val="24"/>
          <w:lang w:val="en-US" w:eastAsia="zh-CN"/>
        </w:rPr>
        <w:t>当前城乡居民存在的主要健康问题，以儿童、孕产妇、老年人、慢性疾病患者为重点服务人群，以达到如下两个工作目标：一是使城乡居民平等地享有基本公共卫生服务，逐步实现基本公共卫生服务均等化；二是对城乡居民健康实施干预措施，减少主要健康危险因素，有效预防和控制传染病及慢性病。</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绩效目标：提高金川县内人民群众的医疗服务水平及公共卫生服务水平，提高就医保障。</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2、项目管理</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项目资金到位情况：2017年基本公共卫生项目资金需求401.58万元，实际到位401.58万元，资金到位率100%。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项目资金使用情况：2017年基本公共卫生项目资金根据实施方案，有县卫生局拨付到22个乡镇卫生院实施。其中2017年初余额为187.95万元，2017年拨入401.58万元，2017年支付469.72万元，结余119.81万元。</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项目资金管理情况：项目资金由县财政拨付到卫生局，再由卫生局</w:t>
      </w:r>
      <w:r>
        <w:rPr>
          <w:rFonts w:hint="eastAsia" w:ascii="宋体" w:hAnsi="宋体"/>
          <w:color w:val="5B9BD5" w:themeColor="accent1"/>
          <w:sz w:val="24"/>
          <w:szCs w:val="24"/>
          <w:lang w:val="en-US" w:eastAsia="zh-CN"/>
          <w:rPrChange w:id="0" w:author="Administrator" w:date="2018-10-29T14:47:35Z">
            <w:rPr>
              <w:rFonts w:hint="eastAsia" w:ascii="宋体" w:hAnsi="宋体"/>
              <w:sz w:val="24"/>
              <w:szCs w:val="24"/>
              <w:lang w:val="en-US" w:eastAsia="zh-CN"/>
            </w:rPr>
          </w:rPrChange>
          <w14:textFill>
            <w14:solidFill>
              <w14:schemeClr w14:val="accent1"/>
            </w14:solidFill>
          </w14:textFill>
        </w:rPr>
        <w:t>播付</w:t>
      </w:r>
      <w:r>
        <w:rPr>
          <w:rFonts w:hint="eastAsia" w:ascii="宋体" w:hAnsi="宋体"/>
          <w:sz w:val="24"/>
          <w:szCs w:val="24"/>
          <w:lang w:val="en-US" w:eastAsia="zh-CN"/>
        </w:rPr>
        <w:t>到乡镇卫生院。项目资金基本上做到了专款专用。</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3、项目绩效</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基本公共卫生项目提高了金川县内人民群众的医疗服务水平及公共卫生服务水平，提高就医保障。基本公共卫生项目的有序开展，切实为贫困人口减轻治病压力，缓解了经济困难。</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我们选择抽取了</w:t>
      </w:r>
      <w:r>
        <w:rPr>
          <w:rFonts w:hint="eastAsia" w:ascii="宋体" w:hAnsi="宋体"/>
          <w:sz w:val="24"/>
          <w:szCs w:val="24"/>
          <w:lang w:val="en-US" w:eastAsia="zh-CN"/>
        </w:rPr>
        <w:t>安宁镇中心卫生院、勒乌镇第二卫生院，对其</w:t>
      </w:r>
      <w:r>
        <w:rPr>
          <w:rFonts w:hint="eastAsia" w:ascii="宋体" w:hAnsi="宋体"/>
          <w:sz w:val="24"/>
          <w:szCs w:val="24"/>
          <w:highlight w:val="none"/>
          <w:lang w:val="en-US" w:eastAsia="zh-CN"/>
        </w:rPr>
        <w:t>进行实地</w:t>
      </w:r>
      <w:r>
        <w:rPr>
          <w:rFonts w:hint="eastAsia" w:ascii="宋体" w:hAnsi="宋体"/>
          <w:color w:val="auto"/>
          <w:sz w:val="24"/>
          <w:szCs w:val="24"/>
          <w:highlight w:val="none"/>
          <w:lang w:val="en-US" w:eastAsia="zh-CN"/>
        </w:rPr>
        <w:t>调查；调查</w:t>
      </w:r>
      <w:r>
        <w:rPr>
          <w:rFonts w:hint="eastAsia" w:ascii="宋体" w:hAnsi="宋体"/>
          <w:sz w:val="24"/>
          <w:szCs w:val="24"/>
          <w:highlight w:val="none"/>
          <w:lang w:val="en-US" w:eastAsia="zh-CN"/>
        </w:rPr>
        <w:t>表明，该项目均已按规定实施。</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jc w:val="both"/>
        <w:textAlignment w:val="auto"/>
        <w:rPr>
          <w:rFonts w:hint="eastAsia" w:ascii="宋体" w:hAnsi="宋体"/>
          <w:b/>
          <w:bCs/>
          <w:sz w:val="24"/>
          <w:szCs w:val="24"/>
          <w:lang w:val="en-US" w:eastAsia="zh-CN"/>
        </w:rPr>
      </w:pPr>
      <w:r>
        <w:rPr>
          <w:rFonts w:hint="eastAsia" w:ascii="宋体" w:hAnsi="宋体"/>
          <w:b/>
          <w:bCs/>
          <w:sz w:val="24"/>
          <w:szCs w:val="24"/>
          <w:lang w:val="en-US" w:eastAsia="zh-CN"/>
        </w:rPr>
        <w:t>三、存在主要问题</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根据抽查安宁镇中心卫生院、勒乌镇第二卫生院资金使用情况，部分资金使用不合理。明细如下：</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安宁镇中心卫生院：</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①2017年8月2#支付日常开支中有电费19,878.80元，属于2014年-2017年期间电费，无法区分属于2017年的电费是多少。按项目管理办法规定，项目资金不应支付以前年度费用。</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②2017年8月4#支付宣传费及公共开支32,267.00元，其中有10,800.00元购买投影仪、电脑、一体机。按项目管理办法规定，项目资金不得用于设备配置。</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left="480" w:leftChars="150" w:firstLine="0" w:firstLineChars="0"/>
        <w:jc w:val="both"/>
        <w:textAlignment w:val="auto"/>
        <w:rPr>
          <w:rFonts w:hint="eastAsia" w:ascii="宋体" w:hAnsi="宋体"/>
          <w:sz w:val="24"/>
          <w:szCs w:val="24"/>
          <w:lang w:val="en-US" w:eastAsia="zh-CN"/>
        </w:rPr>
      </w:pPr>
      <w:r>
        <w:rPr>
          <w:rFonts w:hint="eastAsia" w:ascii="宋体" w:hAnsi="宋体"/>
          <w:sz w:val="24"/>
          <w:szCs w:val="24"/>
          <w:lang w:val="en-US" w:eastAsia="zh-CN"/>
        </w:rPr>
        <w:t>③2017年12月12#支付电信服务费9,900.00元,其中2,100.00元无发票。④2017年12月13#支付公共卫生款31,755.00元，其中有24,440.00元用</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jc w:val="both"/>
        <w:textAlignment w:val="auto"/>
        <w:rPr>
          <w:rFonts w:hint="eastAsia" w:ascii="宋体" w:hAnsi="宋体"/>
          <w:sz w:val="24"/>
          <w:szCs w:val="24"/>
          <w:lang w:val="en-US" w:eastAsia="zh-CN"/>
        </w:rPr>
      </w:pPr>
      <w:r>
        <w:rPr>
          <w:rFonts w:hint="eastAsia" w:ascii="宋体" w:hAnsi="宋体"/>
          <w:sz w:val="24"/>
          <w:szCs w:val="24"/>
          <w:lang w:val="en-US" w:eastAsia="zh-CN"/>
        </w:rPr>
        <w:t>于购买电脑、办公桌等固定资产。</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⑤2017年12月23#公共卫生转医疗收入，科目借贷方错误，写反了。</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勒乌镇第二卫生院：</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①2017年1月8#支付医保网升级款1,550.00元，发票金额750.00元，差800.00元发票，且合同金额、签订时间等均为空白。</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eastAsia="宋体"/>
          <w:b/>
          <w:sz w:val="21"/>
          <w:szCs w:val="21"/>
          <w:lang w:val="en-US" w:eastAsia="zh-CN"/>
        </w:rPr>
      </w:pPr>
      <w:r>
        <w:rPr>
          <w:rFonts w:hint="eastAsia" w:ascii="宋体" w:hAnsi="宋体"/>
          <w:sz w:val="24"/>
          <w:szCs w:val="24"/>
          <w:lang w:val="en-US" w:eastAsia="zh-CN"/>
        </w:rPr>
        <w:t>②2017年3月4#付下村生活用品4,350.90元，无清单，2017年5月11#支付下乡购买食品5,160.50元，无清单，根据金川县差旅费管理办法规定，下乡有补助不应再报销生活用品。</w:t>
      </w:r>
      <w:r>
        <w:rPr>
          <w:rFonts w:hint="eastAsia" w:ascii="宋体" w:hAnsi="宋体" w:eastAsia="宋体"/>
          <w:b/>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③2017年5月12#支付公卫日常开销11,000.00元，其中4,300.00元用于购买电脑。</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④2017年7月1#支网费1,183.00元，其中676.00元无发票。</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⑤2017年8月2#支付办公用品2,000.00元，其中1,800.00元无明细。</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⑥2017年10月1#支付下乡补助7,740.00元，无考勤表。</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⑦2017年12月3#支付乡村医生培训伙食费1,050.00元，无清单，无培训医生签到表；2017年12月21#支付乡村医生培训伙食费13,310.00元,共培训6次共6天，每次培训3人。</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⑧2017年12月4#支付血糖试纸费银行转账3,815.50元，实际做账3,815.00元，少转账0.5元。</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 xml:space="preserve">⑨2017年12月27#公共卫生转医疗收入，科目借贷方错误，写反了。   </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jc w:val="both"/>
        <w:textAlignment w:val="auto"/>
        <w:rPr>
          <w:rFonts w:hint="eastAsia" w:ascii="宋体" w:hAnsi="宋体"/>
          <w:b/>
          <w:bCs/>
          <w:sz w:val="24"/>
          <w:szCs w:val="24"/>
          <w:lang w:val="en-US" w:eastAsia="zh-CN"/>
        </w:rPr>
      </w:pPr>
      <w:r>
        <w:rPr>
          <w:rFonts w:hint="eastAsia" w:ascii="宋体" w:hAnsi="宋体"/>
          <w:b/>
          <w:bCs/>
          <w:sz w:val="24"/>
          <w:szCs w:val="24"/>
          <w:lang w:val="en-US" w:eastAsia="zh-CN"/>
        </w:rPr>
        <w:t>四、相关建议</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①加强财务人员培训，学习基本公共卫生服务项目补助资金管理办法。</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②加强原始资料的审核。</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③对不应从基本公共卫生服务项目资金中支出，应及时归垫。</w:t>
      </w:r>
    </w:p>
    <w:p>
      <w:pPr>
        <w:keepNext w:val="0"/>
        <w:keepLines w:val="0"/>
        <w:pageBreakBefore w:val="0"/>
        <w:widowControl w:val="0"/>
        <w:kinsoku/>
        <w:wordWrap/>
        <w:overflowPunct/>
        <w:topLinePunct w:val="0"/>
        <w:autoSpaceDE/>
        <w:autoSpaceDN/>
        <w:bidi w:val="0"/>
        <w:adjustRightInd/>
        <w:spacing w:line="351" w:lineRule="auto"/>
        <w:ind w:firstLine="480" w:firstLineChars="200"/>
        <w:jc w:val="left"/>
        <w:textAlignment w:val="auto"/>
        <w:rPr>
          <w:rFonts w:hint="eastAsia" w:ascii="宋体" w:hAnsi="宋体"/>
          <w:sz w:val="24"/>
          <w:szCs w:val="24"/>
          <w:lang w:val="en-US" w:eastAsia="zh-CN"/>
        </w:rPr>
      </w:pPr>
      <w:r>
        <w:rPr>
          <w:rFonts w:hint="eastAsia" w:ascii="宋体" w:hAnsi="宋体"/>
          <w:sz w:val="24"/>
          <w:szCs w:val="24"/>
          <w:lang w:val="en-US" w:eastAsia="zh-CN"/>
        </w:rPr>
        <w:t>④加强对乡镇卫生院及乡村医生培训，使城乡居民平等地享有基本公共卫生服务，逐步实现基本公共卫生服务均等化；对城乡居民健康实施干预措施，减少主要健康危险因素，有效预防和控制传染病及慢性病。</w:t>
      </w:r>
    </w:p>
    <w:p>
      <w:pPr>
        <w:keepNext w:val="0"/>
        <w:keepLines w:val="0"/>
        <w:pageBreakBefore w:val="0"/>
        <w:widowControl w:val="0"/>
        <w:numPr>
          <w:ilvl w:val="-1"/>
          <w:numId w:val="0"/>
        </w:numPr>
        <w:kinsoku/>
        <w:wordWrap/>
        <w:overflowPunct/>
        <w:topLinePunct w:val="0"/>
        <w:autoSpaceDE/>
        <w:autoSpaceDN/>
        <w:bidi w:val="0"/>
        <w:adjustRightInd/>
        <w:snapToGrid w:val="0"/>
        <w:spacing w:line="351" w:lineRule="auto"/>
        <w:ind w:right="0" w:rightChars="0"/>
        <w:jc w:val="both"/>
        <w:textAlignment w:val="auto"/>
        <w:outlineLvl w:val="9"/>
        <w:rPr>
          <w:rFonts w:hint="eastAsia" w:ascii="宋体" w:hAnsi="宋体" w:eastAsia="宋体" w:cs="Times New Roman"/>
          <w:b/>
          <w:bCs w:val="0"/>
          <w:sz w:val="21"/>
          <w:szCs w:val="21"/>
          <w:lang w:val="en-US" w:eastAsia="zh-CN"/>
        </w:rPr>
      </w:pPr>
      <w:r>
        <w:rPr>
          <w:rFonts w:hint="eastAsia" w:ascii="宋体" w:hAnsi="宋体" w:eastAsia="宋体" w:cs="Times New Roman"/>
          <w:b/>
          <w:bCs w:val="0"/>
          <w:sz w:val="21"/>
          <w:szCs w:val="21"/>
          <w:lang w:val="en-US" w:eastAsia="zh-CN"/>
        </w:rPr>
        <w:t>五、本报告使用范围</w:t>
      </w:r>
    </w:p>
    <w:p>
      <w:pPr>
        <w:keepNext w:val="0"/>
        <w:keepLines w:val="0"/>
        <w:pageBreakBefore w:val="0"/>
        <w:widowControl w:val="0"/>
        <w:numPr>
          <w:ilvl w:val="-1"/>
          <w:numId w:val="0"/>
        </w:numPr>
        <w:kinsoku/>
        <w:wordWrap/>
        <w:overflowPunct/>
        <w:topLinePunct w:val="0"/>
        <w:autoSpaceDE/>
        <w:autoSpaceDN/>
        <w:bidi w:val="0"/>
        <w:adjustRightInd/>
        <w:snapToGrid w:val="0"/>
        <w:spacing w:line="351" w:lineRule="auto"/>
        <w:textAlignment w:val="auto"/>
        <w:rPr>
          <w:rFonts w:hint="eastAsia" w:ascii="宋体" w:hAnsi="宋体" w:eastAsia="仿宋_GB2312" w:cs="Times New Roman"/>
          <w:sz w:val="24"/>
          <w:szCs w:val="24"/>
          <w:lang w:bidi="ar"/>
        </w:rPr>
      </w:pPr>
      <w:r>
        <w:rPr>
          <w:rFonts w:hint="eastAsia" w:ascii="仿宋" w:hAnsi="仿宋" w:eastAsia="仿宋" w:cs="仿宋"/>
          <w:sz w:val="24"/>
          <w:szCs w:val="24"/>
          <w:highlight w:val="none"/>
          <w:lang w:val="en-US" w:eastAsia="zh-CN" w:bidi="ar"/>
        </w:rPr>
        <w:t xml:space="preserve">  </w:t>
      </w:r>
      <w:r>
        <w:rPr>
          <w:rFonts w:hint="eastAsia" w:ascii="宋体" w:hAnsi="宋体" w:eastAsia="仿宋_GB2312" w:cs="Times New Roman"/>
          <w:sz w:val="24"/>
          <w:szCs w:val="24"/>
          <w:lang w:val="en-US" w:eastAsia="zh-CN" w:bidi="ar"/>
        </w:rPr>
        <w:t xml:space="preserve"> </w:t>
      </w:r>
      <w:r>
        <w:rPr>
          <w:rFonts w:hint="eastAsia" w:ascii="宋体" w:hAnsi="宋体" w:eastAsia="仿宋_GB2312" w:cs="Times New Roman"/>
          <w:sz w:val="24"/>
          <w:szCs w:val="24"/>
          <w:lang w:bidi="ar"/>
        </w:rPr>
        <w:t>本报告是在</w:t>
      </w:r>
      <w:r>
        <w:rPr>
          <w:rFonts w:hint="eastAsia" w:ascii="宋体" w:hAnsi="宋体" w:cs="Times New Roman"/>
          <w:sz w:val="24"/>
          <w:szCs w:val="24"/>
          <w:lang w:val="en-US" w:eastAsia="zh-CN" w:bidi="ar"/>
        </w:rPr>
        <w:t>金川卫生和计划生育局</w:t>
      </w:r>
      <w:r>
        <w:rPr>
          <w:rFonts w:hint="eastAsia" w:ascii="宋体" w:hAnsi="宋体" w:eastAsia="仿宋_GB2312" w:cs="Times New Roman"/>
          <w:sz w:val="24"/>
          <w:szCs w:val="24"/>
          <w:lang w:bidi="ar"/>
        </w:rPr>
        <w:t>所提供的现有资料基础上</w:t>
      </w:r>
      <w:r>
        <w:rPr>
          <w:rFonts w:hint="eastAsia" w:ascii="宋体" w:hAnsi="宋体" w:eastAsia="仿宋_GB2312" w:cs="Times New Roman"/>
          <w:sz w:val="24"/>
          <w:szCs w:val="24"/>
          <w:lang w:val="en-US" w:eastAsia="zh-CN" w:bidi="ar"/>
        </w:rPr>
        <w:t>检查</w:t>
      </w:r>
      <w:r>
        <w:rPr>
          <w:rFonts w:hint="eastAsia" w:ascii="宋体" w:hAnsi="宋体" w:eastAsia="仿宋_GB2312" w:cs="Times New Roman"/>
          <w:sz w:val="24"/>
          <w:szCs w:val="24"/>
          <w:lang w:bidi="ar"/>
        </w:rPr>
        <w:t>做出的结论，仅供</w:t>
      </w:r>
      <w:r>
        <w:rPr>
          <w:rFonts w:hint="eastAsia" w:ascii="宋体" w:hAnsi="宋体" w:eastAsia="仿宋_GB2312" w:cs="Times New Roman"/>
          <w:sz w:val="24"/>
          <w:szCs w:val="24"/>
          <w:lang w:val="en-US" w:eastAsia="zh-CN" w:bidi="ar"/>
        </w:rPr>
        <w:t>金川县财政局</w:t>
      </w:r>
      <w:r>
        <w:rPr>
          <w:rFonts w:hint="eastAsia" w:ascii="宋体" w:hAnsi="宋体" w:eastAsia="仿宋_GB2312" w:cs="Times New Roman"/>
          <w:color w:val="5B9BD5" w:themeColor="accent1"/>
          <w:sz w:val="24"/>
          <w:szCs w:val="24"/>
          <w:lang w:bidi="ar"/>
          <w:rPrChange w:id="1" w:author="Administrator" w:date="2018-10-29T14:51:06Z">
            <w:rPr>
              <w:rFonts w:hint="eastAsia" w:ascii="宋体" w:hAnsi="宋体" w:eastAsia="仿宋_GB2312" w:cs="Times New Roman"/>
              <w:sz w:val="24"/>
              <w:szCs w:val="24"/>
              <w:lang w:bidi="ar"/>
            </w:rPr>
          </w:rPrChange>
          <w14:textFill>
            <w14:solidFill>
              <w14:schemeClr w14:val="accent1"/>
            </w14:solidFill>
          </w14:textFill>
        </w:rPr>
        <w:t>区</w:t>
      </w:r>
      <w:r>
        <w:rPr>
          <w:rFonts w:hint="eastAsia" w:ascii="宋体" w:hAnsi="宋体" w:eastAsia="仿宋_GB2312" w:cs="Times New Roman"/>
          <w:color w:val="5B9BD5" w:themeColor="accent1"/>
          <w:sz w:val="24"/>
          <w:szCs w:val="24"/>
          <w:lang w:val="en-US" w:eastAsia="zh-CN" w:bidi="ar"/>
          <w:rPrChange w:id="2" w:author="Administrator" w:date="2018-10-29T14:51:06Z">
            <w:rPr>
              <w:rFonts w:hint="eastAsia" w:ascii="宋体" w:hAnsi="宋体" w:eastAsia="仿宋_GB2312" w:cs="Times New Roman"/>
              <w:sz w:val="24"/>
              <w:szCs w:val="24"/>
              <w:lang w:val="en-US" w:eastAsia="zh-CN" w:bidi="ar"/>
            </w:rPr>
          </w:rPrChange>
          <w14:textFill>
            <w14:solidFill>
              <w14:schemeClr w14:val="accent1"/>
            </w14:solidFill>
          </w14:textFill>
        </w:rPr>
        <w:t>了</w:t>
      </w:r>
      <w:r>
        <w:rPr>
          <w:rFonts w:hint="eastAsia" w:ascii="宋体" w:hAnsi="宋体" w:eastAsia="仿宋_GB2312" w:cs="Times New Roman"/>
          <w:sz w:val="24"/>
          <w:szCs w:val="24"/>
          <w:lang w:val="en-US" w:eastAsia="zh-CN" w:bidi="ar"/>
        </w:rPr>
        <w:t>解</w:t>
      </w:r>
      <w:r>
        <w:rPr>
          <w:rFonts w:hint="eastAsia" w:ascii="宋体" w:hAnsi="宋体" w:eastAsia="仿宋_GB2312" w:cs="Times New Roman"/>
          <w:b w:val="0"/>
          <w:sz w:val="24"/>
          <w:szCs w:val="24"/>
          <w:lang w:val="en-US" w:eastAsia="zh-CN" w:bidi="ar"/>
        </w:rPr>
        <w:t>金川县</w:t>
      </w:r>
      <w:r>
        <w:rPr>
          <w:rFonts w:hint="eastAsia" w:ascii="宋体" w:hAnsi="宋体" w:cs="Times New Roman"/>
          <w:b w:val="0"/>
          <w:sz w:val="24"/>
          <w:szCs w:val="24"/>
          <w:lang w:val="en-US" w:eastAsia="zh-CN" w:bidi="ar"/>
        </w:rPr>
        <w:t>卫生和计划生育局</w:t>
      </w:r>
      <w:r>
        <w:rPr>
          <w:rFonts w:hint="eastAsia" w:ascii="宋体" w:hAnsi="宋体" w:eastAsia="仿宋_GB2312" w:cs="Times New Roman"/>
          <w:sz w:val="24"/>
          <w:szCs w:val="24"/>
          <w:lang w:val="en-US" w:eastAsia="zh-CN" w:bidi="ar"/>
        </w:rPr>
        <w:t>2017年</w:t>
      </w:r>
      <w:r>
        <w:rPr>
          <w:rFonts w:hint="eastAsia" w:ascii="宋体" w:hAnsi="宋体" w:cs="Times New Roman"/>
          <w:sz w:val="24"/>
          <w:szCs w:val="24"/>
          <w:lang w:val="en-US" w:eastAsia="zh-CN" w:bidi="ar"/>
        </w:rPr>
        <w:t>基本公共卫生</w:t>
      </w:r>
      <w:r>
        <w:rPr>
          <w:rFonts w:hint="eastAsia" w:ascii="宋体" w:hAnsi="宋体" w:eastAsia="仿宋_GB2312" w:cs="Times New Roman"/>
          <w:sz w:val="24"/>
          <w:szCs w:val="24"/>
          <w:lang w:val="en-US" w:eastAsia="zh-CN" w:bidi="ar"/>
        </w:rPr>
        <w:t>专项资金</w:t>
      </w:r>
      <w:r>
        <w:rPr>
          <w:rFonts w:hint="eastAsia" w:ascii="宋体" w:hAnsi="宋体" w:cs="Times New Roman"/>
          <w:sz w:val="24"/>
          <w:szCs w:val="24"/>
          <w:lang w:val="en-US" w:eastAsia="zh-CN" w:bidi="ar"/>
        </w:rPr>
        <w:t>绩效评价</w:t>
      </w:r>
      <w:r>
        <w:rPr>
          <w:rFonts w:hint="eastAsia" w:ascii="宋体" w:hAnsi="宋体" w:eastAsia="仿宋_GB2312" w:cs="Times New Roman"/>
          <w:sz w:val="24"/>
          <w:szCs w:val="24"/>
          <w:lang w:val="en-US" w:eastAsia="zh-CN" w:bidi="ar"/>
        </w:rPr>
        <w:t>情况</w:t>
      </w:r>
      <w:r>
        <w:rPr>
          <w:rFonts w:hint="eastAsia" w:ascii="宋体" w:hAnsi="宋体" w:cs="Times New Roman"/>
          <w:sz w:val="24"/>
          <w:szCs w:val="24"/>
          <w:lang w:val="en-US" w:eastAsia="zh-CN" w:bidi="ar"/>
        </w:rPr>
        <w:t>时</w:t>
      </w:r>
      <w:r>
        <w:rPr>
          <w:rFonts w:hint="eastAsia" w:ascii="宋体" w:hAnsi="宋体" w:eastAsia="仿宋_GB2312" w:cs="Times New Roman"/>
          <w:sz w:val="24"/>
          <w:szCs w:val="24"/>
          <w:lang w:val="en-US" w:eastAsia="zh-CN" w:bidi="ar"/>
        </w:rPr>
        <w:t>使用</w:t>
      </w:r>
      <w:r>
        <w:rPr>
          <w:rFonts w:hint="eastAsia" w:ascii="宋体" w:hAnsi="宋体" w:eastAsia="仿宋_GB2312" w:cs="Times New Roman"/>
          <w:sz w:val="24"/>
          <w:szCs w:val="24"/>
          <w:lang w:bidi="ar"/>
        </w:rPr>
        <w:t>，不作</w:t>
      </w:r>
      <w:bookmarkStart w:id="0" w:name="_GoBack"/>
      <w:bookmarkEnd w:id="0"/>
      <w:r>
        <w:rPr>
          <w:rFonts w:hint="eastAsia" w:ascii="宋体" w:hAnsi="宋体" w:eastAsia="仿宋_GB2312" w:cs="Times New Roman"/>
          <w:sz w:val="24"/>
          <w:szCs w:val="24"/>
          <w:lang w:bidi="ar"/>
        </w:rPr>
        <w:t>为其他用途，如因使用不当所造成的后果，</w:t>
      </w:r>
      <w:r>
        <w:rPr>
          <w:rFonts w:hint="eastAsia" w:ascii="宋体" w:hAnsi="宋体" w:eastAsia="仿宋_GB2312" w:cs="Times New Roman"/>
          <w:sz w:val="24"/>
          <w:szCs w:val="24"/>
          <w:lang w:eastAsia="zh-CN" w:bidi="ar"/>
        </w:rPr>
        <w:t>与本</w:t>
      </w:r>
      <w:r>
        <w:rPr>
          <w:rFonts w:hint="eastAsia" w:ascii="宋体" w:hAnsi="宋体" w:eastAsia="仿宋_GB2312" w:cs="Times New Roman"/>
          <w:sz w:val="24"/>
          <w:szCs w:val="24"/>
          <w:lang w:bidi="ar"/>
        </w:rPr>
        <w:t>所和</w:t>
      </w:r>
      <w:r>
        <w:rPr>
          <w:rFonts w:hint="eastAsia" w:ascii="宋体" w:hAnsi="宋体" w:eastAsia="仿宋_GB2312" w:cs="Times New Roman"/>
          <w:sz w:val="24"/>
          <w:szCs w:val="24"/>
          <w:lang w:eastAsia="zh-CN" w:bidi="ar"/>
        </w:rPr>
        <w:t>签字</w:t>
      </w:r>
      <w:r>
        <w:rPr>
          <w:rFonts w:hint="eastAsia" w:ascii="宋体" w:hAnsi="宋体" w:eastAsia="仿宋_GB2312" w:cs="Times New Roman"/>
          <w:sz w:val="24"/>
          <w:szCs w:val="24"/>
          <w:lang w:bidi="ar"/>
        </w:rPr>
        <w:t>注册会计师无关。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sz w:val="24"/>
          <w:szCs w:val="24"/>
          <w:lang w:val="en-US" w:eastAsia="zh-CN"/>
        </w:rPr>
      </w:pPr>
      <w:r>
        <w:rPr>
          <w:rFonts w:hint="eastAsia" w:ascii="宋体" w:hAnsi="宋体"/>
          <w:sz w:val="24"/>
          <w:szCs w:val="24"/>
          <w:lang w:val="en-US" w:eastAsia="zh-CN"/>
        </w:rPr>
        <w:t>附表一：</w:t>
      </w:r>
      <w:r>
        <w:rPr>
          <w:rFonts w:hint="eastAsia" w:ascii="宋体" w:hAnsi="宋体"/>
          <w:sz w:val="24"/>
          <w:szCs w:val="24"/>
        </w:rPr>
        <w:t>2018年阿坝州项目支出绩效评价指标体系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p>
    <w:p>
      <w:pPr>
        <w:spacing w:line="360" w:lineRule="auto"/>
        <w:rPr>
          <w:rFonts w:hint="eastAsia" w:ascii="仿宋" w:hAnsi="仿宋" w:eastAsia="仿宋" w:cs="仿宋"/>
          <w:sz w:val="24"/>
        </w:rPr>
      </w:pPr>
      <w:r>
        <w:rPr>
          <w:rFonts w:hint="eastAsia" w:ascii="仿宋" w:hAnsi="仿宋" w:eastAsia="仿宋" w:cs="仿宋"/>
          <w:bCs/>
          <w:sz w:val="24"/>
        </w:rPr>
        <w:t xml:space="preserve"> </w:t>
      </w:r>
      <w:r>
        <w:rPr>
          <w:rFonts w:hint="eastAsia" w:ascii="仿宋" w:hAnsi="仿宋" w:eastAsia="仿宋" w:cs="仿宋"/>
          <w:b w:val="0"/>
          <w:bCs/>
          <w:color w:val="000000"/>
          <w:sz w:val="24"/>
        </w:rPr>
        <w:t>中兴华会计师事务所</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中国注册会计师：</w:t>
      </w:r>
    </w:p>
    <w:p>
      <w:pPr>
        <w:spacing w:line="360" w:lineRule="auto"/>
        <w:rPr>
          <w:rFonts w:hint="eastAsia" w:ascii="仿宋" w:hAnsi="仿宋" w:eastAsia="仿宋" w:cs="仿宋"/>
          <w:sz w:val="24"/>
        </w:rPr>
      </w:pPr>
    </w:p>
    <w:p>
      <w:pPr>
        <w:spacing w:line="360" w:lineRule="auto"/>
        <w:rPr>
          <w:rFonts w:hint="eastAsia" w:ascii="仿宋" w:hAnsi="仿宋" w:eastAsia="仿宋" w:cs="仿宋"/>
          <w:sz w:val="24"/>
        </w:rPr>
      </w:pPr>
      <w:r>
        <w:rPr>
          <w:rFonts w:hint="eastAsia" w:ascii="仿宋" w:hAnsi="仿宋" w:eastAsia="仿宋" w:cs="仿宋"/>
          <w:sz w:val="24"/>
        </w:rPr>
        <w:t xml:space="preserve">   </w:t>
      </w:r>
      <w:r>
        <w:rPr>
          <w:rFonts w:hint="eastAsia" w:ascii="仿宋" w:hAnsi="仿宋" w:eastAsia="仿宋" w:cs="仿宋"/>
          <w:b w:val="0"/>
          <w:bCs/>
          <w:color w:val="000000"/>
          <w:sz w:val="24"/>
        </w:rPr>
        <w:t>（特殊普通合伙</w:t>
      </w:r>
      <w:r>
        <w:rPr>
          <w:rFonts w:hint="eastAsia" w:ascii="仿宋" w:hAnsi="仿宋" w:eastAsia="仿宋" w:cs="仿宋"/>
          <w:b w:val="0"/>
          <w:bCs/>
          <w:color w:val="000000"/>
          <w:sz w:val="24"/>
          <w:lang w:eastAsia="zh-CN"/>
        </w:rPr>
        <w:t>）</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中国注册会计师：</w:t>
      </w:r>
    </w:p>
    <w:p>
      <w:pPr>
        <w:spacing w:line="360" w:lineRule="auto"/>
        <w:rPr>
          <w:rFonts w:hint="eastAsia" w:ascii="仿宋" w:hAnsi="仿宋" w:eastAsia="仿宋" w:cs="仿宋"/>
          <w:sz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sz w:val="24"/>
          <w:szCs w:val="24"/>
          <w:lang w:val="en-US" w:eastAsia="zh-CN"/>
        </w:rPr>
      </w:pPr>
      <w:r>
        <w:rPr>
          <w:rFonts w:hint="eastAsia" w:ascii="仿宋" w:hAnsi="仿宋" w:eastAsia="仿宋" w:cs="仿宋"/>
          <w:sz w:val="24"/>
        </w:rPr>
        <w:t xml:space="preserve">中国·四川·成都  　　       </w:t>
      </w:r>
      <w:r>
        <w:rPr>
          <w:rFonts w:hint="eastAsia" w:ascii="仿宋" w:hAnsi="仿宋" w:eastAsia="仿宋" w:cs="仿宋"/>
          <w:sz w:val="24"/>
          <w:lang w:val="en-US" w:eastAsia="zh-CN"/>
        </w:rPr>
        <w:t xml:space="preserve">    </w:t>
      </w:r>
      <w:r>
        <w:rPr>
          <w:rFonts w:hint="eastAsia" w:ascii="仿宋" w:hAnsi="仿宋" w:eastAsia="仿宋" w:cs="仿宋"/>
          <w:sz w:val="24"/>
        </w:rPr>
        <w:t xml:space="preserve"> 报告日期：</w:t>
      </w:r>
      <w:r>
        <w:rPr>
          <w:rFonts w:hint="eastAsia" w:ascii="仿宋" w:hAnsi="仿宋" w:eastAsia="仿宋" w:cs="仿宋"/>
          <w:color w:val="0000FF"/>
          <w:sz w:val="24"/>
        </w:rPr>
        <w:t>二0一</w:t>
      </w:r>
      <w:r>
        <w:rPr>
          <w:rFonts w:hint="eastAsia" w:ascii="仿宋" w:hAnsi="仿宋" w:eastAsia="仿宋" w:cs="仿宋"/>
          <w:color w:val="0000FF"/>
          <w:sz w:val="24"/>
          <w:lang w:eastAsia="zh-CN"/>
        </w:rPr>
        <w:t>八</w:t>
      </w:r>
      <w:r>
        <w:rPr>
          <w:rFonts w:hint="eastAsia" w:ascii="仿宋" w:hAnsi="仿宋" w:eastAsia="仿宋" w:cs="仿宋"/>
          <w:color w:val="0000FF"/>
          <w:sz w:val="24"/>
        </w:rPr>
        <w:t>年</w:t>
      </w:r>
      <w:r>
        <w:rPr>
          <w:rFonts w:hint="eastAsia" w:ascii="仿宋" w:hAnsi="仿宋" w:eastAsia="仿宋" w:cs="仿宋"/>
          <w:color w:val="0000FF"/>
          <w:sz w:val="24"/>
          <w:lang w:val="en-US" w:eastAsia="zh-CN"/>
        </w:rPr>
        <w:t>一</w:t>
      </w:r>
      <w:r>
        <w:rPr>
          <w:rFonts w:hint="eastAsia" w:ascii="仿宋" w:hAnsi="仿宋" w:eastAsia="仿宋" w:cs="仿宋"/>
          <w:color w:val="0000FF"/>
          <w:sz w:val="24"/>
        </w:rPr>
        <w:t>月</w:t>
      </w:r>
      <w:r>
        <w:rPr>
          <w:rFonts w:hint="eastAsia" w:ascii="仿宋" w:hAnsi="仿宋" w:eastAsia="仿宋" w:cs="仿宋"/>
          <w:color w:val="0000FF"/>
          <w:sz w:val="24"/>
          <w:lang w:val="en-US" w:eastAsia="zh-CN"/>
        </w:rPr>
        <w:t>十七日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隶书">
    <w:panose1 w:val="02010509060101010101"/>
    <w:charset w:val="86"/>
    <w:family w:val="modern"/>
    <w:pitch w:val="default"/>
    <w:sig w:usb0="00000001" w:usb1="080E0000" w:usb2="00000000" w:usb3="00000000" w:csb0="00040000" w:csb1="00000000"/>
  </w:font>
  <w:font w:name="仿宋">
    <w:altName w:val="Arial Unicode MS"/>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sz w:val="18"/>
                              <w:lang w:val="en-US"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w:t>
                          </w:r>
                          <w:r>
                            <w:rPr>
                              <w:rFonts w:hint="eastAsia"/>
                              <w:sz w:val="18"/>
                              <w:lang w:val="en-US" w:eastAsia="zh-CN"/>
                            </w:rPr>
                            <w:t xml:space="preserve"> 5页</w:t>
                          </w:r>
                        </w:p>
                        <w:p>
                          <w:pPr>
                            <w:pStyle w:val="2"/>
                            <w:rPr>
                              <w:rFonts w:hint="eastAsia" w:eastAsia="仿宋_GB2312"/>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snapToGrid w:val="0"/>
                      <w:rPr>
                        <w:rFonts w:hint="eastAsia"/>
                        <w:sz w:val="18"/>
                        <w:lang w:val="en-US"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w:t>
                    </w:r>
                    <w:r>
                      <w:rPr>
                        <w:rFonts w:hint="eastAsia"/>
                        <w:sz w:val="18"/>
                        <w:lang w:val="en-US" w:eastAsia="zh-CN"/>
                      </w:rPr>
                      <w:t xml:space="preserve"> 5页</w:t>
                    </w:r>
                  </w:p>
                  <w:p>
                    <w:pPr>
                      <w:pStyle w:val="2"/>
                      <w:rPr>
                        <w:rFonts w:hint="eastAsia" w:eastAsia="仿宋_GB2312"/>
                        <w:lang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15B164"/>
    <w:multiLevelType w:val="singleLevel"/>
    <w:tmpl w:val="4115B164"/>
    <w:lvl w:ilvl="0" w:tentative="0">
      <w:start w:val="1"/>
      <w:numFmt w:val="chineseCounting"/>
      <w:suff w:val="nothing"/>
      <w:lvlText w:val="%1、"/>
      <w:lvlJc w:val="left"/>
      <w:rPr>
        <w:rFonts w:hint="eastAsia"/>
      </w:rPr>
    </w:lvl>
  </w:abstractNum>
  <w:abstractNum w:abstractNumId="1">
    <w:nsid w:val="6BE6945E"/>
    <w:multiLevelType w:val="singleLevel"/>
    <w:tmpl w:val="6BE6945E"/>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E2969"/>
    <w:rsid w:val="06050EE9"/>
    <w:rsid w:val="0B5F77F5"/>
    <w:rsid w:val="0D9A2FD3"/>
    <w:rsid w:val="1AE17BD9"/>
    <w:rsid w:val="1EE06455"/>
    <w:rsid w:val="1F0A50CB"/>
    <w:rsid w:val="231F61E2"/>
    <w:rsid w:val="262E5A66"/>
    <w:rsid w:val="2A4D3604"/>
    <w:rsid w:val="2ABC2128"/>
    <w:rsid w:val="2B797753"/>
    <w:rsid w:val="2BA82907"/>
    <w:rsid w:val="2E6D27CB"/>
    <w:rsid w:val="2EB86CA9"/>
    <w:rsid w:val="31851332"/>
    <w:rsid w:val="3DB108B6"/>
    <w:rsid w:val="3F733709"/>
    <w:rsid w:val="42D577B0"/>
    <w:rsid w:val="474562C3"/>
    <w:rsid w:val="50787EC5"/>
    <w:rsid w:val="561B6FB0"/>
    <w:rsid w:val="591A336B"/>
    <w:rsid w:val="5A1519EB"/>
    <w:rsid w:val="5BC25BA6"/>
    <w:rsid w:val="5D7D6A2F"/>
    <w:rsid w:val="68D81AF9"/>
    <w:rsid w:val="6DF75DF9"/>
    <w:rsid w:val="72CD5043"/>
    <w:rsid w:val="74C07220"/>
  </w:rsids>
  <m:mathPr>
    <m:lMargin m:val="0"/>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孙东华</dc:creator>
  <cp:lastModifiedBy>Administrator</cp:lastModifiedBy>
  <dcterms:modified xsi:type="dcterms:W3CDTF">2018-10-29T06:51:22Z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