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000" w:type="dxa"/>
        <w:jc w:val="center"/>
        <w:tblCellSpacing w:w="0" w:type="dxa"/>
        <w:tblInd w:w="0" w:type="dxa"/>
        <w:tblLayout w:type="fixed"/>
        <w:tblCellMar>
          <w:top w:w="0" w:type="dxa"/>
          <w:left w:w="0" w:type="dxa"/>
          <w:bottom w:w="0" w:type="dxa"/>
          <w:right w:w="0" w:type="dxa"/>
        </w:tblCellMar>
      </w:tblPr>
      <w:tblGrid>
        <w:gridCol w:w="12000"/>
      </w:tblGrid>
      <w:tr>
        <w:tblPrEx>
          <w:tblLayout w:type="fixed"/>
        </w:tblPrEx>
        <w:trPr>
          <w:tblCellSpacing w:w="0" w:type="dxa"/>
          <w:jc w:val="center"/>
        </w:trPr>
        <w:tc>
          <w:tcPr>
            <w:tcW w:w="12000" w:type="dxa"/>
            <w:shd w:val="clear" w:color="auto" w:fill="FFFFFF"/>
          </w:tcPr>
          <w:tbl>
            <w:tblPr>
              <w:tblStyle w:val="4"/>
              <w:tblW w:w="12000" w:type="dxa"/>
              <w:tblCellSpacing w:w="0" w:type="dxa"/>
              <w:tblInd w:w="0" w:type="dxa"/>
              <w:tblLayout w:type="fixed"/>
              <w:tblCellMar>
                <w:top w:w="0" w:type="dxa"/>
                <w:left w:w="0" w:type="dxa"/>
                <w:bottom w:w="0" w:type="dxa"/>
                <w:right w:w="0" w:type="dxa"/>
              </w:tblCellMar>
            </w:tblPr>
            <w:tblGrid>
              <w:gridCol w:w="12000"/>
            </w:tblGrid>
            <w:tr>
              <w:tblPrEx>
                <w:tblLayout w:type="fixed"/>
                <w:tblCellMar>
                  <w:top w:w="0" w:type="dxa"/>
                  <w:left w:w="0" w:type="dxa"/>
                  <w:bottom w:w="0" w:type="dxa"/>
                  <w:right w:w="0" w:type="dxa"/>
                </w:tblCellMar>
              </w:tblPrEx>
              <w:trPr>
                <w:tblCellSpacing w:w="0" w:type="dxa"/>
              </w:trPr>
              <w:tc>
                <w:tcPr>
                  <w:tcW w:w="12000" w:type="dxa"/>
                </w:tcPr>
                <w:tbl>
                  <w:tblPr>
                    <w:tblStyle w:val="4"/>
                    <w:tblW w:w="12000" w:type="dxa"/>
                    <w:tblCellSpacing w:w="0" w:type="dxa"/>
                    <w:tblInd w:w="0" w:type="dxa"/>
                    <w:tblLayout w:type="fixed"/>
                    <w:tblCellMar>
                      <w:top w:w="0" w:type="dxa"/>
                      <w:left w:w="0" w:type="dxa"/>
                      <w:bottom w:w="0" w:type="dxa"/>
                      <w:right w:w="0" w:type="dxa"/>
                    </w:tblCellMar>
                  </w:tblPr>
                  <w:tblGrid>
                    <w:gridCol w:w="10650"/>
                    <w:gridCol w:w="1350"/>
                  </w:tblGrid>
                  <w:tr>
                    <w:tblPrEx>
                      <w:tblLayout w:type="fixed"/>
                      <w:tblCellMar>
                        <w:top w:w="0" w:type="dxa"/>
                        <w:left w:w="0" w:type="dxa"/>
                        <w:bottom w:w="0" w:type="dxa"/>
                        <w:right w:w="0" w:type="dxa"/>
                      </w:tblCellMar>
                    </w:tblPrEx>
                    <w:trPr>
                      <w:tblCellSpacing w:w="0" w:type="dxa"/>
                    </w:trPr>
                    <w:tc>
                      <w:tcPr>
                        <w:tcW w:w="10650" w:type="dxa"/>
                        <w:tcMar>
                          <w:top w:w="0" w:type="dxa"/>
                          <w:left w:w="30" w:type="dxa"/>
                          <w:bottom w:w="30" w:type="dxa"/>
                          <w:right w:w="30" w:type="dxa"/>
                        </w:tcMar>
                      </w:tcPr>
                      <w:tbl>
                        <w:tblPr>
                          <w:tblStyle w:val="4"/>
                          <w:tblW w:w="10590" w:type="dxa"/>
                          <w:tblCellSpacing w:w="0" w:type="dxa"/>
                          <w:tblInd w:w="0" w:type="dxa"/>
                          <w:shd w:val="clear" w:color="auto" w:fill="FFFFFF"/>
                          <w:tblLayout w:type="fixed"/>
                          <w:tblCellMar>
                            <w:top w:w="0" w:type="dxa"/>
                            <w:left w:w="0" w:type="dxa"/>
                            <w:bottom w:w="0" w:type="dxa"/>
                            <w:right w:w="0" w:type="dxa"/>
                          </w:tblCellMar>
                        </w:tblPr>
                        <w:tblGrid>
                          <w:gridCol w:w="10590"/>
                        </w:tblGrid>
                        <w:tr>
                          <w:tblPrEx>
                            <w:shd w:val="clear" w:color="auto" w:fill="FFFFFF"/>
                            <w:tblLayout w:type="fixed"/>
                            <w:tblCellMar>
                              <w:top w:w="0" w:type="dxa"/>
                              <w:left w:w="0" w:type="dxa"/>
                              <w:bottom w:w="0" w:type="dxa"/>
                              <w:right w:w="0" w:type="dxa"/>
                            </w:tblCellMar>
                          </w:tblPrEx>
                          <w:trPr>
                            <w:tblCellSpacing w:w="0" w:type="dxa"/>
                          </w:trPr>
                          <w:tc>
                            <w:tcPr>
                              <w:tcW w:w="10590" w:type="dxa"/>
                              <w:shd w:val="clear" w:color="auto" w:fill="FFFFFF"/>
                            </w:tcPr>
                            <w:tbl>
                              <w:tblPr>
                                <w:tblStyle w:val="4"/>
                                <w:tblW w:w="8775" w:type="dxa"/>
                                <w:jc w:val="center"/>
                                <w:tblCellSpacing w:w="0" w:type="dxa"/>
                                <w:tblInd w:w="0" w:type="dxa"/>
                                <w:tblLayout w:type="fixed"/>
                                <w:tblCellMar>
                                  <w:top w:w="0" w:type="dxa"/>
                                  <w:left w:w="0" w:type="dxa"/>
                                  <w:bottom w:w="0" w:type="dxa"/>
                                  <w:right w:w="0" w:type="dxa"/>
                                </w:tblCellMar>
                              </w:tblPr>
                              <w:tblGrid>
                                <w:gridCol w:w="8775"/>
                              </w:tblGrid>
                              <w:tr>
                                <w:tblPrEx>
                                  <w:tblLayout w:type="fixed"/>
                                  <w:tblCellMar>
                                    <w:top w:w="0" w:type="dxa"/>
                                    <w:left w:w="0" w:type="dxa"/>
                                    <w:bottom w:w="0" w:type="dxa"/>
                                    <w:right w:w="0" w:type="dxa"/>
                                  </w:tblCellMar>
                                </w:tblPrEx>
                                <w:trPr>
                                  <w:tblCellSpacing w:w="0" w:type="dxa"/>
                                  <w:jc w:val="center"/>
                                </w:trPr>
                                <w:tc>
                                  <w:tcPr>
                                    <w:tcW w:w="8775" w:type="dxa"/>
                                    <w:tcMar>
                                      <w:top w:w="150" w:type="dxa"/>
                                      <w:left w:w="75" w:type="dxa"/>
                                      <w:bottom w:w="0" w:type="dxa"/>
                                      <w:right w:w="0" w:type="dxa"/>
                                    </w:tcMar>
                                  </w:tcPr>
                                  <w:p>
                                    <w:pPr>
                                      <w:widowControl/>
                                      <w:spacing w:line="480" w:lineRule="atLeast"/>
                                      <w:ind w:firstLine="60"/>
                                      <w:jc w:val="center"/>
                                      <w:rPr>
                                        <w:rFonts w:hint="eastAsia" w:ascii="方正小标宋简体" w:hAnsi="宋体" w:eastAsia="方正小标宋简体" w:cs="宋体"/>
                                        <w:color w:val="333333"/>
                                        <w:kern w:val="0"/>
                                        <w:sz w:val="36"/>
                                        <w:szCs w:val="36"/>
                                        <w:lang w:val="en-US" w:eastAsia="zh-CN"/>
                                      </w:rPr>
                                    </w:pPr>
                                    <w:r>
                                      <w:rPr>
                                        <w:rFonts w:hint="eastAsia" w:ascii="方正小标宋简体" w:hAnsi="宋体" w:eastAsia="方正小标宋简体" w:cs="宋体"/>
                                        <w:color w:val="333333"/>
                                        <w:kern w:val="0"/>
                                        <w:sz w:val="36"/>
                                        <w:szCs w:val="36"/>
                                        <w:lang w:eastAsia="zh-CN"/>
                                      </w:rPr>
                                      <w:t>金川县中藏医院</w:t>
                                    </w:r>
                                  </w:p>
                                  <w:p>
                                    <w:pPr>
                                      <w:widowControl/>
                                      <w:spacing w:line="480" w:lineRule="atLeast"/>
                                      <w:ind w:firstLine="2160" w:firstLineChars="600"/>
                                      <w:rPr>
                                        <w:rFonts w:hint="eastAsia" w:ascii="仿宋_GB2312" w:hAnsi="宋体" w:eastAsia="仿宋_GB2312" w:cs="宋体"/>
                                        <w:color w:val="333333"/>
                                        <w:kern w:val="0"/>
                                        <w:sz w:val="28"/>
                                        <w:szCs w:val="28"/>
                                      </w:rPr>
                                    </w:pPr>
                                    <w:r>
                                      <w:rPr>
                                        <w:rFonts w:hint="eastAsia" w:ascii="方正小标宋简体" w:hAnsi="宋体" w:eastAsia="方正小标宋简体" w:cs="宋体"/>
                                        <w:color w:val="auto"/>
                                        <w:kern w:val="0"/>
                                        <w:sz w:val="36"/>
                                        <w:szCs w:val="36"/>
                                        <w:lang w:eastAsia="zh-CN"/>
                                      </w:rPr>
                                      <w:t>2019</w:t>
                                    </w:r>
                                    <w:r>
                                      <w:rPr>
                                        <w:rFonts w:hint="eastAsia" w:ascii="方正小标宋简体" w:hAnsi="宋体" w:eastAsia="方正小标宋简体" w:cs="宋体"/>
                                        <w:color w:val="auto"/>
                                        <w:kern w:val="0"/>
                                        <w:sz w:val="36"/>
                                        <w:szCs w:val="36"/>
                                      </w:rPr>
                                      <w:t>年部门预算编制说明</w:t>
                                    </w:r>
                                    <w:r>
                                      <w:rPr>
                                        <w:rFonts w:hint="eastAsia" w:ascii="方正小标宋简体" w:hAnsi="宋体" w:eastAsia="方正小标宋简体" w:cs="宋体"/>
                                        <w:color w:val="0066CC"/>
                                        <w:kern w:val="0"/>
                                        <w:sz w:val="36"/>
                                        <w:szCs w:val="36"/>
                                      </w:rPr>
                                      <w:br w:type="textWrapping"/>
                                    </w:r>
                                    <w:r>
                                      <w:rPr>
                                        <w:rFonts w:hint="eastAsia" w:ascii="黑体" w:hAnsi="宋体" w:eastAsia="黑体" w:cs="宋体"/>
                                        <w:color w:val="333333"/>
                                        <w:kern w:val="0"/>
                                        <w:sz w:val="28"/>
                                        <w:szCs w:val="28"/>
                                      </w:rPr>
                                      <w:t>　　</w:t>
                                    </w:r>
                                    <w:r>
                                      <w:rPr>
                                        <w:rFonts w:hint="eastAsia" w:ascii="黑体" w:hAnsi="宋体" w:eastAsia="黑体" w:cs="宋体"/>
                                        <w:color w:val="333333"/>
                                        <w:kern w:val="0"/>
                                        <w:sz w:val="28"/>
                                        <w:szCs w:val="28"/>
                                      </w:rPr>
                                      <w:br w:type="textWrapping"/>
                                    </w:r>
                                    <w:r>
                                      <w:rPr>
                                        <w:rFonts w:hint="eastAsia" w:ascii="黑体" w:hAnsi="宋体" w:eastAsia="黑体" w:cs="宋体"/>
                                        <w:color w:val="333333"/>
                                        <w:kern w:val="0"/>
                                        <w:sz w:val="28"/>
                                        <w:szCs w:val="28"/>
                                      </w:rPr>
                                      <w:t>　　一、基本职能及主要工作</w:t>
                                    </w:r>
                                    <w:r>
                                      <w:rPr>
                                        <w:rFonts w:hint="eastAsia" w:ascii="黑体" w:hAnsi="宋体" w:eastAsia="黑体" w:cs="宋体"/>
                                        <w:color w:val="333333"/>
                                        <w:kern w:val="0"/>
                                        <w:sz w:val="28"/>
                                        <w:szCs w:val="28"/>
                                      </w:rPr>
                                      <w:br w:type="textWrapping"/>
                                    </w:r>
                                    <w:r>
                                      <w:rPr>
                                        <w:rFonts w:hint="eastAsia" w:ascii="楷体_GB2312" w:hAnsi="宋体" w:eastAsia="楷体_GB2312" w:cs="宋体"/>
                                        <w:b/>
                                        <w:bCs/>
                                        <w:color w:val="333333"/>
                                        <w:kern w:val="0"/>
                                        <w:sz w:val="28"/>
                                      </w:rPr>
                                      <w:t>　　（一）职能简介。</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1.开展</w:t>
                                    </w:r>
                                    <w:r>
                                      <w:rPr>
                                        <w:rFonts w:hint="eastAsia" w:ascii="仿宋_GB2312" w:hAnsi="宋体" w:eastAsia="仿宋_GB2312" w:cs="宋体"/>
                                        <w:color w:val="333333"/>
                                        <w:kern w:val="0"/>
                                        <w:sz w:val="28"/>
                                        <w:szCs w:val="28"/>
                                        <w:lang w:eastAsia="zh-CN"/>
                                      </w:rPr>
                                      <w:t>康复理疗、治未病</w:t>
                                    </w:r>
                                    <w:r>
                                      <w:rPr>
                                        <w:rFonts w:hint="eastAsia" w:ascii="仿宋_GB2312" w:hAnsi="宋体" w:eastAsia="仿宋_GB2312" w:cs="宋体"/>
                                        <w:color w:val="333333"/>
                                        <w:kern w:val="0"/>
                                        <w:sz w:val="28"/>
                                        <w:szCs w:val="28"/>
                                      </w:rPr>
                                      <w:t>等服务</w:t>
                                    </w:r>
                                  </w:p>
                                  <w:p>
                                    <w:pPr>
                                      <w:widowControl/>
                                      <w:spacing w:line="480" w:lineRule="atLeas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2.医院设有内科、康复科两个病区；门诊设有内科、外科、妇科、儿科、康复科、骨伤、口腔科、治未病科、藏医科、肛肠科、中医科、急诊科；辅助科室设有彩超心电室（能开展肝、胆、胰、脾；肾脏、输尿管、膀胱、前列腺；子宫及其附件、胎儿早中晚期妊娠；胸腔胸水；腹腔占位病变，有无腹水及长大的淋巴结，阑尾；浅表包块；关节液情况；乳腺；甲状腺）、放射科（DR）、检验科（能开展三大常规、肝功、肾功、血糖、血脂、血沉、类风湿因子、抗“O”、血尿淀粉酶、尿酸、幽门螺旋杆菌检测、乙肝两对半检测、心肌酶检测、D2聚体检测、脑钠肽检测、电解质、血气分析、甲胎蛋白、梅毒检测、艾滋病检测、甲状腺功能检测、白带常规）、西药房、中药房。</w:t>
                                    </w:r>
                                  </w:p>
                                  <w:p>
                                    <w:pPr>
                                      <w:widowControl/>
                                      <w:spacing w:line="480" w:lineRule="atLeas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w:t>
                                    </w:r>
                                    <w:r>
                                      <w:rPr>
                                        <w:rFonts w:hint="eastAsia" w:ascii="楷体_GB2312" w:hAnsi="宋体" w:eastAsia="楷体_GB2312" w:cs="宋体"/>
                                        <w:b/>
                                        <w:bCs/>
                                        <w:color w:val="333333"/>
                                        <w:kern w:val="0"/>
                                        <w:sz w:val="28"/>
                                      </w:rPr>
                                      <w:t>二）</w:t>
                                    </w:r>
                                    <w:r>
                                      <w:rPr>
                                        <w:rFonts w:hint="eastAsia" w:ascii="楷体_GB2312" w:hAnsi="宋体" w:eastAsia="楷体_GB2312" w:cs="宋体"/>
                                        <w:b/>
                                        <w:bCs/>
                                        <w:color w:val="333333"/>
                                        <w:kern w:val="0"/>
                                        <w:sz w:val="28"/>
                                        <w:lang w:eastAsia="zh-CN"/>
                                      </w:rPr>
                                      <w:t>2019</w:t>
                                    </w:r>
                                    <w:r>
                                      <w:rPr>
                                        <w:rFonts w:hint="eastAsia" w:ascii="楷体_GB2312" w:hAnsi="宋体" w:eastAsia="楷体_GB2312" w:cs="宋体"/>
                                        <w:b/>
                                        <w:bCs/>
                                        <w:color w:val="333333"/>
                                        <w:kern w:val="0"/>
                                        <w:sz w:val="28"/>
                                      </w:rPr>
                                      <w:t>年重点工作。</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2019</w:t>
                                    </w:r>
                                    <w:r>
                                      <w:rPr>
                                        <w:rFonts w:hint="eastAsia" w:ascii="仿宋_GB2312" w:hAnsi="宋体" w:eastAsia="仿宋_GB2312" w:cs="宋体"/>
                                        <w:color w:val="333333"/>
                                        <w:kern w:val="0"/>
                                        <w:sz w:val="28"/>
                                        <w:szCs w:val="28"/>
                                      </w:rPr>
                                      <w:t>年主要工作任务是：从事公共卫生业务工作，在开展的各项业务工作中，中藏医药发展为特长，中西医结合为优势，集医疗、教学、科研、预防保健、针灸康复、急救于一体并具有专科特色的综合性中医医院。医院为国家级“二级乙等”中医医院，医院康复科为省级重点专科。医院引进的小针刀疗法在阿坝州属于领头羊对颈椎腰椎疼痛治疗效果极佳不仅在行业内属于标兵而且赢得了老百姓一致好评，中药熏蒸、中医推拿、蜡疗、梅花针放血治疗、热敏灸、足疗、自制中药熬药等特色治疗项目也在行业内树立了良好的口碑。2017年我院为拓展业务改善患者就医环境创建了口腔，藏医，妇科等特色科室，自创建以来得到了老百姓一致好评。</w:t>
                                    </w:r>
                                  </w:p>
                                  <w:p>
                                    <w:pPr>
                                      <w:widowControl/>
                                      <w:spacing w:line="480" w:lineRule="atLeast"/>
                                      <w:ind w:firstLine="560" w:firstLineChars="200"/>
                                      <w:rPr>
                                        <w:rFonts w:hint="eastAsia" w:ascii="仿宋_GB2312" w:hAnsi="宋体" w:eastAsia="仿宋_GB2312" w:cs="宋体"/>
                                        <w:color w:val="333333"/>
                                        <w:kern w:val="0"/>
                                        <w:sz w:val="28"/>
                                        <w:szCs w:val="28"/>
                                      </w:rPr>
                                    </w:pPr>
                                  </w:p>
                                  <w:p>
                                    <w:pPr>
                                      <w:widowControl/>
                                      <w:spacing w:line="480" w:lineRule="atLeas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（二）</w:t>
                                    </w:r>
                                    <w:r>
                                      <w:rPr>
                                        <w:rFonts w:hint="eastAsia" w:ascii="仿宋_GB2312" w:hAnsi="宋体" w:eastAsia="仿宋_GB2312" w:cs="宋体"/>
                                        <w:color w:val="333333"/>
                                        <w:kern w:val="0"/>
                                        <w:sz w:val="28"/>
                                        <w:szCs w:val="28"/>
                                        <w:lang w:eastAsia="zh-CN"/>
                                      </w:rPr>
                                      <w:t>2019</w:t>
                                    </w:r>
                                    <w:r>
                                      <w:rPr>
                                        <w:rFonts w:hint="eastAsia" w:ascii="仿宋_GB2312" w:hAnsi="宋体" w:eastAsia="仿宋_GB2312" w:cs="宋体"/>
                                        <w:color w:val="333333"/>
                                        <w:kern w:val="0"/>
                                        <w:sz w:val="28"/>
                                        <w:szCs w:val="28"/>
                                      </w:rPr>
                                      <w:t>年主要工作安排情况</w:t>
                                    </w:r>
                                  </w:p>
                                  <w:p>
                                    <w:pPr>
                                      <w:widowControl/>
                                      <w:spacing w:line="480" w:lineRule="atLeas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进一步按照国家、省《国家基本公共卫生服务规范》要求规范开展</w:t>
                                    </w:r>
                                    <w:r>
                                      <w:rPr>
                                        <w:rFonts w:hint="eastAsia" w:ascii="仿宋_GB2312" w:hAnsi="宋体" w:eastAsia="仿宋_GB2312" w:cs="宋体"/>
                                        <w:color w:val="333333"/>
                                        <w:kern w:val="0"/>
                                        <w:sz w:val="28"/>
                                        <w:szCs w:val="28"/>
                                        <w:lang w:eastAsia="zh-CN"/>
                                      </w:rPr>
                                      <w:t>中藏西医等</w:t>
                                    </w:r>
                                    <w:r>
                                      <w:rPr>
                                        <w:rFonts w:hint="eastAsia" w:ascii="仿宋_GB2312" w:hAnsi="宋体" w:eastAsia="仿宋_GB2312" w:cs="宋体"/>
                                        <w:color w:val="333333"/>
                                        <w:kern w:val="0"/>
                                        <w:sz w:val="28"/>
                                        <w:szCs w:val="28"/>
                                      </w:rPr>
                                      <w:t>项目工作，在</w:t>
                                    </w:r>
                                    <w:r>
                                      <w:rPr>
                                        <w:rFonts w:hint="eastAsia" w:ascii="仿宋_GB2312" w:hAnsi="宋体" w:eastAsia="仿宋_GB2312" w:cs="宋体"/>
                                        <w:color w:val="333333"/>
                                        <w:kern w:val="0"/>
                                        <w:sz w:val="28"/>
                                        <w:szCs w:val="28"/>
                                        <w:lang w:eastAsia="zh-CN"/>
                                      </w:rPr>
                                      <w:t>2018</w:t>
                                    </w:r>
                                    <w:r>
                                      <w:rPr>
                                        <w:rFonts w:hint="eastAsia" w:ascii="仿宋_GB2312" w:hAnsi="宋体" w:eastAsia="仿宋_GB2312" w:cs="宋体"/>
                                        <w:color w:val="333333"/>
                                        <w:kern w:val="0"/>
                                        <w:sz w:val="28"/>
                                        <w:szCs w:val="28"/>
                                      </w:rPr>
                                      <w:t>年基础上，确保在系统管理率有新提高，管理质量有较大提升。定期开展</w:t>
                                    </w:r>
                                    <w:r>
                                      <w:rPr>
                                        <w:rFonts w:hint="eastAsia" w:ascii="仿宋_GB2312" w:hAnsi="宋体" w:eastAsia="仿宋_GB2312" w:cs="宋体"/>
                                        <w:color w:val="333333"/>
                                        <w:kern w:val="0"/>
                                        <w:sz w:val="28"/>
                                        <w:szCs w:val="28"/>
                                        <w:lang w:eastAsia="zh-CN"/>
                                      </w:rPr>
                                      <w:t>康复、治未病等</w:t>
                                    </w:r>
                                    <w:r>
                                      <w:rPr>
                                        <w:rFonts w:hint="eastAsia" w:ascii="仿宋_GB2312" w:hAnsi="宋体" w:eastAsia="仿宋_GB2312" w:cs="宋体"/>
                                        <w:color w:val="333333"/>
                                        <w:kern w:val="0"/>
                                        <w:sz w:val="28"/>
                                        <w:szCs w:val="28"/>
                                      </w:rPr>
                                      <w:t>的技能培训。进一步完善管理质量。提高群众满意度；加强</w:t>
                                    </w:r>
                                    <w:r>
                                      <w:rPr>
                                        <w:rFonts w:hint="eastAsia" w:ascii="仿宋_GB2312" w:hAnsi="宋体" w:eastAsia="仿宋_GB2312" w:cs="宋体"/>
                                        <w:color w:val="333333"/>
                                        <w:kern w:val="0"/>
                                        <w:sz w:val="28"/>
                                        <w:szCs w:val="28"/>
                                        <w:lang w:eastAsia="zh-CN"/>
                                      </w:rPr>
                                      <w:t>医务</w:t>
                                    </w:r>
                                    <w:r>
                                      <w:rPr>
                                        <w:rFonts w:hint="eastAsia" w:ascii="仿宋_GB2312" w:hAnsi="宋体" w:eastAsia="仿宋_GB2312" w:cs="宋体"/>
                                        <w:color w:val="333333"/>
                                        <w:kern w:val="0"/>
                                        <w:sz w:val="28"/>
                                        <w:szCs w:val="28"/>
                                      </w:rPr>
                                      <w:t>人员的培训，完善各项基础性数据报表</w:t>
                                    </w:r>
                                    <w:r>
                                      <w:rPr>
                                        <w:rFonts w:hint="eastAsia" w:ascii="仿宋_GB2312" w:hAnsi="宋体" w:eastAsia="仿宋_GB2312" w:cs="宋体"/>
                                        <w:color w:val="333333"/>
                                        <w:kern w:val="0"/>
                                        <w:sz w:val="28"/>
                                        <w:szCs w:val="28"/>
                                        <w:lang w:eastAsia="zh-CN"/>
                                      </w:rPr>
                                      <w:t>，</w:t>
                                    </w:r>
                                    <w:r>
                                      <w:rPr>
                                        <w:rFonts w:hint="eastAsia" w:ascii="仿宋_GB2312" w:hAnsi="宋体" w:eastAsia="仿宋_GB2312" w:cs="宋体"/>
                                        <w:color w:val="333333"/>
                                        <w:kern w:val="0"/>
                                        <w:sz w:val="28"/>
                                        <w:szCs w:val="28"/>
                                      </w:rPr>
                                      <w:t xml:space="preserve">提高业务水平和服务能力，规范服务。 </w:t>
                                    </w:r>
                                  </w:p>
                                  <w:p>
                                    <w:pPr>
                                      <w:widowControl/>
                                      <w:spacing w:line="480" w:lineRule="atLeast"/>
                                      <w:ind w:firstLine="560" w:firstLineChars="200"/>
                                      <w:rPr>
                                        <w:rFonts w:hint="eastAsia" w:ascii="仿宋_GB2312" w:hAnsi="宋体" w:eastAsia="仿宋_GB2312" w:cs="宋体"/>
                                        <w:color w:val="333333"/>
                                        <w:kern w:val="0"/>
                                        <w:sz w:val="28"/>
                                        <w:szCs w:val="28"/>
                                        <w:lang w:eastAsia="zh-CN"/>
                                      </w:rPr>
                                    </w:pPr>
                                    <w:r>
                                      <w:rPr>
                                        <w:rFonts w:hint="eastAsia" w:ascii="仿宋_GB2312" w:hAnsi="宋体" w:eastAsia="仿宋_GB2312" w:cs="宋体"/>
                                        <w:color w:val="333333"/>
                                        <w:kern w:val="0"/>
                                        <w:sz w:val="28"/>
                                        <w:szCs w:val="28"/>
                                      </w:rPr>
                                      <w:t xml:space="preserve"> </w:t>
                                    </w:r>
                                    <w:r>
                                      <w:rPr>
                                        <w:rFonts w:hint="eastAsia" w:ascii="黑体" w:hAnsi="宋体" w:eastAsia="黑体" w:cs="宋体"/>
                                        <w:color w:val="333333"/>
                                        <w:kern w:val="0"/>
                                        <w:sz w:val="28"/>
                                        <w:szCs w:val="28"/>
                                      </w:rPr>
                                      <w:t>　二、部门预算单位构成</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我单位是</w:t>
                                    </w:r>
                                    <w:r>
                                      <w:rPr>
                                        <w:rFonts w:hint="eastAsia" w:ascii="仿宋_GB2312" w:hAnsi="宋体" w:eastAsia="仿宋_GB2312" w:cs="宋体"/>
                                        <w:color w:val="333333"/>
                                        <w:kern w:val="0"/>
                                        <w:sz w:val="28"/>
                                        <w:szCs w:val="28"/>
                                      </w:rPr>
                                      <w:t>二级预算单位</w:t>
                                    </w:r>
                                    <w:r>
                                      <w:rPr>
                                        <w:rFonts w:hint="eastAsia" w:ascii="仿宋_GB2312" w:hAnsi="宋体" w:eastAsia="仿宋_GB2312" w:cs="宋体"/>
                                        <w:color w:val="333333"/>
                                        <w:kern w:val="0"/>
                                        <w:sz w:val="28"/>
                                        <w:szCs w:val="28"/>
                                        <w:lang w:eastAsia="zh-CN"/>
                                      </w:rPr>
                                      <w:t>，其他事业编制</w:t>
                                    </w:r>
                                    <w:r>
                                      <w:rPr>
                                        <w:rFonts w:hint="eastAsia" w:ascii="仿宋_GB2312" w:hAnsi="宋体" w:eastAsia="仿宋_GB2312" w:cs="宋体"/>
                                        <w:color w:val="333333"/>
                                        <w:kern w:val="0"/>
                                        <w:sz w:val="28"/>
                                        <w:szCs w:val="28"/>
                                        <w:lang w:val="en-US" w:eastAsia="zh-CN"/>
                                      </w:rPr>
                                      <w:t>85</w:t>
                                    </w:r>
                                    <w:r>
                                      <w:rPr>
                                        <w:rFonts w:hint="eastAsia" w:ascii="仿宋_GB2312" w:hAnsi="宋体" w:eastAsia="仿宋_GB2312" w:cs="宋体"/>
                                        <w:color w:val="333333"/>
                                        <w:kern w:val="0"/>
                                        <w:sz w:val="28"/>
                                        <w:szCs w:val="28"/>
                                        <w:lang w:eastAsia="zh-CN"/>
                                      </w:rPr>
                                      <w:t xml:space="preserve"> 名，其他事业编制在职人员总数</w:t>
                                    </w:r>
                                    <w:r>
                                      <w:rPr>
                                        <w:rFonts w:hint="eastAsia" w:ascii="仿宋_GB2312" w:hAnsi="宋体" w:eastAsia="仿宋_GB2312" w:cs="宋体"/>
                                        <w:color w:val="333333"/>
                                        <w:kern w:val="0"/>
                                        <w:sz w:val="28"/>
                                        <w:szCs w:val="28"/>
                                        <w:lang w:val="en-US" w:eastAsia="zh-CN"/>
                                      </w:rPr>
                                      <w:t>85</w:t>
                                    </w:r>
                                    <w:r>
                                      <w:rPr>
                                        <w:rFonts w:hint="eastAsia" w:ascii="仿宋_GB2312" w:hAnsi="宋体" w:eastAsia="仿宋_GB2312" w:cs="宋体"/>
                                        <w:color w:val="333333"/>
                                        <w:kern w:val="0"/>
                                        <w:sz w:val="28"/>
                                        <w:szCs w:val="28"/>
                                        <w:lang w:eastAsia="zh-CN"/>
                                      </w:rPr>
                                      <w:t xml:space="preserve">名，退休人员 </w:t>
                                    </w:r>
                                    <w:r>
                                      <w:rPr>
                                        <w:rFonts w:hint="eastAsia" w:ascii="仿宋_GB2312" w:hAnsi="宋体" w:eastAsia="仿宋_GB2312" w:cs="宋体"/>
                                        <w:color w:val="333333"/>
                                        <w:kern w:val="0"/>
                                        <w:sz w:val="28"/>
                                        <w:szCs w:val="28"/>
                                        <w:lang w:val="en-US" w:eastAsia="zh-CN"/>
                                      </w:rPr>
                                      <w:t>6</w:t>
                                    </w:r>
                                    <w:r>
                                      <w:rPr>
                                        <w:rFonts w:hint="eastAsia" w:ascii="仿宋_GB2312" w:hAnsi="宋体" w:eastAsia="仿宋_GB2312" w:cs="宋体"/>
                                        <w:color w:val="333333"/>
                                        <w:kern w:val="0"/>
                                        <w:sz w:val="28"/>
                                        <w:szCs w:val="28"/>
                                        <w:lang w:eastAsia="zh-CN"/>
                                      </w:rPr>
                                      <w:t>人。</w:t>
                                    </w:r>
                                  </w:p>
                                  <w:p>
                                    <w:pPr>
                                      <w:widowControl/>
                                      <w:spacing w:line="480" w:lineRule="atLeas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三、收支预算情况说明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按照综合预算的原则，</w:t>
                                    </w:r>
                                    <w:r>
                                      <w:rPr>
                                        <w:rFonts w:hint="eastAsia" w:ascii="仿宋_GB2312" w:hAnsi="宋体" w:eastAsia="仿宋_GB2312" w:cs="宋体"/>
                                        <w:color w:val="333333"/>
                                        <w:kern w:val="0"/>
                                        <w:sz w:val="28"/>
                                        <w:szCs w:val="28"/>
                                        <w:lang w:eastAsia="zh-CN"/>
                                      </w:rPr>
                                      <w:t>我单位</w:t>
                                    </w:r>
                                    <w:r>
                                      <w:rPr>
                                        <w:rFonts w:hint="eastAsia" w:ascii="仿宋_GB2312" w:hAnsi="宋体" w:eastAsia="仿宋_GB2312" w:cs="宋体"/>
                                        <w:color w:val="333333"/>
                                        <w:kern w:val="0"/>
                                        <w:sz w:val="28"/>
                                        <w:szCs w:val="28"/>
                                      </w:rPr>
                                      <w:t>所有收入和支出均纳入部门预算管理。收入包括：一般公共预算拨款收入、上年结转；支出包括：</w:t>
                                    </w:r>
                                    <w:r>
                                      <w:rPr>
                                        <w:rFonts w:hint="eastAsia" w:ascii="仿宋_GB2312" w:hAnsi="宋体" w:eastAsia="仿宋_GB2312" w:cs="宋体"/>
                                        <w:color w:val="333333"/>
                                        <w:kern w:val="0"/>
                                        <w:sz w:val="28"/>
                                        <w:szCs w:val="28"/>
                                        <w:lang w:eastAsia="zh-CN"/>
                                      </w:rPr>
                                      <w:t>工资性支出、社会保障缴费、</w:t>
                                    </w:r>
                                    <w:r>
                                      <w:rPr>
                                        <w:rFonts w:hint="eastAsia" w:ascii="仿宋_GB2312" w:hAnsi="宋体" w:eastAsia="仿宋_GB2312" w:cs="宋体"/>
                                        <w:color w:val="333333"/>
                                        <w:kern w:val="0"/>
                                        <w:sz w:val="28"/>
                                        <w:szCs w:val="28"/>
                                      </w:rPr>
                                      <w:t>住房保障支出</w:t>
                                    </w:r>
                                    <w:r>
                                      <w:rPr>
                                        <w:rFonts w:hint="eastAsia" w:ascii="仿宋_GB2312" w:hAnsi="宋体" w:eastAsia="仿宋_GB2312" w:cs="宋体"/>
                                        <w:color w:val="333333"/>
                                        <w:kern w:val="0"/>
                                        <w:sz w:val="28"/>
                                        <w:szCs w:val="28"/>
                                        <w:lang w:eastAsia="zh-CN"/>
                                      </w:rPr>
                                      <w:t>、其他补助支出</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eastAsia="zh-CN"/>
                                      </w:rPr>
                                      <w:t>我单位2019</w:t>
                                    </w:r>
                                    <w:r>
                                      <w:rPr>
                                        <w:rFonts w:hint="eastAsia" w:ascii="仿宋_GB2312" w:hAnsi="宋体" w:eastAsia="仿宋_GB2312" w:cs="宋体"/>
                                        <w:color w:val="333333"/>
                                        <w:kern w:val="0"/>
                                        <w:sz w:val="28"/>
                                        <w:szCs w:val="28"/>
                                      </w:rPr>
                                      <w:t>年收支总预算</w:t>
                                    </w:r>
                                    <w:r>
                                      <w:rPr>
                                        <w:rFonts w:hint="eastAsia" w:ascii="仿宋_GB2312" w:hAnsi="宋体" w:eastAsia="仿宋_GB2312" w:cs="宋体"/>
                                        <w:color w:val="333333"/>
                                        <w:kern w:val="0"/>
                                        <w:sz w:val="28"/>
                                        <w:szCs w:val="28"/>
                                        <w:lang w:val="en-US" w:eastAsia="zh-CN"/>
                                      </w:rPr>
                                      <w:t>955.48</w:t>
                                    </w:r>
                                    <w:r>
                                      <w:rPr>
                                        <w:rFonts w:hint="eastAsia" w:ascii="仿宋_GB2312" w:hAnsi="宋体" w:eastAsia="仿宋_GB2312" w:cs="宋体"/>
                                        <w:color w:val="333333"/>
                                        <w:kern w:val="0"/>
                                        <w:sz w:val="28"/>
                                        <w:szCs w:val="28"/>
                                      </w:rPr>
                                      <w:t>万元,比201</w:t>
                                    </w:r>
                                    <w:r>
                                      <w:rPr>
                                        <w:rFonts w:hint="eastAsia" w:ascii="仿宋_GB2312" w:hAnsi="宋体" w:eastAsia="仿宋_GB2312" w:cs="宋体"/>
                                        <w:color w:val="333333"/>
                                        <w:kern w:val="0"/>
                                        <w:sz w:val="28"/>
                                        <w:szCs w:val="28"/>
                                        <w:lang w:val="en-US" w:eastAsia="zh-CN"/>
                                      </w:rPr>
                                      <w:t>8</w:t>
                                    </w:r>
                                    <w:r>
                                      <w:rPr>
                                        <w:rFonts w:hint="eastAsia" w:ascii="仿宋_GB2312" w:hAnsi="宋体" w:eastAsia="仿宋_GB2312" w:cs="宋体"/>
                                        <w:color w:val="333333"/>
                                        <w:kern w:val="0"/>
                                        <w:sz w:val="28"/>
                                        <w:szCs w:val="28"/>
                                      </w:rPr>
                                      <w:t>年收支预算总数增加</w:t>
                                    </w:r>
                                    <w:r>
                                      <w:rPr>
                                        <w:rFonts w:hint="eastAsia" w:ascii="仿宋_GB2312" w:hAnsi="宋体" w:eastAsia="仿宋_GB2312" w:cs="宋体"/>
                                        <w:color w:val="333333"/>
                                        <w:kern w:val="0"/>
                                        <w:sz w:val="28"/>
                                        <w:szCs w:val="28"/>
                                        <w:lang w:val="en-US" w:eastAsia="zh-CN"/>
                                      </w:rPr>
                                      <w:t>100.87</w:t>
                                    </w:r>
                                    <w:r>
                                      <w:rPr>
                                        <w:rFonts w:hint="eastAsia" w:ascii="仿宋_GB2312" w:hAnsi="宋体" w:eastAsia="仿宋_GB2312" w:cs="宋体"/>
                                        <w:color w:val="333333"/>
                                        <w:kern w:val="0"/>
                                        <w:sz w:val="28"/>
                                        <w:szCs w:val="28"/>
                                      </w:rPr>
                                      <w:t>万元，主要是因为</w:t>
                                    </w:r>
                                    <w:r>
                                      <w:rPr>
                                        <w:rFonts w:hint="eastAsia" w:ascii="仿宋_GB2312" w:hAnsi="宋体" w:eastAsia="仿宋_GB2312" w:cs="宋体"/>
                                        <w:color w:val="333333"/>
                                        <w:kern w:val="0"/>
                                        <w:sz w:val="28"/>
                                        <w:szCs w:val="28"/>
                                        <w:lang w:eastAsia="zh-CN"/>
                                      </w:rPr>
                                      <w:t>工资发生调整</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（一）收入预算情况。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我单位2019</w:t>
                                    </w:r>
                                    <w:r>
                                      <w:rPr>
                                        <w:rFonts w:hint="eastAsia" w:ascii="仿宋_GB2312" w:hAnsi="宋体" w:eastAsia="仿宋_GB2312" w:cs="宋体"/>
                                        <w:color w:val="333333"/>
                                        <w:kern w:val="0"/>
                                        <w:sz w:val="28"/>
                                        <w:szCs w:val="28"/>
                                      </w:rPr>
                                      <w:t>年收入预算</w:t>
                                    </w:r>
                                    <w:r>
                                      <w:rPr>
                                        <w:rFonts w:hint="eastAsia" w:ascii="仿宋_GB2312" w:hAnsi="宋体" w:eastAsia="仿宋_GB2312" w:cs="宋体"/>
                                        <w:color w:val="333333"/>
                                        <w:kern w:val="0"/>
                                        <w:sz w:val="28"/>
                                        <w:szCs w:val="28"/>
                                        <w:lang w:val="en-US" w:eastAsia="zh-CN"/>
                                      </w:rPr>
                                      <w:t>955.48</w:t>
                                    </w:r>
                                    <w:r>
                                      <w:rPr>
                                        <w:rFonts w:hint="eastAsia" w:ascii="仿宋_GB2312" w:hAnsi="宋体" w:eastAsia="仿宋_GB2312" w:cs="宋体"/>
                                        <w:color w:val="333333"/>
                                        <w:kern w:val="0"/>
                                        <w:sz w:val="28"/>
                                        <w:szCs w:val="28"/>
                                      </w:rPr>
                                      <w:t>万元，其中：上年结转</w:t>
                                    </w:r>
                                    <w:r>
                                      <w:rPr>
                                        <w:rFonts w:hint="eastAsia" w:ascii="仿宋_GB2312" w:hAnsi="宋体" w:eastAsia="仿宋_GB2312" w:cs="宋体"/>
                                        <w:color w:val="333333"/>
                                        <w:kern w:val="0"/>
                                        <w:sz w:val="28"/>
                                        <w:szCs w:val="28"/>
                                        <w:lang w:val="en-US" w:eastAsia="zh-CN"/>
                                      </w:rPr>
                                      <w:t>0</w:t>
                                    </w:r>
                                    <w:r>
                                      <w:rPr>
                                        <w:rFonts w:hint="eastAsia" w:ascii="仿宋_GB2312" w:hAnsi="宋体" w:eastAsia="仿宋_GB2312" w:cs="宋体"/>
                                        <w:color w:val="333333"/>
                                        <w:kern w:val="0"/>
                                        <w:sz w:val="28"/>
                                        <w:szCs w:val="28"/>
                                      </w:rPr>
                                      <w:t>万元，占</w:t>
                                    </w:r>
                                    <w:r>
                                      <w:rPr>
                                        <w:rFonts w:hint="eastAsia" w:ascii="仿宋_GB2312" w:hAnsi="宋体" w:eastAsia="仿宋_GB2312" w:cs="宋体"/>
                                        <w:color w:val="333333"/>
                                        <w:kern w:val="0"/>
                                        <w:sz w:val="28"/>
                                        <w:szCs w:val="28"/>
                                        <w:lang w:val="en-US" w:eastAsia="zh-CN"/>
                                      </w:rPr>
                                      <w:t>0</w:t>
                                    </w:r>
                                    <w:r>
                                      <w:rPr>
                                        <w:rFonts w:hint="eastAsia" w:ascii="仿宋_GB2312" w:hAnsi="宋体" w:eastAsia="仿宋_GB2312" w:cs="宋体"/>
                                        <w:color w:val="333333"/>
                                        <w:kern w:val="0"/>
                                        <w:sz w:val="28"/>
                                        <w:szCs w:val="28"/>
                                      </w:rPr>
                                      <w:t>%；一般公共预算拨款收入</w:t>
                                    </w:r>
                                    <w:r>
                                      <w:rPr>
                                        <w:rFonts w:hint="eastAsia" w:ascii="仿宋_GB2312" w:hAnsi="宋体" w:eastAsia="仿宋_GB2312" w:cs="宋体"/>
                                        <w:color w:val="333333"/>
                                        <w:kern w:val="0"/>
                                        <w:sz w:val="28"/>
                                        <w:szCs w:val="28"/>
                                        <w:lang w:val="en-US" w:eastAsia="zh-CN"/>
                                      </w:rPr>
                                      <w:t>955.48</w:t>
                                    </w:r>
                                    <w:r>
                                      <w:rPr>
                                        <w:rFonts w:hint="eastAsia" w:ascii="仿宋_GB2312" w:hAnsi="宋体" w:eastAsia="仿宋_GB2312" w:cs="宋体"/>
                                        <w:color w:val="333333"/>
                                        <w:kern w:val="0"/>
                                        <w:sz w:val="28"/>
                                        <w:szCs w:val="28"/>
                                      </w:rPr>
                                      <w:t>万元，占</w:t>
                                    </w:r>
                                    <w:r>
                                      <w:rPr>
                                        <w:rFonts w:hint="eastAsia" w:ascii="仿宋_GB2312" w:hAnsi="宋体" w:eastAsia="仿宋_GB2312" w:cs="宋体"/>
                                        <w:color w:val="333333"/>
                                        <w:kern w:val="0"/>
                                        <w:sz w:val="28"/>
                                        <w:szCs w:val="28"/>
                                        <w:lang w:val="en-US" w:eastAsia="zh-CN"/>
                                      </w:rPr>
                                      <w:t>100</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（二）支出预算情况。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我单位2019</w:t>
                                    </w:r>
                                    <w:r>
                                      <w:rPr>
                                        <w:rFonts w:hint="eastAsia" w:ascii="仿宋_GB2312" w:hAnsi="宋体" w:eastAsia="仿宋_GB2312" w:cs="宋体"/>
                                        <w:color w:val="333333"/>
                                        <w:kern w:val="0"/>
                                        <w:sz w:val="28"/>
                                        <w:szCs w:val="28"/>
                                      </w:rPr>
                                      <w:t>年支出预算</w:t>
                                    </w:r>
                                    <w:r>
                                      <w:rPr>
                                        <w:rFonts w:hint="eastAsia" w:ascii="仿宋_GB2312" w:hAnsi="宋体" w:eastAsia="仿宋_GB2312" w:cs="宋体"/>
                                        <w:color w:val="333333"/>
                                        <w:kern w:val="0"/>
                                        <w:sz w:val="28"/>
                                        <w:szCs w:val="28"/>
                                        <w:lang w:val="en-US" w:eastAsia="zh-CN"/>
                                      </w:rPr>
                                      <w:t>955.48</w:t>
                                    </w:r>
                                    <w:r>
                                      <w:rPr>
                                        <w:rFonts w:hint="eastAsia" w:ascii="仿宋_GB2312" w:hAnsi="宋体" w:eastAsia="仿宋_GB2312" w:cs="宋体"/>
                                        <w:color w:val="333333"/>
                                        <w:kern w:val="0"/>
                                        <w:sz w:val="28"/>
                                        <w:szCs w:val="28"/>
                                      </w:rPr>
                                      <w:t>万元，其中：基本支出</w:t>
                                    </w:r>
                                    <w:r>
                                      <w:rPr>
                                        <w:rFonts w:hint="eastAsia" w:ascii="仿宋_GB2312" w:hAnsi="宋体" w:eastAsia="仿宋_GB2312" w:cs="宋体"/>
                                        <w:color w:val="333333"/>
                                        <w:kern w:val="0"/>
                                        <w:sz w:val="28"/>
                                        <w:szCs w:val="28"/>
                                        <w:lang w:val="en-US" w:eastAsia="zh-CN"/>
                                      </w:rPr>
                                      <w:t>955.48</w:t>
                                    </w:r>
                                    <w:r>
                                      <w:rPr>
                                        <w:rFonts w:hint="eastAsia" w:ascii="仿宋_GB2312" w:hAnsi="宋体" w:eastAsia="仿宋_GB2312" w:cs="宋体"/>
                                        <w:color w:val="333333"/>
                                        <w:kern w:val="0"/>
                                        <w:sz w:val="28"/>
                                        <w:szCs w:val="28"/>
                                      </w:rPr>
                                      <w:t>万元，占</w:t>
                                    </w:r>
                                    <w:r>
                                      <w:rPr>
                                        <w:rFonts w:hint="eastAsia" w:ascii="仿宋_GB2312" w:hAnsi="宋体" w:eastAsia="仿宋_GB2312" w:cs="宋体"/>
                                        <w:color w:val="333333"/>
                                        <w:kern w:val="0"/>
                                        <w:sz w:val="28"/>
                                        <w:szCs w:val="28"/>
                                        <w:lang w:val="en-US" w:eastAsia="zh-CN"/>
                                      </w:rPr>
                                      <w:t>100</w:t>
                                    </w:r>
                                    <w:r>
                                      <w:rPr>
                                        <w:rFonts w:hint="eastAsia" w:ascii="仿宋_GB2312" w:hAnsi="宋体" w:eastAsia="仿宋_GB2312" w:cs="宋体"/>
                                        <w:color w:val="333333"/>
                                        <w:kern w:val="0"/>
                                        <w:sz w:val="28"/>
                                        <w:szCs w:val="28"/>
                                      </w:rPr>
                                      <w:t>%；项目支出</w:t>
                                    </w:r>
                                    <w:r>
                                      <w:rPr>
                                        <w:rFonts w:hint="eastAsia" w:ascii="仿宋_GB2312" w:hAnsi="宋体" w:eastAsia="仿宋_GB2312" w:cs="宋体"/>
                                        <w:color w:val="333333"/>
                                        <w:kern w:val="0"/>
                                        <w:sz w:val="28"/>
                                        <w:szCs w:val="28"/>
                                        <w:lang w:val="en-US" w:eastAsia="zh-CN"/>
                                      </w:rPr>
                                      <w:t>0</w:t>
                                    </w:r>
                                    <w:r>
                                      <w:rPr>
                                        <w:rFonts w:hint="eastAsia" w:ascii="仿宋_GB2312" w:hAnsi="宋体" w:eastAsia="仿宋_GB2312" w:cs="宋体"/>
                                        <w:color w:val="333333"/>
                                        <w:kern w:val="0"/>
                                        <w:sz w:val="28"/>
                                        <w:szCs w:val="28"/>
                                      </w:rPr>
                                      <w:t>万元，占</w:t>
                                    </w:r>
                                    <w:r>
                                      <w:rPr>
                                        <w:rFonts w:hint="eastAsia" w:ascii="仿宋_GB2312" w:hAnsi="宋体" w:eastAsia="仿宋_GB2312" w:cs="宋体"/>
                                        <w:color w:val="333333"/>
                                        <w:kern w:val="0"/>
                                        <w:sz w:val="28"/>
                                        <w:szCs w:val="28"/>
                                        <w:lang w:val="en-US" w:eastAsia="zh-CN"/>
                                      </w:rPr>
                                      <w:t>0</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四、财政拨款收支预算情况说明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我单位2019</w:t>
                                    </w:r>
                                    <w:r>
                                      <w:rPr>
                                        <w:rFonts w:hint="eastAsia" w:ascii="仿宋_GB2312" w:hAnsi="宋体" w:eastAsia="仿宋_GB2312" w:cs="宋体"/>
                                        <w:color w:val="333333"/>
                                        <w:kern w:val="0"/>
                                        <w:sz w:val="28"/>
                                        <w:szCs w:val="28"/>
                                      </w:rPr>
                                      <w:t>年财政拨款收支总预算</w:t>
                                    </w:r>
                                    <w:r>
                                      <w:rPr>
                                        <w:rFonts w:hint="eastAsia" w:ascii="仿宋_GB2312" w:hAnsi="宋体" w:eastAsia="仿宋_GB2312" w:cs="宋体"/>
                                        <w:color w:val="333333"/>
                                        <w:kern w:val="0"/>
                                        <w:sz w:val="28"/>
                                        <w:szCs w:val="28"/>
                                        <w:lang w:val="en-US" w:eastAsia="zh-CN"/>
                                      </w:rPr>
                                      <w:t>955.48</w:t>
                                    </w:r>
                                    <w:r>
                                      <w:rPr>
                                        <w:rFonts w:hint="eastAsia" w:ascii="仿宋_GB2312" w:hAnsi="宋体" w:eastAsia="仿宋_GB2312" w:cs="宋体"/>
                                        <w:color w:val="333333"/>
                                        <w:kern w:val="0"/>
                                        <w:sz w:val="28"/>
                                        <w:szCs w:val="28"/>
                                      </w:rPr>
                                      <w:t>万元,比</w:t>
                                    </w:r>
                                    <w:r>
                                      <w:rPr>
                                        <w:rFonts w:hint="eastAsia" w:ascii="仿宋_GB2312" w:hAnsi="宋体" w:eastAsia="仿宋_GB2312" w:cs="宋体"/>
                                        <w:color w:val="333333"/>
                                        <w:kern w:val="0"/>
                                        <w:sz w:val="28"/>
                                        <w:szCs w:val="28"/>
                                        <w:lang w:eastAsia="zh-CN"/>
                                      </w:rPr>
                                      <w:t>2018</w:t>
                                    </w:r>
                                    <w:r>
                                      <w:rPr>
                                        <w:rFonts w:hint="eastAsia" w:ascii="仿宋_GB2312" w:hAnsi="宋体" w:eastAsia="仿宋_GB2312" w:cs="宋体"/>
                                        <w:color w:val="333333"/>
                                        <w:kern w:val="0"/>
                                        <w:sz w:val="28"/>
                                        <w:szCs w:val="28"/>
                                      </w:rPr>
                                      <w:t>年财政拨款收支总预算增加</w:t>
                                    </w:r>
                                    <w:r>
                                      <w:rPr>
                                        <w:rFonts w:hint="eastAsia" w:ascii="仿宋_GB2312" w:hAnsi="宋体" w:eastAsia="仿宋_GB2312" w:cs="宋体"/>
                                        <w:color w:val="333333"/>
                                        <w:kern w:val="0"/>
                                        <w:sz w:val="28"/>
                                        <w:szCs w:val="28"/>
                                        <w:lang w:val="en-US" w:eastAsia="zh-CN"/>
                                      </w:rPr>
                                      <w:t>100.87</w:t>
                                    </w:r>
                                    <w:r>
                                      <w:rPr>
                                        <w:rFonts w:hint="eastAsia" w:ascii="仿宋_GB2312" w:hAnsi="宋体" w:eastAsia="仿宋_GB2312" w:cs="宋体"/>
                                        <w:color w:val="333333"/>
                                        <w:kern w:val="0"/>
                                        <w:sz w:val="28"/>
                                        <w:szCs w:val="28"/>
                                      </w:rPr>
                                      <w:t>万元，主要是因为</w:t>
                                    </w:r>
                                    <w:r>
                                      <w:rPr>
                                        <w:rFonts w:hint="eastAsia" w:ascii="仿宋_GB2312" w:hAnsi="宋体" w:eastAsia="仿宋_GB2312" w:cs="宋体"/>
                                        <w:color w:val="333333"/>
                                        <w:kern w:val="0"/>
                                        <w:sz w:val="28"/>
                                        <w:szCs w:val="28"/>
                                        <w:lang w:eastAsia="zh-CN"/>
                                      </w:rPr>
                                      <w:t>工资发生调整</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收入包括：本年一般公共预算拨款收入</w:t>
                                    </w:r>
                                    <w:r>
                                      <w:rPr>
                                        <w:rFonts w:hint="eastAsia" w:ascii="仿宋_GB2312" w:hAnsi="宋体" w:eastAsia="仿宋_GB2312" w:cs="宋体"/>
                                        <w:color w:val="333333"/>
                                        <w:kern w:val="0"/>
                                        <w:sz w:val="28"/>
                                        <w:szCs w:val="28"/>
                                        <w:lang w:val="en-US" w:eastAsia="zh-CN"/>
                                      </w:rPr>
                                      <w:t>955.48</w:t>
                                    </w:r>
                                    <w:r>
                                      <w:rPr>
                                        <w:rFonts w:hint="eastAsia" w:ascii="仿宋_GB2312" w:hAnsi="宋体" w:eastAsia="仿宋_GB2312" w:cs="宋体"/>
                                        <w:color w:val="333333"/>
                                        <w:kern w:val="0"/>
                                        <w:sz w:val="28"/>
                                        <w:szCs w:val="28"/>
                                      </w:rPr>
                                      <w:t>万元；支出包括：社会保障和就业支</w:t>
                                    </w:r>
                                    <w:r>
                                      <w:rPr>
                                        <w:rFonts w:hint="eastAsia" w:ascii="仿宋_GB2312" w:hAnsi="宋体" w:eastAsia="仿宋_GB2312" w:cs="宋体"/>
                                        <w:color w:val="333333"/>
                                        <w:kern w:val="0"/>
                                        <w:sz w:val="28"/>
                                        <w:szCs w:val="28"/>
                                        <w:lang w:val="en-US" w:eastAsia="zh-CN"/>
                                      </w:rPr>
                                      <w:t>172.61</w:t>
                                    </w:r>
                                    <w:r>
                                      <w:rPr>
                                        <w:rFonts w:hint="eastAsia" w:ascii="仿宋_GB2312" w:hAnsi="宋体" w:eastAsia="仿宋_GB2312" w:cs="宋体"/>
                                        <w:color w:val="333333"/>
                                        <w:kern w:val="0"/>
                                        <w:sz w:val="28"/>
                                        <w:szCs w:val="28"/>
                                      </w:rPr>
                                      <w:t>万元、</w:t>
                                    </w:r>
                                    <w:r>
                                      <w:rPr>
                                        <w:rFonts w:hint="eastAsia" w:ascii="仿宋_GB2312" w:hAnsi="宋体" w:eastAsia="仿宋_GB2312" w:cs="宋体"/>
                                        <w:color w:val="333333"/>
                                        <w:kern w:val="0"/>
                                        <w:sz w:val="28"/>
                                        <w:szCs w:val="28"/>
                                        <w:lang w:eastAsia="zh-CN"/>
                                      </w:rPr>
                                      <w:t>工资性支出</w:t>
                                    </w:r>
                                    <w:r>
                                      <w:rPr>
                                        <w:rFonts w:hint="eastAsia" w:ascii="仿宋_GB2312" w:hAnsi="宋体" w:eastAsia="仿宋_GB2312" w:cs="宋体"/>
                                        <w:color w:val="333333"/>
                                        <w:kern w:val="0"/>
                                        <w:sz w:val="28"/>
                                        <w:szCs w:val="28"/>
                                        <w:lang w:val="en-US" w:eastAsia="zh-CN"/>
                                      </w:rPr>
                                      <w:t>687.98</w:t>
                                    </w:r>
                                    <w:r>
                                      <w:rPr>
                                        <w:rFonts w:hint="eastAsia" w:ascii="仿宋_GB2312" w:hAnsi="宋体" w:eastAsia="仿宋_GB2312" w:cs="宋体"/>
                                        <w:color w:val="333333"/>
                                        <w:kern w:val="0"/>
                                        <w:sz w:val="28"/>
                                        <w:szCs w:val="28"/>
                                      </w:rPr>
                                      <w:t>万元、住房保障支出</w:t>
                                    </w:r>
                                    <w:r>
                                      <w:rPr>
                                        <w:rFonts w:hint="eastAsia" w:ascii="仿宋_GB2312" w:hAnsi="宋体" w:eastAsia="仿宋_GB2312" w:cs="宋体"/>
                                        <w:color w:val="333333"/>
                                        <w:kern w:val="0"/>
                                        <w:sz w:val="28"/>
                                        <w:szCs w:val="28"/>
                                        <w:lang w:val="en-US" w:eastAsia="zh-CN"/>
                                      </w:rPr>
                                      <w:t>94.88</w:t>
                                    </w:r>
                                    <w:r>
                                      <w:rPr>
                                        <w:rFonts w:hint="eastAsia" w:ascii="仿宋_GB2312" w:hAnsi="宋体" w:eastAsia="仿宋_GB2312" w:cs="宋体"/>
                                        <w:color w:val="333333"/>
                                        <w:kern w:val="0"/>
                                        <w:sz w:val="28"/>
                                        <w:szCs w:val="28"/>
                                      </w:rPr>
                                      <w:t>万元。</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五、一般公共预算当年拨款情况说明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（一）一般公共预算当年拨款规模变化情况。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我单位2019</w:t>
                                    </w:r>
                                    <w:r>
                                      <w:rPr>
                                        <w:rFonts w:hint="eastAsia" w:ascii="仿宋_GB2312" w:hAnsi="宋体" w:eastAsia="仿宋_GB2312" w:cs="宋体"/>
                                        <w:color w:val="333333"/>
                                        <w:kern w:val="0"/>
                                        <w:sz w:val="28"/>
                                        <w:szCs w:val="28"/>
                                      </w:rPr>
                                      <w:t>年一般公共预算当年拨款</w:t>
                                    </w:r>
                                    <w:r>
                                      <w:rPr>
                                        <w:rFonts w:hint="eastAsia" w:ascii="仿宋_GB2312" w:hAnsi="宋体" w:eastAsia="仿宋_GB2312" w:cs="宋体"/>
                                        <w:color w:val="333333"/>
                                        <w:kern w:val="0"/>
                                        <w:sz w:val="28"/>
                                        <w:szCs w:val="28"/>
                                        <w:lang w:val="en-US" w:eastAsia="zh-CN"/>
                                      </w:rPr>
                                      <w:t>955.48</w:t>
                                    </w:r>
                                    <w:r>
                                      <w:rPr>
                                        <w:rFonts w:hint="eastAsia" w:ascii="仿宋_GB2312" w:hAnsi="宋体" w:eastAsia="仿宋_GB2312" w:cs="宋体"/>
                                        <w:color w:val="333333"/>
                                        <w:kern w:val="0"/>
                                        <w:sz w:val="28"/>
                                        <w:szCs w:val="28"/>
                                      </w:rPr>
                                      <w:t>万元，比</w:t>
                                    </w:r>
                                    <w:r>
                                      <w:rPr>
                                        <w:rFonts w:hint="eastAsia" w:ascii="仿宋_GB2312" w:hAnsi="宋体" w:eastAsia="仿宋_GB2312" w:cs="宋体"/>
                                        <w:color w:val="333333"/>
                                        <w:kern w:val="0"/>
                                        <w:sz w:val="28"/>
                                        <w:szCs w:val="28"/>
                                        <w:lang w:eastAsia="zh-CN"/>
                                      </w:rPr>
                                      <w:t>2018</w:t>
                                    </w:r>
                                    <w:r>
                                      <w:rPr>
                                        <w:rFonts w:hint="eastAsia" w:ascii="仿宋_GB2312" w:hAnsi="宋体" w:eastAsia="仿宋_GB2312" w:cs="宋体"/>
                                        <w:color w:val="333333"/>
                                        <w:kern w:val="0"/>
                                        <w:sz w:val="28"/>
                                        <w:szCs w:val="28"/>
                                      </w:rPr>
                                      <w:t>年预算数增加</w:t>
                                    </w:r>
                                    <w:r>
                                      <w:rPr>
                                        <w:rFonts w:hint="eastAsia" w:ascii="仿宋_GB2312" w:hAnsi="宋体" w:eastAsia="仿宋_GB2312" w:cs="宋体"/>
                                        <w:color w:val="333333"/>
                                        <w:kern w:val="0"/>
                                        <w:sz w:val="28"/>
                                        <w:szCs w:val="28"/>
                                        <w:lang w:val="en-US" w:eastAsia="zh-CN"/>
                                      </w:rPr>
                                      <w:t>100.87</w:t>
                                    </w:r>
                                    <w:r>
                                      <w:rPr>
                                        <w:rFonts w:hint="eastAsia" w:ascii="仿宋_GB2312" w:hAnsi="宋体" w:eastAsia="仿宋_GB2312" w:cs="宋体"/>
                                        <w:color w:val="333333"/>
                                        <w:kern w:val="0"/>
                                        <w:sz w:val="28"/>
                                        <w:szCs w:val="28"/>
                                      </w:rPr>
                                      <w:t>万元，主要是</w:t>
                                    </w:r>
                                    <w:r>
                                      <w:rPr>
                                        <w:rFonts w:hint="eastAsia" w:ascii="仿宋_GB2312" w:hAnsi="宋体" w:eastAsia="仿宋_GB2312" w:cs="宋体"/>
                                        <w:color w:val="333333"/>
                                        <w:kern w:val="0"/>
                                        <w:sz w:val="28"/>
                                        <w:szCs w:val="28"/>
                                        <w:lang w:eastAsia="zh-CN"/>
                                      </w:rPr>
                                      <w:t>工资发生调整</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（二）一般公共预算当年拨款结构情况。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社会保障和就业支出</w:t>
                                    </w:r>
                                    <w:r>
                                      <w:rPr>
                                        <w:rFonts w:hint="eastAsia" w:ascii="仿宋_GB2312" w:hAnsi="宋体" w:eastAsia="仿宋_GB2312" w:cs="宋体"/>
                                        <w:color w:val="333333"/>
                                        <w:kern w:val="0"/>
                                        <w:sz w:val="28"/>
                                        <w:szCs w:val="28"/>
                                        <w:lang w:val="en-US" w:eastAsia="zh-CN"/>
                                      </w:rPr>
                                      <w:t>172.61</w:t>
                                    </w:r>
                                    <w:r>
                                      <w:rPr>
                                        <w:rFonts w:hint="eastAsia" w:ascii="仿宋_GB2312" w:hAnsi="宋体" w:eastAsia="仿宋_GB2312" w:cs="宋体"/>
                                        <w:color w:val="333333"/>
                                        <w:kern w:val="0"/>
                                        <w:sz w:val="28"/>
                                        <w:szCs w:val="28"/>
                                      </w:rPr>
                                      <w:t>万元，占</w:t>
                                    </w:r>
                                    <w:r>
                                      <w:rPr>
                                        <w:rFonts w:hint="eastAsia" w:ascii="仿宋_GB2312" w:hAnsi="宋体" w:eastAsia="仿宋_GB2312" w:cs="宋体"/>
                                        <w:color w:val="333333"/>
                                        <w:kern w:val="0"/>
                                        <w:sz w:val="28"/>
                                        <w:szCs w:val="28"/>
                                        <w:lang w:val="en-US" w:eastAsia="zh-CN"/>
                                      </w:rPr>
                                      <w:t>18.06</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eastAsia="zh-CN"/>
                                      </w:rPr>
                                      <w:t>工资性支出</w:t>
                                    </w:r>
                                    <w:r>
                                      <w:rPr>
                                        <w:rFonts w:hint="eastAsia" w:ascii="仿宋_GB2312" w:hAnsi="宋体" w:eastAsia="仿宋_GB2312" w:cs="宋体"/>
                                        <w:color w:val="333333"/>
                                        <w:kern w:val="0"/>
                                        <w:sz w:val="28"/>
                                        <w:szCs w:val="28"/>
                                        <w:lang w:val="en-US" w:eastAsia="zh-CN"/>
                                      </w:rPr>
                                      <w:t>687.98</w:t>
                                    </w:r>
                                    <w:r>
                                      <w:rPr>
                                        <w:rFonts w:hint="eastAsia" w:ascii="仿宋_GB2312" w:hAnsi="宋体" w:eastAsia="仿宋_GB2312" w:cs="宋体"/>
                                        <w:color w:val="333333"/>
                                        <w:kern w:val="0"/>
                                        <w:sz w:val="28"/>
                                        <w:szCs w:val="28"/>
                                      </w:rPr>
                                      <w:t>万元，占</w:t>
                                    </w:r>
                                    <w:r>
                                      <w:rPr>
                                        <w:rFonts w:hint="eastAsia" w:ascii="仿宋_GB2312" w:hAnsi="宋体" w:eastAsia="仿宋_GB2312" w:cs="宋体"/>
                                        <w:color w:val="333333"/>
                                        <w:kern w:val="0"/>
                                        <w:sz w:val="28"/>
                                        <w:szCs w:val="28"/>
                                        <w:lang w:val="en-US" w:eastAsia="zh-CN"/>
                                      </w:rPr>
                                      <w:t>72</w:t>
                                    </w:r>
                                    <w:r>
                                      <w:rPr>
                                        <w:rFonts w:hint="eastAsia" w:ascii="仿宋_GB2312" w:hAnsi="宋体" w:eastAsia="仿宋_GB2312" w:cs="宋体"/>
                                        <w:color w:val="333333"/>
                                        <w:kern w:val="0"/>
                                        <w:sz w:val="28"/>
                                        <w:szCs w:val="28"/>
                                      </w:rPr>
                                      <w:t>%；住房保障支出</w:t>
                                    </w:r>
                                    <w:r>
                                      <w:rPr>
                                        <w:rFonts w:hint="eastAsia" w:ascii="仿宋_GB2312" w:hAnsi="宋体" w:eastAsia="仿宋_GB2312" w:cs="宋体"/>
                                        <w:color w:val="333333"/>
                                        <w:kern w:val="0"/>
                                        <w:sz w:val="28"/>
                                        <w:szCs w:val="28"/>
                                        <w:lang w:val="en-US" w:eastAsia="zh-CN"/>
                                      </w:rPr>
                                      <w:t>94.88</w:t>
                                    </w:r>
                                    <w:r>
                                      <w:rPr>
                                        <w:rFonts w:hint="eastAsia" w:ascii="仿宋_GB2312" w:hAnsi="宋体" w:eastAsia="仿宋_GB2312" w:cs="宋体"/>
                                        <w:color w:val="333333"/>
                                        <w:kern w:val="0"/>
                                        <w:sz w:val="28"/>
                                        <w:szCs w:val="28"/>
                                      </w:rPr>
                                      <w:t>万元，占</w:t>
                                    </w:r>
                                    <w:r>
                                      <w:rPr>
                                        <w:rFonts w:hint="eastAsia" w:ascii="仿宋_GB2312" w:hAnsi="宋体" w:eastAsia="仿宋_GB2312" w:cs="宋体"/>
                                        <w:color w:val="333333"/>
                                        <w:kern w:val="0"/>
                                        <w:sz w:val="28"/>
                                        <w:szCs w:val="28"/>
                                        <w:lang w:val="en-US" w:eastAsia="zh-CN"/>
                                      </w:rPr>
                                      <w:t>9.94</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（三）一般公共预算当年拨款具体使用情况。</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b/>
                                        <w:bCs/>
                                        <w:color w:val="333333"/>
                                        <w:kern w:val="0"/>
                                        <w:sz w:val="28"/>
                                        <w:lang w:val="en-US" w:eastAsia="zh-CN"/>
                                      </w:rPr>
                                      <w:t>1.</w:t>
                                    </w:r>
                                    <w:r>
                                      <w:rPr>
                                        <w:rFonts w:hint="eastAsia" w:ascii="仿宋_GB2312" w:hAnsi="宋体" w:eastAsia="仿宋_GB2312" w:cs="宋体"/>
                                        <w:b/>
                                        <w:bCs/>
                                        <w:color w:val="333333"/>
                                        <w:kern w:val="0"/>
                                        <w:sz w:val="28"/>
                                      </w:rPr>
                                      <w:t>一般公共服务（类）财政事务（款）事业运行（项）</w:t>
                                    </w:r>
                                    <w:r>
                                      <w:rPr>
                                        <w:rFonts w:hint="eastAsia" w:ascii="仿宋_GB2312" w:hAnsi="宋体" w:eastAsia="仿宋_GB2312" w:cs="宋体"/>
                                        <w:color w:val="333333"/>
                                        <w:kern w:val="0"/>
                                        <w:sz w:val="28"/>
                                        <w:szCs w:val="28"/>
                                      </w:rPr>
                                      <w:t>2018年预算数为</w:t>
                                    </w:r>
                                    <w:r>
                                      <w:rPr>
                                        <w:rFonts w:hint="eastAsia" w:ascii="仿宋_GB2312" w:hAnsi="宋体" w:eastAsia="仿宋_GB2312" w:cs="宋体"/>
                                        <w:color w:val="333333"/>
                                        <w:kern w:val="0"/>
                                        <w:sz w:val="28"/>
                                        <w:szCs w:val="28"/>
                                        <w:lang w:val="en-US" w:eastAsia="zh-CN"/>
                                      </w:rPr>
                                      <w:t>687.98</w:t>
                                    </w:r>
                                    <w:r>
                                      <w:rPr>
                                        <w:rFonts w:hint="eastAsia" w:ascii="仿宋_GB2312" w:hAnsi="宋体" w:eastAsia="仿宋_GB2312" w:cs="宋体"/>
                                        <w:color w:val="333333"/>
                                        <w:kern w:val="0"/>
                                        <w:sz w:val="28"/>
                                        <w:szCs w:val="28"/>
                                      </w:rPr>
                                      <w:t>万元，主要用于：部门下属事业单位机构正常运行、开展日常工作的基本支出。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lang w:val="en-US" w:eastAsia="zh-CN"/>
                                      </w:rPr>
                                      <w:t xml:space="preserve">   </w:t>
                                    </w:r>
                                    <w:r>
                                      <w:rPr>
                                        <w:rFonts w:hint="eastAsia" w:ascii="仿宋_GB2312" w:hAnsi="宋体" w:eastAsia="仿宋_GB2312" w:cs="宋体"/>
                                        <w:b/>
                                        <w:bCs/>
                                        <w:color w:val="333333"/>
                                        <w:kern w:val="0"/>
                                        <w:sz w:val="28"/>
                                        <w:szCs w:val="28"/>
                                        <w:lang w:val="en-US" w:eastAsia="zh-CN"/>
                                      </w:rPr>
                                      <w:t xml:space="preserve"> 2</w:t>
                                    </w:r>
                                    <w:r>
                                      <w:rPr>
                                        <w:rFonts w:hint="eastAsia" w:ascii="仿宋_GB2312" w:hAnsi="宋体" w:eastAsia="仿宋_GB2312" w:cs="宋体"/>
                                        <w:b/>
                                        <w:bCs/>
                                        <w:color w:val="333333"/>
                                        <w:kern w:val="0"/>
                                        <w:sz w:val="28"/>
                                      </w:rPr>
                                      <w:t>.社会保障和就业（类）其他社会保障和就业（款）其他社会保障和就业支出（项）</w:t>
                                    </w:r>
                                    <w:r>
                                      <w:rPr>
                                        <w:rFonts w:hint="eastAsia" w:ascii="仿宋_GB2312" w:hAnsi="宋体" w:eastAsia="仿宋_GB2312" w:cs="宋体"/>
                                        <w:color w:val="333333"/>
                                        <w:kern w:val="0"/>
                                        <w:sz w:val="28"/>
                                        <w:szCs w:val="28"/>
                                        <w:lang w:eastAsia="zh-CN"/>
                                      </w:rPr>
                                      <w:t>2019</w:t>
                                    </w:r>
                                    <w:r>
                                      <w:rPr>
                                        <w:rFonts w:hint="eastAsia" w:ascii="仿宋_GB2312" w:hAnsi="宋体" w:eastAsia="仿宋_GB2312" w:cs="宋体"/>
                                        <w:color w:val="333333"/>
                                        <w:kern w:val="0"/>
                                        <w:sz w:val="28"/>
                                        <w:szCs w:val="28"/>
                                      </w:rPr>
                                      <w:t>年预算数为</w:t>
                                    </w:r>
                                    <w:r>
                                      <w:rPr>
                                        <w:rFonts w:hint="eastAsia" w:ascii="仿宋_GB2312" w:hAnsi="宋体" w:eastAsia="仿宋_GB2312" w:cs="宋体"/>
                                        <w:color w:val="333333"/>
                                        <w:kern w:val="0"/>
                                        <w:sz w:val="28"/>
                                        <w:szCs w:val="28"/>
                                        <w:lang w:val="en-US" w:eastAsia="zh-CN"/>
                                      </w:rPr>
                                      <w:t>172.61</w:t>
                                    </w:r>
                                    <w:r>
                                      <w:rPr>
                                        <w:rFonts w:hint="eastAsia" w:ascii="仿宋_GB2312" w:hAnsi="宋体" w:eastAsia="仿宋_GB2312" w:cs="宋体"/>
                                        <w:color w:val="333333"/>
                                        <w:kern w:val="0"/>
                                        <w:sz w:val="28"/>
                                        <w:szCs w:val="28"/>
                                      </w:rPr>
                                      <w:t>万元，主要用于：</w:t>
                                    </w:r>
                                    <w:r>
                                      <w:rPr>
                                        <w:rFonts w:hint="eastAsia" w:ascii="仿宋_GB2312" w:hAnsi="宋体" w:eastAsia="仿宋_GB2312" w:cs="宋体"/>
                                        <w:color w:val="333333"/>
                                        <w:kern w:val="0"/>
                                        <w:sz w:val="28"/>
                                        <w:szCs w:val="28"/>
                                        <w:lang w:eastAsia="zh-CN"/>
                                      </w:rPr>
                                      <w:t>职工缴纳养老保险及职业年金</w:t>
                                    </w:r>
                                    <w:r>
                                      <w:rPr>
                                        <w:rFonts w:hint="eastAsia" w:ascii="仿宋_GB2312" w:hAnsi="宋体" w:eastAsia="仿宋_GB2312" w:cs="宋体"/>
                                        <w:color w:val="333333"/>
                                        <w:kern w:val="0"/>
                                        <w:sz w:val="28"/>
                                        <w:szCs w:val="28"/>
                                      </w:rPr>
                                      <w:t>　</w:t>
                                    </w:r>
                                  </w:p>
                                  <w:p>
                                    <w:pPr>
                                      <w:widowControl/>
                                      <w:numPr>
                                        <w:ilvl w:val="0"/>
                                        <w:numId w:val="1"/>
                                      </w:numPr>
                                      <w:spacing w:line="480" w:lineRule="atLeast"/>
                                      <w:ind w:firstLine="562" w:firstLineChars="200"/>
                                      <w:rPr>
                                        <w:rFonts w:hint="eastAsia" w:ascii="仿宋_GB2312" w:hAnsi="宋体" w:eastAsia="仿宋_GB2312" w:cs="宋体"/>
                                        <w:color w:val="333333"/>
                                        <w:kern w:val="0"/>
                                        <w:sz w:val="28"/>
                                        <w:szCs w:val="28"/>
                                      </w:rPr>
                                    </w:pPr>
                                    <w:r>
                                      <w:rPr>
                                        <w:rFonts w:hint="eastAsia" w:ascii="仿宋_GB2312" w:hAnsi="宋体" w:eastAsia="仿宋_GB2312" w:cs="宋体"/>
                                        <w:b/>
                                        <w:bCs/>
                                        <w:color w:val="333333"/>
                                        <w:kern w:val="0"/>
                                        <w:sz w:val="28"/>
                                      </w:rPr>
                                      <w:t>医疗卫生与计划生育（类）行政事业单位医疗（款）事业单位医疗（项）</w:t>
                                    </w:r>
                                    <w:r>
                                      <w:rPr>
                                        <w:rFonts w:hint="eastAsia" w:ascii="仿宋_GB2312" w:hAnsi="宋体" w:eastAsia="仿宋_GB2312" w:cs="宋体"/>
                                        <w:color w:val="333333"/>
                                        <w:kern w:val="0"/>
                                        <w:sz w:val="28"/>
                                        <w:szCs w:val="28"/>
                                        <w:lang w:eastAsia="zh-CN"/>
                                      </w:rPr>
                                      <w:t>2019</w:t>
                                    </w:r>
                                    <w:r>
                                      <w:rPr>
                                        <w:rFonts w:hint="eastAsia" w:ascii="仿宋_GB2312" w:hAnsi="宋体" w:eastAsia="仿宋_GB2312" w:cs="宋体"/>
                                        <w:color w:val="333333"/>
                                        <w:kern w:val="0"/>
                                        <w:sz w:val="28"/>
                                        <w:szCs w:val="28"/>
                                      </w:rPr>
                                      <w:t>年预算数为</w:t>
                                    </w:r>
                                    <w:r>
                                      <w:rPr>
                                        <w:rFonts w:hint="eastAsia" w:ascii="仿宋_GB2312" w:hAnsi="宋体" w:eastAsia="仿宋_GB2312" w:cs="宋体"/>
                                        <w:color w:val="333333"/>
                                        <w:kern w:val="0"/>
                                        <w:sz w:val="28"/>
                                        <w:szCs w:val="28"/>
                                        <w:lang w:val="en-US" w:eastAsia="zh-CN"/>
                                      </w:rPr>
                                      <w:t>45.54</w:t>
                                    </w:r>
                                    <w:r>
                                      <w:rPr>
                                        <w:rFonts w:hint="eastAsia" w:ascii="仿宋_GB2312" w:hAnsi="宋体" w:eastAsia="仿宋_GB2312" w:cs="宋体"/>
                                        <w:color w:val="333333"/>
                                        <w:kern w:val="0"/>
                                        <w:sz w:val="28"/>
                                        <w:szCs w:val="28"/>
                                      </w:rPr>
                                      <w:t>万元，主要用于：部门事业单位基本医疗保险缴费支出。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b/>
                                        <w:bCs/>
                                        <w:color w:val="333333"/>
                                        <w:kern w:val="0"/>
                                        <w:sz w:val="28"/>
                                        <w:szCs w:val="28"/>
                                        <w:lang w:val="en-US" w:eastAsia="zh-CN"/>
                                      </w:rPr>
                                      <w:t>4</w:t>
                                    </w:r>
                                    <w:r>
                                      <w:rPr>
                                        <w:rFonts w:hint="eastAsia" w:ascii="仿宋_GB2312" w:hAnsi="宋体" w:eastAsia="仿宋_GB2312" w:cs="宋体"/>
                                        <w:b/>
                                        <w:bCs/>
                                        <w:color w:val="333333"/>
                                        <w:kern w:val="0"/>
                                        <w:sz w:val="28"/>
                                      </w:rPr>
                                      <w:t>.医疗卫生与计划生育（类）行政事业单位医疗（款）公务员医疗补助（项）</w:t>
                                    </w:r>
                                    <w:r>
                                      <w:rPr>
                                        <w:rFonts w:hint="eastAsia" w:ascii="仿宋_GB2312" w:hAnsi="宋体" w:eastAsia="仿宋_GB2312" w:cs="宋体"/>
                                        <w:color w:val="333333"/>
                                        <w:kern w:val="0"/>
                                        <w:sz w:val="28"/>
                                        <w:szCs w:val="28"/>
                                        <w:lang w:eastAsia="zh-CN"/>
                                      </w:rPr>
                                      <w:t>2019</w:t>
                                    </w:r>
                                    <w:r>
                                      <w:rPr>
                                        <w:rFonts w:hint="eastAsia" w:ascii="仿宋_GB2312" w:hAnsi="宋体" w:eastAsia="仿宋_GB2312" w:cs="宋体"/>
                                        <w:color w:val="333333"/>
                                        <w:kern w:val="0"/>
                                        <w:sz w:val="28"/>
                                        <w:szCs w:val="28"/>
                                      </w:rPr>
                                      <w:t>年预算数为</w:t>
                                    </w:r>
                                    <w:r>
                                      <w:rPr>
                                        <w:rFonts w:hint="eastAsia" w:ascii="仿宋_GB2312" w:hAnsi="宋体" w:eastAsia="仿宋_GB2312" w:cs="宋体"/>
                                        <w:color w:val="333333"/>
                                        <w:kern w:val="0"/>
                                        <w:sz w:val="28"/>
                                        <w:szCs w:val="28"/>
                                        <w:lang w:val="en-US" w:eastAsia="zh-CN"/>
                                      </w:rPr>
                                      <w:t>13.37</w:t>
                                    </w:r>
                                    <w:r>
                                      <w:rPr>
                                        <w:rFonts w:hint="eastAsia" w:ascii="仿宋_GB2312" w:hAnsi="宋体" w:eastAsia="仿宋_GB2312" w:cs="宋体"/>
                                        <w:color w:val="333333"/>
                                        <w:kern w:val="0"/>
                                        <w:sz w:val="28"/>
                                        <w:szCs w:val="28"/>
                                      </w:rPr>
                                      <w:t>万元，主要用于：事业单位集中缴纳公务员医疗补助支出。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b/>
                                        <w:bCs/>
                                        <w:color w:val="333333"/>
                                        <w:kern w:val="0"/>
                                        <w:sz w:val="28"/>
                                        <w:szCs w:val="28"/>
                                      </w:rPr>
                                      <w:t>　</w:t>
                                    </w:r>
                                    <w:r>
                                      <w:rPr>
                                        <w:rFonts w:hint="eastAsia" w:ascii="仿宋_GB2312" w:hAnsi="宋体" w:eastAsia="仿宋_GB2312" w:cs="宋体"/>
                                        <w:b/>
                                        <w:bCs/>
                                        <w:color w:val="333333"/>
                                        <w:kern w:val="0"/>
                                        <w:sz w:val="28"/>
                                        <w:szCs w:val="28"/>
                                        <w:lang w:val="en-US" w:eastAsia="zh-CN"/>
                                      </w:rPr>
                                      <w:t>5</w:t>
                                    </w:r>
                                    <w:r>
                                      <w:rPr>
                                        <w:rFonts w:hint="eastAsia" w:ascii="仿宋_GB2312" w:hAnsi="宋体" w:eastAsia="仿宋_GB2312" w:cs="宋体"/>
                                        <w:b/>
                                        <w:bCs/>
                                        <w:color w:val="333333"/>
                                        <w:kern w:val="0"/>
                                        <w:sz w:val="28"/>
                                      </w:rPr>
                                      <w:t>.住房保障（类）住房改革支出（款）住房公积金（项）</w:t>
                                    </w:r>
                                    <w:r>
                                      <w:rPr>
                                        <w:rFonts w:hint="eastAsia" w:ascii="仿宋_GB2312" w:hAnsi="宋体" w:eastAsia="仿宋_GB2312" w:cs="宋体"/>
                                        <w:color w:val="333333"/>
                                        <w:kern w:val="0"/>
                                        <w:sz w:val="28"/>
                                        <w:szCs w:val="28"/>
                                        <w:lang w:eastAsia="zh-CN"/>
                                      </w:rPr>
                                      <w:t>2019</w:t>
                                    </w:r>
                                    <w:r>
                                      <w:rPr>
                                        <w:rFonts w:hint="eastAsia" w:ascii="仿宋_GB2312" w:hAnsi="宋体" w:eastAsia="仿宋_GB2312" w:cs="宋体"/>
                                        <w:color w:val="333333"/>
                                        <w:kern w:val="0"/>
                                        <w:sz w:val="28"/>
                                        <w:szCs w:val="28"/>
                                      </w:rPr>
                                      <w:t>年预算数为</w:t>
                                    </w:r>
                                    <w:r>
                                      <w:rPr>
                                        <w:rFonts w:hint="eastAsia" w:ascii="仿宋_GB2312" w:hAnsi="宋体" w:eastAsia="仿宋_GB2312" w:cs="宋体"/>
                                        <w:color w:val="333333"/>
                                        <w:kern w:val="0"/>
                                        <w:sz w:val="28"/>
                                        <w:szCs w:val="28"/>
                                        <w:lang w:val="en-US" w:eastAsia="zh-CN"/>
                                      </w:rPr>
                                      <w:t>94.88</w:t>
                                    </w:r>
                                    <w:r>
                                      <w:rPr>
                                        <w:rFonts w:hint="eastAsia" w:ascii="仿宋_GB2312" w:hAnsi="宋体" w:eastAsia="仿宋_GB2312" w:cs="宋体"/>
                                        <w:color w:val="333333"/>
                                        <w:kern w:val="0"/>
                                        <w:sz w:val="28"/>
                                        <w:szCs w:val="28"/>
                                      </w:rPr>
                                      <w:t>万元，主要用于：部门按人力资源和社会保障部、财政部规定的基本工资和津贴补贴以及规定比例为职工缴纳的住房公积金支出。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六、一般公共预算基本支出情况说明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我单位2019</w:t>
                                    </w:r>
                                    <w:r>
                                      <w:rPr>
                                        <w:rFonts w:hint="eastAsia" w:ascii="仿宋_GB2312" w:hAnsi="宋体" w:eastAsia="仿宋_GB2312" w:cs="宋体"/>
                                        <w:color w:val="333333"/>
                                        <w:kern w:val="0"/>
                                        <w:sz w:val="28"/>
                                        <w:szCs w:val="28"/>
                                      </w:rPr>
                                      <w:t>年一般公共预算基本支出</w:t>
                                    </w:r>
                                    <w:r>
                                      <w:rPr>
                                        <w:rFonts w:hint="eastAsia" w:ascii="仿宋_GB2312" w:hAnsi="宋体" w:eastAsia="仿宋_GB2312" w:cs="宋体"/>
                                        <w:color w:val="333333"/>
                                        <w:kern w:val="0"/>
                                        <w:sz w:val="28"/>
                                        <w:szCs w:val="28"/>
                                        <w:lang w:val="en-US" w:eastAsia="zh-CN"/>
                                      </w:rPr>
                                      <w:t>955.48</w:t>
                                    </w:r>
                                    <w:r>
                                      <w:rPr>
                                        <w:rFonts w:hint="eastAsia" w:ascii="仿宋_GB2312" w:hAnsi="宋体" w:eastAsia="仿宋_GB2312" w:cs="宋体"/>
                                        <w:color w:val="333333"/>
                                        <w:kern w:val="0"/>
                                        <w:sz w:val="28"/>
                                        <w:szCs w:val="28"/>
                                      </w:rPr>
                                      <w:t>万元，其中：</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人员经费</w:t>
                                    </w:r>
                                    <w:r>
                                      <w:rPr>
                                        <w:rFonts w:hint="eastAsia" w:ascii="仿宋_GB2312" w:hAnsi="宋体" w:eastAsia="仿宋_GB2312" w:cs="宋体"/>
                                        <w:color w:val="333333"/>
                                        <w:kern w:val="0"/>
                                        <w:sz w:val="28"/>
                                        <w:szCs w:val="28"/>
                                        <w:lang w:val="en-US" w:eastAsia="zh-CN"/>
                                      </w:rPr>
                                      <w:t>955.48</w:t>
                                    </w:r>
                                    <w:r>
                                      <w:rPr>
                                        <w:rFonts w:hint="eastAsia" w:ascii="仿宋_GB2312" w:hAnsi="宋体" w:eastAsia="仿宋_GB2312" w:cs="宋体"/>
                                        <w:color w:val="333333"/>
                                        <w:kern w:val="0"/>
                                        <w:sz w:val="28"/>
                                        <w:szCs w:val="28"/>
                                      </w:rPr>
                                      <w:t>万元，主要包括：基本工资、津贴补贴、奖金、社会保险缴费等支出。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七、“三公”经费财政拨款预算安排情况说明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我单位2019</w:t>
                                    </w:r>
                                    <w:r>
                                      <w:rPr>
                                        <w:rFonts w:hint="eastAsia" w:ascii="仿宋_GB2312" w:hAnsi="宋体" w:eastAsia="仿宋_GB2312" w:cs="宋体"/>
                                        <w:color w:val="333333"/>
                                        <w:kern w:val="0"/>
                                        <w:sz w:val="28"/>
                                        <w:szCs w:val="28"/>
                                      </w:rPr>
                                      <w:t>年“三公”经费财政拨款预算数</w:t>
                                    </w:r>
                                    <w:r>
                                      <w:rPr>
                                        <w:rFonts w:hint="eastAsia" w:ascii="仿宋_GB2312" w:hAnsi="宋体" w:eastAsia="仿宋_GB2312" w:cs="宋体"/>
                                        <w:color w:val="333333"/>
                                        <w:kern w:val="0"/>
                                        <w:sz w:val="28"/>
                                        <w:szCs w:val="28"/>
                                        <w:lang w:val="en-US" w:eastAsia="zh-CN"/>
                                      </w:rPr>
                                      <w:t>0</w:t>
                                    </w:r>
                                    <w:r>
                                      <w:rPr>
                                        <w:rFonts w:hint="eastAsia" w:ascii="仿宋_GB2312" w:hAnsi="宋体" w:eastAsia="仿宋_GB2312" w:cs="宋体"/>
                                        <w:color w:val="333333"/>
                                        <w:kern w:val="0"/>
                                        <w:sz w:val="28"/>
                                        <w:szCs w:val="28"/>
                                      </w:rPr>
                                      <w:t>万元，其中：公务用车购置及运行维护费</w:t>
                                    </w:r>
                                    <w:r>
                                      <w:rPr>
                                        <w:rFonts w:hint="eastAsia" w:ascii="仿宋_GB2312" w:hAnsi="宋体" w:eastAsia="仿宋_GB2312" w:cs="宋体"/>
                                        <w:color w:val="333333"/>
                                        <w:kern w:val="0"/>
                                        <w:sz w:val="28"/>
                                        <w:szCs w:val="28"/>
                                        <w:lang w:val="en-US" w:eastAsia="zh-CN"/>
                                      </w:rPr>
                                      <w:t>0</w:t>
                                    </w:r>
                                    <w:r>
                                      <w:rPr>
                                        <w:rFonts w:hint="eastAsia" w:ascii="仿宋_GB2312" w:hAnsi="宋体" w:eastAsia="仿宋_GB2312" w:cs="宋体"/>
                                        <w:color w:val="333333"/>
                                        <w:kern w:val="0"/>
                                        <w:sz w:val="28"/>
                                        <w:szCs w:val="28"/>
                                      </w:rPr>
                                      <w:t>万元。</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（一）因公出国（境）经费</w:t>
                                    </w:r>
                                    <w:r>
                                      <w:rPr>
                                        <w:rFonts w:hint="eastAsia" w:ascii="楷体_GB2312" w:hAnsi="宋体" w:eastAsia="楷体_GB2312" w:cs="宋体"/>
                                        <w:b/>
                                        <w:bCs/>
                                        <w:color w:val="333333"/>
                                        <w:kern w:val="0"/>
                                        <w:sz w:val="28"/>
                                        <w:lang w:eastAsia="zh-CN"/>
                                      </w:rPr>
                                      <w:t>无</w:t>
                                    </w:r>
                                    <w:r>
                                      <w:rPr>
                                        <w:rFonts w:hint="eastAsia" w:ascii="楷体_GB2312" w:hAnsi="宋体" w:eastAsia="楷体_GB2312" w:cs="宋体"/>
                                        <w:b/>
                                        <w:bCs/>
                                        <w:color w:val="333333"/>
                                        <w:kern w:val="0"/>
                                        <w:sz w:val="28"/>
                                      </w:rPr>
                                      <w:t>。</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（二）公务接待费</w:t>
                                    </w:r>
                                    <w:r>
                                      <w:rPr>
                                        <w:rFonts w:hint="eastAsia" w:ascii="楷体_GB2312" w:hAnsi="宋体" w:eastAsia="楷体_GB2312" w:cs="宋体"/>
                                        <w:b/>
                                        <w:bCs/>
                                        <w:color w:val="333333"/>
                                        <w:kern w:val="0"/>
                                        <w:sz w:val="28"/>
                                        <w:lang w:eastAsia="zh-CN"/>
                                      </w:rPr>
                                      <w:t>无</w:t>
                                    </w:r>
                                    <w:r>
                                      <w:rPr>
                                        <w:rFonts w:hint="eastAsia" w:ascii="楷体_GB2312" w:hAnsi="宋体" w:eastAsia="楷体_GB2312" w:cs="宋体"/>
                                        <w:b/>
                                        <w:bCs/>
                                        <w:color w:val="333333"/>
                                        <w:kern w:val="0"/>
                                        <w:sz w:val="28"/>
                                      </w:rPr>
                                      <w:t>。</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（三）公务用车购置及运行维护费</w:t>
                                    </w:r>
                                    <w:r>
                                      <w:rPr>
                                        <w:rFonts w:hint="eastAsia" w:ascii="楷体_GB2312" w:hAnsi="宋体" w:eastAsia="楷体_GB2312" w:cs="宋体"/>
                                        <w:b/>
                                        <w:bCs/>
                                        <w:color w:val="333333"/>
                                        <w:kern w:val="0"/>
                                        <w:sz w:val="28"/>
                                        <w:lang w:eastAsia="zh-CN"/>
                                      </w:rPr>
                                      <w:t>无</w:t>
                                    </w:r>
                                    <w:r>
                                      <w:rPr>
                                        <w:rFonts w:hint="eastAsia" w:ascii="楷体_GB2312" w:hAnsi="宋体" w:eastAsia="楷体_GB2312" w:cs="宋体"/>
                                        <w:b/>
                                        <w:bCs/>
                                        <w:color w:val="333333"/>
                                        <w:kern w:val="0"/>
                                        <w:sz w:val="28"/>
                                      </w:rPr>
                                      <w:t>。</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八、政府性基金预算支出情况说明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我单位2019</w:t>
                                    </w:r>
                                    <w:r>
                                      <w:rPr>
                                        <w:rFonts w:hint="eastAsia" w:ascii="仿宋_GB2312" w:hAnsi="宋体" w:eastAsia="仿宋_GB2312" w:cs="宋体"/>
                                        <w:color w:val="333333"/>
                                        <w:kern w:val="0"/>
                                        <w:sz w:val="28"/>
                                        <w:szCs w:val="28"/>
                                      </w:rPr>
                                      <w:t>年没有使用政府性基金预算拨款安排的支出。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九、国有资本经营预算支出情况说明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我单位2019</w:t>
                                    </w:r>
                                    <w:r>
                                      <w:rPr>
                                        <w:rFonts w:hint="eastAsia" w:ascii="仿宋_GB2312" w:hAnsi="宋体" w:eastAsia="仿宋_GB2312" w:cs="宋体"/>
                                        <w:color w:val="333333"/>
                                        <w:kern w:val="0"/>
                                        <w:sz w:val="28"/>
                                        <w:szCs w:val="28"/>
                                      </w:rPr>
                                      <w:t>年没有使用国有资本经营预算拨款安排的支出。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十、其他重要事项的情况说明</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（一）机关运行经费。</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2019年，</w:t>
                                    </w:r>
                                    <w:r>
                                      <w:rPr>
                                        <w:rFonts w:hint="eastAsia" w:ascii="仿宋_GB2312" w:hAnsi="宋体" w:eastAsia="仿宋_GB2312" w:cs="宋体"/>
                                        <w:color w:val="333333"/>
                                        <w:kern w:val="0"/>
                                        <w:sz w:val="28"/>
                                        <w:szCs w:val="28"/>
                                        <w:lang w:eastAsia="zh-CN"/>
                                      </w:rPr>
                                      <w:t>中藏医院无</w:t>
                                    </w:r>
                                    <w:r>
                                      <w:rPr>
                                        <w:rFonts w:hint="eastAsia" w:ascii="仿宋_GB2312" w:hAnsi="宋体" w:eastAsia="仿宋_GB2312" w:cs="宋体"/>
                                        <w:color w:val="333333"/>
                                        <w:kern w:val="0"/>
                                        <w:sz w:val="28"/>
                                        <w:szCs w:val="28"/>
                                      </w:rPr>
                                      <w:t>机关运行经费财政拨款预算。</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（二）政府采购情况。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2019年，</w:t>
                                    </w:r>
                                    <w:r>
                                      <w:rPr>
                                        <w:rFonts w:hint="eastAsia" w:ascii="仿宋_GB2312" w:hAnsi="宋体" w:eastAsia="仿宋_GB2312" w:cs="宋体"/>
                                        <w:color w:val="333333"/>
                                        <w:kern w:val="0"/>
                                        <w:sz w:val="28"/>
                                        <w:szCs w:val="28"/>
                                        <w:lang w:eastAsia="zh-CN"/>
                                      </w:rPr>
                                      <w:t>中藏医院</w:t>
                                    </w:r>
                                    <w:r>
                                      <w:rPr>
                                        <w:rFonts w:hint="eastAsia" w:ascii="仿宋_GB2312" w:hAnsi="宋体" w:eastAsia="仿宋_GB2312" w:cs="宋体"/>
                                        <w:color w:val="333333"/>
                                        <w:kern w:val="0"/>
                                        <w:sz w:val="28"/>
                                        <w:szCs w:val="28"/>
                                      </w:rPr>
                                      <w:t>未安排政府采购预算。</w:t>
                                    </w:r>
                                  </w:p>
                                  <w:p>
                                    <w:pPr>
                                      <w:widowControl/>
                                      <w:numPr>
                                        <w:numId w:val="0"/>
                                      </w:numPr>
                                      <w:spacing w:line="480" w:lineRule="atLeast"/>
                                      <w:rPr>
                                        <w:rFonts w:ascii="仿宋_GB2312" w:hAnsi="宋体" w:eastAsia="仿宋_GB2312" w:cs="宋体"/>
                                        <w:color w:val="333333"/>
                                        <w:kern w:val="0"/>
                                        <w:sz w:val="28"/>
                                        <w:szCs w:val="28"/>
                                      </w:rPr>
                                    </w:pPr>
                                    <w:r>
                                      <w:rPr>
                                        <w:rFonts w:hint="eastAsia" w:ascii="楷体_GB2312" w:hAnsi="宋体" w:eastAsia="楷体_GB2312" w:cs="宋体"/>
                                        <w:b/>
                                        <w:bCs/>
                                        <w:color w:val="333333"/>
                                        <w:kern w:val="0"/>
                                        <w:sz w:val="28"/>
                                      </w:rPr>
                                      <w:t>（</w:t>
                                    </w:r>
                                    <w:r>
                                      <w:rPr>
                                        <w:rFonts w:hint="eastAsia" w:ascii="楷体_GB2312" w:hAnsi="宋体" w:eastAsia="楷体_GB2312" w:cs="宋体"/>
                                        <w:b/>
                                        <w:bCs/>
                                        <w:color w:val="333333"/>
                                        <w:kern w:val="0"/>
                                        <w:sz w:val="28"/>
                                        <w:lang w:eastAsia="zh-CN"/>
                                      </w:rPr>
                                      <w:t>三</w:t>
                                    </w:r>
                                    <w:r>
                                      <w:rPr>
                                        <w:rFonts w:hint="eastAsia" w:ascii="楷体_GB2312" w:hAnsi="宋体" w:eastAsia="楷体_GB2312" w:cs="宋体"/>
                                        <w:b/>
                                        <w:bCs/>
                                        <w:color w:val="333333"/>
                                        <w:kern w:val="0"/>
                                        <w:sz w:val="28"/>
                                      </w:rPr>
                                      <w:t>）国有资产占有使用情况。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截至</w:t>
                                    </w:r>
                                    <w:r>
                                      <w:rPr>
                                        <w:rFonts w:hint="eastAsia" w:ascii="仿宋_GB2312" w:hAnsi="宋体" w:eastAsia="仿宋_GB2312" w:cs="宋体"/>
                                        <w:color w:val="333333"/>
                                        <w:kern w:val="0"/>
                                        <w:sz w:val="28"/>
                                        <w:szCs w:val="28"/>
                                        <w:lang w:eastAsia="zh-CN"/>
                                      </w:rPr>
                                      <w:t>2018</w:t>
                                    </w:r>
                                    <w:r>
                                      <w:rPr>
                                        <w:rFonts w:hint="eastAsia" w:ascii="仿宋_GB2312" w:hAnsi="宋体" w:eastAsia="仿宋_GB2312" w:cs="宋体"/>
                                        <w:color w:val="333333"/>
                                        <w:kern w:val="0"/>
                                        <w:sz w:val="28"/>
                                        <w:szCs w:val="28"/>
                                      </w:rPr>
                                      <w:t>年底，</w:t>
                                    </w:r>
                                    <w:r>
                                      <w:rPr>
                                        <w:rFonts w:hint="eastAsia" w:ascii="仿宋_GB2312" w:hAnsi="宋体" w:eastAsia="仿宋_GB2312" w:cs="宋体"/>
                                        <w:color w:val="333333"/>
                                        <w:kern w:val="0"/>
                                        <w:sz w:val="28"/>
                                        <w:szCs w:val="28"/>
                                        <w:lang w:eastAsia="zh-CN"/>
                                      </w:rPr>
                                      <w:t>我单位</w:t>
                                    </w:r>
                                    <w:bookmarkStart w:id="0" w:name="_GoBack"/>
                                    <w:bookmarkEnd w:id="0"/>
                                    <w:r>
                                      <w:rPr>
                                        <w:rFonts w:hint="eastAsia" w:ascii="仿宋_GB2312" w:hAnsi="宋体" w:eastAsia="仿宋_GB2312" w:cs="宋体"/>
                                        <w:color w:val="333333"/>
                                        <w:kern w:val="0"/>
                                        <w:sz w:val="28"/>
                                        <w:szCs w:val="28"/>
                                      </w:rPr>
                                      <w:t>共有车辆</w:t>
                                    </w:r>
                                    <w:r>
                                      <w:rPr>
                                        <w:rFonts w:hint="eastAsia" w:ascii="仿宋_GB2312" w:hAnsi="宋体" w:eastAsia="仿宋_GB2312" w:cs="宋体"/>
                                        <w:color w:val="333333"/>
                                        <w:kern w:val="0"/>
                                        <w:sz w:val="28"/>
                                        <w:szCs w:val="28"/>
                                        <w:lang w:val="en-US" w:eastAsia="zh-CN"/>
                                      </w:rPr>
                                      <w:t>3</w:t>
                                    </w:r>
                                    <w:r>
                                      <w:rPr>
                                        <w:rFonts w:hint="eastAsia" w:ascii="仿宋_GB2312" w:hAnsi="宋体" w:eastAsia="仿宋_GB2312" w:cs="宋体"/>
                                        <w:color w:val="333333"/>
                                        <w:kern w:val="0"/>
                                        <w:sz w:val="28"/>
                                        <w:szCs w:val="28"/>
                                      </w:rPr>
                                      <w:t>辆，其中，越野车</w:t>
                                    </w:r>
                                    <w:r>
                                      <w:rPr>
                                        <w:rFonts w:hint="eastAsia" w:ascii="仿宋_GB2312" w:hAnsi="宋体" w:eastAsia="仿宋_GB2312" w:cs="宋体"/>
                                        <w:color w:val="333333"/>
                                        <w:kern w:val="0"/>
                                        <w:sz w:val="28"/>
                                        <w:szCs w:val="28"/>
                                        <w:lang w:val="en-US" w:eastAsia="zh-CN"/>
                                      </w:rPr>
                                      <w:t>1</w:t>
                                    </w:r>
                                    <w:r>
                                      <w:rPr>
                                        <w:rFonts w:hint="eastAsia" w:ascii="仿宋_GB2312" w:hAnsi="宋体" w:eastAsia="仿宋_GB2312" w:cs="宋体"/>
                                        <w:color w:val="333333"/>
                                        <w:kern w:val="0"/>
                                        <w:sz w:val="28"/>
                                        <w:szCs w:val="28"/>
                                      </w:rPr>
                                      <w:t>辆、</w:t>
                                    </w:r>
                                    <w:r>
                                      <w:rPr>
                                        <w:rFonts w:hint="eastAsia" w:ascii="仿宋_GB2312" w:hAnsi="宋体" w:eastAsia="仿宋_GB2312" w:cs="宋体"/>
                                        <w:color w:val="333333"/>
                                        <w:kern w:val="0"/>
                                        <w:sz w:val="28"/>
                                        <w:szCs w:val="28"/>
                                        <w:lang w:eastAsia="zh-CN"/>
                                      </w:rPr>
                                      <w:t>应急用车</w:t>
                                    </w:r>
                                    <w:r>
                                      <w:rPr>
                                        <w:rFonts w:hint="eastAsia" w:ascii="仿宋_GB2312" w:hAnsi="宋体" w:eastAsia="仿宋_GB2312" w:cs="宋体"/>
                                        <w:color w:val="333333"/>
                                        <w:kern w:val="0"/>
                                        <w:sz w:val="28"/>
                                        <w:szCs w:val="28"/>
                                        <w:lang w:val="en-US" w:eastAsia="zh-CN"/>
                                      </w:rPr>
                                      <w:t>2</w:t>
                                    </w:r>
                                    <w:r>
                                      <w:rPr>
                                        <w:rFonts w:hint="eastAsia" w:ascii="仿宋_GB2312" w:hAnsi="宋体" w:eastAsia="仿宋_GB2312" w:cs="宋体"/>
                                        <w:color w:val="333333"/>
                                        <w:kern w:val="0"/>
                                        <w:sz w:val="28"/>
                                        <w:szCs w:val="28"/>
                                      </w:rPr>
                                      <w:t>辆。单位价值200万元以上大型设备</w:t>
                                    </w:r>
                                    <w:r>
                                      <w:rPr>
                                        <w:rFonts w:hint="eastAsia" w:ascii="仿宋_GB2312" w:hAnsi="宋体" w:eastAsia="仿宋_GB2312" w:cs="宋体"/>
                                        <w:color w:val="333333"/>
                                        <w:kern w:val="0"/>
                                        <w:sz w:val="28"/>
                                        <w:szCs w:val="28"/>
                                        <w:lang w:val="en-US" w:eastAsia="zh-CN"/>
                                      </w:rPr>
                                      <w:t>1</w:t>
                                    </w:r>
                                    <w:r>
                                      <w:rPr>
                                        <w:rFonts w:hint="eastAsia" w:ascii="仿宋_GB2312" w:hAnsi="宋体" w:eastAsia="仿宋_GB2312" w:cs="宋体"/>
                                        <w:color w:val="333333"/>
                                        <w:kern w:val="0"/>
                                        <w:sz w:val="28"/>
                                        <w:szCs w:val="28"/>
                                      </w:rPr>
                                      <w:t>台（套）。</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2019</w:t>
                                    </w:r>
                                    <w:r>
                                      <w:rPr>
                                        <w:rFonts w:hint="eastAsia" w:ascii="仿宋_GB2312" w:hAnsi="宋体" w:eastAsia="仿宋_GB2312" w:cs="宋体"/>
                                        <w:color w:val="333333"/>
                                        <w:kern w:val="0"/>
                                        <w:sz w:val="28"/>
                                        <w:szCs w:val="28"/>
                                      </w:rPr>
                                      <w:t>年部门预算未安排购置车辆及单位价值200万元以上大型设备。</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w:t>
                                    </w:r>
                                    <w:r>
                                      <w:rPr>
                                        <w:rFonts w:hint="eastAsia" w:ascii="楷体_GB2312" w:hAnsi="宋体" w:eastAsia="楷体_GB2312" w:cs="宋体"/>
                                        <w:b/>
                                        <w:bCs/>
                                        <w:color w:val="333333"/>
                                        <w:kern w:val="0"/>
                                        <w:sz w:val="28"/>
                                        <w:lang w:eastAsia="zh-CN"/>
                                      </w:rPr>
                                      <w:t>四</w:t>
                                    </w:r>
                                    <w:r>
                                      <w:rPr>
                                        <w:rFonts w:hint="eastAsia" w:ascii="楷体_GB2312" w:hAnsi="宋体" w:eastAsia="楷体_GB2312" w:cs="宋体"/>
                                        <w:b/>
                                        <w:bCs/>
                                        <w:color w:val="333333"/>
                                        <w:kern w:val="0"/>
                                        <w:sz w:val="28"/>
                                      </w:rPr>
                                      <w:t>）绩效目标设置情况。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绩效目标是预算编制的前提和基础，按照“费随事定”的原则，2019年我单位按要求编制了所有资金的整体绩效目标,部门整体绩效目标从资金的使用、资金使用的效益、满意度等方面设置了绩效指标，综合反映预期完成的数量、成本、时效、质量，预期达到的社会效益、经济效益、生态效益、可持续影响以及服务对象满意度等情况。</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十一、名词解释</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1.一般公共预算拨款收入：指省级财政当年拨付的资金。</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2.上年结转：指以前年度尚未完成，结转到本年仍按原规定用途继续使用的资金。</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3.一般公共服务（类）财政事务（款）行政运行（项）：指厅机关及参公管理事业单位用于保障机构正常运行、开展日常工作的基本支出。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4.一般公共服务（类）财政事务（款）一般行政管理事务（项）：指厅机关及参公管理事业单位开展财政综合业务、预决算编审等未单独设置项级科目的专门性财政管理工作的项目支出。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5.一般公共服务（类）财政事务（款）机关服务（项）：指后勤服务中心、信息中心为本部门各单位正常运行提供服务的支出。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6.一般公共服务（类）财政事务（款）信息化建设（项）：指</w:t>
                                    </w:r>
                                    <w:r>
                                      <w:rPr>
                                        <w:rFonts w:hint="eastAsia" w:ascii="仿宋_GB2312" w:hAnsi="宋体" w:eastAsia="仿宋_GB2312" w:cs="宋体"/>
                                        <w:color w:val="333333"/>
                                        <w:kern w:val="0"/>
                                        <w:sz w:val="28"/>
                                        <w:szCs w:val="28"/>
                                        <w:lang w:eastAsia="zh-CN"/>
                                      </w:rPr>
                                      <w:t>我单位</w:t>
                                    </w:r>
                                    <w:r>
                                      <w:rPr>
                                        <w:rFonts w:hint="eastAsia" w:ascii="仿宋_GB2312" w:hAnsi="宋体" w:eastAsia="仿宋_GB2312" w:cs="宋体"/>
                                        <w:color w:val="333333"/>
                                        <w:kern w:val="0"/>
                                        <w:sz w:val="28"/>
                                        <w:szCs w:val="28"/>
                                      </w:rPr>
                                      <w:t>用于财政信息化建设等方面的项目支出。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7.一般公共服务（类）财政事务（款）事业运行（项）：指四川省</w:t>
                                    </w:r>
                                    <w:r>
                                      <w:rPr>
                                        <w:rFonts w:hint="eastAsia" w:ascii="仿宋_GB2312" w:hAnsi="宋体" w:eastAsia="仿宋_GB2312" w:cs="宋体"/>
                                        <w:color w:val="333333"/>
                                        <w:kern w:val="0"/>
                                        <w:sz w:val="28"/>
                                        <w:szCs w:val="28"/>
                                        <w:lang w:eastAsia="zh-CN"/>
                                      </w:rPr>
                                      <w:t>我单位</w:t>
                                    </w:r>
                                    <w:r>
                                      <w:rPr>
                                        <w:rFonts w:hint="eastAsia" w:ascii="仿宋_GB2312" w:hAnsi="宋体" w:eastAsia="仿宋_GB2312" w:cs="宋体"/>
                                        <w:color w:val="333333"/>
                                        <w:kern w:val="0"/>
                                        <w:sz w:val="28"/>
                                        <w:szCs w:val="28"/>
                                      </w:rPr>
                                      <w:t>后勤中心、四川省财政科学研究所、四川省财政信息中心、四川省政府和资本合作中心、四川省</w:t>
                                    </w:r>
                                    <w:r>
                                      <w:rPr>
                                        <w:rFonts w:hint="eastAsia" w:ascii="仿宋_GB2312" w:hAnsi="宋体" w:eastAsia="仿宋_GB2312" w:cs="宋体"/>
                                        <w:color w:val="333333"/>
                                        <w:kern w:val="0"/>
                                        <w:sz w:val="28"/>
                                        <w:szCs w:val="28"/>
                                        <w:lang w:eastAsia="zh-CN"/>
                                      </w:rPr>
                                      <w:t>我单位</w:t>
                                    </w:r>
                                    <w:r>
                                      <w:rPr>
                                        <w:rFonts w:hint="eastAsia" w:ascii="仿宋_GB2312" w:hAnsi="宋体" w:eastAsia="仿宋_GB2312" w:cs="宋体"/>
                                        <w:color w:val="333333"/>
                                        <w:kern w:val="0"/>
                                        <w:sz w:val="28"/>
                                        <w:szCs w:val="28"/>
                                      </w:rPr>
                                      <w:t>政府债券发行管理中心、四川省注册会计师事务中心、四川省资产评估事务中心用于保障机构正常运行、开展日常工作的基本支出。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8.一般公共服务（类）财政事务（款）其他财政事务支出（项）：指</w:t>
                                    </w:r>
                                    <w:r>
                                      <w:rPr>
                                        <w:rFonts w:hint="eastAsia" w:ascii="仿宋_GB2312" w:hAnsi="宋体" w:eastAsia="仿宋_GB2312" w:cs="宋体"/>
                                        <w:color w:val="333333"/>
                                        <w:kern w:val="0"/>
                                        <w:sz w:val="28"/>
                                        <w:szCs w:val="28"/>
                                        <w:lang w:eastAsia="zh-CN"/>
                                      </w:rPr>
                                      <w:t>我单位</w:t>
                                    </w:r>
                                    <w:r>
                                      <w:rPr>
                                        <w:rFonts w:hint="eastAsia" w:ascii="仿宋_GB2312" w:hAnsi="宋体" w:eastAsia="仿宋_GB2312" w:cs="宋体"/>
                                        <w:color w:val="333333"/>
                                        <w:kern w:val="0"/>
                                        <w:sz w:val="28"/>
                                        <w:szCs w:val="28"/>
                                      </w:rPr>
                                      <w:t>除上述项目外，开展其他财政事务方面专门性工作任务的项目支出，如全省会计专业技术资格考试考务费等。</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9.教育（类）进修及培训（款）培训支出（项）：指为配合财政业务开展，用于部门内部在职人员参加相关财政财务工作外部培训的经费支出。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10.社会保障和就业（类）行政事业单位离退休（款）事业单位离退休（项）：指财政科学研究所的离退休人员的支出。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11.社会保障和就业（类）行政事业单位离退休（款）未归口管理的行政单位离退休（项）：指厅机关离退休人员的支出。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12.社会保障和就业（类）行政事业单位离退休（款）机关事业单位基本养老保险缴费支出（项）：指部门实施养老保险制度由单位缴纳的养老保险费的支出。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13.社会保障和就业（类）行政事业单位离退休（款）机关事业单位职业年金缴费支出（项）：指部门实施养老保险制度由单位缴纳的职业年金的支出。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14.社会保障和就业（类）其他社会保障和就业（款）其他社会保障和就业支出（项）：指除上述项目外，其他用于行政事业单位离退休方面的支出。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15.医疗卫生与计划生育（类）行政事业单位医疗（款）行政单位医疗（项）：指厅机关及参公管理事业单位用于缴纳单位基本医疗保险支出。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16.医疗卫生与计划生育（类）行政事业单位医疗（款）事业单位医疗（项）：指事业单位用于缴纳单位基本医疗保险支出。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17.医疗卫生与计划生育（类）行政事业单位医疗（款）公务员医疗补助（项）：指厅机关及参公管理事业单位用于集中缴纳公务员医疗补助支出。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18.住房保障（类）住房改革支出（款）住房公积金（项）：指按照《住房公积金管理条例》的规定，由单位及其在职职工缴存的长期住房储金。</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19.住房保障（类）住房改革支出（款）购房补贴（项）：指按房改政策规定的标准，向符合条件职工发放的用于购买住房的补贴。</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20.基本支出：指为保证机构正常运转，完成日常工作任务而发生的人员支出和公用支出。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21.项目支出：指在基本支出之外为完成特定行政任务和事业发展目标所发生的支出。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22.“三公”经费：纳入</w:t>
                                    </w:r>
                                    <w:r>
                                      <w:rPr>
                                        <w:rFonts w:hint="eastAsia" w:ascii="仿宋_GB2312" w:hAnsi="宋体" w:eastAsia="仿宋_GB2312" w:cs="宋体"/>
                                        <w:color w:val="333333"/>
                                        <w:kern w:val="0"/>
                                        <w:sz w:val="28"/>
                                        <w:szCs w:val="28"/>
                                        <w:lang w:eastAsia="zh-CN"/>
                                      </w:rPr>
                                      <w:t>我单位</w:t>
                                    </w:r>
                                    <w:r>
                                      <w:rPr>
                                        <w:rFonts w:hint="eastAsia" w:ascii="仿宋_GB2312" w:hAnsi="宋体" w:eastAsia="仿宋_GB2312" w:cs="宋体"/>
                                        <w:color w:val="333333"/>
                                        <w:kern w:val="0"/>
                                        <w:sz w:val="28"/>
                                        <w:szCs w:val="28"/>
                                      </w:rPr>
                                      <w:t>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23.机关运行经费：为保障行政单位（包含参照公务员法管理的事业单位）运行用于购买货物和服务的各项资金。包括办公及办公费、水费、电费、印刷费、邮电费、差旅费、会议费等费用开支。</w:t>
                                    </w:r>
                                  </w:p>
                                </w:tc>
                              </w:tr>
                            </w:tbl>
                            <w:p>
                              <w:pPr>
                                <w:widowControl/>
                                <w:spacing w:after="240"/>
                                <w:jc w:val="center"/>
                                <w:rPr>
                                  <w:rFonts w:ascii="宋体" w:hAnsi="宋体" w:eastAsia="宋体" w:cs="宋体"/>
                                  <w:kern w:val="0"/>
                                  <w:szCs w:val="21"/>
                                </w:rPr>
                              </w:pPr>
                            </w:p>
                          </w:tc>
                        </w:tr>
                        <w:tr>
                          <w:tblPrEx>
                            <w:tblLayout w:type="fixed"/>
                            <w:tblCellMar>
                              <w:top w:w="0" w:type="dxa"/>
                              <w:left w:w="0" w:type="dxa"/>
                              <w:bottom w:w="0" w:type="dxa"/>
                              <w:right w:w="0" w:type="dxa"/>
                            </w:tblCellMar>
                          </w:tblPrEx>
                          <w:trPr>
                            <w:tblCellSpacing w:w="0" w:type="dxa"/>
                          </w:trPr>
                          <w:tc>
                            <w:tcPr>
                              <w:tcW w:w="10590" w:type="dxa"/>
                              <w:shd w:val="clear" w:color="auto" w:fill="FFFFFF"/>
                            </w:tcPr>
                            <w:p>
                              <w:pPr>
                                <w:widowControl/>
                                <w:spacing w:after="240"/>
                                <w:jc w:val="center"/>
                                <w:rPr>
                                  <w:rFonts w:ascii="宋体" w:hAnsi="宋体" w:eastAsia="宋体" w:cs="宋体"/>
                                  <w:kern w:val="0"/>
                                  <w:szCs w:val="21"/>
                                </w:rPr>
                              </w:pPr>
                            </w:p>
                          </w:tc>
                        </w:tr>
                      </w:tbl>
                      <w:p>
                        <w:pPr>
                          <w:widowControl/>
                          <w:jc w:val="left"/>
                          <w:rPr>
                            <w:rFonts w:ascii="宋体" w:hAnsi="宋体" w:eastAsia="宋体" w:cs="宋体"/>
                            <w:kern w:val="0"/>
                            <w:szCs w:val="21"/>
                          </w:rPr>
                        </w:pPr>
                      </w:p>
                    </w:tc>
                    <w:tc>
                      <w:tcPr>
                        <w:tcW w:w="1350" w:type="dxa"/>
                        <w:vAlign w:val="center"/>
                      </w:tcPr>
                      <w:p>
                        <w:pPr>
                          <w:widowControl/>
                          <w:jc w:val="left"/>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trHeight w:val="450" w:hRule="atLeast"/>
                      <w:tblCellSpacing w:w="0" w:type="dxa"/>
                    </w:trPr>
                    <w:tc>
                      <w:tcPr>
                        <w:tcW w:w="12000" w:type="dxa"/>
                        <w:gridSpan w:val="2"/>
                        <w:tcMar>
                          <w:top w:w="0" w:type="dxa"/>
                          <w:left w:w="0" w:type="dxa"/>
                          <w:bottom w:w="0" w:type="dxa"/>
                          <w:right w:w="1950" w:type="dxa"/>
                        </w:tcMar>
                        <w:vAlign w:val="center"/>
                      </w:tcPr>
                      <w:p>
                        <w:pPr>
                          <w:widowControl/>
                          <w:jc w:val="right"/>
                          <w:rPr>
                            <w:rFonts w:ascii="宋体" w:hAnsi="宋体" w:eastAsia="宋体" w:cs="宋体"/>
                            <w:kern w:val="0"/>
                            <w:szCs w:val="21"/>
                          </w:rPr>
                        </w:pPr>
                      </w:p>
                    </w:tc>
                  </w:tr>
                </w:tbl>
                <w:p>
                  <w:pPr>
                    <w:widowControl/>
                    <w:jc w:val="left"/>
                    <w:rPr>
                      <w:rFonts w:ascii="宋体" w:hAnsi="宋体" w:eastAsia="宋体" w:cs="宋体"/>
                      <w:kern w:val="0"/>
                      <w:szCs w:val="21"/>
                    </w:rPr>
                  </w:pPr>
                </w:p>
              </w:tc>
            </w:tr>
          </w:tbl>
          <w:p>
            <w:pPr>
              <w:widowControl/>
              <w:jc w:val="left"/>
              <w:rPr>
                <w:rFonts w:ascii="宋体" w:hAnsi="宋体" w:eastAsia="宋体" w:cs="宋体"/>
                <w:kern w:val="0"/>
                <w:szCs w:val="21"/>
              </w:rPr>
            </w:pPr>
          </w:p>
        </w:tc>
      </w:tr>
      <w:tr>
        <w:tblPrEx>
          <w:tblLayout w:type="fixed"/>
          <w:tblCellMar>
            <w:top w:w="0" w:type="dxa"/>
            <w:left w:w="0" w:type="dxa"/>
            <w:bottom w:w="0" w:type="dxa"/>
            <w:right w:w="0" w:type="dxa"/>
          </w:tblCellMar>
        </w:tblPrEx>
        <w:trPr>
          <w:trHeight w:val="75" w:hRule="atLeast"/>
          <w:tblCellSpacing w:w="0" w:type="dxa"/>
          <w:jc w:val="center"/>
        </w:trPr>
        <w:tc>
          <w:tcPr>
            <w:tcW w:w="12000" w:type="dxa"/>
            <w:vAlign w:val="center"/>
          </w:tcPr>
          <w:p>
            <w:pPr>
              <w:widowControl/>
              <w:jc w:val="left"/>
              <w:rPr>
                <w:rFonts w:ascii="宋体" w:hAnsi="宋体" w:eastAsia="宋体" w:cs="宋体"/>
                <w:kern w:val="0"/>
                <w:sz w:val="8"/>
                <w:szCs w:val="21"/>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E2EE"/>
    <w:multiLevelType w:val="singleLevel"/>
    <w:tmpl w:val="5C46E2E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4CCC"/>
    <w:rsid w:val="001647EF"/>
    <w:rsid w:val="0079144A"/>
    <w:rsid w:val="00D04CCC"/>
    <w:rsid w:val="040E7540"/>
    <w:rsid w:val="041C0F9A"/>
    <w:rsid w:val="08A66612"/>
    <w:rsid w:val="116C1890"/>
    <w:rsid w:val="121B2F86"/>
    <w:rsid w:val="126B133E"/>
    <w:rsid w:val="141C45D1"/>
    <w:rsid w:val="15650C8E"/>
    <w:rsid w:val="160517B7"/>
    <w:rsid w:val="18CD0947"/>
    <w:rsid w:val="1C7F250D"/>
    <w:rsid w:val="1D01361B"/>
    <w:rsid w:val="1E4238B8"/>
    <w:rsid w:val="207F7224"/>
    <w:rsid w:val="21A06B8E"/>
    <w:rsid w:val="22235AB2"/>
    <w:rsid w:val="254935C9"/>
    <w:rsid w:val="25E839D3"/>
    <w:rsid w:val="26530072"/>
    <w:rsid w:val="27013141"/>
    <w:rsid w:val="2848094A"/>
    <w:rsid w:val="29474E78"/>
    <w:rsid w:val="3055472E"/>
    <w:rsid w:val="3127461A"/>
    <w:rsid w:val="37921D22"/>
    <w:rsid w:val="3C6C265B"/>
    <w:rsid w:val="3F8B22EB"/>
    <w:rsid w:val="40D50CA2"/>
    <w:rsid w:val="452856A9"/>
    <w:rsid w:val="465E3655"/>
    <w:rsid w:val="46761EC5"/>
    <w:rsid w:val="47C64151"/>
    <w:rsid w:val="4D602AF8"/>
    <w:rsid w:val="4EC11F88"/>
    <w:rsid w:val="4F372AD2"/>
    <w:rsid w:val="513278DA"/>
    <w:rsid w:val="52B201B5"/>
    <w:rsid w:val="56C27864"/>
    <w:rsid w:val="57595311"/>
    <w:rsid w:val="57B649A2"/>
    <w:rsid w:val="589C4558"/>
    <w:rsid w:val="59FC0F4D"/>
    <w:rsid w:val="59FF2F23"/>
    <w:rsid w:val="5F4564CF"/>
    <w:rsid w:val="648B2508"/>
    <w:rsid w:val="67276F9B"/>
    <w:rsid w:val="69736349"/>
    <w:rsid w:val="69CE4A46"/>
    <w:rsid w:val="69EF17AF"/>
    <w:rsid w:val="702117C6"/>
    <w:rsid w:val="74AB5A07"/>
    <w:rsid w:val="75C42639"/>
    <w:rsid w:val="75E37B6E"/>
    <w:rsid w:val="769250D6"/>
    <w:rsid w:val="7CA85B4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 w:type="character" w:customStyle="1" w:styleId="5">
    <w:name w:val="pagetext0031"/>
    <w:basedOn w:val="2"/>
    <w:qFormat/>
    <w:uiPriority w:val="0"/>
    <w:rPr>
      <w:rFonts w:hint="eastAsia" w:ascii="宋体" w:hAnsi="宋体" w:eastAsia="宋体"/>
      <w:color w:val="555555"/>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15</Pages>
  <Words>1251</Words>
  <Characters>7134</Characters>
  <Lines>59</Lines>
  <Paragraphs>16</Paragraphs>
  <ScaleCrop>false</ScaleCrop>
  <LinksUpToDate>false</LinksUpToDate>
  <CharactersWithSpaces>8369</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2018-03-21T07:45:00Z</dcterms:created>
  <dc:creator>Lenovo User</dc:creator>
  <cp:lastModifiedBy>Administrator</cp:lastModifiedBy>
  <cp:lastPrinted>2019-01-22T03:42:00Z</cp:lastPrinted>
  <dcterms:modified xsi:type="dcterms:W3CDTF">2019-01-22T09:27:51Z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