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佛教协会2026年部门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绩效目标情况说明</w:t>
      </w:r>
    </w:p>
    <w:p>
      <w:pPr>
        <w:pStyle w:val="5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2026年，我单位部门预算146.4万元 ，均严格按绩效管理要求实现项目绩效目标管理，现将情况说明如下：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完成了2026年本级部门预算整体绩效目标申报和1个项目预算绩效目标申报，并编报1个项目预算事前绩效评估报告。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、根据宪法和有关法律、法规、政策的规定，维护佛教徒宗教信仰自由权利和佛教团体、佛教活动场所、佛教自养服务事业的合法权益；密切联系各民族佛教徒，深入调查研究，如实反映情况，就落实宗教政策等问题，向有关部门提出建议和意见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、坚持对佛教徒进行爱国主义和社会主义的教育，加强对宪法和有关法律、法规、政策的学习，提高佛教徒爱国主义和社会主义觉悟，做到爱国爱教；维护法律尊严，维护人民利益，维护民族团结，维护祖国统一，反对分裂倒退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3、坚持独立自主自办原则，抵御渗透，反对分裂，弘扬正法，反对邪教。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4、督促佛教寺院搞好自身建设和管理，严肃清规戒律，树立优良的教风、学风，开展正常的教务活动，制定和完善僧尼入寺、学经、考试、受戒、僧纪等规章制度和具体办法。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5、兴办佛教教育事业，培养佛教人才，提高佛教的整体素质，积极参与佛教文化学术研究，编印流通佛教内部资料性出版物，保护佛教文物古迹。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6、引导佛教徒在各自岗位上努力工作，兴办符合佛教特点的自养服务事业，支持、参与社会公益事业，造福社会利益人群。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7、开展同台湾同胞、港澳同胞、海外侨胞中佛教徒的联谊工作，增进了解，加强团结，促进祖国统一和佛教事业的发展。</w:t>
      </w:r>
    </w:p>
    <w:p>
      <w:pPr>
        <w:widowControl/>
        <w:shd w:val="clear" w:color="auto" w:fill="FFFFFF"/>
        <w:spacing w:line="620" w:lineRule="exact"/>
        <w:ind w:firstLine="64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8、支持佛教寺院开展正常的佛事活动，按规定认定教职人员资格，指导和监督寺庙开展辩经活动，并对各寺庙工作实行督导和检查。各寺院、佛教徒有义务贯彻执行本会的决议和决定。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重点项目1：金川县佛协组织主要成员生活补助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绩效指标设置情况：细化指标10个，（包括产出指标7个、效益指标3个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。）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TU2Mzk0NTdjZTFkZWExZThhNmRhYjE3YzE4YjE4YTMifQ=="/>
  </w:docVars>
  <w:rsids>
    <w:rsidRoot w:val="00000000"/>
    <w:rsid w:val="12F732E4"/>
    <w:rsid w:val="55174B59"/>
    <w:rsid w:val="59EF2644"/>
    <w:rsid w:val="773B6E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803</Words>
  <Characters>816</Characters>
  <Lines>23</Lines>
  <Paragraphs>15</Paragraphs>
  <TotalTime>10</TotalTime>
  <ScaleCrop>false</ScaleCrop>
  <LinksUpToDate>false</LinksUpToDate>
  <CharactersWithSpaces>818</CharactersWithSpaces>
  <Application>WPS Office_11.1.0.11875_F1E327BC-269C-435d-A152-05C5408002CA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lenovo</cp:lastModifiedBy>
  <dcterms:modified xsi:type="dcterms:W3CDTF">2026-03-15T03:03:04Z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948EAB9DF25C47329AA125535D6C7F10_12</vt:lpwstr>
  </property>
</Properties>
</file>