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09651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佛教协会2025年部门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</w:t>
      </w:r>
    </w:p>
    <w:p w14:paraId="20AC1B65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绩效目标情况说明</w:t>
      </w:r>
    </w:p>
    <w:p w14:paraId="771CB892">
      <w:pPr>
        <w:pStyle w:val="5"/>
        <w:jc w:val="left"/>
      </w:pPr>
    </w:p>
    <w:p w14:paraId="5B0595A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2025年，我单位部门预算163.04万元 ，均严格按绩效管理要求实现项目绩效目标管理，现将情况说明如下：</w:t>
      </w:r>
    </w:p>
    <w:p w14:paraId="0AAC8D84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A6EEA7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完成了2025年本级部门预算整体绩效目标申报和1个项目预算绩效目标申报，并编报1个项目预算事前绩效评估报告。</w:t>
      </w:r>
    </w:p>
    <w:p w14:paraId="5D3D549E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33D215E6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、根据宪法和有关法律、法规、政策的规定，维护佛教徒宗教信仰自由权利和佛教团体、佛教活动场所、佛教自养服务事业的合法权益；密切联系各民族佛教徒，深入调查研究，如实反映情况，就落实宗教政策等问题，向有关部门提出建议和意见。</w:t>
      </w:r>
    </w:p>
    <w:p w14:paraId="5CFE7044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、坚持对佛教徒进行爱国主义和社会主义的教育，加强对宪法和有关法律、法规、政策的学习，提高佛教徒爱国主义和社会主义觉悟，做到爱国爱教；维护法律尊严，维护人民利益，维护民族团结，维护祖国统一，反对分裂倒退。</w:t>
      </w:r>
    </w:p>
    <w:p w14:paraId="7980D218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3、坚持独立自主自办原则，抵御渗透，反对分裂，弘扬正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，反对邪教。</w:t>
      </w:r>
    </w:p>
    <w:p w14:paraId="610829D8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4、督促佛教寺院搞好自身建设和管理，严肃清规戒律，树立优良的教风、学风，开展正常的教务活动，制定和完善僧尼入寺、学经、考试、受戒、僧纪等规章制度和具体办法。</w:t>
      </w:r>
    </w:p>
    <w:p w14:paraId="41C29E6D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5、兴办佛教教育事业，培养佛教人才，提高佛教的整体素质，积极参与佛教文化学术研究，编印流通佛教内部资料性出版物，保护佛教文物古迹。</w:t>
      </w:r>
    </w:p>
    <w:p w14:paraId="66985A01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6、引导佛教徒在各自岗位上努力工作，兴办符合佛教特点的自养服务事业，支持、参与社会公益事业，造福社会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公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益人群。</w:t>
      </w:r>
    </w:p>
    <w:p w14:paraId="7F789E66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7、开展同台湾同胞、港澳同胞、海外侨胞中佛教徒的联谊工作，增进了解，加强团结，促进祖国统一和佛教事业的发展。</w:t>
      </w:r>
    </w:p>
    <w:p w14:paraId="273CC052"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8、支持佛教寺院开展正常的佛事活动，按规定认定教职人员资格，指导和监督寺庙开展辩经活动，并对各寺庙工作实行督导和检查。各寺院、佛教徒有义务贯彻执行本会的决议和决定。</w:t>
      </w:r>
    </w:p>
    <w:p w14:paraId="787B802C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B81D10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重点项目1：金川县佛协组织主要成员生活补助</w:t>
      </w:r>
    </w:p>
    <w:p w14:paraId="597EEF4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791C281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绩效指标设置情况：细化指标7个，（包括产出指标3个、成本指标3个和满意度指标1。）</w:t>
      </w:r>
    </w:p>
    <w:p w14:paraId="2BF8CA2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TU2Mzk0NTdjZTFkZWExZThhNmRhYjE3YzE4YjE4YTMifQ=="/>
  </w:docVars>
  <w:rsids>
    <w:rsidRoot w:val="00000000"/>
    <w:rsid w:val="12F732E4"/>
    <w:rsid w:val="59EF2644"/>
    <w:rsid w:val="5E2923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803</Words>
  <Characters>817</Characters>
  <Lines>23</Lines>
  <Paragraphs>15</Paragraphs>
  <TotalTime>7</TotalTime>
  <ScaleCrop>false</ScaleCrop>
  <LinksUpToDate>false</LinksUpToDate>
  <CharactersWithSpaces>819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2025-03-05T01:34:57Z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948EAB9DF25C47329AA125535D6C7F10_12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