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方正小标宋简体" w:eastAsia="方正小标宋简体"/>
          <w:color w:val="000000"/>
          <w:sz w:val="72"/>
          <w:szCs w:val="72"/>
        </w:rPr>
      </w:pPr>
      <w:bookmarkStart w:id="0" w:name="_Toc15396597"/>
      <w:bookmarkStart w:id="1" w:name="_Toc15378441"/>
      <w:bookmarkStart w:id="2" w:name="_Toc15377193"/>
      <w:bookmarkStart w:id="3" w:name="_Toc15377425"/>
      <w:bookmarkStart w:id="4" w:name="_Toc15396475"/>
      <w:r>
        <w:rPr>
          <w:rFonts w:ascii="黑体" w:eastAsia="黑体"/>
          <w:color w:val="000000"/>
          <w:sz w:val="72"/>
          <w:szCs w:val="72"/>
        </w:rPr>
        <w:t>20</w:t>
      </w:r>
      <w:r>
        <w:rPr>
          <w:rFonts w:ascii="黑体" w:eastAsia="黑体" w:hint="eastAsia"/>
          <w:color w:val="000000"/>
          <w:sz w:val="72"/>
          <w:szCs w:val="72"/>
          <w:lang w:val="en-US" w:eastAsia="zh-CN"/>
        </w:rPr>
        <w:t>22</w:t>
      </w:r>
      <w:r>
        <w:rPr>
          <w:rFonts w:ascii="方正小标宋简体" w:eastAsia="方正小标宋简体" w:hint="eastAsia"/>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5" w:name="_Toc15396598"/>
      <w:bookmarkStart w:id="6" w:name="_Toc15377426"/>
      <w:bookmarkStart w:id="7" w:name="_Toc15396476"/>
      <w:bookmarkStart w:id="8" w:name="_Toc15377194"/>
      <w:bookmarkStart w:id="9" w:name="_Toc15378442"/>
      <w:bookmarkStart w:id="10" w:name="_Toc15306268"/>
      <w:r>
        <w:rPr>
          <w:rFonts w:ascii="方正小标宋简体" w:eastAsia="方正小标宋简体" w:hint="eastAsia"/>
          <w:color w:val="000000"/>
          <w:sz w:val="72"/>
          <w:szCs w:val="72"/>
          <w:lang w:eastAsia="zh-CN"/>
        </w:rPr>
        <w:t>金川县市政公用事业服务中心</w:t>
      </w:r>
      <w:r>
        <w:rPr>
          <w:rFonts w:ascii="方正小标宋简体" w:eastAsia="方正小标宋简体" w:hint="eastAsia"/>
          <w:color w:val="000000"/>
          <w:sz w:val="72"/>
          <w:szCs w:val="72"/>
        </w:rPr>
        <w:t>部门决算</w:t>
      </w:r>
      <w:bookmarkEnd w:id="5"/>
      <w:bookmarkEnd w:id="6"/>
      <w:bookmarkEnd w:id="7"/>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hint="eastAsia"/>
          <w:color w:val="000000"/>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rPr>
          <w:rFonts w:hint="eastAsia"/>
          <w:color w:val="000000"/>
        </w:rPr>
      </w:pPr>
    </w:p>
    <w:p>
      <w:pPr>
        <w:rPr>
          <w:color w:val="000000"/>
        </w:rPr>
      </w:pPr>
    </w:p>
    <w:p>
      <w:pPr>
        <w:pStyle w:val="20"/>
        <w:tabs>
          <w:tab w:val="right" w:leader="dot" w:pos="8296"/>
        </w:tabs>
        <w:rPr>
          <w:rFonts w:cs="Arial"/>
          <w:color w:val="000000"/>
        </w:rPr>
      </w:pPr>
      <w:r>
        <w:rPr>
          <w:color w:val="000000"/>
        </w:rPr>
        <w:fldChar w:fldCharType="begin"/>
      </w:r>
      <w:r>
        <w:rPr>
          <w:color w:val="000000"/>
        </w:rPr>
        <w:instrText xml:space="preserve"> HYPERLINK \l "_Toc15396599" </w:instrText>
      </w:r>
      <w:r>
        <w:rPr>
          <w:color w:val="000000"/>
        </w:rPr>
        <w:fldChar w:fldCharType="separate"/>
      </w:r>
      <w:r>
        <w:rPr>
          <w:rFonts w:hint="eastAsia"/>
          <w:color w:val="000000"/>
        </w:rPr>
        <w:t>第一部分</w:t>
      </w:r>
      <w:r>
        <w:rPr>
          <w:color w:val="000000"/>
        </w:rPr>
        <w:t xml:space="preserve"> </w:t>
      </w:r>
      <w:r>
        <w:rPr>
          <w:rFonts w:hint="eastAsia"/>
          <w:color w:val="000000"/>
        </w:rPr>
        <w:t>部门概况</w:t>
      </w:r>
      <w:r>
        <w:rPr>
          <w:color w:val="000000"/>
        </w:rPr>
        <w:tab/>
      </w:r>
      <w:r>
        <w:rPr>
          <w:rFonts w:hint="eastAsia"/>
          <w:color w:val="000000"/>
          <w:lang w:val="en-US" w:eastAsia="zh-CN"/>
        </w:rPr>
        <w:t>4</w:t>
      </w:r>
      <w:r>
        <w:rPr>
          <w:rFonts w:hint="eastAsia"/>
          <w:color w:val="000000"/>
        </w:rPr>
        <w:fldChar w:fldCharType="end"/>
      </w:r>
    </w:p>
    <w:p>
      <w:pPr>
        <w:pStyle w:val="21"/>
        <w:tabs>
          <w:tab w:val="right" w:leader="dot" w:pos="8296"/>
        </w:tabs>
        <w:rPr>
          <w:rFonts w:ascii="仿宋" w:eastAsia="仿宋" w:cs="Arial"/>
          <w:color w:val="000000"/>
          <w:sz w:val="28"/>
          <w:szCs w:val="28"/>
        </w:rPr>
      </w:pPr>
      <w:r>
        <w:rPr>
          <w:color w:val="000000"/>
        </w:rPr>
        <w:fldChar w:fldCharType="begin"/>
      </w:r>
      <w:r>
        <w:rPr>
          <w:color w:val="000000"/>
        </w:rPr>
        <w:instrText xml:space="preserve"> HYPERLINK \l "_Toc15396600" </w:instrText>
      </w:r>
      <w:r>
        <w:rPr>
          <w:color w:val="000000"/>
        </w:rPr>
        <w:fldChar w:fldCharType="separate"/>
      </w:r>
      <w:r>
        <w:rPr>
          <w:rFonts w:ascii="仿宋" w:eastAsia="仿宋" w:hint="eastAsia"/>
          <w:color w:val="000000"/>
          <w:sz w:val="28"/>
          <w:szCs w:val="28"/>
        </w:rPr>
        <w:t>一、基本职能及主要工作</w:t>
      </w:r>
      <w:r>
        <w:rPr>
          <w:rFonts w:ascii="仿宋" w:eastAsia="仿宋"/>
          <w:color w:val="000000"/>
          <w:sz w:val="28"/>
          <w:szCs w:val="28"/>
        </w:rPr>
        <w:tab/>
      </w:r>
      <w:r>
        <w:rPr>
          <w:rFonts w:ascii="仿宋" w:eastAsia="仿宋" w:hint="eastAsia"/>
          <w:color w:val="000000"/>
          <w:sz w:val="28"/>
          <w:szCs w:val="28"/>
          <w:lang w:val="en-US" w:eastAsia="zh-CN"/>
        </w:rPr>
        <w:t>4</w:t>
      </w:r>
      <w:r>
        <w:rPr>
          <w:rFonts w:ascii="仿宋" w:eastAsia="仿宋" w:hint="eastAsia"/>
          <w:color w:val="000000"/>
          <w:sz w:val="28"/>
          <w:szCs w:val="28"/>
        </w:rPr>
        <w:fldChar w:fldCharType="end"/>
      </w:r>
    </w:p>
    <w:p>
      <w:pPr>
        <w:pStyle w:val="21"/>
        <w:tabs>
          <w:tab w:val="right" w:leader="dot" w:pos="8296"/>
        </w:tabs>
        <w:rPr>
          <w:rFonts w:ascii="仿宋" w:eastAsia="仿宋" w:cs="Arial"/>
          <w:color w:val="000000"/>
          <w:sz w:val="28"/>
          <w:szCs w:val="28"/>
        </w:rPr>
      </w:pPr>
      <w:r>
        <w:rPr>
          <w:color w:val="000000"/>
        </w:rPr>
        <w:fldChar w:fldCharType="begin"/>
      </w:r>
      <w:r>
        <w:rPr>
          <w:color w:val="000000"/>
        </w:rPr>
        <w:instrText xml:space="preserve"> HYPERLINK \l "_Toc15396601" </w:instrText>
      </w:r>
      <w:r>
        <w:rPr>
          <w:color w:val="000000"/>
        </w:rPr>
        <w:fldChar w:fldCharType="separate"/>
      </w:r>
      <w:r>
        <w:rPr>
          <w:rFonts w:ascii="仿宋" w:eastAsia="仿宋" w:hint="eastAsia"/>
          <w:color w:val="000000"/>
          <w:sz w:val="28"/>
          <w:szCs w:val="28"/>
        </w:rPr>
        <w:t>二、机构设置</w:t>
      </w:r>
      <w:r>
        <w:rPr>
          <w:rFonts w:ascii="仿宋" w:eastAsia="仿宋"/>
          <w:color w:val="000000"/>
          <w:sz w:val="28"/>
          <w:szCs w:val="28"/>
        </w:rPr>
        <w:tab/>
      </w:r>
      <w:r>
        <w:rPr>
          <w:rFonts w:ascii="仿宋" w:eastAsia="仿宋" w:hint="eastAsia"/>
          <w:color w:val="000000"/>
          <w:sz w:val="28"/>
          <w:szCs w:val="28"/>
          <w:lang w:val="en-US" w:eastAsia="zh-CN"/>
        </w:rPr>
        <w:t>7</w:t>
      </w:r>
      <w:r>
        <w:rPr>
          <w:rFonts w:ascii="仿宋" w:eastAsia="仿宋"/>
          <w:color w:val="000000"/>
          <w:sz w:val="28"/>
          <w:szCs w:val="28"/>
        </w:rPr>
        <w:fldChar w:fldCharType="end"/>
      </w:r>
    </w:p>
    <w:p>
      <w:pPr>
        <w:pStyle w:val="20"/>
        <w:tabs>
          <w:tab w:val="right" w:leader="dot" w:pos="8296"/>
        </w:tabs>
        <w:rPr>
          <w:rFonts w:eastAsia="仿宋" w:hint="eastAsia"/>
          <w:color w:val="000000"/>
          <w:lang w:val="en-US" w:eastAsia="zh-CN"/>
        </w:rPr>
      </w:pPr>
      <w:r>
        <w:rPr>
          <w:color w:val="000000"/>
        </w:rPr>
        <w:fldChar w:fldCharType="begin"/>
      </w:r>
      <w:r>
        <w:rPr>
          <w:color w:val="000000"/>
        </w:rPr>
        <w:instrText xml:space="preserve"> HYPERLINK \l "_Toc15396602" </w:instrText>
      </w:r>
      <w:r>
        <w:rPr>
          <w:color w:val="000000"/>
        </w:rPr>
        <w:fldChar w:fldCharType="separate"/>
      </w:r>
      <w:r>
        <w:rPr>
          <w:rFonts w:hint="eastAsia"/>
          <w:color w:val="000000"/>
        </w:rPr>
        <w:t>第二部分</w:t>
      </w:r>
      <w:r>
        <w:rPr>
          <w:color w:val="000000"/>
        </w:rPr>
        <w:t xml:space="preserve"> </w:t>
      </w:r>
      <w:r>
        <w:rPr>
          <w:rFonts w:hint="eastAsia"/>
          <w:color w:val="000000"/>
        </w:rPr>
        <w:t>部门决算情况说明</w:t>
      </w:r>
      <w:r>
        <w:rPr>
          <w:color w:val="000000"/>
        </w:rPr>
        <w:tab/>
      </w:r>
      <w:r>
        <w:rPr>
          <w:color w:val="000000"/>
        </w:rPr>
        <w:fldChar w:fldCharType="end"/>
      </w:r>
      <w:r>
        <w:rPr>
          <w:rFonts w:hint="eastAsia"/>
          <w:color w:val="000000"/>
          <w:lang w:val="en-US" w:eastAsia="zh-CN"/>
        </w:rPr>
        <w:t>7</w:t>
      </w:r>
    </w:p>
    <w:p>
      <w:pPr>
        <w:pStyle w:val="21"/>
        <w:tabs>
          <w:tab w:val="right" w:leader="dot" w:pos="8296"/>
        </w:tabs>
        <w:rPr>
          <w:rFonts w:ascii="仿宋" w:eastAsia="仿宋" w:cs="Arial"/>
          <w:color w:val="000000"/>
          <w:sz w:val="28"/>
          <w:szCs w:val="28"/>
        </w:rPr>
      </w:pPr>
      <w:r>
        <w:rPr>
          <w:color w:val="000000"/>
        </w:rPr>
        <w:fldChar w:fldCharType="begin"/>
      </w:r>
      <w:r>
        <w:rPr>
          <w:color w:val="000000"/>
        </w:rPr>
        <w:instrText xml:space="preserve"> HYPERLINK \l "_Toc15396603" </w:instrText>
      </w:r>
      <w:r>
        <w:rPr>
          <w:color w:val="000000"/>
        </w:rPr>
        <w:fldChar w:fldCharType="separate"/>
      </w:r>
      <w:r>
        <w:rPr>
          <w:rFonts w:ascii="仿宋" w:eastAsia="仿宋" w:cs="Times New Roman" w:hint="eastAsia"/>
          <w:bCs/>
          <w:color w:val="000000"/>
          <w:sz w:val="28"/>
          <w:szCs w:val="28"/>
        </w:rPr>
        <w:t>一、</w:t>
      </w:r>
      <w:r>
        <w:rPr>
          <w:rFonts w:ascii="仿宋" w:eastAsia="仿宋" w:hint="eastAsia"/>
          <w:color w:val="000000"/>
          <w:sz w:val="28"/>
          <w:szCs w:val="28"/>
        </w:rPr>
        <w:t>收</w:t>
      </w:r>
      <w:r>
        <w:rPr>
          <w:rFonts w:ascii="仿宋" w:eastAsia="仿宋" w:cs="Times New Roman" w:hint="eastAsia"/>
          <w:bCs/>
          <w:color w:val="000000"/>
          <w:sz w:val="28"/>
          <w:szCs w:val="28"/>
        </w:rPr>
        <w:t>入支出决算总体情况说明</w:t>
      </w:r>
      <w:r>
        <w:rPr>
          <w:rFonts w:ascii="仿宋" w:eastAsia="仿宋"/>
          <w:color w:val="000000"/>
          <w:sz w:val="28"/>
          <w:szCs w:val="28"/>
        </w:rPr>
        <w:tab/>
      </w:r>
      <w:r>
        <w:rPr>
          <w:rFonts w:ascii="仿宋" w:eastAsia="仿宋" w:hint="eastAsia"/>
          <w:color w:val="000000"/>
          <w:sz w:val="28"/>
          <w:szCs w:val="28"/>
          <w:lang w:val="en-US" w:eastAsia="zh-CN"/>
        </w:rPr>
        <w:t>7</w:t>
      </w:r>
      <w:r>
        <w:rPr>
          <w:rFonts w:ascii="仿宋" w:eastAsia="仿宋"/>
          <w:color w:val="000000"/>
          <w:sz w:val="28"/>
          <w:szCs w:val="28"/>
        </w:rPr>
        <w:fldChar w:fldCharType="end"/>
      </w:r>
    </w:p>
    <w:p>
      <w:pPr>
        <w:pStyle w:val="21"/>
        <w:tabs>
          <w:tab w:val="right" w:leader="dot" w:pos="8296"/>
        </w:tabs>
        <w:rPr>
          <w:rFonts w:ascii="仿宋" w:eastAsia="仿宋" w:cs="Arial"/>
          <w:color w:val="000000"/>
          <w:sz w:val="28"/>
          <w:szCs w:val="28"/>
        </w:rPr>
      </w:pPr>
      <w:r>
        <w:rPr>
          <w:color w:val="000000"/>
        </w:rPr>
        <w:fldChar w:fldCharType="begin"/>
      </w:r>
      <w:r>
        <w:rPr>
          <w:color w:val="000000"/>
        </w:rPr>
        <w:instrText xml:space="preserve"> HYPERLINK \l "_Toc15396604" </w:instrText>
      </w:r>
      <w:r>
        <w:rPr>
          <w:color w:val="000000"/>
        </w:rPr>
        <w:fldChar w:fldCharType="separate"/>
      </w:r>
      <w:r>
        <w:rPr>
          <w:rFonts w:ascii="仿宋" w:eastAsia="仿宋" w:cs="Times New Roman" w:hint="eastAsia"/>
          <w:bCs/>
          <w:color w:val="000000"/>
          <w:sz w:val="28"/>
          <w:szCs w:val="28"/>
        </w:rPr>
        <w:t>二、</w:t>
      </w:r>
      <w:r>
        <w:rPr>
          <w:rFonts w:ascii="仿宋" w:eastAsia="仿宋" w:hint="eastAsia"/>
          <w:color w:val="000000"/>
          <w:sz w:val="28"/>
          <w:szCs w:val="28"/>
        </w:rPr>
        <w:t>收</w:t>
      </w:r>
      <w:r>
        <w:rPr>
          <w:rFonts w:ascii="仿宋" w:eastAsia="仿宋" w:cs="Times New Roman" w:hint="eastAsia"/>
          <w:bCs/>
          <w:color w:val="000000"/>
          <w:sz w:val="28"/>
          <w:szCs w:val="28"/>
        </w:rPr>
        <w:t>入决算情况说明</w:t>
      </w:r>
      <w:r>
        <w:rPr>
          <w:rFonts w:ascii="仿宋" w:eastAsia="仿宋"/>
          <w:color w:val="000000"/>
          <w:sz w:val="28"/>
          <w:szCs w:val="28"/>
        </w:rPr>
        <w:tab/>
      </w:r>
      <w:r>
        <w:rPr>
          <w:rFonts w:ascii="仿宋" w:eastAsia="仿宋" w:hint="eastAsia"/>
          <w:color w:val="000000"/>
          <w:sz w:val="28"/>
          <w:szCs w:val="28"/>
          <w:lang w:val="en-US" w:eastAsia="zh-CN"/>
        </w:rPr>
        <w:t>8</w:t>
      </w:r>
      <w:r>
        <w:rPr>
          <w:rFonts w:ascii="仿宋" w:eastAsia="仿宋"/>
          <w:color w:val="000000"/>
          <w:sz w:val="28"/>
          <w:szCs w:val="28"/>
        </w:rPr>
        <w:fldChar w:fldCharType="end"/>
      </w:r>
    </w:p>
    <w:p>
      <w:pPr>
        <w:pStyle w:val="21"/>
        <w:tabs>
          <w:tab w:val="right" w:leader="dot" w:pos="8296"/>
        </w:tabs>
        <w:rPr>
          <w:rFonts w:ascii="仿宋" w:eastAsia="仿宋" w:cs="Arial"/>
          <w:color w:val="000000"/>
          <w:sz w:val="28"/>
          <w:szCs w:val="28"/>
        </w:rPr>
      </w:pPr>
      <w:r>
        <w:rPr>
          <w:color w:val="000000"/>
        </w:rPr>
        <w:fldChar w:fldCharType="begin"/>
      </w:r>
      <w:r>
        <w:rPr>
          <w:color w:val="000000"/>
        </w:rPr>
        <w:instrText xml:space="preserve"> HYPERLINK \l "_Toc15396605" </w:instrText>
      </w:r>
      <w:r>
        <w:rPr>
          <w:color w:val="000000"/>
        </w:rPr>
        <w:fldChar w:fldCharType="separate"/>
      </w:r>
      <w:r>
        <w:rPr>
          <w:rFonts w:ascii="仿宋" w:eastAsia="仿宋" w:cs="Times New Roman" w:hint="eastAsia"/>
          <w:bCs/>
          <w:color w:val="000000"/>
          <w:sz w:val="28"/>
          <w:szCs w:val="28"/>
        </w:rPr>
        <w:t>三、</w:t>
      </w:r>
      <w:r>
        <w:rPr>
          <w:rFonts w:ascii="仿宋" w:eastAsia="仿宋" w:hint="eastAsia"/>
          <w:color w:val="000000"/>
          <w:sz w:val="28"/>
          <w:szCs w:val="28"/>
        </w:rPr>
        <w:t>支</w:t>
      </w:r>
      <w:r>
        <w:rPr>
          <w:rFonts w:ascii="仿宋" w:eastAsia="仿宋" w:cs="Times New Roman" w:hint="eastAsia"/>
          <w:bCs/>
          <w:color w:val="000000"/>
          <w:sz w:val="28"/>
          <w:szCs w:val="28"/>
        </w:rPr>
        <w:t>出决算情况说明</w:t>
      </w:r>
      <w:r>
        <w:rPr>
          <w:rFonts w:ascii="仿宋" w:eastAsia="仿宋"/>
          <w:color w:val="000000"/>
          <w:sz w:val="28"/>
          <w:szCs w:val="28"/>
        </w:rPr>
        <w:tab/>
      </w:r>
      <w:r>
        <w:rPr>
          <w:rFonts w:ascii="仿宋" w:eastAsia="仿宋" w:hint="eastAsia"/>
          <w:color w:val="000000"/>
          <w:sz w:val="28"/>
          <w:szCs w:val="28"/>
          <w:lang w:val="en-US" w:eastAsia="zh-CN"/>
        </w:rPr>
        <w:t>9</w:t>
      </w:r>
      <w:r>
        <w:rPr>
          <w:rFonts w:ascii="仿宋" w:eastAsia="仿宋"/>
          <w:color w:val="000000"/>
          <w:sz w:val="28"/>
          <w:szCs w:val="28"/>
        </w:rPr>
        <w:fldChar w:fldCharType="end"/>
      </w:r>
    </w:p>
    <w:p>
      <w:pPr>
        <w:pStyle w:val="21"/>
        <w:tabs>
          <w:tab w:val="right" w:leader="dot" w:pos="8296"/>
        </w:tabs>
        <w:rPr>
          <w:rFonts w:ascii="仿宋" w:eastAsia="仿宋" w:cs="Arial" w:hint="eastAsia"/>
          <w:color w:val="000000"/>
          <w:sz w:val="28"/>
          <w:szCs w:val="28"/>
          <w:lang w:val="en-US" w:eastAsia="zh-CN"/>
        </w:rPr>
      </w:pPr>
      <w:r>
        <w:rPr>
          <w:color w:val="000000"/>
        </w:rPr>
        <w:fldChar w:fldCharType="begin"/>
      </w:r>
      <w:r>
        <w:rPr>
          <w:color w:val="000000"/>
        </w:rPr>
        <w:instrText xml:space="preserve"> HYPERLINK \l "_Toc15396606" </w:instrText>
      </w:r>
      <w:r>
        <w:rPr>
          <w:color w:val="000000"/>
        </w:rPr>
        <w:fldChar w:fldCharType="separate"/>
      </w:r>
      <w:r>
        <w:rPr>
          <w:rFonts w:ascii="仿宋" w:eastAsia="仿宋" w:hint="eastAsia"/>
          <w:color w:val="000000"/>
          <w:sz w:val="28"/>
          <w:szCs w:val="28"/>
        </w:rPr>
        <w:t>四、财</w:t>
      </w:r>
      <w:r>
        <w:rPr>
          <w:rFonts w:ascii="仿宋" w:eastAsia="仿宋" w:cs="Times New Roman" w:hint="eastAsia"/>
          <w:bCs/>
          <w:color w:val="000000"/>
          <w:sz w:val="28"/>
          <w:szCs w:val="28"/>
        </w:rPr>
        <w:t>政拨款收入支出决算总体情况说明</w:t>
      </w:r>
      <w:r>
        <w:rPr>
          <w:rFonts w:ascii="仿宋" w:eastAsia="仿宋"/>
          <w:color w:val="000000"/>
          <w:sz w:val="28"/>
          <w:szCs w:val="28"/>
        </w:rPr>
        <w:tab/>
      </w:r>
      <w:r>
        <w:rPr>
          <w:rFonts w:ascii="仿宋" w:eastAsia="仿宋" w:hint="eastAsia"/>
          <w:color w:val="000000"/>
          <w:sz w:val="28"/>
          <w:szCs w:val="28"/>
          <w:lang w:val="en-US" w:eastAsia="zh-CN"/>
        </w:rPr>
        <w:t>1</w:t>
      </w:r>
      <w:r>
        <w:rPr>
          <w:rFonts w:ascii="仿宋" w:eastAsia="仿宋"/>
          <w:color w:val="000000"/>
          <w:sz w:val="28"/>
          <w:szCs w:val="28"/>
        </w:rPr>
        <w:fldChar w:fldCharType="end"/>
      </w:r>
      <w:r>
        <w:rPr>
          <w:rFonts w:ascii="仿宋" w:eastAsia="仿宋" w:hint="eastAsia"/>
          <w:color w:val="000000"/>
          <w:sz w:val="28"/>
          <w:szCs w:val="28"/>
          <w:lang w:val="en-US" w:eastAsia="zh-CN"/>
        </w:rPr>
        <w:t>0</w:t>
      </w:r>
    </w:p>
    <w:p>
      <w:pPr>
        <w:pStyle w:val="21"/>
        <w:tabs>
          <w:tab w:val="right" w:leader="dot" w:pos="8296"/>
        </w:tabs>
        <w:rPr>
          <w:rFonts w:ascii="仿宋" w:eastAsia="仿宋" w:cs="Arial" w:hint="eastAsia"/>
          <w:color w:val="000000"/>
          <w:sz w:val="28"/>
          <w:szCs w:val="28"/>
          <w:lang w:val="en-US" w:eastAsia="zh-CN"/>
        </w:rPr>
      </w:pPr>
      <w:r>
        <w:rPr>
          <w:color w:val="000000"/>
        </w:rPr>
        <w:fldChar w:fldCharType="begin"/>
      </w:r>
      <w:r>
        <w:rPr>
          <w:color w:val="000000"/>
        </w:rPr>
        <w:instrText xml:space="preserve"> HYPERLINK \l "_Toc15396607" </w:instrText>
      </w:r>
      <w:r>
        <w:rPr>
          <w:color w:val="000000"/>
        </w:rPr>
        <w:fldChar w:fldCharType="separate"/>
      </w:r>
      <w:r>
        <w:rPr>
          <w:rFonts w:ascii="仿宋" w:eastAsia="仿宋" w:hint="eastAsia"/>
          <w:color w:val="000000"/>
          <w:sz w:val="28"/>
          <w:szCs w:val="28"/>
        </w:rPr>
        <w:t>五、一</w:t>
      </w:r>
      <w:r>
        <w:rPr>
          <w:rFonts w:ascii="仿宋" w:eastAsia="仿宋" w:cs="Times New Roman" w:hint="eastAsia"/>
          <w:bCs/>
          <w:color w:val="000000"/>
          <w:sz w:val="28"/>
          <w:szCs w:val="28"/>
        </w:rPr>
        <w:t>般公共预算财政拨款支出决算情况说明</w:t>
      </w:r>
      <w:r>
        <w:rPr>
          <w:rFonts w:ascii="仿宋" w:eastAsia="仿宋"/>
          <w:color w:val="000000"/>
          <w:sz w:val="28"/>
          <w:szCs w:val="28"/>
        </w:rPr>
        <w:tab/>
      </w:r>
      <w:r>
        <w:rPr>
          <w:rFonts w:ascii="仿宋" w:eastAsia="仿宋" w:hint="eastAsia"/>
          <w:color w:val="000000"/>
          <w:sz w:val="28"/>
          <w:szCs w:val="28"/>
          <w:lang w:val="en-US" w:eastAsia="zh-CN"/>
        </w:rPr>
        <w:t>1</w:t>
      </w:r>
      <w:r>
        <w:rPr>
          <w:rFonts w:ascii="仿宋" w:eastAsia="仿宋"/>
          <w:color w:val="000000"/>
          <w:sz w:val="28"/>
          <w:szCs w:val="28"/>
        </w:rPr>
        <w:fldChar w:fldCharType="end"/>
      </w:r>
      <w:r>
        <w:rPr>
          <w:rFonts w:ascii="仿宋" w:eastAsia="仿宋" w:hint="eastAsia"/>
          <w:color w:val="000000"/>
          <w:sz w:val="28"/>
          <w:szCs w:val="28"/>
          <w:lang w:val="en-US" w:eastAsia="zh-CN"/>
        </w:rPr>
        <w:t>1</w:t>
      </w:r>
    </w:p>
    <w:p>
      <w:pPr>
        <w:pStyle w:val="21"/>
        <w:tabs>
          <w:tab w:val="right" w:leader="dot" w:pos="8296"/>
        </w:tabs>
        <w:rPr>
          <w:rFonts w:ascii="仿宋" w:eastAsia="仿宋" w:cs="Arial" w:hint="eastAsia"/>
          <w:color w:val="000000"/>
          <w:sz w:val="28"/>
          <w:szCs w:val="28"/>
          <w:lang w:val="en-US" w:eastAsia="zh-CN"/>
        </w:rPr>
      </w:pPr>
      <w:r>
        <w:rPr>
          <w:color w:val="000000"/>
        </w:rPr>
        <w:fldChar w:fldCharType="begin"/>
      </w:r>
      <w:r>
        <w:rPr>
          <w:color w:val="000000"/>
        </w:rPr>
        <w:instrText xml:space="preserve"> HYPERLINK \l "_Toc15396608" </w:instrText>
      </w:r>
      <w:r>
        <w:rPr>
          <w:color w:val="000000"/>
        </w:rPr>
        <w:fldChar w:fldCharType="separate"/>
      </w:r>
      <w:r>
        <w:rPr>
          <w:rFonts w:ascii="仿宋" w:eastAsia="仿宋" w:hint="eastAsia"/>
          <w:color w:val="000000"/>
          <w:sz w:val="28"/>
          <w:szCs w:val="28"/>
        </w:rPr>
        <w:t>六、一</w:t>
      </w:r>
      <w:r>
        <w:rPr>
          <w:rFonts w:ascii="仿宋" w:eastAsia="仿宋" w:cs="Times New Roman" w:hint="eastAsia"/>
          <w:bCs/>
          <w:color w:val="000000"/>
          <w:sz w:val="28"/>
          <w:szCs w:val="28"/>
        </w:rPr>
        <w:t>般公共预算财政拨款基本支出决算情况说明</w:t>
      </w:r>
      <w:r>
        <w:rPr>
          <w:rFonts w:ascii="仿宋" w:eastAsia="仿宋"/>
          <w:color w:val="000000"/>
          <w:sz w:val="28"/>
          <w:szCs w:val="28"/>
        </w:rPr>
        <w:tab/>
      </w:r>
      <w:r>
        <w:rPr>
          <w:rFonts w:ascii="仿宋" w:eastAsia="仿宋" w:hint="eastAsia"/>
          <w:color w:val="000000"/>
          <w:sz w:val="28"/>
          <w:szCs w:val="28"/>
          <w:lang w:val="en-US" w:eastAsia="zh-CN"/>
        </w:rPr>
        <w:t>1</w:t>
      </w:r>
      <w:r>
        <w:rPr>
          <w:rFonts w:ascii="仿宋" w:eastAsia="仿宋"/>
          <w:color w:val="000000"/>
          <w:sz w:val="28"/>
          <w:szCs w:val="28"/>
        </w:rPr>
        <w:fldChar w:fldCharType="end"/>
      </w:r>
      <w:r>
        <w:rPr>
          <w:rFonts w:ascii="仿宋" w:eastAsia="仿宋" w:hint="eastAsia"/>
          <w:color w:val="000000"/>
          <w:sz w:val="28"/>
          <w:szCs w:val="28"/>
          <w:lang w:val="en-US" w:eastAsia="zh-CN"/>
        </w:rPr>
        <w:t>6</w:t>
      </w:r>
    </w:p>
    <w:p>
      <w:pPr>
        <w:pStyle w:val="21"/>
        <w:tabs>
          <w:tab w:val="right" w:leader="dot" w:pos="8296"/>
        </w:tabs>
        <w:rPr>
          <w:rFonts w:ascii="仿宋" w:eastAsia="仿宋" w:cs="Arial" w:hint="eastAsia"/>
          <w:color w:val="000000"/>
          <w:sz w:val="28"/>
          <w:szCs w:val="28"/>
          <w:lang w:val="en-US" w:eastAsia="zh-CN"/>
        </w:rPr>
      </w:pPr>
      <w:r>
        <w:rPr>
          <w:color w:val="000000"/>
        </w:rPr>
        <w:fldChar w:fldCharType="begin"/>
      </w:r>
      <w:r>
        <w:rPr>
          <w:color w:val="000000"/>
        </w:rPr>
        <w:instrText xml:space="preserve"> HYPERLINK \l "_Toc15396609" </w:instrText>
      </w:r>
      <w:r>
        <w:rPr>
          <w:color w:val="000000"/>
        </w:rPr>
        <w:fldChar w:fldCharType="separate"/>
      </w:r>
      <w:r>
        <w:rPr>
          <w:rFonts w:ascii="仿宋" w:eastAsia="仿宋" w:hint="eastAsia"/>
          <w:color w:val="000000"/>
          <w:sz w:val="28"/>
          <w:szCs w:val="28"/>
        </w:rPr>
        <w:t>七、</w:t>
      </w:r>
      <w:r>
        <w:rPr>
          <w:rFonts w:ascii="仿宋" w:eastAsia="仿宋"/>
          <w:color w:val="000000"/>
          <w:sz w:val="28"/>
          <w:szCs w:val="28"/>
        </w:rPr>
        <w:t>“</w:t>
      </w:r>
      <w:r>
        <w:rPr>
          <w:rFonts w:ascii="仿宋" w:eastAsia="仿宋" w:cs="Times New Roman" w:hint="eastAsia"/>
          <w:bCs/>
          <w:color w:val="000000"/>
          <w:sz w:val="28"/>
          <w:szCs w:val="28"/>
        </w:rPr>
        <w:t>三公”经费财政拨款支出决算情况说明</w:t>
      </w:r>
      <w:r>
        <w:rPr>
          <w:rFonts w:ascii="仿宋" w:eastAsia="仿宋"/>
          <w:color w:val="000000"/>
          <w:sz w:val="28"/>
          <w:szCs w:val="28"/>
        </w:rPr>
        <w:tab/>
      </w:r>
      <w:r>
        <w:rPr>
          <w:rFonts w:ascii="仿宋" w:eastAsia="仿宋" w:hint="eastAsia"/>
          <w:color w:val="000000"/>
          <w:sz w:val="28"/>
          <w:szCs w:val="28"/>
          <w:lang w:val="en-US" w:eastAsia="zh-CN"/>
        </w:rPr>
        <w:t>1</w:t>
      </w:r>
      <w:r>
        <w:rPr>
          <w:rFonts w:ascii="仿宋" w:eastAsia="仿宋"/>
          <w:color w:val="000000"/>
          <w:sz w:val="28"/>
          <w:szCs w:val="28"/>
        </w:rPr>
        <w:fldChar w:fldCharType="end"/>
      </w:r>
      <w:r>
        <w:rPr>
          <w:rFonts w:ascii="仿宋" w:eastAsia="仿宋" w:hint="eastAsia"/>
          <w:color w:val="000000"/>
          <w:sz w:val="28"/>
          <w:szCs w:val="28"/>
          <w:lang w:val="en-US" w:eastAsia="zh-CN"/>
        </w:rPr>
        <w:t>6</w:t>
      </w:r>
    </w:p>
    <w:p>
      <w:pPr>
        <w:pStyle w:val="21"/>
        <w:tabs>
          <w:tab w:val="right" w:leader="dot" w:pos="8296"/>
        </w:tabs>
        <w:rPr>
          <w:rFonts w:ascii="仿宋" w:eastAsia="仿宋" w:cs="Arial" w:hint="eastAsia"/>
          <w:color w:val="000000"/>
          <w:sz w:val="28"/>
          <w:szCs w:val="28"/>
          <w:lang w:val="en-US" w:eastAsia="zh-CN"/>
        </w:rPr>
      </w:pPr>
      <w:r>
        <w:rPr>
          <w:color w:val="000000"/>
        </w:rPr>
        <w:fldChar w:fldCharType="begin"/>
      </w:r>
      <w:r>
        <w:rPr>
          <w:color w:val="000000"/>
        </w:rPr>
        <w:instrText xml:space="preserve"> HYPERLINK \l "_Toc15396610" </w:instrText>
      </w:r>
      <w:r>
        <w:rPr>
          <w:color w:val="000000"/>
        </w:rPr>
        <w:fldChar w:fldCharType="separate"/>
      </w:r>
      <w:r>
        <w:rPr>
          <w:rFonts w:ascii="仿宋" w:eastAsia="仿宋" w:hint="eastAsia"/>
          <w:color w:val="000000"/>
          <w:sz w:val="28"/>
          <w:szCs w:val="28"/>
        </w:rPr>
        <w:t>八、</w:t>
      </w:r>
      <w:r>
        <w:rPr>
          <w:rFonts w:ascii="仿宋" w:eastAsia="仿宋" w:cs="Times New Roman" w:hint="eastAsia"/>
          <w:bCs/>
          <w:color w:val="000000"/>
          <w:sz w:val="28"/>
          <w:szCs w:val="28"/>
        </w:rPr>
        <w:t>政府性基金预算支出决算情况说明</w:t>
      </w:r>
      <w:r>
        <w:rPr>
          <w:rFonts w:ascii="仿宋" w:eastAsia="仿宋"/>
          <w:color w:val="000000"/>
          <w:sz w:val="28"/>
          <w:szCs w:val="28"/>
        </w:rPr>
        <w:tab/>
      </w:r>
      <w:r>
        <w:rPr>
          <w:rFonts w:ascii="仿宋" w:eastAsia="仿宋" w:hint="eastAsia"/>
          <w:color w:val="000000"/>
          <w:sz w:val="28"/>
          <w:szCs w:val="28"/>
          <w:lang w:val="en-US" w:eastAsia="zh-CN"/>
        </w:rPr>
        <w:t>1</w:t>
      </w:r>
      <w:r>
        <w:rPr>
          <w:rFonts w:ascii="仿宋" w:eastAsia="仿宋"/>
          <w:color w:val="000000"/>
          <w:sz w:val="28"/>
          <w:szCs w:val="28"/>
        </w:rPr>
        <w:fldChar w:fldCharType="end"/>
      </w:r>
      <w:r>
        <w:rPr>
          <w:rFonts w:ascii="仿宋" w:eastAsia="仿宋" w:hint="eastAsia"/>
          <w:color w:val="000000"/>
          <w:sz w:val="28"/>
          <w:szCs w:val="28"/>
          <w:lang w:val="en-US" w:eastAsia="zh-CN"/>
        </w:rPr>
        <w:t>8</w:t>
      </w:r>
    </w:p>
    <w:p>
      <w:pPr>
        <w:pStyle w:val="21"/>
        <w:tabs>
          <w:tab w:val="right" w:leader="dot" w:pos="8296"/>
        </w:tabs>
        <w:rPr>
          <w:rFonts w:ascii="仿宋" w:eastAsia="仿宋" w:hint="eastAsia"/>
          <w:color w:val="000000"/>
          <w:sz w:val="28"/>
          <w:szCs w:val="28"/>
          <w:lang w:val="en-US" w:eastAsia="zh-CN"/>
        </w:rPr>
      </w:pPr>
      <w:r>
        <w:rPr>
          <w:color w:val="000000"/>
        </w:rPr>
        <w:fldChar w:fldCharType="begin"/>
      </w:r>
      <w:r>
        <w:rPr>
          <w:color w:val="000000"/>
        </w:rPr>
        <w:instrText xml:space="preserve"> HYPERLINK \l "_Toc15396611" </w:instrText>
      </w:r>
      <w:r>
        <w:rPr>
          <w:color w:val="000000"/>
        </w:rPr>
        <w:fldChar w:fldCharType="separate"/>
      </w:r>
      <w:r>
        <w:rPr>
          <w:rFonts w:ascii="仿宋" w:eastAsia="仿宋" w:cs="Times New Roman" w:hint="eastAsia"/>
          <w:bCs/>
          <w:color w:val="000000"/>
          <w:sz w:val="28"/>
          <w:szCs w:val="28"/>
        </w:rPr>
        <w:t>九、</w:t>
      </w:r>
      <w:r>
        <w:rPr>
          <w:rFonts w:ascii="仿宋" w:eastAsia="仿宋" w:hint="eastAsia"/>
          <w:color w:val="000000"/>
          <w:sz w:val="28"/>
          <w:szCs w:val="28"/>
        </w:rPr>
        <w:t xml:space="preserve"> 国</w:t>
      </w:r>
      <w:r>
        <w:rPr>
          <w:rFonts w:ascii="仿宋" w:eastAsia="仿宋" w:cs="Times New Roman" w:hint="eastAsia"/>
          <w:bCs/>
          <w:color w:val="000000"/>
          <w:sz w:val="28"/>
          <w:szCs w:val="28"/>
        </w:rPr>
        <w:t>有资本经营预算支出决算情况说明</w:t>
      </w:r>
      <w:r>
        <w:rPr>
          <w:rFonts w:ascii="仿宋" w:eastAsia="仿宋"/>
          <w:color w:val="000000"/>
          <w:sz w:val="28"/>
          <w:szCs w:val="28"/>
        </w:rPr>
        <w:tab/>
      </w:r>
      <w:r>
        <w:rPr>
          <w:rFonts w:ascii="仿宋" w:eastAsia="仿宋" w:hint="eastAsia"/>
          <w:color w:val="000000"/>
          <w:sz w:val="28"/>
          <w:szCs w:val="28"/>
          <w:lang w:val="en-US" w:eastAsia="zh-CN"/>
        </w:rPr>
        <w:t>1</w:t>
      </w:r>
      <w:r>
        <w:rPr>
          <w:rFonts w:ascii="仿宋" w:eastAsia="仿宋"/>
          <w:color w:val="000000"/>
          <w:sz w:val="28"/>
          <w:szCs w:val="28"/>
        </w:rPr>
        <w:fldChar w:fldCharType="end"/>
      </w:r>
      <w:r>
        <w:rPr>
          <w:rFonts w:ascii="仿宋" w:eastAsia="仿宋" w:hint="eastAsia"/>
          <w:color w:val="000000"/>
          <w:sz w:val="28"/>
          <w:szCs w:val="28"/>
          <w:lang w:val="en-US" w:eastAsia="zh-CN"/>
        </w:rPr>
        <w:t>8</w:t>
      </w:r>
    </w:p>
    <w:p>
      <w:pPr>
        <w:pStyle w:val="21"/>
        <w:tabs>
          <w:tab w:val="right" w:leader="dot" w:pos="8296"/>
        </w:tabs>
        <w:rPr>
          <w:rFonts w:ascii="仿宋" w:eastAsia="仿宋"/>
          <w:color w:val="000000"/>
          <w:sz w:val="28"/>
          <w:szCs w:val="28"/>
          <w:lang w:val="en-US"/>
        </w:rPr>
      </w:pPr>
      <w:r>
        <w:rPr>
          <w:rStyle w:val="25"/>
          <w:rFonts w:ascii="仿宋" w:eastAsia="仿宋" w:cs="Times New Roman" w:hint="eastAsia"/>
          <w:bCs/>
          <w:color w:val="000000"/>
          <w:kern w:val="2"/>
          <w:sz w:val="28"/>
          <w:szCs w:val="28"/>
          <w:lang w:val="en-US" w:eastAsia="zh-CN" w:bidi="ar-SA"/>
        </w:rPr>
        <w:t xml:space="preserve"> 十、预算绩效情况说明..................................18</w:t>
      </w:r>
    </w:p>
    <w:p>
      <w:pPr>
        <w:rPr>
          <w:color w:val="000000"/>
          <w:lang w:val="en-US" w:eastAsia="zh-CN"/>
        </w:rPr>
      </w:pPr>
    </w:p>
    <w:p>
      <w:pPr>
        <w:pStyle w:val="21"/>
        <w:tabs>
          <w:tab w:val="right" w:leader="dot" w:pos="8296"/>
        </w:tabs>
        <w:rPr>
          <w:rFonts w:ascii="仿宋" w:eastAsia="仿宋" w:cs="Arial" w:hint="eastAsia"/>
          <w:color w:val="000000"/>
          <w:sz w:val="28"/>
          <w:szCs w:val="28"/>
          <w:lang w:val="en-US" w:eastAsia="zh-CN"/>
        </w:rPr>
      </w:pPr>
      <w:r>
        <w:rPr>
          <w:color w:val="000000"/>
        </w:rPr>
        <w:fldChar w:fldCharType="begin"/>
      </w:r>
      <w:r>
        <w:rPr>
          <w:color w:val="000000"/>
        </w:rPr>
        <w:instrText xml:space="preserve"> HYPERLINK \l "_Toc15396612" </w:instrText>
      </w:r>
      <w:r>
        <w:rPr>
          <w:color w:val="000000"/>
        </w:rPr>
        <w:fldChar w:fldCharType="separate"/>
      </w:r>
      <w:r>
        <w:rPr>
          <w:rFonts w:ascii="仿宋" w:eastAsia="仿宋" w:hint="eastAsia"/>
          <w:color w:val="000000"/>
          <w:sz w:val="28"/>
          <w:szCs w:val="28"/>
        </w:rPr>
        <w:t>十</w:t>
      </w:r>
      <w:r>
        <w:rPr>
          <w:rFonts w:ascii="仿宋" w:eastAsia="仿宋" w:cs="Times New Roman" w:hint="eastAsia"/>
          <w:bCs/>
          <w:color w:val="000000"/>
          <w:sz w:val="28"/>
          <w:szCs w:val="28"/>
        </w:rPr>
        <w:t>一、其他重要事项的情况说明</w:t>
      </w:r>
      <w:r>
        <w:rPr>
          <w:rFonts w:ascii="仿宋" w:eastAsia="仿宋"/>
          <w:color w:val="000000"/>
          <w:sz w:val="28"/>
          <w:szCs w:val="28"/>
        </w:rPr>
        <w:tab/>
      </w:r>
      <w:r>
        <w:rPr>
          <w:rFonts w:ascii="仿宋" w:eastAsia="仿宋" w:hint="eastAsia"/>
          <w:color w:val="000000"/>
          <w:sz w:val="28"/>
          <w:szCs w:val="28"/>
          <w:lang w:val="en-US" w:eastAsia="zh-CN"/>
        </w:rPr>
        <w:t>2</w:t>
      </w:r>
      <w:r>
        <w:rPr>
          <w:rFonts w:ascii="仿宋" w:eastAsia="仿宋"/>
          <w:color w:val="000000"/>
          <w:sz w:val="28"/>
          <w:szCs w:val="28"/>
        </w:rPr>
        <w:fldChar w:fldCharType="end"/>
      </w:r>
      <w:r>
        <w:rPr>
          <w:rFonts w:ascii="仿宋" w:eastAsia="仿宋" w:hint="eastAsia"/>
          <w:color w:val="000000"/>
          <w:sz w:val="28"/>
          <w:szCs w:val="28"/>
          <w:lang w:val="en-US" w:eastAsia="zh-CN"/>
        </w:rPr>
        <w:t>1</w:t>
      </w:r>
    </w:p>
    <w:p>
      <w:pPr>
        <w:pStyle w:val="20"/>
        <w:tabs>
          <w:tab w:val="right" w:leader="dot" w:pos="8296"/>
        </w:tabs>
        <w:rPr>
          <w:rFonts w:eastAsia="仿宋" w:cs="Arial"/>
          <w:color w:val="000000"/>
          <w:lang w:val="en-US" w:eastAsia="zh-CN"/>
        </w:rPr>
      </w:pPr>
      <w:r>
        <w:rPr>
          <w:color w:val="000000"/>
        </w:rPr>
        <w:fldChar w:fldCharType="begin"/>
      </w:r>
      <w:r>
        <w:rPr>
          <w:color w:val="000000"/>
        </w:rPr>
        <w:instrText xml:space="preserve"> HYPERLINK \l "_Toc15396613" </w:instrText>
      </w:r>
      <w:r>
        <w:rPr>
          <w:color w:val="000000"/>
        </w:rPr>
        <w:fldChar w:fldCharType="separate"/>
      </w:r>
      <w:r>
        <w:rPr>
          <w:rFonts w:hint="eastAsia"/>
          <w:bCs/>
          <w:color w:val="000000"/>
          <w:kern w:val="44"/>
        </w:rPr>
        <w:t>第三部分</w:t>
      </w:r>
      <w:r>
        <w:rPr>
          <w:rFonts w:hint="eastAsia"/>
          <w:color w:val="000000"/>
        </w:rPr>
        <w:t xml:space="preserve"> 名</w:t>
      </w:r>
      <w:r>
        <w:rPr>
          <w:rFonts w:hint="eastAsia"/>
          <w:bCs/>
          <w:color w:val="000000"/>
          <w:kern w:val="44"/>
        </w:rPr>
        <w:t>词解释</w:t>
      </w:r>
      <w:r>
        <w:rPr>
          <w:color w:val="000000"/>
        </w:rPr>
        <w:tab/>
      </w:r>
      <w:r>
        <w:rPr>
          <w:color w:val="000000"/>
        </w:rPr>
        <w:fldChar w:fldCharType="end"/>
      </w:r>
      <w:r>
        <w:rPr>
          <w:rFonts w:hint="eastAsia"/>
          <w:color w:val="000000"/>
          <w:lang w:val="en-US" w:eastAsia="zh-CN"/>
        </w:rPr>
        <w:t>21</w:t>
      </w:r>
    </w:p>
    <w:p>
      <w:pPr>
        <w:pStyle w:val="20"/>
        <w:tabs>
          <w:tab w:val="right" w:leader="dot" w:pos="8296"/>
        </w:tabs>
        <w:rPr>
          <w:rFonts w:eastAsia="仿宋" w:cs="Arial"/>
          <w:color w:val="000000"/>
          <w:lang w:val="en-US" w:eastAsia="zh-CN"/>
        </w:rPr>
      </w:pPr>
      <w:r>
        <w:rPr>
          <w:color w:val="000000"/>
        </w:rPr>
        <w:fldChar w:fldCharType="begin"/>
      </w:r>
      <w:r>
        <w:rPr>
          <w:color w:val="000000"/>
        </w:rPr>
        <w:instrText xml:space="preserve"> HYPERLINK \l "_Toc15396614" </w:instrText>
      </w:r>
      <w:r>
        <w:rPr>
          <w:color w:val="000000"/>
        </w:rPr>
        <w:fldChar w:fldCharType="separate"/>
      </w:r>
      <w:r>
        <w:rPr>
          <w:rFonts w:hint="eastAsia"/>
          <w:color w:val="000000"/>
        </w:rPr>
        <w:t>第</w:t>
      </w:r>
      <w:r>
        <w:rPr>
          <w:rFonts w:hint="eastAsia"/>
          <w:bCs/>
          <w:color w:val="000000"/>
          <w:kern w:val="44"/>
        </w:rPr>
        <w:t>四部分</w:t>
      </w:r>
      <w:r>
        <w:rPr>
          <w:bCs/>
          <w:color w:val="000000"/>
          <w:kern w:val="44"/>
        </w:rPr>
        <w:t xml:space="preserve"> </w:t>
      </w:r>
      <w:r>
        <w:rPr>
          <w:rFonts w:hint="eastAsia"/>
          <w:bCs/>
          <w:color w:val="000000"/>
          <w:kern w:val="44"/>
        </w:rPr>
        <w:t>附件</w:t>
      </w:r>
      <w:r>
        <w:rPr>
          <w:color w:val="000000"/>
        </w:rPr>
        <w:tab/>
      </w:r>
      <w:r>
        <w:rPr>
          <w:color w:val="000000"/>
        </w:rPr>
        <w:fldChar w:fldCharType="end"/>
      </w:r>
      <w:r>
        <w:rPr>
          <w:rFonts w:hint="eastAsia"/>
          <w:color w:val="000000"/>
          <w:lang w:val="en-US" w:eastAsia="zh-CN"/>
        </w:rPr>
        <w:t>23</w:t>
      </w:r>
    </w:p>
    <w:p>
      <w:pPr>
        <w:pStyle w:val="21"/>
        <w:tabs>
          <w:tab w:val="right" w:leader="dot" w:pos="8296"/>
        </w:tabs>
        <w:rPr>
          <w:rFonts w:ascii="仿宋" w:eastAsia="仿宋" w:cs="Arial"/>
          <w:color w:val="000000"/>
          <w:sz w:val="28"/>
          <w:szCs w:val="28"/>
          <w:lang w:val="en-US" w:eastAsia="zh-CN"/>
        </w:rPr>
      </w:pPr>
      <w:r>
        <w:rPr>
          <w:color w:val="000000"/>
        </w:rPr>
        <w:fldChar w:fldCharType="begin"/>
      </w:r>
      <w:r>
        <w:rPr>
          <w:color w:val="000000"/>
        </w:rPr>
        <w:instrText xml:space="preserve"> HYPERLINK \l "_Toc15396615" </w:instrText>
      </w:r>
      <w:r>
        <w:rPr>
          <w:color w:val="000000"/>
        </w:rPr>
        <w:fldChar w:fldCharType="separate"/>
      </w:r>
      <w:r>
        <w:rPr>
          <w:rFonts w:ascii="仿宋" w:eastAsia="仿宋" w:hint="eastAsia"/>
          <w:color w:val="000000"/>
          <w:kern w:val="44"/>
          <w:sz w:val="28"/>
          <w:szCs w:val="28"/>
        </w:rPr>
        <w:t>附件</w:t>
      </w:r>
      <w:r>
        <w:rPr>
          <w:rFonts w:ascii="仿宋" w:eastAsia="仿宋"/>
          <w:color w:val="000000"/>
          <w:kern w:val="44"/>
          <w:sz w:val="28"/>
          <w:szCs w:val="28"/>
        </w:rPr>
        <w:t>1</w:t>
      </w:r>
      <w:r>
        <w:rPr>
          <w:rFonts w:ascii="仿宋" w:eastAsia="仿宋"/>
          <w:color w:val="000000"/>
          <w:sz w:val="28"/>
          <w:szCs w:val="28"/>
        </w:rPr>
        <w:tab/>
      </w:r>
      <w:r>
        <w:rPr>
          <w:rFonts w:ascii="仿宋" w:eastAsia="仿宋"/>
          <w:color w:val="000000"/>
          <w:sz w:val="28"/>
          <w:szCs w:val="28"/>
        </w:rPr>
        <w:fldChar w:fldCharType="end"/>
      </w:r>
      <w:r>
        <w:rPr>
          <w:rFonts w:ascii="仿宋" w:eastAsia="仿宋" w:hint="eastAsia"/>
          <w:color w:val="000000"/>
          <w:sz w:val="28"/>
          <w:szCs w:val="28"/>
          <w:lang w:val="en-US" w:eastAsia="zh-CN"/>
        </w:rPr>
        <w:t>23</w:t>
      </w:r>
    </w:p>
    <w:p>
      <w:pPr>
        <w:pStyle w:val="20"/>
        <w:tabs>
          <w:tab w:val="right" w:leader="dot" w:pos="8296"/>
        </w:tabs>
        <w:rPr>
          <w:rFonts w:eastAsia="仿宋" w:cs="Arial" w:hint="eastAsia"/>
          <w:color w:val="000000"/>
          <w:lang w:val="en-US" w:eastAsia="zh-CN"/>
        </w:rPr>
      </w:pPr>
      <w:r>
        <w:rPr>
          <w:color w:val="000000"/>
        </w:rPr>
        <w:fldChar w:fldCharType="begin"/>
      </w:r>
      <w:r>
        <w:rPr>
          <w:color w:val="000000"/>
        </w:rPr>
        <w:instrText xml:space="preserve"> HYPERLINK \l "_Toc15396618" </w:instrText>
      </w:r>
      <w:r>
        <w:rPr>
          <w:color w:val="000000"/>
        </w:rPr>
        <w:fldChar w:fldCharType="separate"/>
      </w:r>
      <w:r>
        <w:rPr>
          <w:rFonts w:hint="eastAsia"/>
          <w:color w:val="000000"/>
        </w:rPr>
        <w:t>第</w:t>
      </w:r>
      <w:r>
        <w:rPr>
          <w:rFonts w:hint="eastAsia"/>
          <w:bCs/>
          <w:color w:val="000000"/>
          <w:kern w:val="44"/>
        </w:rPr>
        <w:t>五部分</w:t>
      </w:r>
      <w:r>
        <w:rPr>
          <w:bCs/>
          <w:color w:val="000000"/>
          <w:kern w:val="44"/>
        </w:rPr>
        <w:t xml:space="preserve"> </w:t>
      </w:r>
      <w:r>
        <w:rPr>
          <w:rFonts w:hint="eastAsia"/>
          <w:bCs/>
          <w:color w:val="000000"/>
          <w:kern w:val="44"/>
        </w:rPr>
        <w:t>附表</w:t>
      </w:r>
      <w:r>
        <w:rPr>
          <w:color w:val="000000"/>
        </w:rPr>
        <w:tab/>
      </w:r>
      <w:r>
        <w:rPr>
          <w:rFonts w:hint="eastAsia"/>
          <w:color w:val="000000"/>
          <w:lang w:val="en-US" w:eastAsia="zh-CN"/>
        </w:rPr>
        <w:t>2</w:t>
      </w:r>
      <w:r>
        <w:rPr>
          <w:color w:val="000000"/>
        </w:rPr>
        <w:fldChar w:fldCharType="end"/>
      </w:r>
      <w:r>
        <w:rPr>
          <w:rFonts w:hint="eastAsia"/>
          <w:color w:val="000000"/>
          <w:lang w:val="en-US" w:eastAsia="zh-CN"/>
        </w:rPr>
        <w:t>9</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一、收入支出决算总表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二、收入决算表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三、支出决算表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四、财政拨款收入支出决算总表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五、财政拨款支出决算明细表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六、一般公共预算财政拨款支出决算表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七、一般公共预算财政拨款支出决算明细表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八、一般公共预算财政拨款基本支出决算明细表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九、一般公共预算财政拨款项目支出决算表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十、政府性基金预算财政拨款收入支出决算表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十一、国有资本经营预算财政拨款收入支出决算表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十二、国有资本经营预算财政拨款支出决算表</w:t>
      </w:r>
    </w:p>
    <w:p>
      <w:pPr>
        <w:pStyle w:val="21"/>
        <w:tabs>
          <w:tab w:val="right" w:leader="dot" w:pos="8296"/>
        </w:tabs>
        <w:rPr>
          <w:rFonts w:ascii="仿宋" w:eastAsia="仿宋" w:hint="eastAsia"/>
          <w:color w:val="000000"/>
          <w:sz w:val="28"/>
          <w:szCs w:val="28"/>
          <w:lang w:val="en-US" w:eastAsia="zh-CN"/>
        </w:rPr>
      </w:pPr>
      <w:r>
        <w:rPr>
          <w:rFonts w:ascii="仿宋" w:eastAsia="仿宋" w:hint="eastAsia"/>
          <w:color w:val="000000"/>
          <w:sz w:val="28"/>
          <w:szCs w:val="28"/>
          <w:lang w:val="en-US" w:eastAsia="zh-CN"/>
        </w:rPr>
        <w:t>十三、财政拨款“三公”经费支出决算表</w:t>
      </w:r>
    </w:p>
    <w:p>
      <w:pPr>
        <w:pStyle w:val="21"/>
        <w:tabs>
          <w:tab w:val="right" w:leader="dot" w:pos="8296"/>
        </w:tabs>
        <w:rPr>
          <w:rFonts w:ascii="仿宋" w:eastAsia="仿宋" w:cs="Arial"/>
          <w:color w:val="000000"/>
          <w:sz w:val="28"/>
          <w:szCs w:val="28"/>
          <w:lang w:val="en-US" w:eastAsia="zh-CN"/>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color w:val="000000"/>
          <w:kern w:val="44"/>
          <w:sz w:val="44"/>
          <w:szCs w:val="44"/>
        </w:rPr>
      </w:pPr>
      <w:r>
        <w:rPr>
          <w:rFonts w:ascii="黑体" w:eastAsia="黑体"/>
          <w:b/>
          <w:color w:val="000000"/>
        </w:rPr>
        <w:br w:type="page"/>
      </w:r>
    </w:p>
    <w:p>
      <w:pPr>
        <w:snapToGrid w:val="0"/>
        <w:jc w:val="center"/>
        <w:rPr>
          <w:rFonts w:ascii="华文中宋" w:eastAsia="华文中宋" w:hint="eastAsia"/>
          <w:color w:val="000000"/>
          <w:sz w:val="36"/>
          <w:szCs w:val="36"/>
          <w:lang w:val="en-US" w:eastAsia="zh-CN"/>
        </w:rPr>
      </w:pPr>
    </w:p>
    <w:p>
      <w:pPr>
        <w:snapToGrid w:val="0"/>
        <w:jc w:val="center"/>
        <w:rPr>
          <w:rFonts w:ascii="华文中宋" w:eastAsia="华文中宋" w:hint="eastAsia"/>
          <w:color w:val="000000"/>
          <w:sz w:val="36"/>
          <w:szCs w:val="36"/>
        </w:rPr>
      </w:pPr>
      <w:r>
        <w:rPr>
          <w:rFonts w:ascii="华文中宋" w:eastAsia="华文中宋" w:hint="eastAsia"/>
          <w:color w:val="000000"/>
          <w:sz w:val="36"/>
          <w:szCs w:val="36"/>
          <w:lang w:val="en-US" w:eastAsia="zh-CN"/>
        </w:rPr>
        <w:t>金川县市政公用事业服务中心</w:t>
      </w:r>
      <w:r>
        <w:rPr>
          <w:rFonts w:ascii="华文中宋" w:eastAsia="华文中宋" w:hint="eastAsia"/>
          <w:color w:val="000000"/>
          <w:sz w:val="36"/>
          <w:szCs w:val="36"/>
        </w:rPr>
        <w:t>决算分析报告</w:t>
      </w:r>
    </w:p>
    <w:p>
      <w:pPr>
        <w:snapToGrid w:val="0"/>
        <w:ind w:firstLineChars="200" w:firstLine="640"/>
        <w:rPr>
          <w:rFonts w:ascii="仿宋_GB2312" w:eastAsia="仿宋_GB2312" w:hint="eastAsia"/>
          <w:color w:val="000000"/>
          <w:sz w:val="32"/>
          <w:szCs w:val="32"/>
        </w:rPr>
      </w:pPr>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color w:val="000000"/>
        </w:rPr>
      </w:pPr>
      <w:bookmarkStart w:id="11" w:name="_Toc15396600"/>
      <w:bookmarkStart w:id="12" w:name="_Toc15377197"/>
      <w:r>
        <w:rPr>
          <w:rFonts w:ascii="黑体" w:eastAsia="黑体" w:hint="eastAsia"/>
          <w:b w:val="0"/>
          <w:color w:val="000000"/>
        </w:rPr>
        <w:t>一、基</w:t>
      </w:r>
      <w:r>
        <w:rPr>
          <w:rStyle w:val="2Char"/>
          <w:rFonts w:ascii="黑体" w:eastAsia="黑体" w:hint="eastAsia"/>
          <w:b w:val="0"/>
          <w:bCs w:val="0"/>
          <w:color w:val="000000"/>
        </w:rPr>
        <w:t>本职能及主要工作</w:t>
      </w:r>
      <w:bookmarkStart w:id="13" w:name="_Toc15378445"/>
      <w:bookmarkStart w:id="14" w:name="_Toc15377198"/>
      <w:bookmarkEnd w:id="11"/>
      <w:bookmarkEnd w:id="12"/>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End w:id="13"/>
      <w:bookmarkEnd w:id="14"/>
    </w:p>
    <w:p>
      <w:pPr>
        <w:snapToGrid w:val="0"/>
        <w:spacing w:line="52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1．主要职能。</w:t>
      </w:r>
    </w:p>
    <w:p>
      <w:pPr>
        <w:ind w:firstLineChars="250" w:firstLine="800"/>
        <w:rPr>
          <w:rFonts w:ascii="仿宋_GB2312" w:eastAsia="仿宋_GB2312" w:hint="eastAsia"/>
          <w:color w:val="000000"/>
          <w:sz w:val="32"/>
          <w:szCs w:val="32"/>
        </w:rPr>
      </w:pPr>
      <w:r>
        <w:rPr>
          <w:rFonts w:ascii="仿宋_GB2312" w:eastAsia="仿宋_GB2312" w:cs="宋体" w:hint="eastAsia"/>
          <w:b w:val="0"/>
          <w:color w:val="000000"/>
          <w:kern w:val="0"/>
          <w:sz w:val="32"/>
          <w:szCs w:val="32"/>
        </w:rPr>
        <w:t>主要职责是</w:t>
      </w:r>
      <w:r>
        <w:rPr>
          <w:rFonts w:ascii="仿宋_GB2312" w:eastAsia="仿宋_GB2312" w:hint="eastAsia"/>
          <w:b w:val="0"/>
          <w:color w:val="000000"/>
          <w:sz w:val="32"/>
          <w:szCs w:val="32"/>
        </w:rPr>
        <w:t>：贯彻执行国家、省、州有关城市管理及城市管理行政执法的法律、法规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Style w:val="25"/>
          <w:rFonts w:ascii="仿宋_GB2312" w:eastAsia="仿宋_GB2312" w:hint="eastAsia"/>
          <w:b w:val="0"/>
          <w:color w:val="000000"/>
          <w:sz w:val="32"/>
          <w:szCs w:val="32"/>
          <w:u w:val="none"/>
        </w:rPr>
        <w:fldChar w:fldCharType="begin"/>
      </w:r>
      <w:r>
        <w:instrText>HYPERLINK "http://baike.haosou.com/doc/4203246.html"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特种垃圾</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w:t>
      </w:r>
      <w:r>
        <w:rPr>
          <w:rStyle w:val="25"/>
          <w:rFonts w:ascii="仿宋_GB2312" w:eastAsia="仿宋_GB2312" w:hint="eastAsia"/>
          <w:b w:val="0"/>
          <w:color w:val="000000"/>
          <w:sz w:val="32"/>
          <w:szCs w:val="32"/>
          <w:u w:val="none"/>
        </w:rPr>
        <w:fldChar w:fldCharType="begin"/>
      </w:r>
      <w:r>
        <w:instrText>HYPERLINK "http://baike.haosou.com/doc/5421032.html"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建筑垃圾</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的收集、清运、处置；负责机动车清洗、环境卫生企业的</w:t>
      </w:r>
      <w:r>
        <w:rPr>
          <w:rStyle w:val="25"/>
          <w:rFonts w:ascii="仿宋_GB2312" w:eastAsia="仿宋_GB2312" w:hint="eastAsia"/>
          <w:b w:val="0"/>
          <w:color w:val="000000"/>
          <w:sz w:val="32"/>
          <w:szCs w:val="32"/>
          <w:u w:val="none"/>
        </w:rPr>
        <w:fldChar w:fldCharType="begin"/>
      </w:r>
      <w:r>
        <w:instrText>HYPERLINK "http://baike.haosou.com/doc/6303934.html"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行业管理</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;负责对临时占用城市道路停车督管,对临时占用城市道路（含人行道）,利用城市道路设置</w:t>
      </w:r>
      <w:r>
        <w:rPr>
          <w:rStyle w:val="25"/>
          <w:rFonts w:ascii="仿宋_GB2312" w:eastAsia="仿宋_GB2312" w:hint="eastAsia"/>
          <w:b w:val="0"/>
          <w:color w:val="000000"/>
          <w:sz w:val="32"/>
          <w:szCs w:val="32"/>
          <w:u w:val="none"/>
        </w:rPr>
        <w:fldChar w:fldCharType="begin"/>
      </w:r>
      <w:r>
        <w:instrText>HYPERLINK "http://baike.haosou.com/doc/3860835.html"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建筑物</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、构筑物的行为进行监督管理;负责城区菜市场的组织实施；负责临时占道机动车、非机动车停车场（点）的定点工作；负责城镇户外广告定点的监督管理；对利用园林绿化设施、</w:t>
      </w:r>
      <w:r>
        <w:rPr>
          <w:rStyle w:val="25"/>
          <w:rFonts w:ascii="仿宋_GB2312" w:eastAsia="仿宋_GB2312" w:hint="eastAsia"/>
          <w:b w:val="0"/>
          <w:color w:val="000000"/>
          <w:sz w:val="32"/>
          <w:szCs w:val="32"/>
          <w:u w:val="none"/>
        </w:rPr>
        <w:fldChar w:fldCharType="begin"/>
      </w:r>
      <w:r>
        <w:instrText>HYPERLINK "http://baike.haosou.com/doc/5564871.html"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市政府</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Style w:val="25"/>
          <w:rFonts w:ascii="仿宋_GB2312" w:eastAsia="仿宋_GB2312" w:hint="eastAsia"/>
          <w:b w:val="0"/>
          <w:color w:val="000000"/>
          <w:sz w:val="32"/>
          <w:szCs w:val="32"/>
          <w:u w:val="none"/>
        </w:rPr>
        <w:fldChar w:fldCharType="begin"/>
      </w:r>
      <w:r>
        <w:instrText>HYPERLINK "http://baike.haosou.com/doc/359522.html"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行政执法</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工作。行使</w:t>
      </w:r>
      <w:r>
        <w:rPr>
          <w:rStyle w:val="25"/>
          <w:rFonts w:ascii="仿宋_GB2312" w:eastAsia="仿宋_GB2312" w:hint="eastAsia"/>
          <w:b w:val="0"/>
          <w:color w:val="000000"/>
          <w:sz w:val="32"/>
          <w:szCs w:val="32"/>
          <w:u w:val="none"/>
        </w:rPr>
        <w:fldChar w:fldCharType="begin"/>
      </w:r>
      <w:r>
        <w:instrText>HYPERLINK "http://baike.haosou.com/doc/1005500.html"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市容环境卫生管理</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w:t>
      </w:r>
      <w:r>
        <w:rPr>
          <w:rStyle w:val="25"/>
          <w:rFonts w:ascii="仿宋_GB2312" w:eastAsia="仿宋_GB2312" w:hint="eastAsia"/>
          <w:b w:val="0"/>
          <w:color w:val="000000"/>
          <w:sz w:val="32"/>
          <w:szCs w:val="32"/>
          <w:u w:val="none"/>
        </w:rPr>
        <w:fldChar w:fldCharType="begin"/>
      </w:r>
      <w:r>
        <w:instrText>HYPERLINK "http://baike.haosou.com/doc/6288296.html"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城市绿化</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管理、</w:t>
      </w:r>
      <w:r>
        <w:rPr>
          <w:rStyle w:val="25"/>
          <w:rFonts w:ascii="仿宋_GB2312" w:eastAsia="仿宋_GB2312" w:hint="eastAsia"/>
          <w:b w:val="0"/>
          <w:color w:val="000000"/>
          <w:sz w:val="32"/>
          <w:szCs w:val="32"/>
          <w:u w:val="none"/>
        </w:rPr>
        <w:fldChar w:fldCharType="begin"/>
      </w:r>
      <w:r>
        <w:instrText>HYPERLINK "http://baike.haosou.com/doc/977829.html"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市政管理</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方面法律、法规、规章规定的</w:t>
      </w:r>
      <w:r>
        <w:rPr>
          <w:rStyle w:val="25"/>
          <w:rFonts w:ascii="仿宋_GB2312" w:eastAsia="仿宋_GB2312" w:hint="eastAsia"/>
          <w:b w:val="0"/>
          <w:color w:val="000000"/>
          <w:sz w:val="32"/>
          <w:szCs w:val="32"/>
          <w:u w:val="none"/>
        </w:rPr>
        <w:fldChar w:fldCharType="begin"/>
      </w:r>
      <w:r>
        <w:instrText>HYPERLINK "http://baike.haosou.com/doc/3772821.html"</w:instrText>
      </w:r>
      <w:r>
        <w:rPr>
          <w:rStyle w:val="25"/>
          <w:rFonts w:ascii="仿宋_GB2312" w:eastAsia="仿宋_GB2312" w:hint="eastAsia"/>
          <w:b w:val="0"/>
          <w:color w:val="000000"/>
          <w:sz w:val="32"/>
          <w:szCs w:val="32"/>
          <w:u w:val="none"/>
        </w:rPr>
        <w:fldChar w:fldCharType="separate"/>
      </w:r>
      <w:r>
        <w:rPr>
          <w:rStyle w:val="25"/>
          <w:rFonts w:ascii="仿宋_GB2312" w:eastAsia="仿宋_GB2312" w:hint="eastAsia"/>
          <w:b w:val="0"/>
          <w:color w:val="000000"/>
          <w:sz w:val="32"/>
          <w:szCs w:val="32"/>
          <w:u w:val="none"/>
        </w:rPr>
        <w:t>行政处罚</w:t>
      </w:r>
      <w:r>
        <w:rPr>
          <w:rStyle w:val="25"/>
          <w:rFonts w:ascii="仿宋_GB2312" w:eastAsia="仿宋_GB2312" w:hint="eastAsia"/>
          <w:b w:val="0"/>
          <w:color w:val="000000"/>
          <w:sz w:val="32"/>
          <w:szCs w:val="32"/>
          <w:u w:val="none"/>
        </w:rPr>
        <w:fldChar w:fldCharType="end"/>
      </w:r>
      <w:r>
        <w:rPr>
          <w:rFonts w:ascii="仿宋_GB2312" w:eastAsia="仿宋_GB2312" w:hint="eastAsia"/>
          <w:b w:val="0"/>
          <w:color w:val="000000"/>
          <w:sz w:val="32"/>
          <w:szCs w:val="32"/>
        </w:rPr>
        <w:t>权。集中行使对乱建乱搭、环境污染、非机动车和机动车乱停乱放、临时占用城市道路和城区河堤通道、无照商贩、无证饮食品店摊点等行政执法的组织、指挥、协调和行政处罚。</w:t>
      </w:r>
    </w:p>
    <w:p>
      <w:pPr>
        <w:pStyle w:val="2"/>
        <w:spacing w:before="0" w:after="0" w:line="240" w:lineRule="auto"/>
        <w:ind w:firstLineChars="100" w:firstLine="320"/>
        <w:rPr>
          <w:rFonts w:ascii="楷体" w:eastAsia="楷体" w:cs="楷体" w:hint="eastAsia"/>
          <w:bCs/>
          <w:color w:val="000000"/>
          <w:sz w:val="32"/>
          <w:szCs w:val="32"/>
        </w:rPr>
      </w:pPr>
      <w:bookmarkStart w:id="15" w:name="YS060102"/>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21</w:t>
      </w:r>
      <w:r>
        <w:rPr>
          <w:rFonts w:ascii="楷体" w:eastAsia="楷体" w:cs="楷体" w:hint="eastAsia"/>
          <w:bCs/>
          <w:color w:val="000000"/>
          <w:sz w:val="32"/>
          <w:szCs w:val="32"/>
        </w:rPr>
        <w:t>年重点工作完成情况</w:t>
      </w:r>
    </w:p>
    <w:p>
      <w:pPr>
        <w:keepNext w:val="0"/>
        <w:keepLines w:val="0"/>
        <w:widowControl w:val="0"/>
        <w:suppressLineNumbers w:val="0"/>
        <w:autoSpaceDE w:val="0"/>
        <w:autoSpaceDN/>
        <w:snapToGrid w:val="0"/>
        <w:spacing w:before="0" w:beforeAutospacing="0" w:after="0" w:afterAutospacing="0" w:line="576" w:lineRule="exact"/>
        <w:ind w:left="0" w:right="0" w:firstLineChars="200" w:firstLine="640"/>
        <w:jc w:val="both"/>
        <w:rPr>
          <w:rFonts w:ascii="Times New Roman" w:eastAsia="仿宋_GB2312" w:cs="Times New Roman" w:hAnsi="Times New Roman"/>
          <w:color w:val="000000"/>
          <w:kern w:val="0"/>
          <w:sz w:val="32"/>
          <w:szCs w:val="32"/>
        </w:rPr>
      </w:pPr>
      <w:r>
        <w:rPr>
          <w:rFonts w:ascii="楷体_GB2312" w:eastAsia="楷体_GB2312" w:cs="楷体_GB2312"/>
          <w:b/>
          <w:color w:val="000000"/>
          <w:kern w:val="0"/>
          <w:sz w:val="32"/>
          <w:szCs w:val="32"/>
          <w:lang w:val="en-US" w:eastAsia="zh-CN"/>
        </w:rPr>
        <w:t>（一）扎实整治环境卫生。</w:t>
      </w:r>
      <w:r>
        <w:rPr>
          <w:rFonts w:ascii="仿宋_GB2312" w:eastAsia="仿宋_GB2312" w:cs="仿宋_GB2312"/>
          <w:b/>
          <w:color w:val="000000"/>
          <w:kern w:val="0"/>
          <w:sz w:val="32"/>
          <w:szCs w:val="32"/>
          <w:lang w:val="en-US" w:eastAsia="zh-CN"/>
        </w:rPr>
        <w:t>一是</w:t>
      </w:r>
      <w:r>
        <w:rPr>
          <w:rFonts w:ascii="仿宋_GB2312" w:eastAsia="仿宋_GB2312" w:cs="仿宋_GB2312"/>
          <w:color w:val="000000"/>
          <w:kern w:val="0"/>
          <w:sz w:val="32"/>
          <w:szCs w:val="32"/>
          <w:lang w:val="en-US" w:eastAsia="zh-CN"/>
        </w:rPr>
        <w:t>切实履行环卫公司监督管理责任。今年以来，以市政服务为主体开展的环卫巡查工作发现问题</w:t>
      </w:r>
      <w:r>
        <w:rPr>
          <w:rFonts w:ascii="Times New Roman" w:eastAsia="仿宋_GB2312" w:cs="Times New Roman" w:hAnsi="Times New Roman"/>
          <w:color w:val="000000"/>
          <w:kern w:val="0"/>
          <w:sz w:val="32"/>
          <w:szCs w:val="32"/>
          <w:lang w:val="en-US" w:eastAsia="zh-CN"/>
        </w:rPr>
        <w:t>146</w:t>
      </w:r>
      <w:r>
        <w:rPr>
          <w:rFonts w:ascii="仿宋_GB2312" w:eastAsia="仿宋_GB2312" w:cs="仿宋_GB2312"/>
          <w:color w:val="000000"/>
          <w:kern w:val="0"/>
          <w:sz w:val="32"/>
          <w:szCs w:val="32"/>
          <w:lang w:val="en-US" w:eastAsia="zh-CN"/>
        </w:rPr>
        <w:t>处，通过考评共扣减</w:t>
      </w:r>
      <w:r>
        <w:rPr>
          <w:rFonts w:ascii="Times New Roman" w:eastAsia="仿宋_GB2312" w:cs="Times New Roman" w:hAnsi="Times New Roman"/>
          <w:color w:val="000000"/>
          <w:kern w:val="0"/>
          <w:sz w:val="32"/>
          <w:szCs w:val="32"/>
          <w:lang w:val="en-US" w:eastAsia="zh-CN"/>
        </w:rPr>
        <w:t>66</w:t>
      </w:r>
      <w:r>
        <w:rPr>
          <w:rFonts w:ascii="仿宋_GB2312" w:eastAsia="仿宋_GB2312" w:cs="仿宋_GB2312"/>
          <w:color w:val="000000"/>
          <w:kern w:val="0"/>
          <w:sz w:val="32"/>
          <w:szCs w:val="32"/>
          <w:lang w:val="en-US" w:eastAsia="zh-CN"/>
        </w:rPr>
        <w:t>分。对县城</w:t>
      </w:r>
      <w:r>
        <w:rPr>
          <w:rFonts w:ascii="Times New Roman" w:eastAsia="仿宋_GB2312" w:cs="Times New Roman" w:hAnsi="Times New Roman"/>
          <w:color w:val="000000"/>
          <w:kern w:val="0"/>
          <w:sz w:val="32"/>
          <w:szCs w:val="32"/>
          <w:lang w:val="en-US" w:eastAsia="zh-CN"/>
        </w:rPr>
        <w:t>105</w:t>
      </w:r>
      <w:r>
        <w:rPr>
          <w:rFonts w:ascii="仿宋_GB2312" w:eastAsia="仿宋_GB2312" w:cs="仿宋_GB2312"/>
          <w:color w:val="000000"/>
          <w:kern w:val="0"/>
          <w:sz w:val="32"/>
          <w:szCs w:val="32"/>
          <w:lang w:val="en-US" w:eastAsia="zh-CN"/>
        </w:rPr>
        <w:t>个垃圾收集点的生活垃圾“日产日清”，清理卫生死角</w:t>
      </w:r>
      <w:r>
        <w:rPr>
          <w:rFonts w:ascii="Times New Roman" w:eastAsia="仿宋_GB2312" w:cs="Times New Roman" w:hAnsi="Times New Roman"/>
          <w:color w:val="000000"/>
          <w:kern w:val="0"/>
          <w:sz w:val="32"/>
          <w:szCs w:val="32"/>
          <w:lang w:val="en-US" w:eastAsia="zh-CN"/>
        </w:rPr>
        <w:t>246</w:t>
      </w:r>
      <w:r>
        <w:rPr>
          <w:rFonts w:ascii="仿宋_GB2312" w:eastAsia="仿宋_GB2312" w:cs="仿宋_GB2312"/>
          <w:color w:val="000000"/>
          <w:kern w:val="0"/>
          <w:sz w:val="32"/>
          <w:szCs w:val="32"/>
          <w:lang w:val="en-US" w:eastAsia="zh-CN"/>
        </w:rPr>
        <w:t>处，共清理城区生活垃圾近</w:t>
      </w:r>
      <w:r>
        <w:rPr>
          <w:rFonts w:ascii="Times New Roman" w:eastAsia="仿宋_GB2312" w:cs="Times New Roman" w:hAnsi="Times New Roman"/>
          <w:color w:val="000000"/>
          <w:kern w:val="0"/>
          <w:sz w:val="32"/>
          <w:szCs w:val="32"/>
          <w:lang w:val="en-US" w:eastAsia="zh-CN"/>
        </w:rPr>
        <w:t>0.8</w:t>
      </w:r>
      <w:r>
        <w:rPr>
          <w:rFonts w:ascii="仿宋_GB2312" w:eastAsia="仿宋_GB2312" w:cs="仿宋_GB2312"/>
          <w:color w:val="000000"/>
          <w:kern w:val="0"/>
          <w:sz w:val="32"/>
          <w:szCs w:val="32"/>
          <w:lang w:val="en-US" w:eastAsia="zh-CN"/>
        </w:rPr>
        <w:t>万吨；对八步里排洪道、蔡家沟排洪道内的杂草和垃圾进行彻底清理，全面喷洒无害无毒除草剂</w:t>
      </w:r>
      <w:r>
        <w:rPr>
          <w:rFonts w:ascii="Times New Roman" w:eastAsia="仿宋_GB2312" w:cs="Times New Roman" w:hAnsi="Times New Roman"/>
          <w:color w:val="000000"/>
          <w:kern w:val="0"/>
          <w:sz w:val="32"/>
          <w:szCs w:val="32"/>
          <w:lang w:val="en-US" w:eastAsia="zh-CN"/>
        </w:rPr>
        <w:t>24</w:t>
      </w:r>
      <w:r>
        <w:rPr>
          <w:rFonts w:ascii="仿宋_GB2312" w:eastAsia="仿宋_GB2312" w:cs="仿宋_GB2312"/>
          <w:color w:val="000000"/>
          <w:kern w:val="0"/>
          <w:sz w:val="32"/>
          <w:szCs w:val="32"/>
          <w:lang w:val="en-US" w:eastAsia="zh-CN"/>
        </w:rPr>
        <w:t>次；清除各类乱贴乱画、小广告等</w:t>
      </w:r>
      <w:r>
        <w:rPr>
          <w:rFonts w:ascii="Times New Roman" w:eastAsia="仿宋_GB2312" w:cs="Times New Roman" w:hAnsi="Times New Roman"/>
          <w:color w:val="000000"/>
          <w:kern w:val="0"/>
          <w:sz w:val="32"/>
          <w:szCs w:val="32"/>
          <w:lang w:val="en-US" w:eastAsia="zh-CN"/>
        </w:rPr>
        <w:t>176</w:t>
      </w:r>
      <w:r>
        <w:rPr>
          <w:rFonts w:ascii="仿宋_GB2312" w:eastAsia="仿宋_GB2312" w:cs="仿宋_GB2312"/>
          <w:color w:val="000000"/>
          <w:kern w:val="0"/>
          <w:sz w:val="32"/>
          <w:szCs w:val="32"/>
          <w:lang w:val="en-US" w:eastAsia="zh-CN"/>
        </w:rPr>
        <w:t>处；清洗垃圾收集箱体共</w:t>
      </w:r>
      <w:r>
        <w:rPr>
          <w:rFonts w:ascii="Times New Roman" w:eastAsia="仿宋_GB2312" w:cs="Times New Roman" w:hAnsi="Times New Roman"/>
          <w:color w:val="000000"/>
          <w:kern w:val="0"/>
          <w:sz w:val="32"/>
          <w:szCs w:val="32"/>
          <w:lang w:val="en-US" w:eastAsia="zh-CN"/>
        </w:rPr>
        <w:t>30</w:t>
      </w:r>
      <w:r>
        <w:rPr>
          <w:rFonts w:ascii="仿宋_GB2312" w:eastAsia="仿宋_GB2312" w:cs="仿宋_GB2312"/>
          <w:color w:val="000000"/>
          <w:kern w:val="0"/>
          <w:sz w:val="32"/>
          <w:szCs w:val="32"/>
          <w:lang w:val="en-US" w:eastAsia="zh-CN"/>
        </w:rPr>
        <w:t>次，果屑箱</w:t>
      </w:r>
      <w:r>
        <w:rPr>
          <w:rFonts w:ascii="Times New Roman" w:eastAsia="仿宋_GB2312" w:cs="Times New Roman" w:hAnsi="Times New Roman"/>
          <w:color w:val="000000"/>
          <w:kern w:val="0"/>
          <w:sz w:val="32"/>
          <w:szCs w:val="32"/>
          <w:lang w:val="en-US" w:eastAsia="zh-CN"/>
        </w:rPr>
        <w:t>30</w:t>
      </w:r>
      <w:r>
        <w:rPr>
          <w:rFonts w:ascii="仿宋_GB2312" w:eastAsia="仿宋_GB2312" w:cs="仿宋_GB2312"/>
          <w:color w:val="000000"/>
          <w:kern w:val="0"/>
          <w:sz w:val="32"/>
          <w:szCs w:val="32"/>
          <w:lang w:val="en-US" w:eastAsia="zh-CN"/>
        </w:rPr>
        <w:t>次。组织人员</w:t>
      </w:r>
      <w:r>
        <w:rPr>
          <w:rFonts w:ascii="Times New Roman" w:eastAsia="仿宋_GB2312" w:cs="Times New Roman" w:hAnsi="Times New Roman"/>
          <w:color w:val="000000"/>
          <w:kern w:val="0"/>
          <w:sz w:val="32"/>
          <w:szCs w:val="32"/>
          <w:lang w:val="en-US" w:eastAsia="zh-CN"/>
        </w:rPr>
        <w:t>270</w:t>
      </w:r>
      <w:r>
        <w:rPr>
          <w:rFonts w:ascii="仿宋_GB2312" w:eastAsia="仿宋_GB2312" w:cs="仿宋_GB2312"/>
          <w:color w:val="000000"/>
          <w:kern w:val="0"/>
          <w:sz w:val="32"/>
          <w:szCs w:val="32"/>
          <w:lang w:val="en-US" w:eastAsia="zh-CN"/>
        </w:rPr>
        <w:t>余人次，对县城内开展集中绿化养护，共除草</w:t>
      </w:r>
      <w:r>
        <w:rPr>
          <w:rFonts w:ascii="Times New Roman" w:eastAsia="仿宋_GB2312" w:cs="Times New Roman" w:hAnsi="Times New Roman"/>
          <w:color w:val="000000"/>
          <w:kern w:val="0"/>
          <w:sz w:val="32"/>
          <w:szCs w:val="32"/>
          <w:lang w:val="en-US" w:eastAsia="zh-CN"/>
        </w:rPr>
        <w:t>36</w:t>
      </w:r>
      <w:r>
        <w:rPr>
          <w:rFonts w:ascii="仿宋_GB2312" w:eastAsia="仿宋_GB2312" w:cs="仿宋_GB2312"/>
          <w:color w:val="000000"/>
          <w:kern w:val="0"/>
          <w:sz w:val="32"/>
          <w:szCs w:val="32"/>
          <w:lang w:val="en-US" w:eastAsia="zh-CN"/>
        </w:rPr>
        <w:t>次，修剪茂盛绿植</w:t>
      </w:r>
      <w:r>
        <w:rPr>
          <w:rFonts w:ascii="Times New Roman" w:eastAsia="仿宋_GB2312" w:cs="Times New Roman" w:hAnsi="Times New Roman"/>
          <w:color w:val="000000"/>
          <w:kern w:val="0"/>
          <w:sz w:val="32"/>
          <w:szCs w:val="32"/>
          <w:lang w:val="en-US" w:eastAsia="zh-CN"/>
        </w:rPr>
        <w:t>8</w:t>
      </w:r>
      <w:r>
        <w:rPr>
          <w:rFonts w:ascii="仿宋_GB2312" w:eastAsia="仿宋_GB2312" w:cs="仿宋_GB2312"/>
          <w:color w:val="000000"/>
          <w:kern w:val="0"/>
          <w:sz w:val="32"/>
          <w:szCs w:val="32"/>
          <w:lang w:val="en-US" w:eastAsia="zh-CN"/>
        </w:rPr>
        <w:t>次。每周定期清理绿化带垃圾、浇水各</w:t>
      </w:r>
      <w:r>
        <w:rPr>
          <w:rFonts w:ascii="Times New Roman" w:eastAsia="仿宋_GB2312" w:cs="Times New Roman" w:hAnsi="Times New Roman"/>
          <w:color w:val="000000"/>
          <w:kern w:val="0"/>
          <w:sz w:val="32"/>
          <w:szCs w:val="32"/>
          <w:lang w:val="en-US" w:eastAsia="zh-CN"/>
        </w:rPr>
        <w:t>4</w:t>
      </w:r>
      <w:r>
        <w:rPr>
          <w:rFonts w:ascii="仿宋_GB2312" w:eastAsia="仿宋_GB2312" w:cs="仿宋_GB2312"/>
          <w:color w:val="000000"/>
          <w:kern w:val="0"/>
          <w:sz w:val="32"/>
          <w:szCs w:val="32"/>
          <w:lang w:val="en-US" w:eastAsia="zh-CN"/>
        </w:rPr>
        <w:t>次，更换县城各类鲜花</w:t>
      </w:r>
      <w:r>
        <w:rPr>
          <w:rFonts w:ascii="Times New Roman" w:eastAsia="仿宋_GB2312" w:cs="Times New Roman" w:hAnsi="Times New Roman"/>
          <w:color w:val="000000"/>
          <w:kern w:val="0"/>
          <w:sz w:val="32"/>
          <w:szCs w:val="32"/>
          <w:lang w:val="en-US" w:eastAsia="zh-CN"/>
        </w:rPr>
        <w:t>2</w:t>
      </w:r>
      <w:r>
        <w:rPr>
          <w:rFonts w:ascii="仿宋_GB2312" w:eastAsia="仿宋_GB2312" w:cs="仿宋_GB2312"/>
          <w:color w:val="000000"/>
          <w:kern w:val="0"/>
          <w:sz w:val="32"/>
          <w:szCs w:val="32"/>
          <w:lang w:val="en-US" w:eastAsia="zh-CN"/>
        </w:rPr>
        <w:t>次，共计</w:t>
      </w:r>
      <w:r>
        <w:rPr>
          <w:rFonts w:ascii="Times New Roman" w:eastAsia="仿宋_GB2312" w:cs="Times New Roman" w:hAnsi="Times New Roman"/>
          <w:color w:val="000000"/>
          <w:kern w:val="0"/>
          <w:sz w:val="32"/>
          <w:szCs w:val="32"/>
          <w:lang w:val="en-US" w:eastAsia="zh-CN"/>
        </w:rPr>
        <w:t>3.7</w:t>
      </w:r>
      <w:r>
        <w:rPr>
          <w:rFonts w:ascii="仿宋_GB2312" w:eastAsia="仿宋_GB2312" w:cs="仿宋_GB2312"/>
          <w:color w:val="000000"/>
          <w:kern w:val="0"/>
          <w:sz w:val="32"/>
          <w:szCs w:val="32"/>
          <w:lang w:val="en-US" w:eastAsia="zh-CN"/>
        </w:rPr>
        <w:t>万株；清理行道树树盘内垃圾</w:t>
      </w:r>
      <w:r>
        <w:rPr>
          <w:rFonts w:ascii="Times New Roman" w:eastAsia="仿宋_GB2312" w:cs="Times New Roman" w:hAnsi="Times New Roman"/>
          <w:color w:val="000000"/>
          <w:kern w:val="0"/>
          <w:sz w:val="32"/>
          <w:szCs w:val="32"/>
          <w:lang w:val="en-US" w:eastAsia="zh-CN"/>
        </w:rPr>
        <w:t>11</w:t>
      </w:r>
      <w:r>
        <w:rPr>
          <w:rFonts w:ascii="仿宋_GB2312" w:eastAsia="仿宋_GB2312" w:cs="仿宋_GB2312"/>
          <w:color w:val="000000"/>
          <w:kern w:val="0"/>
          <w:sz w:val="32"/>
          <w:szCs w:val="32"/>
          <w:lang w:val="en-US" w:eastAsia="zh-CN"/>
        </w:rPr>
        <w:t>次，清理垃圾</w:t>
      </w:r>
      <w:r>
        <w:rPr>
          <w:rFonts w:ascii="Times New Roman" w:eastAsia="仿宋_GB2312" w:cs="Times New Roman" w:hAnsi="Times New Roman"/>
          <w:color w:val="000000"/>
          <w:kern w:val="0"/>
          <w:sz w:val="32"/>
          <w:szCs w:val="32"/>
          <w:lang w:val="en-US" w:eastAsia="zh-CN"/>
        </w:rPr>
        <w:t>0.8</w:t>
      </w:r>
      <w:r>
        <w:rPr>
          <w:rFonts w:ascii="仿宋_GB2312" w:eastAsia="仿宋_GB2312" w:cs="仿宋_GB2312"/>
          <w:color w:val="000000"/>
          <w:kern w:val="0"/>
          <w:sz w:val="32"/>
          <w:szCs w:val="32"/>
          <w:lang w:val="en-US" w:eastAsia="zh-CN"/>
        </w:rPr>
        <w:t>吨。</w:t>
      </w:r>
      <w:r>
        <w:rPr>
          <w:rFonts w:ascii="仿宋_GB2312" w:eastAsia="仿宋_GB2312" w:cs="仿宋_GB2312"/>
          <w:b/>
          <w:color w:val="000000"/>
          <w:kern w:val="0"/>
          <w:sz w:val="32"/>
          <w:szCs w:val="32"/>
          <w:lang w:val="en-US" w:eastAsia="zh-CN"/>
        </w:rPr>
        <w:t>二是</w:t>
      </w:r>
      <w:r>
        <w:rPr>
          <w:rFonts w:ascii="仿宋_GB2312" w:eastAsia="仿宋_GB2312" w:cs="仿宋_GB2312"/>
          <w:color w:val="000000"/>
          <w:kern w:val="0"/>
          <w:sz w:val="32"/>
          <w:szCs w:val="32"/>
          <w:lang w:val="en-US" w:eastAsia="zh-CN"/>
        </w:rPr>
        <w:t>坚持疫情防控常态化，筑牢</w:t>
      </w:r>
      <w:r>
        <w:rPr>
          <w:rFonts w:ascii="Times New Roman" w:eastAsia="仿宋_GB2312" w:cs="Times New Roman" w:hAnsi="Times New Roman"/>
          <w:color w:val="000000"/>
          <w:kern w:val="0"/>
          <w:sz w:val="32"/>
          <w:szCs w:val="32"/>
          <w:lang w:val="en-US" w:eastAsia="zh-CN"/>
        </w:rPr>
        <w:t>“战疫”防线。外防输入不放松、内防反弹不懈怠，完善行业聚集性疫情应急处置预案，提升应急处置能力。对城区公共场所14</w:t>
      </w:r>
      <w:r>
        <w:rPr>
          <w:rFonts w:ascii="仿宋_GB2312" w:eastAsia="仿宋_GB2312" w:cs="仿宋_GB2312"/>
          <w:color w:val="000000"/>
          <w:kern w:val="0"/>
          <w:sz w:val="32"/>
          <w:szCs w:val="32"/>
          <w:lang w:val="en-US" w:eastAsia="zh-CN"/>
        </w:rPr>
        <w:t>处、公共厕所</w:t>
      </w:r>
      <w:r>
        <w:rPr>
          <w:rFonts w:ascii="Times New Roman" w:eastAsia="仿宋_GB2312" w:cs="Times New Roman" w:hAnsi="Times New Roman"/>
          <w:color w:val="000000"/>
          <w:kern w:val="0"/>
          <w:sz w:val="32"/>
          <w:szCs w:val="32"/>
          <w:lang w:val="en-US" w:eastAsia="zh-CN"/>
        </w:rPr>
        <w:t>10</w:t>
      </w:r>
      <w:r>
        <w:rPr>
          <w:rFonts w:ascii="仿宋_GB2312" w:eastAsia="仿宋_GB2312" w:cs="仿宋_GB2312"/>
          <w:color w:val="000000"/>
          <w:kern w:val="0"/>
          <w:sz w:val="32"/>
          <w:szCs w:val="32"/>
          <w:lang w:val="en-US" w:eastAsia="zh-CN"/>
        </w:rPr>
        <w:t>座、垃圾转运点</w:t>
      </w:r>
      <w:r>
        <w:rPr>
          <w:rFonts w:ascii="Times New Roman" w:eastAsia="仿宋_GB2312" w:cs="Times New Roman" w:hAnsi="Times New Roman"/>
          <w:color w:val="000000"/>
          <w:kern w:val="0"/>
          <w:sz w:val="32"/>
          <w:szCs w:val="32"/>
          <w:lang w:val="en-US" w:eastAsia="zh-CN"/>
        </w:rPr>
        <w:t>1</w:t>
      </w:r>
      <w:r>
        <w:rPr>
          <w:rFonts w:ascii="仿宋_GB2312" w:eastAsia="仿宋_GB2312" w:cs="仿宋_GB2312"/>
          <w:color w:val="000000"/>
          <w:kern w:val="0"/>
          <w:sz w:val="32"/>
          <w:szCs w:val="32"/>
          <w:lang w:val="en-US" w:eastAsia="zh-CN"/>
        </w:rPr>
        <w:t>处及公厕、垃圾填埋场、垃圾无害化处理站、果皮箱、垃圾箱体、清运车、中转站等环卫设施开展全方位、无死角消杀工作，使用消毒用品</w:t>
      </w:r>
      <w:r>
        <w:rPr>
          <w:rFonts w:ascii="Times New Roman" w:eastAsia="仿宋_GB2312" w:cs="Times New Roman" w:hAnsi="Times New Roman"/>
          <w:color w:val="000000"/>
          <w:kern w:val="0"/>
          <w:sz w:val="32"/>
          <w:szCs w:val="32"/>
          <w:lang w:val="en-US" w:eastAsia="zh-CN"/>
        </w:rPr>
        <w:t>225L</w:t>
      </w:r>
      <w:r>
        <w:rPr>
          <w:rFonts w:ascii="仿宋_GB2312" w:eastAsia="仿宋_GB2312" w:cs="仿宋_GB2312"/>
          <w:color w:val="000000"/>
          <w:kern w:val="0"/>
          <w:sz w:val="32"/>
          <w:szCs w:val="32"/>
          <w:lang w:val="en-US" w:eastAsia="zh-CN"/>
        </w:rPr>
        <w:t>。</w:t>
      </w:r>
    </w:p>
    <w:p>
      <w:pPr>
        <w:keepNext w:val="0"/>
        <w:keepLines w:val="0"/>
        <w:widowControl w:val="0"/>
        <w:suppressLineNumbers w:val="0"/>
        <w:autoSpaceDE w:val="0"/>
        <w:autoSpaceDN/>
        <w:snapToGrid w:val="0"/>
        <w:spacing w:before="0" w:beforeAutospacing="0" w:after="0" w:afterAutospacing="0" w:line="576" w:lineRule="exact"/>
        <w:ind w:left="0" w:right="0" w:firstLineChars="200" w:firstLine="640"/>
        <w:jc w:val="both"/>
        <w:rPr>
          <w:rFonts w:ascii="Times New Roman" w:eastAsia="仿宋_GB2312" w:cs="Times New Roman" w:hAnsi="Times New Roman"/>
          <w:color w:val="000000"/>
          <w:kern w:val="0"/>
          <w:sz w:val="32"/>
          <w:szCs w:val="32"/>
        </w:rPr>
      </w:pPr>
      <w:r>
        <w:rPr>
          <w:rFonts w:ascii="楷体_GB2312" w:eastAsia="楷体_GB2312" w:cs="楷体_GB2312"/>
          <w:b/>
          <w:color w:val="000000"/>
          <w:kern w:val="0"/>
          <w:sz w:val="32"/>
          <w:szCs w:val="32"/>
          <w:lang w:val="en-US" w:eastAsia="zh-CN"/>
        </w:rPr>
        <w:t>（二）加强管养基础设施。</w:t>
      </w:r>
      <w:r>
        <w:rPr>
          <w:rFonts w:ascii="仿宋_GB2312" w:eastAsia="仿宋_GB2312" w:cs="仿宋_GB2312"/>
          <w:color w:val="000000"/>
          <w:kern w:val="0"/>
          <w:sz w:val="32"/>
          <w:szCs w:val="32"/>
          <w:lang w:val="en-US" w:eastAsia="zh-CN"/>
        </w:rPr>
        <w:t>维修道路</w:t>
      </w:r>
      <w:r>
        <w:rPr>
          <w:rFonts w:ascii="Times New Roman" w:eastAsia="仿宋_GB2312" w:cs="Times New Roman" w:hAnsi="Times New Roman"/>
          <w:color w:val="000000"/>
          <w:kern w:val="0"/>
          <w:sz w:val="32"/>
          <w:szCs w:val="32"/>
          <w:lang w:val="en-US" w:eastAsia="zh-CN"/>
        </w:rPr>
        <w:t>80</w:t>
      </w:r>
      <w:r>
        <w:rPr>
          <w:rFonts w:ascii="仿宋_GB2312" w:eastAsia="仿宋_GB2312" w:cs="仿宋_GB2312"/>
          <w:color w:val="000000"/>
          <w:kern w:val="0"/>
          <w:sz w:val="32"/>
          <w:szCs w:val="32"/>
          <w:lang w:val="en-US" w:eastAsia="zh-CN"/>
        </w:rPr>
        <w:t>余平方米、人行道</w:t>
      </w:r>
      <w:r>
        <w:rPr>
          <w:rFonts w:ascii="Times New Roman" w:eastAsia="仿宋_GB2312" w:cs="Times New Roman" w:hAnsi="Times New Roman"/>
          <w:color w:val="000000"/>
          <w:kern w:val="0"/>
          <w:sz w:val="32"/>
          <w:szCs w:val="32"/>
          <w:lang w:val="en-US" w:eastAsia="zh-CN"/>
        </w:rPr>
        <w:t>1000</w:t>
      </w:r>
      <w:r>
        <w:rPr>
          <w:rFonts w:ascii="仿宋_GB2312" w:eastAsia="仿宋_GB2312" w:cs="仿宋_GB2312"/>
          <w:color w:val="000000"/>
          <w:kern w:val="0"/>
          <w:sz w:val="32"/>
          <w:szCs w:val="32"/>
          <w:lang w:val="en-US" w:eastAsia="zh-CN"/>
        </w:rPr>
        <w:t>余平方米，维修更换窨井盖</w:t>
      </w:r>
      <w:r>
        <w:rPr>
          <w:rFonts w:ascii="Times New Roman" w:eastAsia="仿宋_GB2312" w:cs="Times New Roman" w:hAnsi="Times New Roman"/>
          <w:color w:val="000000"/>
          <w:kern w:val="0"/>
          <w:sz w:val="32"/>
          <w:szCs w:val="32"/>
          <w:lang w:val="en-US" w:eastAsia="zh-CN"/>
        </w:rPr>
        <w:t>345</w:t>
      </w:r>
      <w:r>
        <w:rPr>
          <w:rFonts w:ascii="仿宋_GB2312" w:eastAsia="仿宋_GB2312" w:cs="仿宋_GB2312"/>
          <w:color w:val="000000"/>
          <w:kern w:val="0"/>
          <w:sz w:val="32"/>
          <w:szCs w:val="32"/>
          <w:lang w:val="en-US" w:eastAsia="zh-CN"/>
        </w:rPr>
        <w:t>座，疏通下水管道</w:t>
      </w:r>
      <w:r>
        <w:rPr>
          <w:rFonts w:ascii="Times New Roman" w:eastAsia="仿宋_GB2312" w:cs="Times New Roman" w:hAnsi="Times New Roman"/>
          <w:color w:val="000000"/>
          <w:kern w:val="0"/>
          <w:sz w:val="32"/>
          <w:szCs w:val="32"/>
          <w:lang w:val="en-US" w:eastAsia="zh-CN"/>
        </w:rPr>
        <w:t>326</w:t>
      </w:r>
      <w:r>
        <w:rPr>
          <w:rFonts w:ascii="仿宋_GB2312" w:eastAsia="仿宋_GB2312" w:cs="仿宋_GB2312"/>
          <w:color w:val="000000"/>
          <w:kern w:val="0"/>
          <w:sz w:val="32"/>
          <w:szCs w:val="32"/>
          <w:lang w:val="en-US" w:eastAsia="zh-CN"/>
        </w:rPr>
        <w:t>余次，加强城市照明设施管护，精细化维修陈旧路灯，维修路灯光源</w:t>
      </w:r>
      <w:r>
        <w:rPr>
          <w:rFonts w:ascii="Times New Roman" w:eastAsia="仿宋_GB2312" w:cs="Times New Roman" w:hAnsi="Times New Roman"/>
          <w:color w:val="000000"/>
          <w:kern w:val="0"/>
          <w:sz w:val="32"/>
          <w:szCs w:val="32"/>
          <w:lang w:val="en-US" w:eastAsia="zh-CN"/>
        </w:rPr>
        <w:t>302</w:t>
      </w:r>
      <w:r>
        <w:rPr>
          <w:rFonts w:ascii="仿宋_GB2312" w:eastAsia="仿宋_GB2312" w:cs="仿宋_GB2312"/>
          <w:color w:val="000000"/>
          <w:kern w:val="0"/>
          <w:sz w:val="32"/>
          <w:szCs w:val="32"/>
          <w:lang w:val="en-US" w:eastAsia="zh-CN"/>
        </w:rPr>
        <w:t>盏、线路故障</w:t>
      </w:r>
      <w:r>
        <w:rPr>
          <w:rFonts w:ascii="Times New Roman" w:eastAsia="仿宋_GB2312" w:cs="Times New Roman" w:hAnsi="Times New Roman"/>
          <w:color w:val="000000"/>
          <w:kern w:val="0"/>
          <w:sz w:val="32"/>
          <w:szCs w:val="32"/>
          <w:lang w:val="en-US" w:eastAsia="zh-CN"/>
        </w:rPr>
        <w:t>532</w:t>
      </w:r>
      <w:r>
        <w:rPr>
          <w:rFonts w:ascii="仿宋_GB2312" w:eastAsia="仿宋_GB2312" w:cs="仿宋_GB2312"/>
          <w:color w:val="000000"/>
          <w:kern w:val="0"/>
          <w:sz w:val="32"/>
          <w:szCs w:val="32"/>
          <w:lang w:val="en-US" w:eastAsia="zh-CN"/>
        </w:rPr>
        <w:t xml:space="preserve">处，更换蒸馏器 </w:t>
      </w:r>
      <w:r>
        <w:rPr>
          <w:rFonts w:ascii="Times New Roman" w:eastAsia="仿宋_GB2312" w:cs="Times New Roman" w:hAnsi="Times New Roman"/>
          <w:color w:val="000000"/>
          <w:kern w:val="0"/>
          <w:sz w:val="32"/>
          <w:szCs w:val="32"/>
          <w:lang w:val="en-US" w:eastAsia="zh-CN"/>
        </w:rPr>
        <w:t>35</w:t>
      </w:r>
      <w:r>
        <w:rPr>
          <w:rFonts w:ascii="仿宋_GB2312" w:eastAsia="仿宋_GB2312" w:cs="仿宋_GB2312"/>
          <w:color w:val="000000"/>
          <w:kern w:val="0"/>
          <w:sz w:val="32"/>
          <w:szCs w:val="32"/>
          <w:lang w:val="en-US" w:eastAsia="zh-CN"/>
        </w:rPr>
        <w:t>个、触发器</w:t>
      </w:r>
      <w:r>
        <w:rPr>
          <w:rFonts w:ascii="Times New Roman" w:eastAsia="仿宋_GB2312" w:cs="Times New Roman" w:hAnsi="Times New Roman"/>
          <w:color w:val="000000"/>
          <w:kern w:val="0"/>
          <w:sz w:val="32"/>
          <w:szCs w:val="32"/>
          <w:lang w:val="en-US" w:eastAsia="zh-CN"/>
        </w:rPr>
        <w:t>38</w:t>
      </w:r>
      <w:r>
        <w:rPr>
          <w:rFonts w:ascii="仿宋_GB2312" w:eastAsia="仿宋_GB2312" w:cs="仿宋_GB2312"/>
          <w:color w:val="000000"/>
          <w:kern w:val="0"/>
          <w:sz w:val="32"/>
          <w:szCs w:val="32"/>
          <w:lang w:val="en-US" w:eastAsia="zh-CN"/>
        </w:rPr>
        <w:t>个、灯泡</w:t>
      </w:r>
      <w:r>
        <w:rPr>
          <w:rFonts w:ascii="Times New Roman" w:eastAsia="仿宋_GB2312" w:cs="Times New Roman" w:hAnsi="Times New Roman"/>
          <w:color w:val="000000"/>
          <w:kern w:val="0"/>
          <w:sz w:val="32"/>
          <w:szCs w:val="32"/>
          <w:lang w:val="en-US" w:eastAsia="zh-CN"/>
        </w:rPr>
        <w:t>2014</w:t>
      </w:r>
      <w:r>
        <w:rPr>
          <w:rFonts w:ascii="仿宋_GB2312" w:eastAsia="仿宋_GB2312" w:cs="仿宋_GB2312"/>
          <w:color w:val="000000"/>
          <w:kern w:val="0"/>
          <w:sz w:val="32"/>
          <w:szCs w:val="32"/>
          <w:lang w:val="en-US" w:eastAsia="zh-CN"/>
        </w:rPr>
        <w:t>个、漏电开关</w:t>
      </w:r>
      <w:r>
        <w:rPr>
          <w:rFonts w:ascii="Times New Roman" w:eastAsia="仿宋_GB2312" w:cs="Times New Roman" w:hAnsi="Times New Roman"/>
          <w:color w:val="000000"/>
          <w:kern w:val="0"/>
          <w:sz w:val="32"/>
          <w:szCs w:val="32"/>
          <w:lang w:val="en-US" w:eastAsia="zh-CN"/>
        </w:rPr>
        <w:t>329</w:t>
      </w:r>
      <w:r>
        <w:rPr>
          <w:rFonts w:ascii="仿宋_GB2312" w:eastAsia="仿宋_GB2312" w:cs="仿宋_GB2312"/>
          <w:color w:val="000000"/>
          <w:kern w:val="0"/>
          <w:sz w:val="32"/>
          <w:szCs w:val="32"/>
          <w:lang w:val="en-US" w:eastAsia="zh-CN"/>
        </w:rPr>
        <w:t>个，维修控制柜</w:t>
      </w:r>
      <w:r>
        <w:rPr>
          <w:rFonts w:ascii="Times New Roman" w:eastAsia="仿宋_GB2312" w:cs="Times New Roman" w:hAnsi="Times New Roman"/>
          <w:color w:val="000000"/>
          <w:kern w:val="0"/>
          <w:sz w:val="32"/>
          <w:szCs w:val="32"/>
          <w:lang w:val="en-US" w:eastAsia="zh-CN"/>
        </w:rPr>
        <w:t>12</w:t>
      </w:r>
      <w:r>
        <w:rPr>
          <w:rFonts w:ascii="仿宋_GB2312" w:eastAsia="仿宋_GB2312" w:cs="仿宋_GB2312"/>
          <w:color w:val="000000"/>
          <w:kern w:val="0"/>
          <w:sz w:val="32"/>
          <w:szCs w:val="32"/>
          <w:lang w:val="en-US" w:eastAsia="zh-CN"/>
        </w:rPr>
        <w:t>次，拆除废旧路灯</w:t>
      </w:r>
      <w:r>
        <w:rPr>
          <w:rFonts w:ascii="Times New Roman" w:eastAsia="仿宋_GB2312" w:cs="Times New Roman" w:hAnsi="Times New Roman"/>
          <w:color w:val="000000"/>
          <w:kern w:val="0"/>
          <w:sz w:val="32"/>
          <w:szCs w:val="32"/>
          <w:lang w:val="en-US" w:eastAsia="zh-CN"/>
        </w:rPr>
        <w:t>7</w:t>
      </w:r>
      <w:r>
        <w:rPr>
          <w:rFonts w:ascii="仿宋_GB2312" w:eastAsia="仿宋_GB2312" w:cs="仿宋_GB2312"/>
          <w:color w:val="000000"/>
          <w:kern w:val="0"/>
          <w:sz w:val="32"/>
          <w:szCs w:val="32"/>
          <w:lang w:val="en-US" w:eastAsia="zh-CN"/>
        </w:rPr>
        <w:t>根，更换电缆</w:t>
      </w:r>
      <w:r>
        <w:rPr>
          <w:rFonts w:ascii="Times New Roman" w:eastAsia="仿宋_GB2312" w:cs="Times New Roman" w:hAnsi="Times New Roman"/>
          <w:color w:val="000000"/>
          <w:kern w:val="0"/>
          <w:sz w:val="32"/>
          <w:szCs w:val="32"/>
          <w:lang w:val="en-US" w:eastAsia="zh-CN"/>
        </w:rPr>
        <w:t>300</w:t>
      </w:r>
      <w:r>
        <w:rPr>
          <w:rFonts w:ascii="仿宋_GB2312" w:eastAsia="仿宋_GB2312" w:cs="仿宋_GB2312"/>
          <w:color w:val="000000"/>
          <w:kern w:val="0"/>
          <w:sz w:val="32"/>
          <w:szCs w:val="32"/>
          <w:lang w:val="en-US" w:eastAsia="zh-CN"/>
        </w:rPr>
        <w:t>米。</w:t>
      </w:r>
    </w:p>
    <w:p>
      <w:pPr>
        <w:keepNext w:val="0"/>
        <w:keepLines w:val="0"/>
        <w:widowControl w:val="0"/>
        <w:suppressLineNumbers w:val="0"/>
        <w:autoSpaceDE w:val="0"/>
        <w:autoSpaceDN/>
        <w:snapToGrid w:val="0"/>
        <w:spacing w:before="0" w:beforeAutospacing="0" w:after="0" w:afterAutospacing="0" w:line="576" w:lineRule="exact"/>
        <w:ind w:left="0" w:right="0" w:firstLineChars="200" w:firstLine="640"/>
        <w:jc w:val="both"/>
        <w:rPr>
          <w:rFonts w:ascii="Times New Roman" w:eastAsia="仿宋_GB2312" w:cs="Times New Roman" w:hAnsi="Times New Roman"/>
          <w:color w:val="000000"/>
          <w:kern w:val="0"/>
          <w:sz w:val="32"/>
          <w:szCs w:val="32"/>
        </w:rPr>
      </w:pPr>
      <w:r>
        <w:rPr>
          <w:rFonts w:ascii="楷体_GB2312" w:eastAsia="楷体_GB2312" w:cs="楷体_GB2312"/>
          <w:b/>
          <w:color w:val="000000"/>
          <w:kern w:val="0"/>
          <w:sz w:val="32"/>
          <w:szCs w:val="32"/>
          <w:lang w:val="en-US" w:eastAsia="zh-CN"/>
        </w:rPr>
        <w:t>（三）专项整治市容市貌。</w:t>
      </w:r>
      <w:r>
        <w:rPr>
          <w:rFonts w:ascii="仿宋_GB2312" w:eastAsia="仿宋_GB2312" w:cs="仿宋_GB2312"/>
          <w:color w:val="000000"/>
          <w:kern w:val="0"/>
          <w:sz w:val="32"/>
          <w:szCs w:val="32"/>
          <w:lang w:val="en-US" w:eastAsia="zh-CN"/>
        </w:rPr>
        <w:t>圆满完成</w:t>
      </w:r>
      <w:r>
        <w:rPr>
          <w:rFonts w:ascii="Times New Roman" w:eastAsia="仿宋_GB2312" w:cs="Times New Roman" w:hAnsi="Times New Roman"/>
          <w:color w:val="000000"/>
          <w:kern w:val="0"/>
          <w:sz w:val="32"/>
          <w:szCs w:val="32"/>
          <w:lang w:val="en-US" w:eastAsia="zh-CN"/>
        </w:rPr>
        <w:t>2022</w:t>
      </w:r>
      <w:r>
        <w:rPr>
          <w:rFonts w:ascii="仿宋_GB2312" w:eastAsia="仿宋_GB2312" w:cs="仿宋_GB2312"/>
          <w:color w:val="000000"/>
          <w:kern w:val="0"/>
          <w:sz w:val="32"/>
          <w:szCs w:val="32"/>
          <w:lang w:val="en-US" w:eastAsia="zh-CN"/>
        </w:rPr>
        <w:t>年梨花赏花期间和上级领导视察、调研等环境卫生保障任务</w:t>
      </w:r>
      <w:r>
        <w:rPr>
          <w:rFonts w:ascii="Times New Roman" w:eastAsia="仿宋_GB2312" w:cs="Times New Roman" w:hAnsi="Times New Roman"/>
          <w:color w:val="000000"/>
          <w:kern w:val="0"/>
          <w:sz w:val="32"/>
          <w:szCs w:val="32"/>
          <w:lang w:val="en-US" w:eastAsia="zh-CN"/>
        </w:rPr>
        <w:t>5</w:t>
      </w:r>
      <w:r>
        <w:rPr>
          <w:rFonts w:ascii="仿宋_GB2312" w:eastAsia="仿宋_GB2312" w:cs="仿宋_GB2312"/>
          <w:color w:val="000000"/>
          <w:kern w:val="0"/>
          <w:sz w:val="32"/>
          <w:szCs w:val="32"/>
          <w:lang w:val="en-US" w:eastAsia="zh-CN"/>
        </w:rPr>
        <w:t>次。设置便民擦鞋点</w:t>
      </w:r>
      <w:r>
        <w:rPr>
          <w:rFonts w:ascii="Times New Roman" w:eastAsia="仿宋_GB2312" w:cs="Times New Roman" w:hAnsi="Times New Roman"/>
          <w:color w:val="000000"/>
          <w:kern w:val="0"/>
          <w:sz w:val="32"/>
          <w:szCs w:val="32"/>
          <w:lang w:val="en-US" w:eastAsia="zh-CN"/>
        </w:rPr>
        <w:t>1</w:t>
      </w:r>
      <w:r>
        <w:rPr>
          <w:rFonts w:ascii="仿宋_GB2312" w:eastAsia="仿宋_GB2312" w:cs="仿宋_GB2312"/>
          <w:color w:val="000000"/>
          <w:kern w:val="0"/>
          <w:sz w:val="32"/>
          <w:szCs w:val="32"/>
          <w:lang w:val="en-US" w:eastAsia="zh-CN"/>
        </w:rPr>
        <w:t>处，规范“地摊经济”经营摊区</w:t>
      </w:r>
      <w:r>
        <w:rPr>
          <w:rFonts w:ascii="Times New Roman" w:eastAsia="仿宋_GB2312" w:cs="Times New Roman" w:hAnsi="Times New Roman"/>
          <w:color w:val="000000"/>
          <w:kern w:val="0"/>
          <w:sz w:val="32"/>
          <w:szCs w:val="32"/>
          <w:lang w:val="en-US" w:eastAsia="zh-CN"/>
        </w:rPr>
        <w:t>289</w:t>
      </w:r>
      <w:r>
        <w:rPr>
          <w:rFonts w:ascii="仿宋_GB2312" w:eastAsia="仿宋_GB2312" w:cs="仿宋_GB2312"/>
          <w:color w:val="000000"/>
          <w:kern w:val="0"/>
          <w:sz w:val="32"/>
          <w:szCs w:val="32"/>
          <w:lang w:val="en-US" w:eastAsia="zh-CN"/>
        </w:rPr>
        <w:t>处，免费提供自产自销市场</w:t>
      </w:r>
      <w:r>
        <w:rPr>
          <w:rFonts w:ascii="Times New Roman" w:eastAsia="仿宋_GB2312" w:cs="Times New Roman" w:hAnsi="Times New Roman"/>
          <w:color w:val="000000"/>
          <w:kern w:val="0"/>
          <w:sz w:val="32"/>
          <w:szCs w:val="32"/>
          <w:lang w:val="en-US" w:eastAsia="zh-CN"/>
        </w:rPr>
        <w:t>2</w:t>
      </w:r>
      <w:r>
        <w:rPr>
          <w:rFonts w:ascii="仿宋_GB2312" w:eastAsia="仿宋_GB2312" w:cs="仿宋_GB2312"/>
          <w:color w:val="000000"/>
          <w:kern w:val="0"/>
          <w:sz w:val="32"/>
          <w:szCs w:val="32"/>
          <w:lang w:val="en-US" w:eastAsia="zh-CN"/>
        </w:rPr>
        <w:t>处。半年共劝离流动摊点</w:t>
      </w:r>
      <w:r>
        <w:rPr>
          <w:rFonts w:ascii="Times New Roman" w:eastAsia="仿宋_GB2312" w:cs="Times New Roman" w:hAnsi="Times New Roman"/>
          <w:color w:val="000000"/>
          <w:kern w:val="0"/>
          <w:sz w:val="32"/>
          <w:szCs w:val="32"/>
          <w:lang w:val="en-US" w:eastAsia="zh-CN"/>
        </w:rPr>
        <w:t>485</w:t>
      </w:r>
      <w:r>
        <w:rPr>
          <w:rFonts w:ascii="仿宋_GB2312" w:eastAsia="仿宋_GB2312" w:cs="仿宋_GB2312"/>
          <w:color w:val="000000"/>
          <w:kern w:val="0"/>
          <w:sz w:val="32"/>
          <w:szCs w:val="32"/>
          <w:lang w:val="en-US" w:eastAsia="zh-CN"/>
        </w:rPr>
        <w:t>余个，取缔店外经营</w:t>
      </w:r>
      <w:r>
        <w:rPr>
          <w:rFonts w:ascii="Times New Roman" w:eastAsia="仿宋_GB2312" w:cs="Times New Roman" w:hAnsi="Times New Roman"/>
          <w:color w:val="000000"/>
          <w:kern w:val="0"/>
          <w:sz w:val="32"/>
          <w:szCs w:val="32"/>
          <w:lang w:val="en-US" w:eastAsia="zh-CN"/>
        </w:rPr>
        <w:t>76</w:t>
      </w:r>
      <w:r>
        <w:rPr>
          <w:rFonts w:ascii="仿宋_GB2312" w:eastAsia="仿宋_GB2312" w:cs="仿宋_GB2312"/>
          <w:color w:val="000000"/>
          <w:kern w:val="0"/>
          <w:sz w:val="32"/>
          <w:szCs w:val="32"/>
          <w:lang w:val="en-US" w:eastAsia="zh-CN"/>
        </w:rPr>
        <w:t>处，清理条幅</w:t>
      </w:r>
      <w:r>
        <w:rPr>
          <w:rFonts w:ascii="Times New Roman" w:eastAsia="仿宋_GB2312" w:cs="Times New Roman" w:hAnsi="Times New Roman"/>
          <w:color w:val="000000"/>
          <w:kern w:val="0"/>
          <w:sz w:val="32"/>
          <w:szCs w:val="32"/>
          <w:lang w:val="en-US" w:eastAsia="zh-CN"/>
        </w:rPr>
        <w:t>87</w:t>
      </w:r>
      <w:r>
        <w:rPr>
          <w:rFonts w:ascii="仿宋_GB2312" w:eastAsia="仿宋_GB2312" w:cs="仿宋_GB2312"/>
          <w:color w:val="000000"/>
          <w:kern w:val="0"/>
          <w:sz w:val="32"/>
          <w:szCs w:val="32"/>
          <w:lang w:val="en-US" w:eastAsia="zh-CN"/>
        </w:rPr>
        <w:t>个，拆除破旧广告牌、布幅</w:t>
      </w:r>
      <w:r>
        <w:rPr>
          <w:rFonts w:ascii="Times New Roman" w:eastAsia="仿宋_GB2312" w:cs="Times New Roman" w:hAnsi="Times New Roman"/>
          <w:color w:val="000000"/>
          <w:kern w:val="0"/>
          <w:sz w:val="32"/>
          <w:szCs w:val="32"/>
          <w:lang w:val="en-US" w:eastAsia="zh-CN"/>
        </w:rPr>
        <w:t>268</w:t>
      </w:r>
      <w:r>
        <w:rPr>
          <w:rFonts w:ascii="仿宋_GB2312" w:eastAsia="仿宋_GB2312" w:cs="仿宋_GB2312"/>
          <w:color w:val="000000"/>
          <w:kern w:val="0"/>
          <w:sz w:val="32"/>
          <w:szCs w:val="32"/>
          <w:lang w:val="en-US" w:eastAsia="zh-CN"/>
        </w:rPr>
        <w:t>个，制止噪声扰民</w:t>
      </w:r>
      <w:r>
        <w:rPr>
          <w:rFonts w:ascii="Times New Roman" w:eastAsia="仿宋_GB2312" w:cs="Times New Roman" w:hAnsi="Times New Roman"/>
          <w:color w:val="000000"/>
          <w:kern w:val="0"/>
          <w:sz w:val="32"/>
          <w:szCs w:val="32"/>
          <w:lang w:val="en-US" w:eastAsia="zh-CN"/>
        </w:rPr>
        <w:t>3</w:t>
      </w:r>
      <w:r>
        <w:rPr>
          <w:rFonts w:ascii="仿宋_GB2312" w:eastAsia="仿宋_GB2312" w:cs="仿宋_GB2312"/>
          <w:color w:val="000000"/>
          <w:kern w:val="0"/>
          <w:sz w:val="32"/>
          <w:szCs w:val="32"/>
          <w:lang w:val="en-US" w:eastAsia="zh-CN"/>
        </w:rPr>
        <w:t>次，制止擅自挖掘城市道路</w:t>
      </w:r>
      <w:r>
        <w:rPr>
          <w:rFonts w:ascii="Times New Roman" w:eastAsia="仿宋_GB2312" w:cs="Times New Roman" w:hAnsi="Times New Roman"/>
          <w:color w:val="000000"/>
          <w:kern w:val="0"/>
          <w:sz w:val="32"/>
          <w:szCs w:val="32"/>
          <w:lang w:val="en-US" w:eastAsia="zh-CN"/>
        </w:rPr>
        <w:t>8</w:t>
      </w:r>
      <w:r>
        <w:rPr>
          <w:rFonts w:ascii="仿宋_GB2312" w:eastAsia="仿宋_GB2312" w:cs="仿宋_GB2312"/>
          <w:color w:val="000000"/>
          <w:kern w:val="0"/>
          <w:sz w:val="32"/>
          <w:szCs w:val="32"/>
          <w:lang w:val="en-US" w:eastAsia="zh-CN"/>
        </w:rPr>
        <w:t>处，清理店外晾晒</w:t>
      </w:r>
      <w:r>
        <w:rPr>
          <w:rFonts w:ascii="Times New Roman" w:eastAsia="仿宋_GB2312" w:cs="Times New Roman" w:hAnsi="Times New Roman"/>
          <w:color w:val="000000"/>
          <w:kern w:val="0"/>
          <w:sz w:val="32"/>
          <w:szCs w:val="32"/>
          <w:lang w:val="en-US" w:eastAsia="zh-CN"/>
        </w:rPr>
        <w:t>34</w:t>
      </w:r>
      <w:r>
        <w:rPr>
          <w:rFonts w:ascii="仿宋_GB2312" w:eastAsia="仿宋_GB2312" w:cs="仿宋_GB2312"/>
          <w:color w:val="000000"/>
          <w:kern w:val="0"/>
          <w:sz w:val="32"/>
          <w:szCs w:val="32"/>
          <w:lang w:val="en-US" w:eastAsia="zh-CN"/>
        </w:rPr>
        <w:t>次，取缔未经批准商业活动</w:t>
      </w:r>
      <w:r>
        <w:rPr>
          <w:rFonts w:ascii="Times New Roman" w:eastAsia="仿宋_GB2312" w:cs="Times New Roman" w:hAnsi="Times New Roman"/>
          <w:color w:val="000000"/>
          <w:kern w:val="0"/>
          <w:sz w:val="32"/>
          <w:szCs w:val="32"/>
          <w:lang w:val="en-US" w:eastAsia="zh-CN"/>
        </w:rPr>
        <w:t>21</w:t>
      </w:r>
      <w:r>
        <w:rPr>
          <w:rFonts w:ascii="仿宋_GB2312" w:eastAsia="仿宋_GB2312" w:cs="仿宋_GB2312"/>
          <w:color w:val="000000"/>
          <w:kern w:val="0"/>
          <w:sz w:val="32"/>
          <w:szCs w:val="32"/>
          <w:lang w:val="en-US" w:eastAsia="zh-CN"/>
        </w:rPr>
        <w:t>个，规范装修施工围挡</w:t>
      </w:r>
      <w:r>
        <w:rPr>
          <w:rFonts w:ascii="Times New Roman" w:eastAsia="仿宋_GB2312" w:cs="Times New Roman" w:hAnsi="Times New Roman"/>
          <w:color w:val="000000"/>
          <w:kern w:val="0"/>
          <w:sz w:val="32"/>
          <w:szCs w:val="32"/>
          <w:lang w:val="en-US" w:eastAsia="zh-CN"/>
        </w:rPr>
        <w:t>15</w:t>
      </w:r>
      <w:r>
        <w:rPr>
          <w:rFonts w:ascii="仿宋_GB2312" w:eastAsia="仿宋_GB2312" w:cs="仿宋_GB2312"/>
          <w:color w:val="000000"/>
          <w:kern w:val="0"/>
          <w:sz w:val="32"/>
          <w:szCs w:val="32"/>
          <w:lang w:val="en-US" w:eastAsia="zh-CN"/>
        </w:rPr>
        <w:t>个，处理建筑垃圾</w:t>
      </w:r>
      <w:r>
        <w:rPr>
          <w:rFonts w:ascii="Times New Roman" w:eastAsia="仿宋_GB2312" w:cs="Times New Roman" w:hAnsi="Times New Roman"/>
          <w:color w:val="000000"/>
          <w:kern w:val="0"/>
          <w:sz w:val="32"/>
          <w:szCs w:val="32"/>
          <w:lang w:val="en-US" w:eastAsia="zh-CN"/>
        </w:rPr>
        <w:t>6240</w:t>
      </w:r>
      <w:r>
        <w:rPr>
          <w:rFonts w:ascii="仿宋_GB2312" w:eastAsia="仿宋_GB2312" w:cs="仿宋_GB2312"/>
          <w:color w:val="000000"/>
          <w:kern w:val="0"/>
          <w:sz w:val="32"/>
          <w:szCs w:val="32"/>
          <w:lang w:val="en-US" w:eastAsia="zh-CN"/>
        </w:rPr>
        <w:t>立方。</w:t>
      </w:r>
    </w:p>
    <w:p>
      <w:pPr>
        <w:keepNext w:val="0"/>
        <w:keepLines w:val="0"/>
        <w:widowControl w:val="0"/>
        <w:suppressLineNumbers w:val="0"/>
        <w:autoSpaceDE w:val="0"/>
        <w:autoSpaceDN/>
        <w:snapToGrid w:val="0"/>
        <w:spacing w:before="0" w:beforeAutospacing="0" w:after="0" w:afterAutospacing="0" w:line="576" w:lineRule="exact"/>
        <w:ind w:left="0" w:right="0" w:firstLineChars="200" w:firstLine="640"/>
        <w:jc w:val="both"/>
        <w:rPr>
          <w:rFonts w:ascii="Times New Roman" w:eastAsia="仿宋_GB2312" w:cs="Times New Roman" w:hAnsi="Times New Roman"/>
          <w:color w:val="000000"/>
          <w:kern w:val="0"/>
          <w:sz w:val="32"/>
          <w:szCs w:val="32"/>
        </w:rPr>
      </w:pPr>
      <w:r>
        <w:rPr>
          <w:rFonts w:ascii="楷体_GB2312" w:eastAsia="楷体_GB2312" w:cs="楷体_GB2312"/>
          <w:b/>
          <w:color w:val="000000"/>
          <w:kern w:val="0"/>
          <w:sz w:val="32"/>
          <w:szCs w:val="32"/>
          <w:lang w:val="en-US" w:eastAsia="zh-CN"/>
        </w:rPr>
        <w:t>（四）加强大气污染防治。</w:t>
      </w:r>
      <w:r>
        <w:rPr>
          <w:rFonts w:ascii="仿宋_GB2312" w:eastAsia="仿宋_GB2312" w:cs="仿宋_GB2312"/>
          <w:color w:val="000000"/>
          <w:kern w:val="0"/>
          <w:sz w:val="32"/>
          <w:szCs w:val="32"/>
          <w:lang w:val="en-US" w:eastAsia="zh-CN"/>
        </w:rPr>
        <w:t>坚持做到主要道路</w:t>
      </w:r>
      <w:r>
        <w:rPr>
          <w:rFonts w:ascii="Times New Roman" w:eastAsia="仿宋_GB2312" w:cs="Times New Roman" w:hAnsi="Times New Roman"/>
          <w:color w:val="000000"/>
          <w:kern w:val="0"/>
          <w:sz w:val="32"/>
          <w:szCs w:val="32"/>
          <w:lang w:val="en-US" w:eastAsia="zh-CN"/>
        </w:rPr>
        <w:t>“二冲、二洗”配合人工巡回捡拾保洁，特殊情况特殊处理，确保道路干净整洁。</w:t>
      </w:r>
    </w:p>
    <w:p>
      <w:pPr>
        <w:keepNext w:val="0"/>
        <w:keepLines w:val="0"/>
        <w:widowControl w:val="0"/>
        <w:suppressLineNumbers w:val="0"/>
        <w:autoSpaceDE w:val="0"/>
        <w:autoSpaceDN/>
        <w:snapToGrid w:val="0"/>
        <w:spacing w:before="0" w:beforeAutospacing="0" w:after="0" w:afterAutospacing="0" w:line="576" w:lineRule="exact"/>
        <w:ind w:left="0" w:right="0" w:firstLineChars="200" w:firstLine="640"/>
        <w:jc w:val="both"/>
        <w:rPr>
          <w:rFonts w:ascii="Times New Roman" w:eastAsia="仿宋_GB2312" w:cs="Times New Roman" w:hAnsi="Times New Roman"/>
          <w:color w:val="000000"/>
          <w:kern w:val="0"/>
          <w:sz w:val="32"/>
          <w:szCs w:val="32"/>
        </w:rPr>
      </w:pPr>
      <w:r>
        <w:rPr>
          <w:rFonts w:ascii="楷体_GB2312" w:eastAsia="楷体_GB2312" w:cs="楷体_GB2312"/>
          <w:b/>
          <w:color w:val="000000"/>
          <w:kern w:val="0"/>
          <w:sz w:val="32"/>
          <w:szCs w:val="32"/>
          <w:lang w:val="en-US" w:eastAsia="zh-CN"/>
        </w:rPr>
        <w:t>（五）持续城乡环境督查。</w:t>
      </w:r>
      <w:r>
        <w:rPr>
          <w:rFonts w:ascii="仿宋_GB2312" w:eastAsia="仿宋_GB2312" w:cs="仿宋_GB2312"/>
          <w:color w:val="000000"/>
          <w:kern w:val="0"/>
          <w:sz w:val="32"/>
          <w:szCs w:val="32"/>
          <w:lang w:val="en-US" w:eastAsia="zh-CN"/>
        </w:rPr>
        <w:t>以</w:t>
      </w:r>
      <w:r>
        <w:rPr>
          <w:rFonts w:ascii="Times New Roman" w:eastAsia="仿宋_GB2312" w:cs="Times New Roman" w:hAnsi="Times New Roman"/>
          <w:color w:val="000000"/>
          <w:kern w:val="0"/>
          <w:sz w:val="32"/>
          <w:szCs w:val="32"/>
          <w:lang w:val="en-US" w:eastAsia="zh-CN"/>
        </w:rPr>
        <w:t>“周末爱国卫生运动”、“乡村振兴试点示范建设工作”“建州70</w:t>
      </w:r>
      <w:r>
        <w:rPr>
          <w:rFonts w:ascii="仿宋_GB2312" w:eastAsia="仿宋_GB2312" w:cs="仿宋_GB2312"/>
          <w:color w:val="000000"/>
          <w:kern w:val="0"/>
          <w:sz w:val="32"/>
          <w:szCs w:val="32"/>
          <w:lang w:val="en-US" w:eastAsia="zh-CN"/>
        </w:rPr>
        <w:t>周年全域环境综合整治工作”等重点工作为抓手，开展整治工作。</w:t>
      </w:r>
      <w:r>
        <w:rPr>
          <w:rFonts w:ascii="Times New Roman" w:eastAsia="仿宋_GB2312" w:cs="Times New Roman" w:hAnsi="Times New Roman"/>
          <w:color w:val="000000"/>
          <w:kern w:val="0"/>
          <w:sz w:val="32"/>
          <w:szCs w:val="32"/>
          <w:lang w:val="en-US" w:eastAsia="zh-CN"/>
        </w:rPr>
        <w:t>19</w:t>
      </w:r>
      <w:r>
        <w:rPr>
          <w:rFonts w:ascii="仿宋_GB2312" w:eastAsia="仿宋_GB2312" w:cs="仿宋_GB2312"/>
          <w:color w:val="000000"/>
          <w:kern w:val="0"/>
          <w:sz w:val="32"/>
          <w:szCs w:val="32"/>
          <w:lang w:val="en-US" w:eastAsia="zh-CN"/>
        </w:rPr>
        <w:t>个乡镇召开城乡人居环境综合整治专项会议</w:t>
      </w:r>
      <w:r>
        <w:rPr>
          <w:rFonts w:ascii="Times New Roman" w:eastAsia="仿宋_GB2312" w:cs="Times New Roman" w:hAnsi="Times New Roman"/>
          <w:color w:val="000000"/>
          <w:kern w:val="0"/>
          <w:sz w:val="32"/>
          <w:szCs w:val="32"/>
          <w:lang w:val="en-US" w:eastAsia="zh-CN"/>
        </w:rPr>
        <w:t>166</w:t>
      </w:r>
      <w:r>
        <w:rPr>
          <w:rFonts w:ascii="仿宋_GB2312" w:eastAsia="仿宋_GB2312" w:cs="仿宋_GB2312"/>
          <w:color w:val="000000"/>
          <w:kern w:val="0"/>
          <w:sz w:val="32"/>
          <w:szCs w:val="32"/>
          <w:lang w:val="en-US" w:eastAsia="zh-CN"/>
        </w:rPr>
        <w:t>次，出动干部职工、保洁员等</w:t>
      </w:r>
      <w:r>
        <w:rPr>
          <w:rFonts w:ascii="Times New Roman" w:eastAsia="仿宋_GB2312" w:cs="Times New Roman" w:hAnsi="Times New Roman"/>
          <w:color w:val="000000"/>
          <w:kern w:val="0"/>
          <w:sz w:val="32"/>
          <w:szCs w:val="32"/>
          <w:lang w:val="en-US" w:eastAsia="zh-CN"/>
        </w:rPr>
        <w:t>23050</w:t>
      </w:r>
      <w:r>
        <w:rPr>
          <w:rFonts w:ascii="仿宋_GB2312" w:eastAsia="仿宋_GB2312" w:cs="仿宋_GB2312"/>
          <w:color w:val="000000"/>
          <w:kern w:val="0"/>
          <w:sz w:val="32"/>
          <w:szCs w:val="32"/>
          <w:lang w:val="en-US" w:eastAsia="zh-CN"/>
        </w:rPr>
        <w:t>余人，出动挖掘机</w:t>
      </w:r>
      <w:r>
        <w:rPr>
          <w:rFonts w:ascii="Times New Roman" w:eastAsia="仿宋_GB2312" w:cs="Times New Roman" w:hAnsi="Times New Roman"/>
          <w:color w:val="000000"/>
          <w:kern w:val="0"/>
          <w:sz w:val="32"/>
          <w:szCs w:val="32"/>
          <w:lang w:val="en-US" w:eastAsia="zh-CN"/>
        </w:rPr>
        <w:t>50</w:t>
      </w:r>
      <w:r>
        <w:rPr>
          <w:rFonts w:ascii="仿宋_GB2312" w:eastAsia="仿宋_GB2312" w:cs="仿宋_GB2312"/>
          <w:color w:val="000000"/>
          <w:kern w:val="0"/>
          <w:sz w:val="32"/>
          <w:szCs w:val="32"/>
          <w:lang w:val="en-US" w:eastAsia="zh-CN"/>
        </w:rPr>
        <w:t>台，清理公路沿线</w:t>
      </w:r>
      <w:r>
        <w:rPr>
          <w:rFonts w:ascii="Times New Roman" w:eastAsia="仿宋_GB2312" w:cs="Times New Roman" w:hAnsi="Times New Roman"/>
          <w:color w:val="000000"/>
          <w:kern w:val="0"/>
          <w:sz w:val="32"/>
          <w:szCs w:val="32"/>
          <w:lang w:val="en-US" w:eastAsia="zh-CN"/>
        </w:rPr>
        <w:t>2342</w:t>
      </w:r>
      <w:r>
        <w:rPr>
          <w:rFonts w:ascii="仿宋_GB2312" w:eastAsia="仿宋_GB2312" w:cs="仿宋_GB2312"/>
          <w:color w:val="000000"/>
          <w:kern w:val="0"/>
          <w:sz w:val="32"/>
          <w:szCs w:val="32"/>
          <w:lang w:val="en-US" w:eastAsia="zh-CN"/>
        </w:rPr>
        <w:t>公里，整治沿路遗漏抛洒问题</w:t>
      </w:r>
      <w:r>
        <w:rPr>
          <w:rFonts w:ascii="Times New Roman" w:eastAsia="仿宋_GB2312" w:cs="Times New Roman" w:hAnsi="Times New Roman"/>
          <w:color w:val="000000"/>
          <w:kern w:val="0"/>
          <w:sz w:val="32"/>
          <w:szCs w:val="32"/>
          <w:lang w:val="en-US" w:eastAsia="zh-CN"/>
        </w:rPr>
        <w:t>168</w:t>
      </w:r>
      <w:r>
        <w:rPr>
          <w:rFonts w:ascii="仿宋_GB2312" w:eastAsia="仿宋_GB2312" w:cs="仿宋_GB2312"/>
          <w:color w:val="000000"/>
          <w:kern w:val="0"/>
          <w:sz w:val="32"/>
          <w:szCs w:val="32"/>
          <w:lang w:val="en-US" w:eastAsia="zh-CN"/>
        </w:rPr>
        <w:t>处，整治乱堆乱放</w:t>
      </w:r>
      <w:r>
        <w:rPr>
          <w:rFonts w:ascii="Times New Roman" w:eastAsia="仿宋_GB2312" w:cs="Times New Roman" w:hAnsi="Times New Roman"/>
          <w:color w:val="000000"/>
          <w:kern w:val="0"/>
          <w:sz w:val="32"/>
          <w:szCs w:val="32"/>
          <w:lang w:val="en-US" w:eastAsia="zh-CN"/>
        </w:rPr>
        <w:t>288</w:t>
      </w:r>
      <w:r>
        <w:rPr>
          <w:rFonts w:ascii="仿宋_GB2312" w:eastAsia="仿宋_GB2312" w:cs="仿宋_GB2312"/>
          <w:color w:val="000000"/>
          <w:kern w:val="0"/>
          <w:sz w:val="32"/>
          <w:szCs w:val="32"/>
          <w:lang w:val="en-US" w:eastAsia="zh-CN"/>
        </w:rPr>
        <w:t>处，清理路面落石及泥沙约</w:t>
      </w:r>
      <w:r>
        <w:rPr>
          <w:rFonts w:ascii="Times New Roman" w:eastAsia="仿宋_GB2312" w:cs="Times New Roman" w:hAnsi="Times New Roman"/>
          <w:color w:val="000000"/>
          <w:kern w:val="0"/>
          <w:sz w:val="32"/>
          <w:szCs w:val="32"/>
          <w:lang w:val="en-US" w:eastAsia="zh-CN"/>
        </w:rPr>
        <w:t>521.2</w:t>
      </w:r>
      <w:r>
        <w:rPr>
          <w:rFonts w:ascii="仿宋_GB2312" w:eastAsia="仿宋_GB2312" w:cs="仿宋_GB2312"/>
          <w:color w:val="000000"/>
          <w:kern w:val="0"/>
          <w:sz w:val="32"/>
          <w:szCs w:val="32"/>
          <w:lang w:val="en-US" w:eastAsia="zh-CN"/>
        </w:rPr>
        <w:t>吨，拆除沿线废旧房屋</w:t>
      </w:r>
      <w:r>
        <w:rPr>
          <w:rFonts w:ascii="Times New Roman" w:eastAsia="仿宋_GB2312" w:cs="Times New Roman" w:hAnsi="Times New Roman"/>
          <w:color w:val="000000"/>
          <w:kern w:val="0"/>
          <w:sz w:val="32"/>
          <w:szCs w:val="32"/>
          <w:lang w:val="en-US" w:eastAsia="zh-CN"/>
        </w:rPr>
        <w:t>6</w:t>
      </w:r>
      <w:r>
        <w:rPr>
          <w:rFonts w:ascii="仿宋_GB2312" w:eastAsia="仿宋_GB2312" w:cs="仿宋_GB2312"/>
          <w:color w:val="000000"/>
          <w:kern w:val="0"/>
          <w:sz w:val="32"/>
          <w:szCs w:val="32"/>
          <w:lang w:val="en-US" w:eastAsia="zh-CN"/>
        </w:rPr>
        <w:t>处；整治河道沿线</w:t>
      </w:r>
      <w:r>
        <w:rPr>
          <w:rFonts w:ascii="Times New Roman" w:eastAsia="仿宋_GB2312" w:cs="Times New Roman" w:hAnsi="Times New Roman"/>
          <w:color w:val="000000"/>
          <w:kern w:val="0"/>
          <w:sz w:val="32"/>
          <w:szCs w:val="32"/>
          <w:lang w:val="en-US" w:eastAsia="zh-CN"/>
        </w:rPr>
        <w:t>1097</w:t>
      </w:r>
      <w:r>
        <w:rPr>
          <w:rFonts w:ascii="仿宋_GB2312" w:eastAsia="仿宋_GB2312" w:cs="仿宋_GB2312"/>
          <w:color w:val="000000"/>
          <w:kern w:val="0"/>
          <w:sz w:val="32"/>
          <w:szCs w:val="32"/>
          <w:lang w:val="en-US" w:eastAsia="zh-CN"/>
        </w:rPr>
        <w:t>公里，清理排水沟</w:t>
      </w:r>
      <w:r>
        <w:rPr>
          <w:rFonts w:ascii="Times New Roman" w:eastAsia="仿宋_GB2312" w:cs="Times New Roman" w:hAnsi="Times New Roman"/>
          <w:color w:val="000000"/>
          <w:kern w:val="0"/>
          <w:sz w:val="32"/>
          <w:szCs w:val="32"/>
          <w:lang w:val="en-US" w:eastAsia="zh-CN"/>
        </w:rPr>
        <w:t>725</w:t>
      </w:r>
      <w:r>
        <w:rPr>
          <w:rFonts w:ascii="仿宋_GB2312" w:eastAsia="仿宋_GB2312" w:cs="仿宋_GB2312"/>
          <w:color w:val="000000"/>
          <w:kern w:val="0"/>
          <w:sz w:val="32"/>
          <w:szCs w:val="32"/>
          <w:lang w:val="en-US" w:eastAsia="zh-CN"/>
        </w:rPr>
        <w:t>公里，清除垃圾、淤泥杂草等</w:t>
      </w:r>
      <w:r>
        <w:rPr>
          <w:rFonts w:ascii="Times New Roman" w:eastAsia="仿宋_GB2312" w:cs="Times New Roman" w:hAnsi="Times New Roman"/>
          <w:color w:val="000000"/>
          <w:kern w:val="0"/>
          <w:sz w:val="32"/>
          <w:szCs w:val="32"/>
          <w:lang w:val="en-US" w:eastAsia="zh-CN"/>
        </w:rPr>
        <w:t>930</w:t>
      </w:r>
      <w:r>
        <w:rPr>
          <w:rFonts w:ascii="仿宋_GB2312" w:eastAsia="仿宋_GB2312" w:cs="仿宋_GB2312"/>
          <w:color w:val="000000"/>
          <w:kern w:val="0"/>
          <w:sz w:val="32"/>
          <w:szCs w:val="32"/>
          <w:lang w:val="en-US" w:eastAsia="zh-CN"/>
        </w:rPr>
        <w:t>吨；整治乱堆乱放</w:t>
      </w:r>
      <w:r>
        <w:rPr>
          <w:rFonts w:ascii="Times New Roman" w:eastAsia="仿宋_GB2312" w:cs="Times New Roman" w:hAnsi="Times New Roman"/>
          <w:color w:val="000000"/>
          <w:kern w:val="0"/>
          <w:sz w:val="32"/>
          <w:szCs w:val="32"/>
          <w:lang w:val="en-US" w:eastAsia="zh-CN"/>
        </w:rPr>
        <w:t>303</w:t>
      </w:r>
      <w:r>
        <w:rPr>
          <w:rFonts w:ascii="仿宋_GB2312" w:eastAsia="仿宋_GB2312" w:cs="仿宋_GB2312"/>
          <w:color w:val="000000"/>
          <w:kern w:val="0"/>
          <w:sz w:val="32"/>
          <w:szCs w:val="32"/>
          <w:lang w:val="en-US" w:eastAsia="zh-CN"/>
        </w:rPr>
        <w:t>处，整治公厕</w:t>
      </w:r>
      <w:r>
        <w:rPr>
          <w:rFonts w:ascii="Times New Roman" w:eastAsia="仿宋_GB2312" w:cs="Times New Roman" w:hAnsi="Times New Roman"/>
          <w:color w:val="000000"/>
          <w:kern w:val="0"/>
          <w:sz w:val="32"/>
          <w:szCs w:val="32"/>
          <w:lang w:val="en-US" w:eastAsia="zh-CN"/>
        </w:rPr>
        <w:t>54</w:t>
      </w:r>
      <w:r>
        <w:rPr>
          <w:rFonts w:ascii="仿宋_GB2312" w:eastAsia="仿宋_GB2312" w:cs="仿宋_GB2312"/>
          <w:color w:val="000000"/>
          <w:kern w:val="0"/>
          <w:sz w:val="32"/>
          <w:szCs w:val="32"/>
          <w:lang w:val="en-US" w:eastAsia="zh-CN"/>
        </w:rPr>
        <w:t>座，清理绿化带</w:t>
      </w:r>
      <w:r>
        <w:rPr>
          <w:rFonts w:ascii="Times New Roman" w:eastAsia="仿宋_GB2312" w:cs="Times New Roman" w:hAnsi="Times New Roman"/>
          <w:color w:val="000000"/>
          <w:kern w:val="0"/>
          <w:sz w:val="32"/>
          <w:szCs w:val="32"/>
          <w:lang w:val="en-US" w:eastAsia="zh-CN"/>
        </w:rPr>
        <w:t>137</w:t>
      </w:r>
      <w:r>
        <w:rPr>
          <w:rFonts w:ascii="仿宋_GB2312" w:eastAsia="仿宋_GB2312" w:cs="仿宋_GB2312"/>
          <w:color w:val="000000"/>
          <w:kern w:val="0"/>
          <w:sz w:val="32"/>
          <w:szCs w:val="32"/>
          <w:lang w:val="en-US" w:eastAsia="zh-CN"/>
        </w:rPr>
        <w:t>处；出动洒水车</w:t>
      </w:r>
      <w:r>
        <w:rPr>
          <w:rFonts w:ascii="Times New Roman" w:eastAsia="仿宋_GB2312" w:cs="Times New Roman" w:hAnsi="Times New Roman"/>
          <w:color w:val="000000"/>
          <w:kern w:val="0"/>
          <w:sz w:val="32"/>
          <w:szCs w:val="32"/>
          <w:lang w:val="en-US" w:eastAsia="zh-CN"/>
        </w:rPr>
        <w:t>346</w:t>
      </w:r>
      <w:r>
        <w:rPr>
          <w:rFonts w:ascii="仿宋_GB2312" w:eastAsia="仿宋_GB2312" w:cs="仿宋_GB2312"/>
          <w:color w:val="000000"/>
          <w:kern w:val="0"/>
          <w:sz w:val="32"/>
          <w:szCs w:val="32"/>
          <w:lang w:val="en-US" w:eastAsia="zh-CN"/>
        </w:rPr>
        <w:t>次，治理施工工地扬尘约</w:t>
      </w:r>
      <w:r>
        <w:rPr>
          <w:rFonts w:ascii="Times New Roman" w:eastAsia="仿宋_GB2312" w:cs="Times New Roman" w:hAnsi="Times New Roman"/>
          <w:color w:val="000000"/>
          <w:kern w:val="0"/>
          <w:sz w:val="32"/>
          <w:szCs w:val="32"/>
          <w:lang w:val="en-US" w:eastAsia="zh-CN"/>
        </w:rPr>
        <w:t>2060</w:t>
      </w:r>
      <w:r>
        <w:rPr>
          <w:rFonts w:ascii="仿宋_GB2312" w:eastAsia="仿宋_GB2312" w:cs="仿宋_GB2312"/>
          <w:color w:val="000000"/>
          <w:kern w:val="0"/>
          <w:sz w:val="32"/>
          <w:szCs w:val="32"/>
          <w:lang w:val="en-US" w:eastAsia="zh-CN"/>
        </w:rPr>
        <w:t>平方米；清除牛皮癣小广告</w:t>
      </w:r>
      <w:r>
        <w:rPr>
          <w:rFonts w:ascii="Times New Roman" w:eastAsia="仿宋_GB2312" w:cs="Times New Roman" w:hAnsi="Times New Roman"/>
          <w:color w:val="000000"/>
          <w:kern w:val="0"/>
          <w:sz w:val="32"/>
          <w:szCs w:val="32"/>
          <w:lang w:val="en-US" w:eastAsia="zh-CN"/>
        </w:rPr>
        <w:t>755</w:t>
      </w:r>
      <w:r>
        <w:rPr>
          <w:rFonts w:ascii="仿宋_GB2312" w:eastAsia="仿宋_GB2312" w:cs="仿宋_GB2312"/>
          <w:color w:val="000000"/>
          <w:kern w:val="0"/>
          <w:sz w:val="32"/>
          <w:szCs w:val="32"/>
          <w:lang w:val="en-US" w:eastAsia="zh-CN"/>
        </w:rPr>
        <w:t>处。开展宣传活动</w:t>
      </w:r>
      <w:r>
        <w:rPr>
          <w:rFonts w:ascii="Times New Roman" w:eastAsia="仿宋_GB2312" w:cs="Times New Roman" w:hAnsi="Times New Roman"/>
          <w:color w:val="000000"/>
          <w:kern w:val="0"/>
          <w:sz w:val="32"/>
          <w:szCs w:val="32"/>
          <w:lang w:val="en-US" w:eastAsia="zh-CN"/>
        </w:rPr>
        <w:t>233</w:t>
      </w:r>
      <w:r>
        <w:rPr>
          <w:rFonts w:ascii="仿宋_GB2312" w:eastAsia="仿宋_GB2312" w:cs="仿宋_GB2312"/>
          <w:color w:val="000000"/>
          <w:kern w:val="0"/>
          <w:sz w:val="32"/>
          <w:szCs w:val="32"/>
          <w:lang w:val="en-US" w:eastAsia="zh-CN"/>
        </w:rPr>
        <w:t>次，悬挂宣传横幅</w:t>
      </w:r>
      <w:r>
        <w:rPr>
          <w:rFonts w:ascii="Times New Roman" w:eastAsia="仿宋_GB2312" w:cs="Times New Roman" w:hAnsi="Times New Roman"/>
          <w:color w:val="000000"/>
          <w:kern w:val="0"/>
          <w:sz w:val="32"/>
          <w:szCs w:val="32"/>
          <w:lang w:val="en-US" w:eastAsia="zh-CN"/>
        </w:rPr>
        <w:t>137</w:t>
      </w:r>
      <w:r>
        <w:rPr>
          <w:rFonts w:ascii="仿宋_GB2312" w:eastAsia="仿宋_GB2312" w:cs="仿宋_GB2312"/>
          <w:color w:val="000000"/>
          <w:kern w:val="0"/>
          <w:sz w:val="32"/>
          <w:szCs w:val="32"/>
          <w:lang w:val="en-US" w:eastAsia="zh-CN"/>
        </w:rPr>
        <w:t>副、张贴宣传标语</w:t>
      </w:r>
      <w:r>
        <w:rPr>
          <w:rFonts w:ascii="Times New Roman" w:eastAsia="仿宋_GB2312" w:cs="Times New Roman" w:hAnsi="Times New Roman"/>
          <w:color w:val="000000"/>
          <w:kern w:val="0"/>
          <w:sz w:val="32"/>
          <w:szCs w:val="32"/>
          <w:lang w:val="en-US" w:eastAsia="zh-CN"/>
        </w:rPr>
        <w:t>592</w:t>
      </w:r>
      <w:r>
        <w:rPr>
          <w:rFonts w:ascii="仿宋_GB2312" w:eastAsia="仿宋_GB2312" w:cs="仿宋_GB2312"/>
          <w:color w:val="000000"/>
          <w:kern w:val="0"/>
          <w:sz w:val="32"/>
          <w:szCs w:val="32"/>
          <w:lang w:val="en-US" w:eastAsia="zh-CN"/>
        </w:rPr>
        <w:t>副、发放宣传资料</w:t>
      </w:r>
      <w:r>
        <w:rPr>
          <w:rFonts w:ascii="Times New Roman" w:eastAsia="仿宋_GB2312" w:cs="Times New Roman" w:hAnsi="Times New Roman"/>
          <w:color w:val="000000"/>
          <w:kern w:val="0"/>
          <w:sz w:val="32"/>
          <w:szCs w:val="32"/>
          <w:lang w:val="en-US" w:eastAsia="zh-CN"/>
        </w:rPr>
        <w:t>4706</w:t>
      </w:r>
      <w:r>
        <w:rPr>
          <w:rFonts w:ascii="仿宋_GB2312" w:eastAsia="仿宋_GB2312" w:cs="仿宋_GB2312"/>
          <w:color w:val="000000"/>
          <w:kern w:val="0"/>
          <w:sz w:val="32"/>
          <w:szCs w:val="32"/>
          <w:lang w:val="en-US" w:eastAsia="zh-CN"/>
        </w:rPr>
        <w:t>余份。配备力量专人负责，全年</w:t>
      </w:r>
      <w:r>
        <w:rPr>
          <w:rFonts w:ascii="Times New Roman" w:eastAsia="仿宋_GB2312" w:cs="Times New Roman" w:hAnsi="Times New Roman"/>
          <w:color w:val="000000"/>
          <w:kern w:val="0"/>
          <w:sz w:val="32"/>
          <w:szCs w:val="32"/>
          <w:lang w:val="en-US" w:eastAsia="zh-CN"/>
        </w:rPr>
        <w:t>19</w:t>
      </w:r>
      <w:r>
        <w:rPr>
          <w:rFonts w:ascii="仿宋_GB2312" w:eastAsia="仿宋_GB2312" w:cs="仿宋_GB2312"/>
          <w:color w:val="000000"/>
          <w:kern w:val="0"/>
          <w:sz w:val="32"/>
          <w:szCs w:val="32"/>
          <w:lang w:val="en-US" w:eastAsia="zh-CN"/>
        </w:rPr>
        <w:t>个乡镇</w:t>
      </w:r>
      <w:r>
        <w:rPr>
          <w:rFonts w:ascii="Times New Roman" w:eastAsia="仿宋_GB2312" w:cs="Times New Roman" w:hAnsi="Times New Roman"/>
          <w:color w:val="000000"/>
          <w:kern w:val="0"/>
          <w:sz w:val="32"/>
          <w:szCs w:val="32"/>
          <w:lang w:val="en-US" w:eastAsia="zh-CN"/>
        </w:rPr>
        <w:t>85</w:t>
      </w:r>
      <w:r>
        <w:rPr>
          <w:rFonts w:ascii="仿宋_GB2312" w:eastAsia="仿宋_GB2312" w:cs="仿宋_GB2312"/>
          <w:color w:val="000000"/>
          <w:kern w:val="0"/>
          <w:sz w:val="32"/>
          <w:szCs w:val="32"/>
          <w:lang w:val="en-US" w:eastAsia="zh-CN"/>
        </w:rPr>
        <w:t>个村聘任专职保洁员</w:t>
      </w:r>
      <w:r>
        <w:rPr>
          <w:rFonts w:ascii="Times New Roman" w:eastAsia="仿宋_GB2312" w:cs="Times New Roman" w:hAnsi="Times New Roman"/>
          <w:color w:val="000000"/>
          <w:kern w:val="0"/>
          <w:sz w:val="32"/>
          <w:szCs w:val="32"/>
          <w:lang w:val="en-US" w:eastAsia="zh-CN"/>
        </w:rPr>
        <w:t>323</w:t>
      </w:r>
      <w:r>
        <w:rPr>
          <w:rFonts w:ascii="仿宋_GB2312" w:eastAsia="仿宋_GB2312" w:cs="仿宋_GB2312"/>
          <w:color w:val="000000"/>
          <w:kern w:val="0"/>
          <w:sz w:val="32"/>
          <w:szCs w:val="32"/>
          <w:lang w:val="en-US" w:eastAsia="zh-CN"/>
        </w:rPr>
        <w:t>名，用于对乡、村、组道路的清洁维护，加强辖区内环境卫生的日常保洁和维护。坚持立行立改，同时加强对</w:t>
      </w:r>
      <w:r>
        <w:rPr>
          <w:rFonts w:ascii="Times New Roman" w:eastAsia="仿宋_GB2312" w:cs="Times New Roman" w:hAnsi="Times New Roman"/>
          <w:color w:val="000000"/>
          <w:kern w:val="0"/>
          <w:sz w:val="32"/>
          <w:szCs w:val="32"/>
          <w:lang w:val="en-US" w:eastAsia="zh-CN"/>
        </w:rPr>
        <w:t>“三乡一镇”环境整治的督导检查工作，严格按照《考核细则》要求对标打分，坚持边督查边整改、以督查促整改的原则。目前已开展3</w:t>
      </w:r>
      <w:r>
        <w:rPr>
          <w:rFonts w:ascii="仿宋_GB2312" w:eastAsia="仿宋_GB2312" w:cs="仿宋_GB2312"/>
          <w:color w:val="000000"/>
          <w:kern w:val="0"/>
          <w:sz w:val="32"/>
          <w:szCs w:val="32"/>
          <w:lang w:val="en-US" w:eastAsia="zh-CN"/>
        </w:rPr>
        <w:t>轮督查工作，建立问题清单，整改事项</w:t>
      </w:r>
      <w:r>
        <w:rPr>
          <w:rFonts w:ascii="Times New Roman" w:eastAsia="仿宋_GB2312" w:cs="Times New Roman" w:hAnsi="Times New Roman"/>
          <w:color w:val="000000"/>
          <w:kern w:val="0"/>
          <w:sz w:val="32"/>
          <w:szCs w:val="32"/>
          <w:lang w:val="en-US" w:eastAsia="zh-CN"/>
        </w:rPr>
        <w:t>55</w:t>
      </w:r>
      <w:r>
        <w:rPr>
          <w:rFonts w:ascii="仿宋_GB2312" w:eastAsia="仿宋_GB2312" w:cs="仿宋_GB2312"/>
          <w:color w:val="000000"/>
          <w:kern w:val="0"/>
          <w:sz w:val="32"/>
          <w:szCs w:val="32"/>
          <w:lang w:val="en-US" w:eastAsia="zh-CN"/>
        </w:rPr>
        <w:t>项，下发整改通知书</w:t>
      </w:r>
      <w:r>
        <w:rPr>
          <w:rFonts w:ascii="Times New Roman" w:eastAsia="仿宋_GB2312" w:cs="Times New Roman" w:hAnsi="Times New Roman"/>
          <w:color w:val="000000"/>
          <w:kern w:val="0"/>
          <w:sz w:val="32"/>
          <w:szCs w:val="32"/>
          <w:lang w:val="en-US" w:eastAsia="zh-CN"/>
        </w:rPr>
        <w:t>55</w:t>
      </w:r>
      <w:r>
        <w:rPr>
          <w:rFonts w:ascii="仿宋_GB2312" w:eastAsia="仿宋_GB2312" w:cs="仿宋_GB2312"/>
          <w:color w:val="000000"/>
          <w:kern w:val="0"/>
          <w:sz w:val="32"/>
          <w:szCs w:val="32"/>
          <w:lang w:val="en-US" w:eastAsia="zh-CN"/>
        </w:rPr>
        <w:t>份，通过各乡镇、各部门开展的一系列整治行动，已完成整改</w:t>
      </w:r>
      <w:r>
        <w:rPr>
          <w:rFonts w:ascii="Times New Roman" w:eastAsia="仿宋_GB2312" w:cs="Times New Roman" w:hAnsi="Times New Roman"/>
          <w:color w:val="000000"/>
          <w:kern w:val="0"/>
          <w:sz w:val="32"/>
          <w:szCs w:val="32"/>
          <w:lang w:val="en-US" w:eastAsia="zh-CN"/>
        </w:rPr>
        <w:t>51</w:t>
      </w:r>
      <w:r>
        <w:rPr>
          <w:rFonts w:ascii="仿宋_GB2312" w:eastAsia="仿宋_GB2312" w:cs="仿宋_GB2312"/>
          <w:color w:val="000000"/>
          <w:kern w:val="0"/>
          <w:sz w:val="32"/>
          <w:szCs w:val="32"/>
          <w:lang w:val="en-US" w:eastAsia="zh-CN"/>
        </w:rPr>
        <w:t>项，完成整改任务率为</w:t>
      </w:r>
      <w:r>
        <w:rPr>
          <w:rFonts w:ascii="Times New Roman" w:eastAsia="仿宋_GB2312" w:cs="Times New Roman" w:hAnsi="Times New Roman"/>
          <w:color w:val="000000"/>
          <w:kern w:val="0"/>
          <w:sz w:val="32"/>
          <w:szCs w:val="32"/>
          <w:lang w:val="en-US" w:eastAsia="zh-CN"/>
        </w:rPr>
        <w:t>92.73%</w:t>
      </w:r>
      <w:r>
        <w:rPr>
          <w:rFonts w:ascii="仿宋_GB2312" w:eastAsia="仿宋_GB2312" w:cs="仿宋_GB2312"/>
          <w:color w:val="000000"/>
          <w:kern w:val="0"/>
          <w:sz w:val="32"/>
          <w:szCs w:val="32"/>
          <w:lang w:val="en-US" w:eastAsia="zh-CN"/>
        </w:rPr>
        <w:t>。</w:t>
      </w:r>
    </w:p>
    <w:p>
      <w:pPr>
        <w:spacing w:line="578" w:lineRule="exact"/>
        <w:ind w:firstLineChars="200" w:firstLine="640"/>
        <w:rPr>
          <w:rStyle w:val="2Char"/>
          <w:rFonts w:ascii="黑体" w:eastAsia="黑体" w:hint="eastAsia"/>
          <w:b w:val="0"/>
          <w:bCs w:val="0"/>
          <w:color w:val="000000"/>
        </w:rPr>
      </w:pPr>
      <w:r>
        <w:rPr>
          <w:rStyle w:val="2Char"/>
          <w:rFonts w:ascii="黑体" w:eastAsia="黑体" w:hint="eastAsia"/>
          <w:b w:val="0"/>
          <w:bCs w:val="0"/>
          <w:color w:val="000000"/>
        </w:rPr>
        <w:t>二、机构设置</w:t>
      </w:r>
    </w:p>
    <w:p>
      <w:pPr>
        <w:pStyle w:val="15"/>
        <w:rPr>
          <w:rFonts w:ascii="仿宋_GB2312" w:eastAsia="仿宋_GB2312" w:hint="eastAsia"/>
          <w:b w:val="0"/>
          <w:bCs/>
          <w:color w:val="000000"/>
          <w:sz w:val="32"/>
          <w:lang w:val="en-US" w:eastAsia="zh-CN"/>
        </w:rPr>
      </w:pPr>
      <w:r>
        <w:rPr>
          <w:rFonts w:ascii="仿宋_GB2312" w:eastAsia="仿宋_GB2312" w:hint="eastAsia"/>
          <w:sz w:val="30"/>
          <w:szCs w:val="30"/>
        </w:rPr>
        <w:t xml:space="preserve"> 1、机构情况</w:t>
      </w:r>
      <w:r>
        <w:rPr>
          <w:rFonts w:ascii="仿宋_GB2312" w:eastAsia="仿宋_GB2312" w:hint="eastAsia"/>
          <w:sz w:val="30"/>
          <w:szCs w:val="30"/>
          <w:lang w:eastAsia="zh-CN"/>
        </w:rPr>
        <w:t>：</w:t>
      </w:r>
      <w:r>
        <w:rPr>
          <w:rFonts w:ascii="仿宋_GB2312" w:eastAsia="仿宋_GB2312" w:hint="eastAsia"/>
          <w:b w:val="0"/>
          <w:bCs/>
          <w:color w:val="000000"/>
          <w:sz w:val="32"/>
        </w:rPr>
        <w:t>我</w:t>
      </w:r>
      <w:r>
        <w:rPr>
          <w:rFonts w:ascii="仿宋_GB2312" w:eastAsia="仿宋_GB2312" w:hint="eastAsia"/>
          <w:b w:val="0"/>
          <w:bCs/>
          <w:color w:val="000000"/>
          <w:sz w:val="32"/>
          <w:lang w:val="en-US" w:eastAsia="zh-CN"/>
        </w:rPr>
        <w:t>单位</w:t>
      </w:r>
      <w:r>
        <w:rPr>
          <w:rFonts w:ascii="仿宋_GB2312" w:eastAsia="仿宋_GB2312" w:hint="eastAsia"/>
          <w:b w:val="0"/>
          <w:bCs/>
          <w:color w:val="000000"/>
          <w:sz w:val="32"/>
        </w:rPr>
        <w:t>20</w:t>
      </w:r>
      <w:r>
        <w:rPr>
          <w:rFonts w:ascii="仿宋_GB2312" w:eastAsia="仿宋_GB2312" w:hint="eastAsia"/>
          <w:b w:val="0"/>
          <w:bCs/>
          <w:color w:val="000000"/>
          <w:sz w:val="32"/>
          <w:lang w:val="en-US" w:eastAsia="zh-CN"/>
        </w:rPr>
        <w:t>22</w:t>
      </w:r>
      <w:r>
        <w:rPr>
          <w:rFonts w:ascii="仿宋_GB2312" w:eastAsia="仿宋_GB2312" w:hint="eastAsia"/>
          <w:b w:val="0"/>
          <w:bCs/>
          <w:color w:val="000000"/>
          <w:sz w:val="32"/>
        </w:rPr>
        <w:t>年有</w:t>
      </w:r>
      <w:r>
        <w:rPr>
          <w:rFonts w:ascii="仿宋_GB2312" w:eastAsia="仿宋_GB2312" w:hint="eastAsia"/>
          <w:b w:val="0"/>
          <w:bCs/>
          <w:color w:val="000000"/>
          <w:sz w:val="32"/>
          <w:lang w:val="en-US" w:eastAsia="zh-CN"/>
        </w:rPr>
        <w:t>2</w:t>
      </w:r>
      <w:r>
        <w:rPr>
          <w:rFonts w:ascii="仿宋_GB2312" w:eastAsia="仿宋_GB2312" w:hint="eastAsia"/>
          <w:b w:val="0"/>
          <w:bCs/>
          <w:color w:val="000000"/>
          <w:sz w:val="32"/>
        </w:rPr>
        <w:t>个机构，无增减变动。</w:t>
      </w:r>
      <w:r>
        <w:rPr>
          <w:rFonts w:ascii="仿宋_GB2312" w:eastAsia="仿宋_GB2312" w:hint="eastAsia"/>
          <w:b w:val="0"/>
          <w:bCs/>
          <w:color w:val="000000"/>
          <w:sz w:val="32"/>
          <w:lang w:val="en-US" w:eastAsia="zh-CN"/>
        </w:rPr>
        <w:t>独立机构数1个,独立核算机构1个。</w:t>
      </w:r>
    </w:p>
    <w:p>
      <w:pPr>
        <w:snapToGrid w:val="0"/>
        <w:spacing w:line="360" w:lineRule="auto"/>
        <w:ind w:firstLineChars="100" w:firstLine="300"/>
        <w:rPr>
          <w:rFonts w:ascii="楷体" w:eastAsia="楷体" w:cs="楷体"/>
          <w:b/>
          <w:bCs/>
          <w:sz w:val="30"/>
          <w:szCs w:val="30"/>
        </w:rPr>
      </w:pPr>
      <w:r>
        <w:rPr>
          <w:rFonts w:ascii="仿宋_GB2312" w:eastAsia="仿宋_GB2312" w:hint="eastAsia"/>
          <w:sz w:val="30"/>
          <w:szCs w:val="30"/>
        </w:rPr>
        <w:t>2.人员情况：</w:t>
      </w:r>
      <w:r>
        <w:rPr>
          <w:rFonts w:ascii="仿宋_GB2312" w:eastAsia="仿宋_GB2312" w:cs="仿宋_GB2312" w:hint="eastAsia"/>
          <w:sz w:val="30"/>
          <w:szCs w:val="30"/>
        </w:rPr>
        <w:t>单位编制数</w:t>
      </w:r>
      <w:r>
        <w:rPr>
          <w:rFonts w:ascii="仿宋_GB2312" w:eastAsia="仿宋_GB2312" w:cs="仿宋_GB2312" w:hint="eastAsia"/>
          <w:sz w:val="30"/>
          <w:szCs w:val="30"/>
          <w:lang w:val="en-US" w:eastAsia="zh-CN"/>
        </w:rPr>
        <w:t>24</w:t>
      </w:r>
      <w:r>
        <w:rPr>
          <w:rFonts w:ascii="仿宋_GB2312" w:eastAsia="仿宋_GB2312" w:cs="仿宋_GB2312" w:hint="eastAsia"/>
          <w:sz w:val="30"/>
          <w:szCs w:val="30"/>
        </w:rPr>
        <w:t>个，其中：</w:t>
      </w:r>
      <w:r>
        <w:rPr>
          <w:rFonts w:ascii="仿宋_GB2312" w:eastAsia="仿宋_GB2312" w:cs="仿宋_GB2312" w:hint="eastAsia"/>
          <w:sz w:val="30"/>
          <w:szCs w:val="30"/>
          <w:lang w:eastAsia="zh-CN"/>
        </w:rPr>
        <w:t>参公</w:t>
      </w:r>
      <w:r>
        <w:rPr>
          <w:rFonts w:ascii="仿宋_GB2312" w:eastAsia="仿宋_GB2312" w:cs="仿宋_GB2312" w:hint="eastAsia"/>
          <w:sz w:val="30"/>
          <w:szCs w:val="30"/>
        </w:rPr>
        <w:t>编制</w:t>
      </w:r>
      <w:r>
        <w:rPr>
          <w:rFonts w:ascii="仿宋_GB2312" w:eastAsia="仿宋_GB2312" w:cs="仿宋_GB2312" w:hint="eastAsia"/>
          <w:sz w:val="30"/>
          <w:szCs w:val="30"/>
          <w:lang w:val="en-US" w:eastAsia="zh-CN"/>
        </w:rPr>
        <w:t>8</w:t>
      </w:r>
      <w:r>
        <w:rPr>
          <w:rFonts w:ascii="仿宋_GB2312" w:eastAsia="仿宋_GB2312" w:cs="仿宋_GB2312" w:hint="eastAsia"/>
          <w:sz w:val="30"/>
          <w:szCs w:val="30"/>
        </w:rPr>
        <w:t>个；</w:t>
      </w:r>
      <w:r>
        <w:rPr>
          <w:rFonts w:ascii="仿宋_GB2312" w:eastAsia="仿宋_GB2312" w:cs="仿宋_GB2312" w:hint="eastAsia"/>
          <w:sz w:val="30"/>
          <w:szCs w:val="30"/>
          <w:lang w:eastAsia="zh-CN"/>
        </w:rPr>
        <w:t>事业</w:t>
      </w:r>
      <w:r>
        <w:rPr>
          <w:rFonts w:ascii="仿宋_GB2312" w:eastAsia="仿宋_GB2312" w:cs="仿宋_GB2312" w:hint="eastAsia"/>
          <w:sz w:val="30"/>
          <w:szCs w:val="30"/>
        </w:rPr>
        <w:t>工勤编制2个；事业</w:t>
      </w:r>
      <w:r>
        <w:rPr>
          <w:rFonts w:ascii="仿宋_GB2312" w:eastAsia="仿宋_GB2312" w:cs="仿宋_GB2312" w:hint="eastAsia"/>
          <w:sz w:val="30"/>
          <w:szCs w:val="30"/>
          <w:lang w:val="en-US" w:eastAsia="zh-CN"/>
        </w:rPr>
        <w:t>14</w:t>
      </w:r>
      <w:r>
        <w:rPr>
          <w:rFonts w:ascii="仿宋_GB2312" w:eastAsia="仿宋_GB2312" w:cs="仿宋_GB2312" w:hint="eastAsia"/>
          <w:sz w:val="30"/>
          <w:szCs w:val="30"/>
        </w:rPr>
        <w:t>个；截止2022年末，单位实有人数</w:t>
      </w:r>
      <w:r>
        <w:rPr>
          <w:rFonts w:ascii="仿宋_GB2312" w:eastAsia="仿宋_GB2312" w:cs="仿宋_GB2312" w:hint="eastAsia"/>
          <w:sz w:val="30"/>
          <w:szCs w:val="30"/>
          <w:lang w:val="en-US" w:eastAsia="zh-CN"/>
        </w:rPr>
        <w:t>31</w:t>
      </w:r>
      <w:r>
        <w:rPr>
          <w:rFonts w:ascii="仿宋_GB2312" w:eastAsia="仿宋_GB2312" w:cs="仿宋_GB2312" w:hint="eastAsia"/>
          <w:sz w:val="30"/>
          <w:szCs w:val="30"/>
        </w:rPr>
        <w:t>人，其中：在职</w:t>
      </w:r>
      <w:r>
        <w:rPr>
          <w:rFonts w:ascii="仿宋_GB2312" w:eastAsia="仿宋_GB2312" w:cs="仿宋_GB2312" w:hint="eastAsia"/>
          <w:sz w:val="30"/>
          <w:szCs w:val="30"/>
          <w:lang w:val="en-US" w:eastAsia="zh-CN"/>
        </w:rPr>
        <w:t>31</w:t>
      </w:r>
      <w:r>
        <w:rPr>
          <w:rFonts w:ascii="仿宋_GB2312" w:eastAsia="仿宋_GB2312" w:cs="仿宋_GB2312" w:hint="eastAsia"/>
          <w:sz w:val="30"/>
          <w:szCs w:val="30"/>
        </w:rPr>
        <w:t>人（</w:t>
      </w:r>
      <w:r>
        <w:rPr>
          <w:rFonts w:ascii="仿宋_GB2312" w:eastAsia="仿宋_GB2312" w:cs="仿宋_GB2312" w:hint="eastAsia"/>
          <w:sz w:val="30"/>
          <w:szCs w:val="30"/>
          <w:lang w:eastAsia="zh-CN"/>
        </w:rPr>
        <w:t>参公</w:t>
      </w:r>
      <w:r>
        <w:rPr>
          <w:rFonts w:ascii="仿宋_GB2312" w:eastAsia="仿宋_GB2312" w:cs="仿宋_GB2312" w:hint="eastAsia"/>
          <w:sz w:val="30"/>
          <w:szCs w:val="30"/>
          <w:lang w:val="en-US" w:eastAsia="zh-CN"/>
        </w:rPr>
        <w:t>8</w:t>
      </w:r>
      <w:r>
        <w:rPr>
          <w:rFonts w:ascii="仿宋_GB2312" w:eastAsia="仿宋_GB2312" w:cs="仿宋_GB2312" w:hint="eastAsia"/>
          <w:sz w:val="30"/>
          <w:szCs w:val="30"/>
        </w:rPr>
        <w:t>人；行政工勤</w:t>
      </w:r>
      <w:r>
        <w:rPr>
          <w:rFonts w:ascii="仿宋_GB2312" w:eastAsia="仿宋_GB2312" w:cs="仿宋_GB2312" w:hint="eastAsia"/>
          <w:sz w:val="30"/>
          <w:szCs w:val="30"/>
          <w:lang w:val="en-US" w:eastAsia="zh-CN"/>
        </w:rPr>
        <w:t>10</w:t>
      </w:r>
      <w:r>
        <w:rPr>
          <w:rFonts w:ascii="仿宋_GB2312" w:eastAsia="仿宋_GB2312" w:cs="仿宋_GB2312" w:hint="eastAsia"/>
          <w:sz w:val="30"/>
          <w:szCs w:val="30"/>
        </w:rPr>
        <w:t>人；事业人员</w:t>
      </w:r>
      <w:r>
        <w:rPr>
          <w:rFonts w:ascii="仿宋_GB2312" w:eastAsia="仿宋_GB2312" w:cs="仿宋_GB2312" w:hint="eastAsia"/>
          <w:sz w:val="30"/>
          <w:szCs w:val="30"/>
          <w:lang w:val="en-US" w:eastAsia="zh-CN"/>
        </w:rPr>
        <w:t>13</w:t>
      </w:r>
      <w:r>
        <w:rPr>
          <w:rFonts w:ascii="仿宋_GB2312" w:eastAsia="仿宋_GB2312" w:cs="仿宋_GB2312" w:hint="eastAsia"/>
          <w:sz w:val="30"/>
          <w:szCs w:val="30"/>
        </w:rPr>
        <w:t>人）。</w:t>
      </w:r>
    </w:p>
    <w:p>
      <w:pPr>
        <w:rPr>
          <w:rFonts w:hint="eastAsia"/>
          <w:lang w:val="en-US" w:eastAsia="zh-CN"/>
        </w:rPr>
      </w:pPr>
    </w:p>
    <w:p>
      <w:pPr>
        <w:rPr>
          <w:rFonts w:ascii="仿宋_GB2312" w:eastAsia="仿宋_GB2312" w:hint="eastAsia"/>
          <w:b w:val="0"/>
          <w:bCs/>
          <w:color w:val="000000"/>
          <w:sz w:val="32"/>
          <w:lang w:val="en-US" w:eastAsia="zh-CN"/>
        </w:rPr>
      </w:pPr>
    </w:p>
    <w:p>
      <w:pPr>
        <w:pStyle w:val="15"/>
        <w:rPr>
          <w:color w:val="000000"/>
        </w:rPr>
      </w:pPr>
    </w:p>
    <w:p>
      <w:pPr>
        <w:pStyle w:val="1"/>
        <w:numPr>
          <w:ilvl w:val="0"/>
          <w:numId w:val="1"/>
        </w:numPr>
        <w:ind w:right="440"/>
        <w:jc w:val="right"/>
        <w:rPr>
          <w:color w:val="000000"/>
        </w:rPr>
      </w:pPr>
      <w:r>
        <w:rPr>
          <w:rStyle w:val="1Char"/>
          <w:rFonts w:ascii="黑体" w:eastAsia="黑体" w:hint="eastAsia"/>
          <w:b w:val="0"/>
          <w:bCs w:val="0"/>
          <w:color w:val="000000"/>
        </w:rPr>
        <w:t>20</w:t>
      </w:r>
      <w:r>
        <w:rPr>
          <w:rStyle w:val="1Char"/>
          <w:rFonts w:ascii="黑体" w:eastAsia="黑体" w:hint="eastAsia"/>
          <w:b w:val="0"/>
          <w:bCs w:val="0"/>
          <w:color w:val="000000"/>
          <w:lang w:val="en-US"/>
        </w:rPr>
        <w:t>2</w:t>
      </w:r>
      <w:r>
        <w:rPr>
          <w:rStyle w:val="1Char"/>
          <w:rFonts w:ascii="黑体" w:eastAsia="黑体" w:hint="eastAsia"/>
          <w:b w:val="0"/>
          <w:bCs w:val="0"/>
          <w:color w:val="000000"/>
          <w:lang w:val="en-US" w:eastAsia="zh-CN"/>
        </w:rPr>
        <w:t>2</w:t>
      </w:r>
      <w:r>
        <w:rPr>
          <w:rStyle w:val="1Char"/>
          <w:rFonts w:ascii="黑体" w:eastAsia="黑体" w:hint="eastAsia"/>
          <w:b w:val="0"/>
          <w:bCs w:val="0"/>
          <w:color w:val="000000"/>
        </w:rPr>
        <w:t>年度部门决算情况说明</w:t>
      </w:r>
    </w:p>
    <w:p>
      <w:pPr>
        <w:pStyle w:val="26"/>
        <w:numPr>
          <w:ilvl w:val="0"/>
          <w:numId w:val="2"/>
        </w:numPr>
        <w:spacing w:line="240" w:lineRule="auto"/>
        <w:ind w:left="0" w:firstLineChars="0" w:firstLine="0"/>
        <w:outlineLvl w:val="1"/>
        <w:rPr>
          <w:rStyle w:val="2Char"/>
          <w:rFonts w:ascii="黑体" w:eastAsia="黑体"/>
          <w:b w:val="0"/>
          <w:color w:val="000000"/>
        </w:rPr>
      </w:pPr>
      <w:bookmarkStart w:id="16" w:name="_Toc15396603"/>
      <w:bookmarkStart w:id="17" w:name="_Toc15377205"/>
      <w:r>
        <w:rPr>
          <w:rFonts w:ascii="黑体" w:eastAsia="黑体" w:hint="eastAsia"/>
          <w:color w:val="000000"/>
          <w:sz w:val="32"/>
          <w:szCs w:val="32"/>
        </w:rPr>
        <w:t>收</w:t>
      </w:r>
      <w:r>
        <w:rPr>
          <w:rStyle w:val="2Char"/>
          <w:rFonts w:ascii="黑体" w:eastAsia="黑体" w:hint="eastAsia"/>
          <w:b w:val="0"/>
          <w:color w:val="000000"/>
        </w:rPr>
        <w:t>入支出决算总体情况说明</w:t>
      </w:r>
      <w:bookmarkEnd w:id="16"/>
      <w:bookmarkEnd w:id="17"/>
    </w:p>
    <w:p>
      <w:pPr>
        <w:snapToGrid w:val="0"/>
        <w:spacing w:line="360" w:lineRule="auto"/>
        <w:ind w:firstLineChars="200" w:firstLine="640"/>
        <w:rPr>
          <w:rFonts w:ascii="仿宋_GB2312" w:eastAsia="仿宋_GB2312" w:cs="仿宋" w:hint="eastAsia"/>
          <w:color w:val="000000"/>
          <w:sz w:val="32"/>
          <w:szCs w:val="32"/>
          <w:lang w:val="en-US" w:eastAsia="zh-CN"/>
        </w:rPr>
      </w:pPr>
      <w:bookmarkEnd w:id="15"/>
      <w:r>
        <w:rPr>
          <w:rFonts w:ascii="仿宋_GB2312" w:eastAsia="仿宋_GB2312" w:cs="仿宋" w:hint="eastAsia"/>
          <w:color w:val="000000"/>
          <w:sz w:val="32"/>
          <w:szCs w:val="32"/>
          <w:lang w:val="en-US" w:eastAsia="zh-CN"/>
        </w:rPr>
        <w:t>2022年度收、支总计1,051.77万元。与2021年相比，收、支总计各增加343.19万元，增长48.43%。主要变动原因是主要原因本年年初人员减少。</w:t>
      </w:r>
    </w:p>
    <w:p>
      <w:pPr>
        <w:pStyle w:val="15"/>
        <w:rPr>
          <w:rFonts w:ascii="仿宋_GB2312" w:eastAsia="仿宋_GB2312" w:hint="eastAsia"/>
          <w:b w:val="0"/>
          <w:color w:val="000000"/>
          <w:sz w:val="32"/>
          <w:szCs w:val="32"/>
          <w:lang w:val="en-US" w:eastAsia="zh-CN"/>
        </w:rPr>
      </w:pPr>
    </w:p>
    <w:p>
      <w:pPr>
        <w:rPr>
          <w:rFonts w:ascii="仿宋_GB2312" w:eastAsia="仿宋_GB2312" w:hint="eastAsia"/>
          <w:b w:val="0"/>
          <w:color w:val="000000"/>
          <w:sz w:val="32"/>
          <w:szCs w:val="32"/>
          <w:lang w:val="en-US" w:eastAsia="zh-CN"/>
        </w:rPr>
      </w:pPr>
      <w:r>
        <w:drawing>
          <wp:inline distT="0" distB="0" distL="114300" distR="114300">
            <wp:extent cx="4572000" cy="27432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15"/>
        <w:ind w:leftChars="0" w:left="0" w:firstLineChars="0" w:firstLine="0"/>
        <w:rPr>
          <w:rFonts w:hint="eastAsia"/>
          <w:color w:val="000000"/>
          <w:lang w:val="en-US" w:eastAsia="zh-CN"/>
        </w:rPr>
      </w:pPr>
      <w:bookmarkStart w:id="18" w:name="_GoBack"/>
      <w:bookmarkEnd w:id="18"/>
    </w:p>
    <w:p>
      <w:pPr>
        <w:spacing w:line="600" w:lineRule="exact"/>
        <w:ind w:firstLineChars="200" w:firstLine="640"/>
        <w:rPr>
          <w:rStyle w:val="2Char"/>
          <w:rFonts w:ascii="黑体" w:eastAsia="黑体"/>
          <w:b w:val="0"/>
          <w:color w:val="000000"/>
        </w:rPr>
      </w:pPr>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color w:val="000000"/>
        </w:rPr>
        <w:t>算情况说明</w:t>
      </w:r>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宋体" w:eastAsia="宋体" w:cs="宋体" w:hint="eastAsia"/>
          <w:sz w:val="24"/>
          <w:szCs w:val="24"/>
        </w:rPr>
        <w:t>1,051.77万元</w:t>
      </w:r>
      <w:r>
        <w:rPr>
          <w:rFonts w:ascii="仿宋" w:eastAsia="仿宋" w:hint="eastAsia"/>
          <w:color w:val="000000"/>
          <w:sz w:val="32"/>
          <w:szCs w:val="32"/>
        </w:rPr>
        <w:t>，其中：一般公共预算财政拨款收入</w:t>
      </w:r>
      <w:r>
        <w:rPr>
          <w:rFonts w:ascii="宋体" w:eastAsia="宋体" w:cs="宋体" w:hint="eastAsia"/>
          <w:sz w:val="24"/>
          <w:szCs w:val="24"/>
        </w:rPr>
        <w:t>1,051.77万元</w:t>
      </w:r>
      <w:r>
        <w:rPr>
          <w:rFonts w:ascii="仿宋" w:eastAsia="仿宋" w:hint="eastAsia"/>
          <w:color w:val="000000"/>
          <w:sz w:val="32"/>
          <w:szCs w:val="32"/>
        </w:rPr>
        <w:t>，占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bookmarkStart w:id="19" w:name="_Toc15396605"/>
      <w:bookmarkStart w:id="20" w:name="_Toc15377207"/>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420"/>
        <w:outlineLvl w:val="1"/>
        <w:rPr>
          <w:rFonts w:ascii="黑体" w:eastAsia="黑体" w:cs="Times New Roman" w:hint="eastAsia"/>
          <w:color w:val="000000"/>
          <w:kern w:val="2"/>
          <w:sz w:val="32"/>
          <w:szCs w:val="32"/>
          <w:lang w:val="en-US" w:eastAsia="zh-CN" w:bidi="ar-SA"/>
        </w:rPr>
      </w:pPr>
      <w:r>
        <w:rPr>
          <w:color w:val="000000"/>
        </w:rPr>
        <w:drawing>
          <wp:anchor distT="0" distB="0" distL="114300" distR="114300" simplePos="0" relativeHeight="28" behindDoc="0" locked="0" layoutInCell="1" hidden="0" allowOverlap="1">
            <wp:simplePos x="0" y="0"/>
            <wp:positionH relativeFrom="column">
              <wp:posOffset>-97790</wp:posOffset>
            </wp:positionH>
            <wp:positionV relativeFrom="paragraph">
              <wp:posOffset>-125095</wp:posOffset>
            </wp:positionV>
            <wp:extent cx="5356225" cy="3183255"/>
            <wp:effectExtent l="0" t="0" r="0" b="0"/>
            <wp:wrapNone/>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Style w:val="2Char"/>
          <w:rFonts w:ascii="黑体" w:eastAsia="黑体"/>
          <w:b w:val="0"/>
          <w:color w:val="000000"/>
        </w:rPr>
      </w:pPr>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color w:val="000000"/>
        </w:rPr>
        <w:t>算情况说明</w:t>
      </w:r>
      <w:bookmarkEnd w:id="19"/>
      <w:bookmarkEnd w:id="20"/>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宋体" w:eastAsia="宋体" w:cs="宋体" w:hint="eastAsia"/>
          <w:sz w:val="24"/>
          <w:szCs w:val="24"/>
        </w:rPr>
        <w:t>1,051.77万元</w:t>
      </w:r>
      <w:r>
        <w:rPr>
          <w:rFonts w:ascii="仿宋" w:eastAsia="仿宋" w:hint="eastAsia"/>
          <w:color w:val="000000"/>
          <w:sz w:val="32"/>
          <w:szCs w:val="32"/>
        </w:rPr>
        <w:t>，其中：基本支出</w:t>
      </w:r>
      <w:r>
        <w:rPr>
          <w:rFonts w:ascii="仿宋" w:eastAsia="仿宋" w:hint="eastAsia"/>
          <w:color w:val="000000"/>
          <w:sz w:val="32"/>
          <w:szCs w:val="32"/>
          <w:lang w:val="en-US" w:eastAsia="zh-CN"/>
        </w:rPr>
        <w:t>562.89</w:t>
      </w:r>
      <w:r>
        <w:rPr>
          <w:rFonts w:ascii="仿宋" w:eastAsia="仿宋" w:hint="eastAsia"/>
          <w:color w:val="000000"/>
          <w:sz w:val="32"/>
          <w:szCs w:val="32"/>
        </w:rPr>
        <w:t>万元，占</w:t>
      </w:r>
      <w:r>
        <w:rPr>
          <w:rFonts w:ascii="仿宋" w:eastAsia="仿宋" w:hint="eastAsia"/>
          <w:color w:val="000000"/>
          <w:sz w:val="32"/>
          <w:szCs w:val="32"/>
          <w:lang w:val="en-US" w:eastAsia="zh-CN"/>
        </w:rPr>
        <w:t>53.51</w:t>
      </w:r>
      <w:r>
        <w:rPr>
          <w:rFonts w:ascii="仿宋" w:eastAsia="仿宋" w:hint="eastAsia"/>
          <w:color w:val="000000"/>
          <w:sz w:val="32"/>
          <w:szCs w:val="32"/>
        </w:rPr>
        <w:t>%；项目支出</w:t>
      </w:r>
      <w:r>
        <w:rPr>
          <w:rFonts w:ascii="仿宋" w:eastAsia="仿宋" w:hint="eastAsia"/>
          <w:color w:val="000000"/>
          <w:sz w:val="32"/>
          <w:szCs w:val="32"/>
          <w:lang w:val="en-US" w:eastAsia="zh-CN"/>
        </w:rPr>
        <w:t>488.87</w:t>
      </w:r>
      <w:r>
        <w:rPr>
          <w:rFonts w:ascii="仿宋" w:eastAsia="仿宋" w:hint="eastAsia"/>
          <w:color w:val="000000"/>
          <w:sz w:val="32"/>
          <w:szCs w:val="32"/>
        </w:rPr>
        <w:t>万元，占</w:t>
      </w:r>
      <w:r>
        <w:rPr>
          <w:rFonts w:ascii="仿宋" w:eastAsia="仿宋" w:hint="eastAsia"/>
          <w:color w:val="000000"/>
          <w:sz w:val="32"/>
          <w:szCs w:val="32"/>
          <w:lang w:val="en-US" w:eastAsia="zh-CN"/>
        </w:rPr>
        <w:t>46.49</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hint="eastAsia"/>
          <w:color w:val="000000"/>
          <w:sz w:val="32"/>
          <w:szCs w:val="32"/>
          <w:lang w:eastAsia="zh-CN"/>
        </w:rPr>
      </w:pPr>
    </w:p>
    <w:p>
      <w:pPr>
        <w:spacing w:line="600" w:lineRule="exact"/>
        <w:ind w:firstLineChars="200" w:firstLine="640"/>
        <w:rPr>
          <w:rFonts w:ascii="仿宋_GB2312" w:eastAsia="仿宋_GB2312" w:hint="eastAsia"/>
          <w:color w:val="000000"/>
          <w:sz w:val="32"/>
          <w:szCs w:val="32"/>
          <w:lang w:eastAsia="zh-CN"/>
        </w:rPr>
      </w:pPr>
    </w:p>
    <w:p>
      <w:pPr>
        <w:spacing w:line="600" w:lineRule="exact"/>
        <w:ind w:firstLineChars="200" w:firstLine="640"/>
        <w:rPr>
          <w:rFonts w:ascii="仿宋_GB2312" w:eastAsia="仿宋_GB2312" w:hint="eastAsia"/>
          <w:color w:val="000000"/>
          <w:sz w:val="32"/>
          <w:szCs w:val="32"/>
          <w:lang w:eastAsia="zh-CN"/>
        </w:rPr>
      </w:pPr>
    </w:p>
    <w:p>
      <w:pPr>
        <w:pStyle w:val="15"/>
        <w:rPr>
          <w:rFonts w:ascii="仿宋_GB2312" w:eastAsia="仿宋_GB2312" w:hint="eastAsia"/>
          <w:color w:val="000000"/>
          <w:sz w:val="32"/>
          <w:szCs w:val="32"/>
          <w:lang w:eastAsia="zh-CN"/>
        </w:rPr>
      </w:pPr>
    </w:p>
    <w:p>
      <w:pPr>
        <w:rPr>
          <w:rFonts w:ascii="仿宋_GB2312" w:eastAsia="仿宋_GB2312" w:hint="eastAsia"/>
          <w:color w:val="000000"/>
          <w:sz w:val="32"/>
          <w:szCs w:val="32"/>
          <w:lang w:eastAsia="zh-CN"/>
        </w:rPr>
      </w:pPr>
    </w:p>
    <w:p>
      <w:pPr>
        <w:pStyle w:val="15"/>
        <w:rPr>
          <w:rFonts w:ascii="仿宋_GB2312" w:eastAsia="仿宋_GB2312" w:hint="eastAsia"/>
          <w:color w:val="000000"/>
          <w:sz w:val="32"/>
          <w:szCs w:val="32"/>
          <w:lang w:eastAsia="zh-CN"/>
        </w:rPr>
      </w:pPr>
    </w:p>
    <w:p>
      <w:pPr>
        <w:rPr>
          <w:rFonts w:hint="eastAsia"/>
          <w:lang w:eastAsia="zh-CN"/>
        </w:rPr>
      </w:pPr>
      <w:r>
        <w:drawing>
          <wp:inline distT="0" distB="0" distL="114300" distR="114300">
            <wp:extent cx="4572000" cy="27432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rPr>
          <w:rFonts w:ascii="仿宋_GB2312" w:eastAsia="仿宋_GB2312" w:hint="eastAsia"/>
          <w:color w:val="000000"/>
          <w:sz w:val="32"/>
          <w:szCs w:val="32"/>
          <w:lang w:eastAsia="zh-CN"/>
        </w:rPr>
      </w:pPr>
    </w:p>
    <w:p>
      <w:pPr>
        <w:rPr>
          <w:rFonts w:hint="eastAsia"/>
          <w:color w:val="000000"/>
          <w:lang w:eastAsia="zh-CN"/>
        </w:rPr>
      </w:pPr>
    </w:p>
    <w:p>
      <w:pPr>
        <w:spacing w:line="600" w:lineRule="exact"/>
        <w:ind w:firstLineChars="200" w:firstLine="640"/>
        <w:rPr>
          <w:rFonts w:ascii="仿宋_GB2312" w:eastAsia="仿宋_GB2312" w:hint="eastAsia"/>
          <w:color w:val="000000"/>
          <w:sz w:val="32"/>
          <w:szCs w:val="32"/>
          <w:lang w:eastAsia="zh-CN"/>
        </w:rPr>
      </w:pPr>
    </w:p>
    <w:p>
      <w:pPr>
        <w:spacing w:line="600" w:lineRule="exact"/>
        <w:rPr>
          <w:rFonts w:ascii="仿宋_GB2312" w:eastAsia="仿宋_GB2312" w:hint="eastAsia"/>
          <w:color w:val="000000"/>
          <w:sz w:val="32"/>
          <w:szCs w:val="32"/>
          <w:lang w:eastAsia="zh-CN"/>
        </w:rPr>
      </w:pPr>
    </w:p>
    <w:p>
      <w:pPr>
        <w:spacing w:line="600" w:lineRule="exact"/>
        <w:ind w:firstLineChars="200" w:firstLine="640"/>
        <w:outlineLvl w:val="1"/>
        <w:rPr>
          <w:rFonts w:ascii="黑体" w:eastAsia="黑体" w:hint="eastAsia"/>
          <w:color w:val="000000"/>
          <w:sz w:val="32"/>
          <w:szCs w:val="32"/>
        </w:rPr>
      </w:pPr>
      <w:bookmarkStart w:id="21" w:name="_Toc15377208"/>
      <w:bookmarkStart w:id="22" w:name="_Toc15396606"/>
    </w:p>
    <w:p>
      <w:pPr>
        <w:spacing w:line="600" w:lineRule="exact"/>
        <w:ind w:firstLineChars="200" w:firstLine="640"/>
        <w:outlineLvl w:val="1"/>
        <w:rPr>
          <w:rFonts w:ascii="黑体" w:eastAsia="黑体" w:hint="eastAsia"/>
          <w:color w:val="000000"/>
          <w:sz w:val="32"/>
          <w:szCs w:val="32"/>
          <w:lang w:eastAsia="zh-CN"/>
        </w:rPr>
      </w:pPr>
      <w:r>
        <w:rPr>
          <w:rFonts w:ascii="黑体" w:eastAsia="黑体" w:hint="eastAsia"/>
          <w:color w:val="000000"/>
          <w:sz w:val="32"/>
          <w:szCs w:val="32"/>
        </w:rPr>
        <w:t>四、财</w:t>
      </w:r>
      <w:r>
        <w:rPr>
          <w:rStyle w:val="2Char"/>
          <w:rFonts w:ascii="黑体" w:eastAsia="黑体" w:hint="eastAsia"/>
          <w:b w:val="0"/>
          <w:color w:val="000000"/>
        </w:rPr>
        <w:t>政拨款收入支出决算总体情况说明</w:t>
      </w:r>
      <w:bookmarkEnd w:id="21"/>
      <w:bookmarkEnd w:id="22"/>
    </w:p>
    <w:p>
      <w:pPr>
        <w:snapToGrid w:val="0"/>
        <w:spacing w:line="520" w:lineRule="exact"/>
        <w:ind w:firstLineChars="200" w:firstLine="640"/>
        <w:rPr>
          <w:color w:val="000000"/>
        </w:rPr>
      </w:pPr>
      <w:r>
        <w:rPr>
          <w:rFonts w:ascii="仿宋" w:eastAsia="仿宋" w:hint="eastAsia"/>
          <w:color w:val="000000"/>
          <w:sz w:val="32"/>
          <w:szCs w:val="32"/>
          <w:lang w:val="en-US" w:eastAsia="zh-CN"/>
        </w:rPr>
        <w:t>2022年财政拨款收入</w:t>
      </w:r>
      <w:r>
        <w:rPr>
          <w:rFonts w:ascii="宋体" w:eastAsia="宋体" w:cs="宋体" w:hint="eastAsia"/>
          <w:sz w:val="24"/>
          <w:szCs w:val="24"/>
        </w:rPr>
        <w:t>1,051.77万元</w:t>
      </w:r>
      <w:r>
        <w:rPr>
          <w:rFonts w:ascii="仿宋" w:eastAsia="仿宋" w:hint="eastAsia"/>
          <w:color w:val="000000"/>
          <w:sz w:val="32"/>
          <w:szCs w:val="32"/>
          <w:lang w:val="en-US" w:eastAsia="zh-CN"/>
        </w:rPr>
        <w:t>。与2021年相比，一般公共预算财政拨款收入较上年增加343.18万元，增加48.43%。增加的主要原因是2022年项目专项资金拨款收入增加，项目支出增加。2022年财政拨款支出</w:t>
      </w:r>
      <w:r>
        <w:rPr>
          <w:rFonts w:ascii="仿宋_GB2312" w:eastAsia="仿宋_GB2312" w:hint="eastAsia"/>
          <w:b w:val="0"/>
          <w:color w:val="000000"/>
          <w:sz w:val="32"/>
          <w:lang w:val="en-US" w:eastAsia="zh-CN"/>
        </w:rPr>
        <w:t>1051.77</w:t>
      </w:r>
      <w:r>
        <w:rPr>
          <w:rFonts w:ascii="仿宋" w:eastAsia="仿宋" w:hint="eastAsia"/>
          <w:color w:val="000000"/>
          <w:sz w:val="32"/>
          <w:szCs w:val="32"/>
          <w:lang w:val="en-US" w:eastAsia="zh-CN"/>
        </w:rPr>
        <w:t>万元，较上年支出增加343.18万元，增加48.43%。。</w:t>
      </w:r>
    </w:p>
    <w:p>
      <w:pPr>
        <w:rPr>
          <w:color w:val="000000"/>
        </w:rPr>
      </w:pPr>
    </w:p>
    <w:p>
      <w:pPr>
        <w:pStyle w:val="15"/>
        <w:rPr>
          <w:color w:val="000000"/>
        </w:rPr>
      </w:pPr>
      <w:r>
        <w:drawing>
          <wp:inline distT="0" distB="0" distL="114300" distR="114300">
            <wp:extent cx="4572000" cy="2743200"/>
            <wp:effectExtent l="0" t="0" r="0" b="0"/>
            <wp:docPr id="4" name="图表 4"/>
            <wp:cNvGraphicFramePr>
              <a:graphicFrameLocks noChangeAspect="0"/>
            </wp:cNvGraphicFramePr>
            <a:graphic>
              <a:graphicData uri="http://schemas.openxmlformats.org/drawingml/2006/chart">
                <c:chart xmlns:c="http://schemas.openxmlformats.org/drawingml/2006/chart" r:id="rId7"/>
              </a:graphicData>
            </a:graphic>
          </wp:inline>
        </w:drawing>
      </w:r>
    </w:p>
    <w:p>
      <w:pPr>
        <w:snapToGrid w:val="0"/>
        <w:spacing w:line="360" w:lineRule="auto"/>
        <w:rPr>
          <w:rFonts w:eastAsia="宋体" w:hint="eastAsia"/>
          <w:color w:val="000000"/>
          <w:lang w:eastAsia="zh-CN"/>
        </w:rPr>
      </w:pPr>
    </w:p>
    <w:p>
      <w:pPr>
        <w:spacing w:line="600" w:lineRule="exact"/>
        <w:ind w:firstLineChars="200" w:firstLine="640"/>
        <w:rPr>
          <w:rStyle w:val="2Char"/>
          <w:rFonts w:ascii="黑体" w:eastAsia="黑体"/>
          <w:b w:val="0"/>
          <w:color w:val="00000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color w:val="000000"/>
        </w:rPr>
        <w:t>般公共预算财政拨款支出决算情况说明</w:t>
      </w:r>
    </w:p>
    <w:p>
      <w:pPr>
        <w:spacing w:line="600" w:lineRule="exact"/>
        <w:ind w:firstLineChars="200" w:firstLine="640"/>
        <w:outlineLvl w:val="2"/>
        <w:rPr>
          <w:rFonts w:ascii="仿宋" w:eastAsia="仿宋"/>
          <w:b/>
          <w:color w:val="000000"/>
          <w:sz w:val="32"/>
          <w:szCs w:val="32"/>
        </w:rPr>
      </w:pPr>
      <w:bookmarkStart w:id="23" w:name="_Toc15377210"/>
      <w:r>
        <w:rPr>
          <w:rFonts w:ascii="仿宋" w:eastAsia="仿宋" w:hint="eastAsia"/>
          <w:b/>
          <w:color w:val="000000"/>
          <w:sz w:val="32"/>
          <w:szCs w:val="32"/>
        </w:rPr>
        <w:t>（一）一般公共预算财政拨款支出决算总体情况</w:t>
      </w:r>
      <w:bookmarkEnd w:id="23"/>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color w:val="000000"/>
          <w:spacing w:val="-2"/>
          <w:kern w:val="2"/>
          <w:sz w:val="32"/>
          <w:szCs w:val="32"/>
          <w:lang w:val="en-US" w:eastAsia="zh-CN" w:bidi="ar-SA"/>
        </w:rPr>
        <w:t>一般公共预算财政拨款支出</w:t>
      </w:r>
      <w:r>
        <w:rPr>
          <w:rFonts w:ascii="仿宋_GB2312" w:eastAsia="仿宋_GB2312" w:hint="eastAsia"/>
          <w:b w:val="0"/>
          <w:color w:val="000000"/>
          <w:sz w:val="32"/>
          <w:lang w:val="en-US" w:eastAsia="zh-CN"/>
        </w:rPr>
        <w:t>1051.77</w:t>
      </w:r>
      <w:r>
        <w:rPr>
          <w:rFonts w:ascii="仿宋_GB2312" w:eastAsia="仿宋_GB2312" w:hint="eastAsia"/>
          <w:color w:val="000000"/>
          <w:spacing w:val="-2"/>
          <w:kern w:val="2"/>
          <w:sz w:val="32"/>
          <w:szCs w:val="32"/>
          <w:lang w:val="en-US" w:eastAsia="zh-CN" w:bidi="ar-SA"/>
        </w:rPr>
        <w:t>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年相比，一般公共预算财政拨款</w:t>
      </w:r>
      <w:r>
        <w:rPr>
          <w:rFonts w:ascii="仿宋_GB2312" w:eastAsia="仿宋_GB2312" w:hint="eastAsia"/>
          <w:color w:val="000000"/>
          <w:spacing w:val="-2"/>
          <w:kern w:val="2"/>
          <w:sz w:val="32"/>
          <w:szCs w:val="32"/>
          <w:lang w:val="en-US" w:eastAsia="zh-CN" w:bidi="ar-SA"/>
        </w:rPr>
        <w:t>支出</w:t>
      </w:r>
      <w:r>
        <w:rPr>
          <w:rFonts w:ascii="仿宋" w:eastAsia="仿宋" w:hint="eastAsia"/>
          <w:color w:val="000000"/>
          <w:sz w:val="32"/>
          <w:szCs w:val="32"/>
          <w:lang w:val="en-US" w:eastAsia="zh-CN"/>
        </w:rPr>
        <w:t>增加343.18万元，增加48.43%</w:t>
      </w:r>
      <w:r>
        <w:rPr>
          <w:rFonts w:ascii="仿宋_GB2312" w:eastAsia="仿宋_GB2312" w:hint="eastAsia"/>
          <w:color w:val="000000"/>
          <w:spacing w:val="-2"/>
          <w:kern w:val="2"/>
          <w:sz w:val="32"/>
          <w:szCs w:val="32"/>
          <w:lang w:val="en-US" w:eastAsia="zh-CN" w:bidi="ar-SA"/>
        </w:rPr>
        <w:t>。主要原因</w:t>
      </w:r>
      <w:r>
        <w:rPr>
          <w:rFonts w:ascii="仿宋" w:eastAsia="仿宋" w:hint="eastAsia"/>
          <w:color w:val="000000"/>
          <w:sz w:val="32"/>
          <w:szCs w:val="32"/>
          <w:lang w:val="en-US" w:eastAsia="zh-CN"/>
        </w:rPr>
        <w:t>2022年项目专项资金拨款收入增加，项目支出增加</w:t>
      </w:r>
      <w:r>
        <w:rPr>
          <w:rFonts w:ascii="仿宋_GB2312" w:eastAsia="仿宋_GB2312" w:hint="eastAsia"/>
          <w:color w:val="000000"/>
          <w:spacing w:val="-2"/>
          <w:kern w:val="2"/>
          <w:sz w:val="32"/>
          <w:szCs w:val="32"/>
          <w:lang w:val="en-US" w:eastAsia="zh-CN" w:bidi="ar-SA"/>
        </w:rPr>
        <w:t>。</w:t>
      </w:r>
    </w:p>
    <w:p>
      <w:pPr>
        <w:snapToGrid w:val="0"/>
        <w:spacing w:line="360" w:lineRule="auto"/>
        <w:rPr>
          <w:color w:val="000000"/>
        </w:rPr>
      </w:pPr>
    </w:p>
    <w:p>
      <w:pPr>
        <w:snapToGrid w:val="0"/>
        <w:spacing w:line="360" w:lineRule="auto"/>
        <w:ind w:firstLineChars="200" w:firstLine="420"/>
        <w:rPr>
          <w:rFonts w:ascii="仿宋_GB2312" w:eastAsia="仿宋_GB2312" w:cs="仿宋" w:hint="eastAsia"/>
          <w:color w:val="000000"/>
          <w:sz w:val="32"/>
          <w:szCs w:val="32"/>
          <w:lang w:val="en-US" w:eastAsia="zh-CN"/>
        </w:rPr>
      </w:pPr>
      <w:r>
        <w:drawing>
          <wp:inline distT="0" distB="0" distL="114300" distR="114300">
            <wp:extent cx="4572000" cy="2743200"/>
            <wp:effectExtent l="0" t="0" r="0" b="0"/>
            <wp:docPr id="5" name="图表 5"/>
            <wp:cNvGraphicFramePr>
              <a:graphicFrameLocks noChangeAspect="0"/>
            </wp:cNvGraphicFramePr>
            <a:graphic>
              <a:graphicData uri="http://schemas.openxmlformats.org/drawingml/2006/chart">
                <c:chart xmlns:c="http://schemas.openxmlformats.org/drawingml/2006/chart" r:id="rId8"/>
              </a:graphicData>
            </a:graphic>
          </wp:inline>
        </w:drawing>
      </w: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_GB2312" w:eastAsia="仿宋_GB2312" w:hint="eastAsia"/>
          <w:b w:val="0"/>
          <w:color w:val="000000"/>
          <w:sz w:val="32"/>
          <w:lang w:val="en-US" w:eastAsia="zh-CN"/>
        </w:rPr>
        <w:t>1051.77</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社会保障和就业支出（类）</w:t>
      </w:r>
      <w:r>
        <w:rPr>
          <w:rFonts w:ascii="仿宋" w:eastAsia="仿宋" w:hint="eastAsia"/>
          <w:color w:val="000000"/>
          <w:sz w:val="32"/>
          <w:szCs w:val="32"/>
          <w:lang w:val="en-US" w:eastAsia="zh-CN"/>
        </w:rPr>
        <w:t>66.96</w:t>
      </w:r>
      <w:r>
        <w:rPr>
          <w:rFonts w:ascii="仿宋" w:eastAsia="仿宋" w:hint="eastAsia"/>
          <w:color w:val="000000"/>
          <w:sz w:val="32"/>
          <w:szCs w:val="32"/>
        </w:rPr>
        <w:t>万元，占</w:t>
      </w:r>
      <w:r>
        <w:rPr>
          <w:rFonts w:ascii="仿宋" w:eastAsia="仿宋" w:hint="eastAsia"/>
          <w:color w:val="000000"/>
          <w:sz w:val="32"/>
          <w:szCs w:val="32"/>
          <w:lang w:val="en-US" w:eastAsia="zh-CN"/>
        </w:rPr>
        <w:t>6.36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卫生健康支出（类）</w:t>
      </w:r>
      <w:r>
        <w:rPr>
          <w:rFonts w:ascii="仿宋" w:eastAsia="仿宋" w:hint="eastAsia"/>
          <w:color w:val="000000"/>
          <w:sz w:val="32"/>
          <w:szCs w:val="32"/>
          <w:lang w:val="en-US" w:eastAsia="zh-CN"/>
        </w:rPr>
        <w:t>26</w:t>
      </w:r>
      <w:r>
        <w:rPr>
          <w:rFonts w:ascii="仿宋" w:eastAsia="仿宋" w:hint="eastAsia"/>
          <w:color w:val="000000"/>
          <w:sz w:val="32"/>
          <w:szCs w:val="32"/>
        </w:rPr>
        <w:t>万元，占</w:t>
      </w:r>
      <w:r>
        <w:rPr>
          <w:rFonts w:ascii="仿宋" w:eastAsia="仿宋" w:hint="eastAsia"/>
          <w:color w:val="000000"/>
          <w:sz w:val="32"/>
          <w:szCs w:val="32"/>
          <w:lang w:val="en-US" w:eastAsia="zh-CN"/>
        </w:rPr>
        <w:t>2.47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城乡社区支出</w:t>
      </w:r>
      <w:r>
        <w:rPr>
          <w:rFonts w:ascii="仿宋" w:eastAsia="仿宋" w:hint="eastAsia"/>
          <w:b/>
          <w:color w:val="000000"/>
          <w:sz w:val="32"/>
          <w:szCs w:val="32"/>
        </w:rPr>
        <w:t>（类）</w:t>
      </w:r>
      <w:r>
        <w:rPr>
          <w:rFonts w:ascii="仿宋" w:eastAsia="仿宋" w:hint="eastAsia"/>
          <w:color w:val="000000"/>
          <w:sz w:val="32"/>
          <w:szCs w:val="32"/>
          <w:lang w:val="en-US" w:eastAsia="zh-CN"/>
        </w:rPr>
        <w:t>920.77</w:t>
      </w:r>
      <w:r>
        <w:rPr>
          <w:rFonts w:ascii="仿宋" w:eastAsia="仿宋" w:hint="eastAsia"/>
          <w:color w:val="000000"/>
          <w:sz w:val="32"/>
          <w:szCs w:val="32"/>
        </w:rPr>
        <w:t>万元，占</w:t>
      </w:r>
      <w:r>
        <w:rPr>
          <w:rFonts w:ascii="仿宋" w:eastAsia="仿宋" w:hint="eastAsia"/>
          <w:color w:val="000000"/>
          <w:sz w:val="32"/>
          <w:szCs w:val="32"/>
          <w:lang w:val="en-US" w:eastAsia="zh-CN"/>
        </w:rPr>
        <w:t>87.54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color w:val="000000"/>
          <w:sz w:val="32"/>
          <w:szCs w:val="32"/>
          <w:lang w:val="en-US" w:eastAsia="zh-CN"/>
        </w:rPr>
        <w:t>38.03</w:t>
      </w:r>
      <w:r>
        <w:rPr>
          <w:rFonts w:ascii="仿宋" w:eastAsia="仿宋" w:hint="eastAsia"/>
          <w:color w:val="000000"/>
          <w:sz w:val="32"/>
          <w:szCs w:val="32"/>
        </w:rPr>
        <w:t>万元，占</w:t>
      </w:r>
      <w:r>
        <w:rPr>
          <w:rFonts w:ascii="仿宋" w:eastAsia="仿宋" w:hint="eastAsia"/>
          <w:color w:val="000000"/>
          <w:sz w:val="32"/>
          <w:szCs w:val="32"/>
          <w:lang w:val="en-US" w:eastAsia="zh-CN"/>
        </w:rPr>
        <w:t>3.63</w:t>
      </w:r>
      <w:r>
        <w:rPr>
          <w:rFonts w:ascii="仿宋" w:eastAsia="仿宋"/>
          <w:color w:val="000000"/>
          <w:sz w:val="32"/>
          <w:szCs w:val="32"/>
        </w:rPr>
        <w:t>%</w:t>
      </w:r>
      <w:r>
        <w:rPr>
          <w:rFonts w:ascii="仿宋" w:eastAsia="仿宋" w:hint="eastAsia"/>
          <w:color w:val="000000"/>
          <w:sz w:val="32"/>
          <w:szCs w:val="32"/>
        </w:rPr>
        <w:t>。</w:t>
      </w:r>
    </w:p>
    <w:p>
      <w:pPr>
        <w:snapToGrid w:val="0"/>
        <w:spacing w:line="360" w:lineRule="auto"/>
        <w:ind w:firstLineChars="200" w:firstLine="640"/>
        <w:rPr>
          <w:rFonts w:ascii="仿宋_GB2312" w:eastAsia="仿宋_GB2312" w:cs="仿宋" w:hint="eastAsia"/>
          <w:color w:val="000000"/>
          <w:sz w:val="32"/>
          <w:szCs w:val="32"/>
          <w:lang w:val="en-US" w:eastAsia="zh-CN"/>
        </w:rPr>
      </w:pPr>
    </w:p>
    <w:p>
      <w:pPr>
        <w:snapToGrid w:val="0"/>
        <w:spacing w:line="360" w:lineRule="auto"/>
        <w:ind w:firstLineChars="200" w:firstLine="420"/>
        <w:rPr>
          <w:rFonts w:ascii="仿宋_GB2312" w:eastAsia="仿宋_GB2312" w:cs="仿宋" w:hint="eastAsia"/>
          <w:color w:val="000000"/>
          <w:sz w:val="32"/>
          <w:szCs w:val="32"/>
          <w:lang w:val="en-US" w:eastAsia="zh-CN"/>
        </w:rPr>
      </w:pPr>
      <w:r>
        <w:drawing>
          <wp:inline distT="0" distB="0" distL="114300" distR="114300">
            <wp:extent cx="4572000" cy="2743200"/>
            <wp:effectExtent l="0" t="0" r="0" b="0"/>
            <wp:docPr id="6" name="图表 6"/>
            <wp:cNvGraphicFramePr>
              <a:graphicFrameLocks noChangeAspect="0"/>
            </wp:cNvGraphicFramePr>
            <a:graphic>
              <a:graphicData uri="http://schemas.openxmlformats.org/drawingml/2006/chart">
                <c:chart xmlns:c="http://schemas.openxmlformats.org/drawingml/2006/chart" r:id="rId9"/>
              </a:graphicData>
            </a:graphic>
          </wp:inline>
        </w:drawing>
      </w:r>
    </w:p>
    <w:p>
      <w:pPr>
        <w:snapToGrid w:val="0"/>
        <w:spacing w:line="360" w:lineRule="auto"/>
        <w:ind w:firstLineChars="200" w:firstLine="640"/>
        <w:rPr>
          <w:rFonts w:ascii="仿宋_GB2312" w:eastAsia="仿宋_GB2312" w:cs="仿宋" w:hint="eastAsia"/>
          <w:color w:val="000000"/>
          <w:sz w:val="32"/>
          <w:szCs w:val="32"/>
          <w:lang w:val="en-US" w:eastAsia="zh-CN"/>
        </w:rPr>
      </w:pPr>
    </w:p>
    <w:p>
      <w:pPr>
        <w:snapToGrid w:val="0"/>
        <w:spacing w:line="360" w:lineRule="auto"/>
        <w:ind w:firstLineChars="200" w:firstLine="640"/>
        <w:rPr>
          <w:rFonts w:ascii="仿宋_GB2312" w:eastAsia="仿宋_GB2312" w:cs="仿宋" w:hint="eastAsia"/>
          <w:color w:val="000000"/>
          <w:sz w:val="32"/>
          <w:szCs w:val="32"/>
          <w:lang w:val="en-US" w:eastAsia="zh-CN"/>
        </w:rPr>
      </w:pPr>
    </w:p>
    <w:p>
      <w:pPr>
        <w:spacing w:line="600" w:lineRule="exact"/>
        <w:ind w:firstLineChars="100" w:firstLine="320"/>
        <w:outlineLvl w:val="2"/>
        <w:rPr>
          <w:rFonts w:ascii="仿宋" w:eastAsia="仿宋" w:hint="eastAsia"/>
          <w:b/>
          <w:color w:val="000000"/>
          <w:sz w:val="32"/>
          <w:szCs w:val="32"/>
          <w:lang w:val="en-US" w:eastAsia="zh-CN"/>
        </w:rPr>
      </w:pPr>
      <w:r>
        <w:rPr>
          <w:rFonts w:ascii="仿宋" w:eastAsia="仿宋" w:hint="eastAsia"/>
          <w:b/>
          <w:color w:val="000000"/>
          <w:sz w:val="32"/>
          <w:szCs w:val="32"/>
        </w:rPr>
        <w:t>（三）一般公共预算财政拨款支出决算具体情况</w:t>
      </w:r>
    </w:p>
    <w:p>
      <w:pPr>
        <w:spacing w:line="600" w:lineRule="exact"/>
        <w:outlineLvl w:val="2"/>
        <w:rPr>
          <w:rFonts w:ascii="仿宋" w:eastAsia="仿宋"/>
          <w:b w:val="0"/>
          <w:bCs/>
          <w:color w:val="000000"/>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22</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般公共预算财政拨款收入</w:t>
      </w:r>
      <w:r>
        <w:rPr>
          <w:rFonts w:ascii="仿宋" w:eastAsia="仿宋" w:hint="eastAsia"/>
          <w:b w:val="0"/>
          <w:bCs/>
          <w:color w:val="000000"/>
          <w:sz w:val="32"/>
          <w:szCs w:val="32"/>
          <w:lang w:eastAsia="zh-CN"/>
        </w:rPr>
        <w:t>调整</w:t>
      </w:r>
      <w:r>
        <w:rPr>
          <w:rFonts w:ascii="仿宋" w:eastAsia="仿宋" w:hint="eastAsia"/>
          <w:b w:val="0"/>
          <w:bCs/>
          <w:color w:val="000000"/>
          <w:sz w:val="32"/>
          <w:szCs w:val="32"/>
        </w:rPr>
        <w:t>预算</w:t>
      </w:r>
      <w:r>
        <w:rPr>
          <w:rFonts w:ascii="仿宋" w:eastAsia="仿宋" w:hint="eastAsia"/>
          <w:b w:val="0"/>
          <w:bCs/>
          <w:color w:val="000000"/>
          <w:sz w:val="32"/>
          <w:szCs w:val="32"/>
          <w:lang w:val="en-US" w:eastAsia="zh-CN"/>
        </w:rPr>
        <w:t>数为</w:t>
      </w:r>
      <w:r>
        <w:rPr>
          <w:rFonts w:ascii="仿宋_GB2312" w:eastAsia="仿宋_GB2312" w:hint="eastAsia"/>
          <w:b w:val="0"/>
          <w:color w:val="000000"/>
          <w:sz w:val="32"/>
          <w:lang w:val="en-US" w:eastAsia="zh-CN"/>
        </w:rPr>
        <w:t>1051.77</w:t>
      </w:r>
      <w:r>
        <w:rPr>
          <w:rFonts w:ascii="仿宋" w:eastAsia="仿宋" w:hint="eastAsia"/>
          <w:b w:val="0"/>
          <w:bCs/>
          <w:color w:val="000000"/>
          <w:sz w:val="32"/>
          <w:szCs w:val="32"/>
          <w:lang w:val="en-US" w:eastAsia="zh-CN"/>
        </w:rPr>
        <w:t>万元，</w:t>
      </w:r>
      <w:r>
        <w:rPr>
          <w:rFonts w:ascii="仿宋" w:eastAsia="仿宋" w:hint="eastAsia"/>
          <w:b w:val="0"/>
          <w:bCs/>
          <w:color w:val="000000"/>
          <w:sz w:val="32"/>
          <w:szCs w:val="32"/>
        </w:rPr>
        <w:t>支出决算数为</w:t>
      </w:r>
      <w:r>
        <w:rPr>
          <w:rFonts w:ascii="仿宋_GB2312" w:eastAsia="仿宋_GB2312" w:hint="eastAsia"/>
          <w:b w:val="0"/>
          <w:color w:val="000000"/>
          <w:sz w:val="32"/>
          <w:lang w:val="en-US" w:eastAsia="zh-CN"/>
        </w:rPr>
        <w:t>1051.77</w:t>
      </w:r>
      <w:r>
        <w:rPr>
          <w:rFonts w:ascii="仿宋" w:eastAsia="仿宋" w:hint="eastAsia"/>
          <w:b w:val="0"/>
          <w:bCs/>
          <w:color w:val="000000"/>
          <w:sz w:val="32"/>
          <w:szCs w:val="32"/>
          <w:lang w:val="en-US" w:eastAsia="zh-CN"/>
        </w:rPr>
        <w:t>万元</w:t>
      </w:r>
      <w:r>
        <w:rPr>
          <w:rFonts w:ascii="仿宋" w:eastAsia="仿宋" w:hint="eastAsia"/>
          <w:b w:val="0"/>
          <w:bCs/>
          <w:color w:val="000000"/>
          <w:sz w:val="32"/>
          <w:szCs w:val="32"/>
        </w:rPr>
        <w:t>，完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Style w:val="24"/>
          <w:rFonts w:ascii="仿宋" w:eastAsia="仿宋" w:hint="eastAsia"/>
          <w:b w:val="0"/>
          <w:bCs/>
          <w:color w:val="000000"/>
          <w:sz w:val="32"/>
          <w:szCs w:val="32"/>
          <w:lang w:val="en-US" w:eastAsia="zh-CN"/>
        </w:rPr>
        <w:t>2022年结转下年0万元。</w:t>
      </w:r>
      <w:r>
        <w:rPr>
          <w:rStyle w:val="24"/>
          <w:rFonts w:ascii="仿宋" w:eastAsia="仿宋" w:hint="eastAsia"/>
          <w:b w:val="0"/>
          <w:bCs/>
          <w:color w:val="000000"/>
          <w:sz w:val="32"/>
          <w:szCs w:val="32"/>
        </w:rPr>
        <w:t>其中：</w:t>
      </w:r>
    </w:p>
    <w:p>
      <w:pPr>
        <w:spacing w:line="600" w:lineRule="exact"/>
        <w:ind w:left="0"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w:t>
      </w:r>
      <w:r>
        <w:rPr>
          <w:rStyle w:val="24"/>
          <w:rFonts w:ascii="仿宋" w:eastAsia="仿宋" w:hint="eastAsia"/>
          <w:bCs/>
          <w:color w:val="000000"/>
          <w:sz w:val="32"/>
          <w:szCs w:val="32"/>
        </w:rPr>
        <w:t>社会保障和就业支出（类</w:t>
      </w:r>
      <w:r>
        <w:rPr>
          <w:rStyle w:val="24"/>
          <w:rFonts w:ascii="仿宋" w:eastAsia="仿宋" w:hint="eastAsia"/>
          <w:bCs/>
          <w:color w:val="000000"/>
          <w:sz w:val="32"/>
          <w:szCs w:val="32"/>
          <w:lang w:eastAsia="zh-CN"/>
        </w:rPr>
        <w:t>）</w:t>
      </w:r>
      <w:r>
        <w:rPr>
          <w:rStyle w:val="24"/>
          <w:rFonts w:ascii="仿宋" w:eastAsia="仿宋" w:hint="eastAsia"/>
          <w:bCs/>
          <w:color w:val="000000"/>
          <w:sz w:val="32"/>
          <w:szCs w:val="32"/>
        </w:rPr>
        <w:t>行政事业单位养老支出（款）</w:t>
      </w:r>
      <w:r>
        <w:rPr>
          <w:rStyle w:val="24"/>
          <w:rFonts w:ascii="仿宋" w:eastAsia="仿宋" w:hint="eastAsia"/>
          <w:bCs/>
          <w:color w:val="000000"/>
          <w:sz w:val="32"/>
          <w:szCs w:val="32"/>
          <w:lang w:val="en-US" w:eastAsia="zh-CN"/>
        </w:rPr>
        <w:t xml:space="preserve"> 机关事业单位基本养老保险缴费支出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44.64</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bCs/>
          <w:color w:val="000000"/>
          <w:sz w:val="32"/>
          <w:szCs w:val="32"/>
        </w:rPr>
        <w:t>2.</w:t>
      </w:r>
      <w:r>
        <w:rPr>
          <w:rStyle w:val="24"/>
          <w:rFonts w:ascii="仿宋" w:eastAsia="仿宋" w:hint="eastAsia"/>
          <w:bCs/>
          <w:color w:val="000000"/>
          <w:sz w:val="32"/>
          <w:szCs w:val="32"/>
        </w:rPr>
        <w:t>社会保障和就业支出（类</w:t>
      </w:r>
      <w:r>
        <w:rPr>
          <w:rStyle w:val="24"/>
          <w:rFonts w:ascii="仿宋" w:eastAsia="仿宋" w:hint="eastAsia"/>
          <w:bCs/>
          <w:color w:val="000000"/>
          <w:sz w:val="32"/>
          <w:szCs w:val="32"/>
          <w:lang w:eastAsia="zh-CN"/>
        </w:rPr>
        <w:t>）</w:t>
      </w:r>
      <w:r>
        <w:rPr>
          <w:rStyle w:val="24"/>
          <w:rFonts w:ascii="仿宋" w:eastAsia="仿宋" w:hint="eastAsia"/>
          <w:bCs/>
          <w:color w:val="000000"/>
          <w:sz w:val="32"/>
          <w:szCs w:val="32"/>
        </w:rPr>
        <w:t>行政事业单位养老支出（款）</w:t>
      </w:r>
      <w:r>
        <w:rPr>
          <w:rStyle w:val="24"/>
          <w:rFonts w:ascii="仿宋" w:eastAsia="仿宋" w:hint="eastAsia"/>
          <w:bCs/>
          <w:color w:val="000000"/>
          <w:sz w:val="32"/>
          <w:szCs w:val="32"/>
          <w:lang w:val="en-US" w:eastAsia="zh-CN"/>
        </w:rPr>
        <w:t xml:space="preserve">  机关事业单位职业年金缴费支出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22.32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3</w:t>
      </w:r>
      <w:r>
        <w:rPr>
          <w:rStyle w:val="24"/>
          <w:rFonts w:ascii="仿宋" w:eastAsia="仿宋"/>
          <w:bCs/>
          <w:color w:val="000000"/>
          <w:sz w:val="32"/>
          <w:szCs w:val="32"/>
        </w:rPr>
        <w:t>.</w:t>
      </w:r>
      <w:r>
        <w:rPr>
          <w:rStyle w:val="24"/>
          <w:rFonts w:ascii="仿宋" w:eastAsia="仿宋" w:hint="eastAsia"/>
          <w:bCs/>
          <w:color w:val="000000"/>
          <w:sz w:val="32"/>
          <w:szCs w:val="32"/>
        </w:rPr>
        <w:t>卫生健康支出（类）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 xml:space="preserve"> 行政单位医疗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11.72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4.</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 xml:space="preserve">  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8.92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5.</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2.96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Cs/>
          <w:color w:val="000000"/>
          <w:sz w:val="32"/>
          <w:szCs w:val="32"/>
          <w:lang w:val="en-US" w:eastAsia="zh-CN"/>
        </w:rPr>
      </w:pPr>
      <w:bookmarkStart w:id="24" w:name="_Toc15396608"/>
      <w:bookmarkStart w:id="25" w:name="_Toc15377214"/>
      <w:r>
        <w:rPr>
          <w:rStyle w:val="24"/>
          <w:rFonts w:ascii="仿宋" w:eastAsia="仿宋" w:hint="eastAsia"/>
          <w:bCs/>
          <w:color w:val="000000"/>
          <w:sz w:val="32"/>
          <w:szCs w:val="32"/>
          <w:lang w:val="en-US" w:eastAsia="zh-CN"/>
        </w:rPr>
        <w:t>6.</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其他行政事业单位医疗支出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2.38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Cs/>
          <w:color w:val="000000"/>
          <w:sz w:val="32"/>
          <w:szCs w:val="32"/>
          <w:lang w:eastAsia="zh-CN"/>
        </w:rPr>
      </w:pPr>
      <w:r>
        <w:rPr>
          <w:rStyle w:val="24"/>
          <w:rFonts w:ascii="仿宋" w:eastAsia="仿宋" w:hint="eastAsia"/>
          <w:bCs/>
          <w:color w:val="000000"/>
          <w:sz w:val="32"/>
          <w:szCs w:val="32"/>
          <w:lang w:val="en-US" w:eastAsia="zh-CN"/>
        </w:rPr>
        <w:t>7.城乡社区支出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城乡社区管理事务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行政运行</w:t>
      </w:r>
      <w:r>
        <w:rPr>
          <w:rStyle w:val="24"/>
          <w:rFonts w:ascii="仿宋" w:eastAsia="仿宋" w:hint="eastAsia"/>
          <w:bCs/>
          <w:color w:val="000000"/>
          <w:sz w:val="32"/>
          <w:szCs w:val="32"/>
        </w:rPr>
        <w:t>（项）</w:t>
      </w:r>
      <w:r>
        <w:rPr>
          <w:rStyle w:val="24"/>
          <w:rFonts w:ascii="仿宋" w:eastAsia="仿宋" w:hint="eastAsia"/>
          <w:bCs/>
          <w:color w:val="000000"/>
          <w:sz w:val="32"/>
          <w:szCs w:val="32"/>
          <w:lang w:eastAsia="zh-CN"/>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239.97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8.城乡社区支出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城乡社区管理事务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机关服务</w:t>
      </w:r>
      <w:r>
        <w:rPr>
          <w:rStyle w:val="24"/>
          <w:rFonts w:ascii="仿宋" w:eastAsia="仿宋" w:hint="eastAsia"/>
          <w:bCs/>
          <w:color w:val="000000"/>
          <w:sz w:val="32"/>
          <w:szCs w:val="32"/>
        </w:rPr>
        <w:t>（项）</w:t>
      </w:r>
      <w:r>
        <w:rPr>
          <w:rStyle w:val="24"/>
          <w:rFonts w:ascii="仿宋" w:eastAsia="仿宋" w:hint="eastAsia"/>
          <w:bCs/>
          <w:color w:val="000000"/>
          <w:sz w:val="32"/>
          <w:szCs w:val="32"/>
          <w:lang w:eastAsia="zh-CN"/>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191.92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9.城乡社区支出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城乡社区管理事务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其他城乡社区管理事务支出</w:t>
      </w:r>
      <w:r>
        <w:rPr>
          <w:rStyle w:val="24"/>
          <w:rFonts w:ascii="仿宋" w:eastAsia="仿宋" w:hint="eastAsia"/>
          <w:bCs/>
          <w:color w:val="000000"/>
          <w:sz w:val="32"/>
          <w:szCs w:val="32"/>
        </w:rPr>
        <w:t>（项）</w:t>
      </w:r>
      <w:r>
        <w:rPr>
          <w:rStyle w:val="24"/>
          <w:rFonts w:ascii="仿宋" w:eastAsia="仿宋" w:hint="eastAsia"/>
          <w:bCs/>
          <w:color w:val="000000"/>
          <w:sz w:val="32"/>
          <w:szCs w:val="32"/>
          <w:lang w:eastAsia="zh-CN"/>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109.87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10.城乡社区支出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城乡社区环境卫生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城乡社区环境卫生</w:t>
      </w:r>
      <w:r>
        <w:rPr>
          <w:rStyle w:val="24"/>
          <w:rFonts w:ascii="仿宋" w:eastAsia="仿宋" w:hint="eastAsia"/>
          <w:bCs/>
          <w:color w:val="000000"/>
          <w:sz w:val="32"/>
          <w:szCs w:val="32"/>
        </w:rPr>
        <w:t>（项）</w:t>
      </w:r>
      <w:r>
        <w:rPr>
          <w:rStyle w:val="24"/>
          <w:rFonts w:ascii="仿宋" w:eastAsia="仿宋" w:hint="eastAsia"/>
          <w:bCs/>
          <w:color w:val="000000"/>
          <w:sz w:val="32"/>
          <w:szCs w:val="32"/>
          <w:lang w:eastAsia="zh-CN"/>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379</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val="en-US" w:eastAsia="zh-CN"/>
        </w:rPr>
      </w:pPr>
      <w:r>
        <w:rPr>
          <w:rStyle w:val="24"/>
          <w:rFonts w:ascii="仿宋" w:eastAsia="仿宋" w:hint="eastAsia"/>
          <w:bCs/>
          <w:color w:val="000000"/>
          <w:sz w:val="32"/>
          <w:szCs w:val="32"/>
          <w:lang w:val="en-US" w:eastAsia="zh-CN"/>
        </w:rPr>
        <w:t>11.住房保障（类）住房改革支出（款）住房公积金（项）：</w:t>
      </w:r>
      <w:r>
        <w:rPr>
          <w:rStyle w:val="24"/>
          <w:rFonts w:ascii="仿宋" w:eastAsia="仿宋" w:hint="eastAsia"/>
          <w:b w:val="0"/>
          <w:bCs/>
          <w:color w:val="000000"/>
          <w:sz w:val="32"/>
          <w:szCs w:val="32"/>
        </w:rPr>
        <w:t>支出决算为</w:t>
      </w:r>
      <w:r>
        <w:rPr>
          <w:rFonts w:ascii="仿宋" w:eastAsia="仿宋" w:hint="eastAsia"/>
          <w:color w:val="000000"/>
          <w:sz w:val="32"/>
          <w:szCs w:val="32"/>
          <w:lang w:val="en-US" w:eastAsia="zh-CN"/>
        </w:rPr>
        <w:t>38.02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640"/>
        <w:rPr>
          <w:rStyle w:val="2Char"/>
          <w:color w:val="000000"/>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color w:val="000000"/>
        </w:rPr>
        <w:t>般公共预算财政拨款基本支出决算情况说明</w:t>
      </w:r>
      <w:bookmarkEnd w:id="24"/>
      <w:bookmarkEnd w:id="25"/>
      <w:r>
        <w:rPr>
          <w:rStyle w:val="2Char"/>
          <w:rFonts w:ascii="黑体" w:eastAsia="黑体"/>
          <w:b w:val="0"/>
          <w:color w:val="00000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年一般公共预算财政拨款基本支出</w:t>
      </w:r>
      <w:r>
        <w:rPr>
          <w:rFonts w:ascii="仿宋_GB2312" w:eastAsia="仿宋_GB2312" w:hint="eastAsia"/>
          <w:b w:val="0"/>
          <w:color w:val="000000"/>
          <w:sz w:val="32"/>
          <w:lang w:val="en-US" w:eastAsia="zh-CN"/>
        </w:rPr>
        <w:t>562.9</w:t>
      </w:r>
      <w:r>
        <w:rPr>
          <w:rFonts w:ascii="仿宋" w:eastAsia="仿宋" w:hint="eastAsia"/>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 w:eastAsia="仿宋" w:hint="eastAsia"/>
          <w:color w:val="000000"/>
          <w:sz w:val="32"/>
          <w:szCs w:val="32"/>
          <w:lang w:eastAsia="zh-CN"/>
        </w:rPr>
      </w:pPr>
      <w:r>
        <w:rPr>
          <w:rFonts w:ascii="仿宋_GB2312" w:eastAsia="仿宋_GB2312" w:hint="eastAsia"/>
          <w:color w:val="auto"/>
          <w:sz w:val="32"/>
          <w:szCs w:val="32"/>
        </w:rPr>
        <w:t>人员经费</w:t>
      </w:r>
      <w:r>
        <w:rPr>
          <w:rFonts w:ascii="仿宋_GB2312" w:eastAsia="仿宋_GB2312" w:hint="eastAsia"/>
          <w:color w:val="auto"/>
          <w:sz w:val="32"/>
          <w:szCs w:val="32"/>
          <w:lang w:val="en-US" w:eastAsia="zh-CN"/>
        </w:rPr>
        <w:t>543.16</w:t>
      </w:r>
      <w:r>
        <w:rPr>
          <w:rFonts w:ascii="仿宋_GB2312" w:eastAsia="仿宋_GB2312" w:hint="eastAsia"/>
          <w:color w:val="auto"/>
          <w:sz w:val="32"/>
          <w:szCs w:val="32"/>
        </w:rPr>
        <w:t>万元，主要包括：基本工资</w:t>
      </w:r>
      <w:r>
        <w:rPr>
          <w:rFonts w:ascii="仿宋_GB2312" w:eastAsia="仿宋_GB2312" w:hint="eastAsia"/>
          <w:color w:val="auto"/>
          <w:sz w:val="32"/>
          <w:szCs w:val="32"/>
          <w:lang w:val="en-US" w:eastAsia="zh-CN"/>
        </w:rPr>
        <w:t>109.12</w:t>
      </w:r>
      <w:r>
        <w:rPr>
          <w:rFonts w:ascii="仿宋_GB2312" w:eastAsia="仿宋_GB2312" w:hint="eastAsia"/>
          <w:color w:val="auto"/>
          <w:sz w:val="32"/>
          <w:szCs w:val="32"/>
        </w:rPr>
        <w:t>万元，津贴补贴</w:t>
      </w:r>
      <w:r>
        <w:rPr>
          <w:rFonts w:ascii="仿宋_GB2312" w:eastAsia="仿宋_GB2312" w:hint="eastAsia"/>
          <w:color w:val="auto"/>
          <w:sz w:val="32"/>
          <w:szCs w:val="32"/>
          <w:lang w:val="en-US" w:eastAsia="zh-CN"/>
        </w:rPr>
        <w:t>93.85</w:t>
      </w:r>
      <w:r>
        <w:rPr>
          <w:rFonts w:ascii="仿宋_GB2312" w:eastAsia="仿宋_GB2312" w:hint="eastAsia"/>
          <w:color w:val="auto"/>
          <w:sz w:val="32"/>
          <w:szCs w:val="32"/>
        </w:rPr>
        <w:t>万元，奖金</w:t>
      </w:r>
      <w:r>
        <w:rPr>
          <w:rFonts w:ascii="仿宋_GB2312" w:eastAsia="仿宋_GB2312" w:hint="eastAsia"/>
          <w:color w:val="auto"/>
          <w:sz w:val="32"/>
          <w:szCs w:val="32"/>
          <w:lang w:val="en-US" w:eastAsia="zh-CN"/>
        </w:rPr>
        <w:t>89.91</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w:t>
      </w:r>
      <w:r>
        <w:rPr>
          <w:rFonts w:ascii="仿宋_GB2312" w:eastAsia="仿宋_GB2312" w:hint="eastAsia"/>
          <w:color w:val="auto"/>
          <w:sz w:val="32"/>
          <w:szCs w:val="32"/>
        </w:rPr>
        <w:t>绩效工</w:t>
      </w:r>
      <w:r>
        <w:rPr>
          <w:rFonts w:ascii="仿宋_GB2312" w:eastAsia="仿宋_GB2312" w:hint="eastAsia"/>
          <w:color w:val="auto"/>
          <w:sz w:val="32"/>
          <w:szCs w:val="32"/>
          <w:lang w:val="en-US" w:eastAsia="zh-CN"/>
        </w:rPr>
        <w:t>资38.76</w:t>
      </w:r>
      <w:r>
        <w:rPr>
          <w:rFonts w:ascii="仿宋_GB2312" w:eastAsia="仿宋_GB2312" w:hint="eastAsia"/>
          <w:color w:val="auto"/>
          <w:sz w:val="32"/>
          <w:szCs w:val="32"/>
        </w:rPr>
        <w:t>万元，机关事业单位基本养老保险缴费</w:t>
      </w:r>
      <w:r>
        <w:rPr>
          <w:rFonts w:ascii="仿宋_GB2312" w:eastAsia="仿宋_GB2312" w:hint="eastAsia"/>
          <w:color w:val="auto"/>
          <w:sz w:val="32"/>
          <w:szCs w:val="32"/>
          <w:lang w:val="en-US" w:eastAsia="zh-CN"/>
        </w:rPr>
        <w:t>44.64</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公务员医疗补助2.96万元，</w:t>
      </w:r>
      <w:r>
        <w:rPr>
          <w:rFonts w:ascii="仿宋_GB2312" w:eastAsia="仿宋_GB2312" w:hint="eastAsia"/>
          <w:color w:val="auto"/>
          <w:sz w:val="32"/>
          <w:szCs w:val="32"/>
        </w:rPr>
        <w:t>职业年金缴费</w:t>
      </w:r>
      <w:r>
        <w:rPr>
          <w:rFonts w:ascii="仿宋_GB2312" w:eastAsia="仿宋_GB2312" w:hint="eastAsia"/>
          <w:color w:val="auto"/>
          <w:sz w:val="32"/>
          <w:szCs w:val="32"/>
          <w:lang w:val="en-US" w:eastAsia="zh-CN"/>
        </w:rPr>
        <w:t>22.32</w:t>
      </w:r>
      <w:r>
        <w:rPr>
          <w:rFonts w:ascii="仿宋_GB2312" w:eastAsia="仿宋_GB2312" w:hint="eastAsia"/>
          <w:color w:val="auto"/>
          <w:sz w:val="32"/>
          <w:szCs w:val="32"/>
        </w:rPr>
        <w:t>万元，职工基本医疗保险缴费</w:t>
      </w:r>
      <w:r>
        <w:rPr>
          <w:rFonts w:ascii="仿宋_GB2312" w:eastAsia="仿宋_GB2312" w:hint="eastAsia"/>
          <w:color w:val="auto"/>
          <w:sz w:val="32"/>
          <w:szCs w:val="32"/>
          <w:lang w:val="en-US" w:eastAsia="zh-CN"/>
        </w:rPr>
        <w:t>20.65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其他社会保障缴费</w:t>
      </w:r>
      <w:r>
        <w:rPr>
          <w:rFonts w:ascii="仿宋_GB2312" w:eastAsia="仿宋_GB2312" w:hint="eastAsia"/>
          <w:color w:val="auto"/>
          <w:sz w:val="32"/>
          <w:szCs w:val="32"/>
          <w:lang w:val="en-US" w:eastAsia="zh-CN"/>
        </w:rPr>
        <w:t>7.29</w:t>
      </w:r>
      <w:r>
        <w:rPr>
          <w:rFonts w:ascii="仿宋_GB2312" w:eastAsia="仿宋_GB2312" w:hint="eastAsia"/>
          <w:color w:val="auto"/>
          <w:sz w:val="32"/>
          <w:szCs w:val="32"/>
        </w:rPr>
        <w:t>万元，住房公积金</w:t>
      </w:r>
      <w:r>
        <w:rPr>
          <w:rFonts w:ascii="仿宋_GB2312" w:eastAsia="仿宋_GB2312" w:hint="eastAsia"/>
          <w:color w:val="auto"/>
          <w:sz w:val="32"/>
          <w:szCs w:val="32"/>
          <w:lang w:val="en-US" w:eastAsia="zh-CN"/>
        </w:rPr>
        <w:t>38.02万元</w:t>
      </w:r>
      <w:r>
        <w:rPr>
          <w:rFonts w:ascii="仿宋" w:eastAsia="仿宋" w:hint="eastAsia"/>
          <w:color w:val="000000"/>
          <w:sz w:val="32"/>
          <w:szCs w:val="32"/>
        </w:rPr>
        <w:t>。</w:t>
      </w:r>
    </w:p>
    <w:p>
      <w:pPr>
        <w:spacing w:line="600" w:lineRule="exact"/>
        <w:ind w:firstLine="645"/>
        <w:rPr>
          <w:rFonts w:ascii="仿宋" w:eastAsia="仿宋"/>
          <w:color w:val="000000"/>
          <w:sz w:val="32"/>
          <w:szCs w:val="32"/>
        </w:rPr>
      </w:pPr>
      <w:r>
        <w:rPr>
          <w:rFonts w:ascii="仿宋" w:eastAsia="仿宋" w:hint="eastAsia"/>
          <w:color w:val="000000"/>
          <w:sz w:val="32"/>
          <w:szCs w:val="32"/>
        </w:rPr>
        <w:t>　</w:t>
      </w:r>
      <w:r>
        <w:rPr>
          <w:rFonts w:ascii="仿宋_GB2312" w:eastAsia="仿宋_GB2312" w:hint="eastAsia"/>
          <w:color w:val="auto"/>
          <w:sz w:val="30"/>
          <w:szCs w:val="30"/>
        </w:rPr>
        <w:t>日常</w:t>
      </w:r>
      <w:r>
        <w:rPr>
          <w:rFonts w:ascii="仿宋_GB2312" w:eastAsia="仿宋_GB2312" w:hint="eastAsia"/>
          <w:color w:val="auto"/>
          <w:sz w:val="32"/>
          <w:szCs w:val="32"/>
        </w:rPr>
        <w:t>公用经费</w:t>
      </w:r>
      <w:r>
        <w:rPr>
          <w:rFonts w:ascii="仿宋_GB2312" w:eastAsia="仿宋_GB2312" w:hint="eastAsia"/>
          <w:color w:val="auto"/>
          <w:sz w:val="32"/>
          <w:szCs w:val="32"/>
          <w:lang w:val="en-US" w:eastAsia="zh-CN"/>
        </w:rPr>
        <w:t>19.74</w:t>
      </w:r>
      <w:r>
        <w:rPr>
          <w:rFonts w:ascii="仿宋_GB2312" w:eastAsia="仿宋_GB2312" w:hint="eastAsia"/>
          <w:color w:val="auto"/>
          <w:sz w:val="32"/>
          <w:szCs w:val="32"/>
        </w:rPr>
        <w:t>万元，主要包括：办公费</w:t>
      </w:r>
      <w:r>
        <w:rPr>
          <w:rFonts w:ascii="仿宋_GB2312" w:eastAsia="仿宋_GB2312" w:hint="eastAsia"/>
          <w:color w:val="auto"/>
          <w:sz w:val="32"/>
          <w:szCs w:val="32"/>
          <w:lang w:val="en-US" w:eastAsia="zh-CN"/>
        </w:rPr>
        <w:t>6.83</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印刷费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、水费</w:t>
      </w:r>
      <w:r>
        <w:rPr>
          <w:rFonts w:ascii="仿宋_GB2312" w:eastAsia="仿宋_GB2312" w:hint="eastAsia"/>
          <w:color w:val="auto"/>
          <w:sz w:val="32"/>
          <w:szCs w:val="32"/>
          <w:lang w:val="en-US" w:eastAsia="zh-CN"/>
        </w:rPr>
        <w:t>0.3万元</w:t>
      </w:r>
      <w:r>
        <w:rPr>
          <w:rFonts w:ascii="仿宋_GB2312" w:eastAsia="仿宋_GB2312" w:hint="eastAsia"/>
          <w:color w:val="auto"/>
          <w:sz w:val="32"/>
          <w:szCs w:val="32"/>
        </w:rPr>
        <w:t>、邮电费</w:t>
      </w:r>
      <w:r>
        <w:rPr>
          <w:rFonts w:ascii="仿宋_GB2312" w:eastAsia="仿宋_GB2312" w:hint="eastAsia"/>
          <w:color w:val="auto"/>
          <w:sz w:val="32"/>
          <w:szCs w:val="32"/>
          <w:lang w:val="en-US" w:eastAsia="zh-CN"/>
        </w:rPr>
        <w:t>4</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取暖费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电费1万元、</w:t>
      </w:r>
      <w:r>
        <w:rPr>
          <w:rFonts w:ascii="仿宋_GB2312" w:eastAsia="仿宋_GB2312" w:hint="eastAsia"/>
          <w:color w:val="auto"/>
          <w:sz w:val="32"/>
          <w:szCs w:val="32"/>
        </w:rPr>
        <w:t>差旅费</w:t>
      </w:r>
      <w:r>
        <w:rPr>
          <w:rFonts w:ascii="仿宋_GB2312" w:eastAsia="仿宋_GB2312" w:hint="eastAsia"/>
          <w:color w:val="auto"/>
          <w:sz w:val="32"/>
          <w:szCs w:val="32"/>
          <w:lang w:val="en-US" w:eastAsia="zh-CN"/>
        </w:rPr>
        <w:t>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公务接待费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会议费</w:t>
      </w:r>
      <w:r>
        <w:rPr>
          <w:rFonts w:ascii="仿宋_GB2312" w:eastAsia="仿宋_GB2312" w:hint="eastAsia"/>
          <w:color w:val="auto"/>
          <w:sz w:val="32"/>
          <w:szCs w:val="32"/>
          <w:lang w:val="en-US" w:eastAsia="zh-CN"/>
        </w:rPr>
        <w:t>0万元、培训费0万元、</w:t>
      </w:r>
      <w:r>
        <w:rPr>
          <w:rFonts w:ascii="仿宋_GB2312" w:eastAsia="仿宋_GB2312" w:hint="eastAsia"/>
          <w:color w:val="auto"/>
          <w:sz w:val="32"/>
          <w:szCs w:val="32"/>
        </w:rPr>
        <w:t>公务用车运行维护费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、其他交通费</w:t>
      </w:r>
      <w:r>
        <w:rPr>
          <w:rFonts w:ascii="仿宋_GB2312" w:eastAsia="仿宋_GB2312" w:hint="eastAsia"/>
          <w:color w:val="auto"/>
          <w:sz w:val="32"/>
          <w:szCs w:val="32"/>
          <w:lang w:val="en-US" w:eastAsia="zh-CN"/>
        </w:rPr>
        <w:t>2.6万元</w:t>
      </w:r>
    </w:p>
    <w:p>
      <w:pPr>
        <w:spacing w:line="600" w:lineRule="exact"/>
        <w:ind w:firstLineChars="200" w:firstLine="640"/>
        <w:outlineLvl w:val="1"/>
        <w:rPr>
          <w:rStyle w:val="2Char"/>
          <w:rFonts w:ascii="黑体" w:eastAsia="黑体"/>
          <w:b w:val="0"/>
          <w:color w:val="000000"/>
        </w:rPr>
      </w:pPr>
      <w:bookmarkStart w:id="26" w:name="_Toc15396609"/>
      <w:bookmarkStart w:id="27" w:name="_Toc15377215"/>
      <w:r>
        <w:rPr>
          <w:rFonts w:ascii="黑体" w:eastAsia="黑体" w:hint="eastAsia"/>
          <w:color w:val="000000"/>
          <w:sz w:val="32"/>
          <w:szCs w:val="32"/>
        </w:rPr>
        <w:t>七、</w:t>
      </w:r>
      <w:r>
        <w:rPr>
          <w:rStyle w:val="2Char"/>
          <w:rFonts w:ascii="黑体" w:eastAsia="黑体" w:hint="eastAsia"/>
          <w:color w:val="000000"/>
        </w:rPr>
        <w:t>“</w:t>
      </w:r>
      <w:r>
        <w:rPr>
          <w:rStyle w:val="2Char"/>
          <w:rFonts w:ascii="黑体" w:eastAsia="黑体" w:hint="eastAsia"/>
          <w:b w:val="0"/>
          <w:color w:val="000000"/>
        </w:rPr>
        <w:t>三公”经费财政拨款支出决算情况说明</w:t>
      </w:r>
      <w:bookmarkEnd w:id="26"/>
      <w:bookmarkEnd w:id="27"/>
    </w:p>
    <w:p>
      <w:pPr>
        <w:spacing w:line="600" w:lineRule="exact"/>
        <w:ind w:firstLine="640"/>
        <w:outlineLvl w:val="2"/>
        <w:rPr>
          <w:rFonts w:ascii="仿宋" w:eastAsia="仿宋"/>
          <w:b/>
          <w:color w:val="000000"/>
          <w:sz w:val="32"/>
          <w:szCs w:val="32"/>
        </w:rPr>
      </w:pPr>
      <w:bookmarkStart w:id="28" w:name="_Toc15377216"/>
      <w:r>
        <w:rPr>
          <w:rFonts w:ascii="仿宋" w:eastAsia="仿宋" w:hint="eastAsia"/>
          <w:b/>
          <w:color w:val="000000"/>
          <w:sz w:val="32"/>
          <w:szCs w:val="32"/>
        </w:rPr>
        <w:t>（一）“三公”经费财政拨款支出决算总体情况说明</w:t>
      </w:r>
      <w:bookmarkEnd w:id="28"/>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val="en-US" w:eastAsia="zh-CN"/>
        </w:rPr>
        <w:t>2021年未预算三公经费，</w:t>
      </w:r>
      <w:r>
        <w:rPr>
          <w:rFonts w:ascii="仿宋" w:eastAsia="仿宋"/>
          <w:color w:val="000000"/>
          <w:sz w:val="32"/>
          <w:szCs w:val="32"/>
        </w:rPr>
        <w:t>预算数</w:t>
      </w:r>
      <w:r>
        <w:rPr>
          <w:rFonts w:ascii="仿宋" w:eastAsia="仿宋" w:hint="eastAsia"/>
          <w:color w:val="000000"/>
          <w:sz w:val="32"/>
          <w:szCs w:val="32"/>
          <w:lang w:val="en-US" w:eastAsia="zh-CN"/>
        </w:rPr>
        <w:t>0</w:t>
      </w:r>
      <w:r>
        <w:rPr>
          <w:rFonts w:ascii="仿宋" w:eastAsia="仿宋"/>
          <w:color w:val="000000"/>
          <w:sz w:val="32"/>
          <w:szCs w:val="32"/>
        </w:rPr>
        <w:t>万元，决算</w:t>
      </w:r>
      <w:r>
        <w:rPr>
          <w:rFonts w:ascii="仿宋" w:eastAsia="仿宋" w:hint="eastAsia"/>
          <w:color w:val="000000"/>
          <w:sz w:val="32"/>
          <w:szCs w:val="32"/>
          <w:lang w:val="en-US" w:eastAsia="zh-CN"/>
        </w:rPr>
        <w:t>0</w:t>
      </w:r>
      <w:r>
        <w:rPr>
          <w:rFonts w:ascii="仿宋" w:eastAsia="仿宋"/>
          <w:color w:val="000000"/>
          <w:sz w:val="32"/>
          <w:szCs w:val="32"/>
        </w:rPr>
        <w:t>万元</w:t>
      </w:r>
      <w:r>
        <w:rPr>
          <w:rFonts w:ascii="仿宋" w:eastAsia="仿宋" w:hint="eastAsia"/>
          <w:color w:val="000000"/>
          <w:sz w:val="32"/>
          <w:szCs w:val="32"/>
          <w:lang w:val="en-US" w:eastAsia="zh-CN"/>
        </w:rPr>
        <w:t>。</w:t>
      </w:r>
    </w:p>
    <w:p>
      <w:pPr>
        <w:spacing w:line="600" w:lineRule="exact"/>
        <w:ind w:firstLine="640"/>
        <w:outlineLvl w:val="2"/>
        <w:rPr>
          <w:rFonts w:ascii="仿宋" w:eastAsia="仿宋"/>
          <w:b/>
          <w:color w:val="000000"/>
          <w:sz w:val="32"/>
          <w:szCs w:val="32"/>
        </w:rPr>
      </w:pPr>
      <w:bookmarkStart w:id="29" w:name="_Toc15377217"/>
      <w:r>
        <w:rPr>
          <w:rFonts w:ascii="仿宋" w:eastAsia="仿宋" w:hint="eastAsia"/>
          <w:b/>
          <w:color w:val="000000"/>
          <w:sz w:val="32"/>
          <w:szCs w:val="32"/>
        </w:rPr>
        <w:t>（二）“三公”经费财政拨款支出决算具体情况说明</w:t>
      </w:r>
      <w:bookmarkEnd w:id="29"/>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w:t>
      </w:r>
      <w:r>
        <w:rPr>
          <w:rFonts w:ascii="仿宋" w:eastAsia="仿宋" w:hint="eastAsia"/>
          <w:color w:val="000000"/>
          <w:sz w:val="32"/>
          <w:szCs w:val="32"/>
          <w:lang w:val="en-US" w:eastAsia="zh-CN"/>
        </w:rPr>
        <w:t>0元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w:t>
      </w:r>
      <w:r>
        <w:rPr>
          <w:rFonts w:ascii="仿宋" w:eastAsia="仿宋" w:hint="eastAsia"/>
          <w:color w:val="000000"/>
          <w:sz w:val="32"/>
          <w:szCs w:val="32"/>
          <w:lang w:val="en-US" w:eastAsia="zh-CN"/>
        </w:rPr>
        <w:t>0万元；公务用车</w:t>
      </w:r>
      <w:r>
        <w:rPr>
          <w:rFonts w:ascii="仿宋" w:eastAsia="仿宋" w:hint="eastAsia"/>
          <w:color w:val="000000"/>
          <w:sz w:val="32"/>
          <w:szCs w:val="32"/>
        </w:rPr>
        <w:t>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560" w:lineRule="exact"/>
        <w:ind w:firstLine="640"/>
        <w:rPr>
          <w:rFonts w:ascii="仿宋_GB2312" w:eastAsia="仿宋_GB2312" w:hint="eastAsia"/>
          <w:b/>
          <w:color w:val="000000"/>
          <w:sz w:val="32"/>
          <w:szCs w:val="32"/>
        </w:rPr>
      </w:pPr>
      <w:bookmarkStart w:id="30" w:name="_Toc15377218"/>
      <w:bookmarkStart w:id="31" w:name="_Toc15396610"/>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0</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lang w:val="en-US" w:eastAsia="zh-CN"/>
        </w:rPr>
        <w:t>0</w:t>
      </w:r>
      <w:r>
        <w:rPr>
          <w:rFonts w:ascii="仿宋_GB2312" w:eastAsia="仿宋_GB2312" w:hint="eastAsia"/>
          <w:color w:val="000000"/>
          <w:sz w:val="32"/>
          <w:szCs w:val="32"/>
        </w:rPr>
        <w:t>万元。</w:t>
      </w:r>
    </w:p>
    <w:p>
      <w:pPr>
        <w:spacing w:line="56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60" w:lineRule="exact"/>
        <w:ind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0</w:t>
      </w:r>
      <w:r>
        <w:rPr>
          <w:rStyle w:val="24"/>
          <w:rFonts w:ascii="仿宋" w:eastAsia="仿宋" w:hint="eastAsia"/>
          <w:b w:val="0"/>
          <w:bCs/>
          <w:color w:val="000000"/>
          <w:sz w:val="32"/>
          <w:szCs w:val="32"/>
        </w:rPr>
        <w:t>%。</w:t>
      </w:r>
      <w:r>
        <w:rPr>
          <w:rFonts w:ascii="仿宋_GB2312" w:eastAsia="仿宋_GB2312" w:hint="eastAsia"/>
          <w:color w:val="000000"/>
          <w:sz w:val="32"/>
          <w:szCs w:val="32"/>
        </w:rPr>
        <w:t>公务接待费支出决算比20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%。其中：</w:t>
      </w:r>
    </w:p>
    <w:p>
      <w:pPr>
        <w:spacing w:line="560" w:lineRule="exact"/>
        <w:ind w:firstLine="640"/>
        <w:rPr>
          <w:rFonts w:ascii="仿宋_GB2312" w:eastAsia="仿宋_GB2312" w:hint="eastAsia"/>
          <w:color w:val="000000"/>
          <w:sz w:val="32"/>
          <w:szCs w:val="32"/>
          <w:lang w:eastAsia="zh-CN"/>
        </w:rPr>
      </w:pPr>
      <w:r>
        <w:rPr>
          <w:rFonts w:ascii="仿宋" w:eastAsia="仿宋" w:hint="eastAsia"/>
          <w:b/>
          <w:color w:val="000000"/>
          <w:sz w:val="32"/>
          <w:szCs w:val="32"/>
        </w:rPr>
        <w:t>国内公务接待支出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560" w:lineRule="exact"/>
        <w:ind w:firstLineChars="200" w:firstLine="640"/>
        <w:rPr>
          <w:rFonts w:ascii="仿宋_GB2312" w:eastAsia="仿宋_GB2312" w:hint="eastAsia"/>
          <w:color w:val="000000"/>
          <w:sz w:val="32"/>
          <w:szCs w:val="32"/>
          <w:lang w:eastAsia="zh-CN"/>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560" w:lineRule="exact"/>
        <w:ind w:firstLineChars="200" w:firstLine="640"/>
        <w:rPr>
          <w:rFonts w:ascii="仿宋_GB2312" w:eastAsia="仿宋_GB2312" w:cs="仿宋_GB2312" w:hint="eastAsia"/>
          <w:color w:val="000000"/>
          <w:sz w:val="32"/>
          <w:szCs w:val="32"/>
          <w:lang w:val="en-US" w:eastAsia="zh-CN" w:bidi="ar-SA"/>
        </w:rPr>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color w:val="000000"/>
        </w:rPr>
      </w:pPr>
      <w:r>
        <w:rPr>
          <w:rFonts w:ascii="黑体" w:eastAsia="黑体" w:hint="eastAsia"/>
          <w:color w:val="000000"/>
          <w:sz w:val="32"/>
          <w:szCs w:val="32"/>
        </w:rPr>
        <w:t>八、</w:t>
      </w:r>
      <w:r>
        <w:rPr>
          <w:rStyle w:val="2Char"/>
          <w:rFonts w:ascii="黑体" w:eastAsia="黑体" w:hint="eastAsia"/>
          <w:b w:val="0"/>
          <w:color w:val="000000"/>
        </w:rPr>
        <w:t>政府性基金预算支出决算情况说明</w:t>
      </w:r>
      <w:bookmarkEnd w:id="30"/>
      <w:bookmarkEnd w:id="3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color w:val="000000"/>
        </w:rPr>
      </w:pPr>
      <w:bookmarkStart w:id="32" w:name="_Toc15377219"/>
      <w:bookmarkStart w:id="33" w:name="_Toc15396611"/>
      <w:r>
        <w:rPr>
          <w:rStyle w:val="2Char"/>
          <w:rFonts w:ascii="黑体" w:eastAsia="黑体" w:hint="eastAsia"/>
          <w:b w:val="0"/>
          <w:color w:val="000000"/>
        </w:rPr>
        <w:t>国有资本经营预算支出决算情况说明</w:t>
      </w:r>
      <w:bookmarkEnd w:id="32"/>
      <w:bookmarkEnd w:id="33"/>
    </w:p>
    <w:p>
      <w:pPr>
        <w:spacing w:line="600" w:lineRule="exact"/>
        <w:ind w:firstLine="640"/>
        <w:rPr>
          <w:rFonts w:ascii="仿宋_GB2312" w:eastAsia="仿宋_GB2312" w:hint="eastAsia"/>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outlineLvl w:val="1"/>
        <w:rPr>
          <w:rStyle w:val="2Char"/>
          <w:rFonts w:ascii="黑体" w:eastAsia="黑体"/>
          <w:color w:val="000000"/>
        </w:rPr>
      </w:pPr>
      <w:bookmarkStart w:id="34" w:name="_Toc15377221"/>
      <w:bookmarkStart w:id="35" w:name="_Toc15396612"/>
      <w:r>
        <w:rPr>
          <w:rFonts w:ascii="黑体" w:eastAsia="黑体" w:hint="eastAsia"/>
          <w:color w:val="000000"/>
          <w:sz w:val="32"/>
          <w:szCs w:val="32"/>
        </w:rPr>
        <w:t>十</w:t>
      </w:r>
      <w:r>
        <w:rPr>
          <w:rStyle w:val="2Char"/>
          <w:rFonts w:ascii="黑体" w:eastAsia="黑体" w:hint="eastAsia"/>
          <w:color w:val="000000"/>
        </w:rPr>
        <w:t>、</w:t>
      </w:r>
      <w:r>
        <w:rPr>
          <w:rStyle w:val="2Char"/>
          <w:rFonts w:ascii="黑体" w:eastAsia="黑体" w:hint="eastAsia"/>
          <w:b w:val="0"/>
          <w:color w:val="000000"/>
        </w:rPr>
        <w:t>其他重要事项的情况说明</w:t>
      </w:r>
      <w:bookmarkEnd w:id="34"/>
      <w:bookmarkEnd w:id="35"/>
    </w:p>
    <w:p>
      <w:pPr>
        <w:spacing w:line="600" w:lineRule="exact"/>
        <w:ind w:firstLineChars="200" w:firstLine="640"/>
        <w:outlineLvl w:val="2"/>
        <w:rPr>
          <w:rFonts w:ascii="仿宋" w:eastAsia="仿宋"/>
          <w:color w:val="000000"/>
          <w:sz w:val="32"/>
          <w:szCs w:val="32"/>
        </w:rPr>
      </w:pPr>
      <w:bookmarkStart w:id="36" w:name="_Toc15377222"/>
      <w:r>
        <w:rPr>
          <w:rFonts w:ascii="仿宋" w:eastAsia="仿宋" w:hint="eastAsia"/>
          <w:b/>
          <w:color w:val="000000"/>
          <w:sz w:val="32"/>
          <w:szCs w:val="32"/>
        </w:rPr>
        <w:t>（一）机关运行经费支出情况</w:t>
      </w:r>
      <w:bookmarkEnd w:id="36"/>
    </w:p>
    <w:p>
      <w:pPr>
        <w:spacing w:line="600" w:lineRule="exact"/>
        <w:ind w:firstLineChars="200" w:firstLine="640"/>
        <w:rPr>
          <w:rFonts w:ascii="仿宋_GB2312" w:eastAsia="仿宋_GB2312"/>
          <w:color w:val="000000"/>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hint="eastAsia"/>
          <w:color w:val="000000"/>
          <w:sz w:val="32"/>
          <w:szCs w:val="32"/>
          <w:lang w:eastAsia="zh-CN"/>
        </w:rPr>
        <w:t>金川县市政公用事业服务中心</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7.69</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增加</w:t>
      </w:r>
      <w:r>
        <w:rPr>
          <w:rFonts w:ascii="仿宋_GB2312" w:eastAsia="仿宋_GB2312" w:hint="eastAsia"/>
          <w:color w:val="000000"/>
          <w:sz w:val="32"/>
          <w:szCs w:val="32"/>
          <w:lang w:val="en-US" w:eastAsia="zh-CN"/>
        </w:rPr>
        <w:t>-4.24</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增加</w:t>
      </w:r>
      <w:r>
        <w:rPr>
          <w:rFonts w:ascii="仿宋_GB2312" w:eastAsia="仿宋_GB2312" w:hint="eastAsia"/>
          <w:color w:val="000000"/>
          <w:sz w:val="32"/>
          <w:szCs w:val="32"/>
          <w:lang w:val="en-US" w:eastAsia="zh-CN"/>
        </w:rPr>
        <w:t>-35.52</w:t>
      </w:r>
      <w:r>
        <w:rPr>
          <w:rFonts w:ascii="仿宋_GB2312" w:eastAsia="仿宋_GB2312"/>
          <w:color w:val="000000"/>
          <w:sz w:val="32"/>
          <w:szCs w:val="32"/>
        </w:rPr>
        <w:t>%</w:t>
      </w:r>
      <w:r>
        <w:rPr>
          <w:rFonts w:ascii="仿宋_GB2312" w:eastAsia="仿宋_GB2312" w:hint="eastAsia"/>
          <w:color w:val="000000"/>
          <w:sz w:val="32"/>
          <w:szCs w:val="32"/>
        </w:rPr>
        <w:t>。主要原</w:t>
      </w:r>
      <w:r>
        <w:rPr>
          <w:rFonts w:ascii="仿宋_GB2312" w:eastAsia="仿宋_GB2312" w:hint="eastAsia"/>
          <w:color w:val="000000"/>
          <w:sz w:val="32"/>
          <w:szCs w:val="32"/>
          <w:lang w:eastAsia="zh-CN"/>
        </w:rPr>
        <w:t>厉行节约，减少办公经费支出</w:t>
      </w:r>
      <w:r>
        <w:rPr>
          <w:rFonts w:ascii="仿宋_GB2312" w:eastAsia="仿宋_GB2312" w:hint="eastAsia"/>
          <w:color w:val="000000"/>
          <w:sz w:val="32"/>
          <w:szCs w:val="32"/>
          <w:lang w:val="en-US"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37" w:name="_Toc15377223"/>
      <w:r>
        <w:rPr>
          <w:rFonts w:ascii="仿宋" w:eastAsia="仿宋" w:hint="eastAsia"/>
          <w:b/>
          <w:color w:val="000000"/>
          <w:sz w:val="32"/>
          <w:szCs w:val="32"/>
        </w:rPr>
        <w:t>（二）政府采购支出情况</w:t>
      </w:r>
      <w:bookmarkEnd w:id="37"/>
    </w:p>
    <w:p>
      <w:pPr>
        <w:spacing w:line="600" w:lineRule="exact"/>
        <w:ind w:firstLineChars="200" w:firstLine="640"/>
        <w:rPr>
          <w:rFonts w:ascii="仿宋" w:eastAsia="仿宋"/>
          <w:b/>
          <w:color w:val="000000"/>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、政府采购服务支出0万元</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38" w:name="_Toc15377224"/>
      <w:r>
        <w:rPr>
          <w:rFonts w:ascii="仿宋" w:eastAsia="仿宋" w:hint="eastAsia"/>
          <w:b/>
          <w:color w:val="000000"/>
          <w:sz w:val="32"/>
          <w:szCs w:val="32"/>
        </w:rPr>
        <w:t>（三）国有资产占有使用情况</w:t>
      </w:r>
      <w:bookmarkEnd w:id="38"/>
    </w:p>
    <w:p>
      <w:pPr>
        <w:widowControl/>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lang w:val="en-US" w:eastAsia="zh-CN"/>
        </w:rPr>
        <w:t>截至2022年12月31日，阿坝州金川县市政公用事业服务中心共有车辆21辆，其中：主要领导干部用车0辆、机要通信用车0辆、应急保障用车0辆、其他用车21辆其他用车主要是用于单位垃圾运输专用车、清洁卫生车辆、执法用车。单价100万元（含）以上设备（不含车辆）0台（套）。</w:t>
      </w:r>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b/>
          <w:color w:val="000000"/>
          <w:sz w:val="32"/>
          <w:szCs w:val="32"/>
          <w:lang w:val="en-US" w:eastAsia="zh-CN"/>
        </w:rPr>
        <w:t xml:space="preserve">   </w:t>
      </w:r>
    </w:p>
    <w:p>
      <w:pPr>
        <w:pStyle w:val="15"/>
        <w:rPr>
          <w:color w:val="000000"/>
        </w:rPr>
      </w:pPr>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39" w:name="_Toc79163878"/>
      <w:bookmarkStart w:id="40" w:name="_Toc79163628"/>
      <w:r>
        <w:rPr>
          <w:rFonts w:ascii="仿宋" w:eastAsia="仿宋" w:hint="eastAsia"/>
          <w:b/>
          <w:color w:val="000000"/>
          <w:sz w:val="32"/>
          <w:szCs w:val="32"/>
        </w:rPr>
        <w:t>（四）预算绩效管理情况。</w:t>
      </w:r>
      <w:bookmarkEnd w:id="39"/>
      <w:bookmarkEnd w:id="40"/>
    </w:p>
    <w:p>
      <w:pPr>
        <w:numPr>
          <w:ilvl w:val="0"/>
          <w:numId w:val="4"/>
        </w:numPr>
        <w:spacing w:line="580" w:lineRule="exact"/>
        <w:ind w:left="0" w:firstLineChars="200" w:firstLine="640"/>
        <w:rPr>
          <w:rFonts w:ascii="仿宋" w:eastAsia="仿宋" w:cs="楷体_GB2312"/>
          <w:b/>
          <w:bCs/>
          <w:color w:val="000000"/>
          <w:sz w:val="32"/>
          <w:szCs w:val="32"/>
        </w:rPr>
      </w:pPr>
      <w:r>
        <w:rPr>
          <w:rFonts w:ascii="仿宋" w:eastAsia="仿宋" w:cs="楷体_GB2312" w:hint="eastAsia"/>
          <w:b/>
          <w:bCs/>
          <w:color w:val="000000"/>
          <w:sz w:val="32"/>
          <w:szCs w:val="32"/>
        </w:rPr>
        <w:t>预算绩效管理工作开展情况。</w:t>
      </w:r>
    </w:p>
    <w:p>
      <w:pPr>
        <w:spacing w:line="58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根据预算绩效管理要求，</w:t>
      </w:r>
      <w:r>
        <w:rPr>
          <w:rFonts w:ascii="仿宋_GB2312" w:eastAsia="仿宋_GB2312" w:cs="仿宋_GB2312" w:hint="eastAsia"/>
          <w:color w:val="000000"/>
          <w:sz w:val="32"/>
          <w:szCs w:val="32"/>
          <w:lang w:val="en-US" w:eastAsia="zh-CN"/>
        </w:rPr>
        <w:t>我</w:t>
      </w:r>
      <w:r>
        <w:rPr>
          <w:rFonts w:ascii="仿宋_GB2312" w:eastAsia="仿宋_GB2312" w:cs="仿宋_GB2312" w:hint="eastAsia"/>
          <w:color w:val="000000"/>
          <w:sz w:val="32"/>
          <w:szCs w:val="32"/>
        </w:rPr>
        <w:t>单位在年初预算编制阶段，组织对项目开展了预算事前绩效评估，对</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个项目编制了绩效目标，预算执行过程中，选取</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个项目开展绩效监控，年终执行完毕后，对</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个项目开展了绩效目标完成情况梳理填报。</w:t>
      </w:r>
    </w:p>
    <w:p>
      <w:pPr>
        <w:spacing w:line="580" w:lineRule="exact"/>
        <w:ind w:firstLineChars="200" w:firstLine="640"/>
        <w:rPr>
          <w:rFonts w:ascii="仿宋_GB2312" w:eastAsia="仿宋_GB2312" w:cs="仿宋_GB2312"/>
          <w:color w:val="000000"/>
          <w:sz w:val="32"/>
          <w:szCs w:val="32"/>
          <w:lang w:val="en-US" w:eastAsia="zh-CN"/>
        </w:rPr>
      </w:pPr>
      <w:r>
        <w:rPr>
          <w:rFonts w:ascii="仿宋_GB2312" w:eastAsia="仿宋_GB2312" w:cs="仿宋_GB2312" w:hint="eastAsia"/>
          <w:color w:val="000000"/>
          <w:sz w:val="32"/>
          <w:szCs w:val="32"/>
        </w:rPr>
        <w:t>本部门按要求对</w:t>
      </w:r>
      <w:r>
        <w:rPr>
          <w:rFonts w:ascii="仿宋_GB2312" w:eastAsia="仿宋_GB2312" w:cs="仿宋_GB2312" w:hint="eastAsia"/>
          <w:color w:val="000000"/>
          <w:sz w:val="32"/>
          <w:szCs w:val="32"/>
          <w:lang w:val="en-US" w:eastAsia="zh-CN"/>
        </w:rPr>
        <w:t>2022</w:t>
      </w:r>
      <w:r>
        <w:rPr>
          <w:rFonts w:ascii="仿宋_GB2312" w:eastAsia="仿宋_GB2312" w:cs="仿宋_GB2312" w:hint="eastAsia"/>
          <w:color w:val="000000"/>
          <w:sz w:val="32"/>
          <w:szCs w:val="32"/>
        </w:rPr>
        <w:t>年部门整体支出开展绩效自评，</w:t>
      </w:r>
      <w:r>
        <w:rPr>
          <w:rFonts w:ascii="仿宋_GB2312" w:eastAsia="仿宋_GB2312" w:hint="eastAsia"/>
          <w:color w:val="000000"/>
          <w:sz w:val="32"/>
          <w:szCs w:val="32"/>
        </w:rPr>
        <w:t>经全面综合评价，我</w:t>
      </w:r>
      <w:r>
        <w:rPr>
          <w:rFonts w:ascii="仿宋_GB2312" w:eastAsia="仿宋_GB2312" w:hint="eastAsia"/>
          <w:color w:val="000000"/>
          <w:sz w:val="32"/>
          <w:szCs w:val="32"/>
          <w:lang w:val="en-US" w:eastAsia="zh-CN"/>
        </w:rPr>
        <w:t>单位</w:t>
      </w:r>
      <w:r>
        <w:rPr>
          <w:rFonts w:ascii="仿宋_GB2312" w:eastAsia="仿宋_GB2312" w:hint="eastAsia"/>
          <w:color w:val="000000"/>
          <w:sz w:val="32"/>
          <w:szCs w:val="32"/>
          <w:lang w:eastAsia="zh-CN"/>
        </w:rPr>
        <w:t>预算</w:t>
      </w:r>
      <w:r>
        <w:rPr>
          <w:rFonts w:ascii="仿宋_GB2312" w:eastAsia="仿宋_GB2312" w:hint="eastAsia"/>
          <w:color w:val="000000"/>
          <w:sz w:val="32"/>
          <w:szCs w:val="32"/>
        </w:rPr>
        <w:t>支出绩效自评得分</w:t>
      </w:r>
      <w:r>
        <w:rPr>
          <w:rFonts w:ascii="仿宋_GB2312" w:eastAsia="仿宋_GB2312" w:hint="eastAsia"/>
          <w:color w:val="000000"/>
          <w:sz w:val="32"/>
          <w:szCs w:val="32"/>
          <w:lang w:val="en-US" w:eastAsia="zh-CN"/>
        </w:rPr>
        <w:t>90</w:t>
      </w:r>
      <w:r>
        <w:rPr>
          <w:rFonts w:ascii="仿宋_GB2312" w:eastAsia="仿宋_GB2312" w:hint="eastAsia"/>
          <w:color w:val="000000"/>
          <w:sz w:val="32"/>
          <w:szCs w:val="32"/>
        </w:rPr>
        <w:t>分（</w:t>
      </w:r>
      <w:r>
        <w:rPr>
          <w:rFonts w:ascii="仿宋_GB2312" w:eastAsia="仿宋_GB2312" w:hint="eastAsia"/>
          <w:color w:val="000000"/>
          <w:sz w:val="32"/>
          <w:szCs w:val="32"/>
          <w:lang w:eastAsia="zh-CN"/>
        </w:rPr>
        <w:t>扣除我单位不存在的评价指标分值</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总分为</w:t>
      </w:r>
      <w:r>
        <w:rPr>
          <w:rFonts w:ascii="仿宋_GB2312" w:eastAsia="仿宋_GB2312" w:hint="eastAsia"/>
          <w:color w:val="000000"/>
          <w:sz w:val="32"/>
          <w:szCs w:val="32"/>
          <w:lang w:val="en-US" w:eastAsia="zh-CN"/>
        </w:rPr>
        <w:t>96</w:t>
      </w:r>
      <w:r>
        <w:rPr>
          <w:rFonts w:ascii="仿宋_GB2312" w:eastAsia="仿宋_GB2312" w:hint="eastAsia"/>
          <w:color w:val="000000"/>
          <w:sz w:val="32"/>
          <w:szCs w:val="32"/>
        </w:rPr>
        <w:t>分）。</w:t>
      </w:r>
      <w:r>
        <w:rPr>
          <w:rFonts w:ascii="仿宋_GB2312" w:eastAsia="仿宋_GB2312" w:hint="eastAsia"/>
          <w:color w:val="000000"/>
          <w:sz w:val="32"/>
          <w:szCs w:val="32"/>
          <w:lang w:eastAsia="zh-CN"/>
        </w:rPr>
        <w:t>我单位深入贯彻落实</w:t>
      </w:r>
      <w:r>
        <w:rPr>
          <w:rFonts w:ascii="仿宋_GB2312" w:eastAsia="仿宋_GB2312"/>
          <w:color w:val="000000"/>
          <w:sz w:val="32"/>
          <w:szCs w:val="32"/>
          <w:lang w:eastAsia="zh-CN"/>
        </w:rPr>
        <w:t>党的</w:t>
      </w:r>
      <w:r>
        <w:rPr>
          <w:rFonts w:ascii="仿宋_GB2312" w:eastAsia="仿宋_GB2312" w:hint="eastAsia"/>
          <w:color w:val="000000"/>
          <w:sz w:val="32"/>
          <w:szCs w:val="32"/>
          <w:lang w:eastAsia="zh-CN"/>
        </w:rPr>
        <w:t>十九大关于“全面实施绩效管理”的要求，努力提升本单位绩效预算管理业务水平。主动公开绩效结果，加大资金使用效率，提升政府管理水平。及时告知</w:t>
      </w:r>
      <w:r>
        <w:rPr>
          <w:rFonts w:ascii="仿宋_GB2312" w:eastAsia="仿宋_GB2312" w:hint="eastAsia"/>
          <w:color w:val="000000"/>
          <w:sz w:val="32"/>
          <w:szCs w:val="32"/>
        </w:rPr>
        <w:t>各部门（科室）部门预算及</w:t>
      </w:r>
      <w:r>
        <w:rPr>
          <w:rFonts w:ascii="仿宋_GB2312" w:eastAsia="仿宋_GB2312" w:hint="eastAsia"/>
          <w:color w:val="000000"/>
          <w:sz w:val="32"/>
          <w:szCs w:val="32"/>
          <w:lang w:eastAsia="zh-CN"/>
        </w:rPr>
        <w:t>项目支出进度</w:t>
      </w:r>
      <w:r>
        <w:rPr>
          <w:rFonts w:ascii="仿宋_GB2312" w:eastAsia="仿宋_GB2312" w:cs="仿宋_GB2312" w:hint="eastAsia"/>
          <w:color w:val="000000"/>
          <w:sz w:val="32"/>
          <w:szCs w:val="32"/>
        </w:rPr>
        <w:t>。本</w:t>
      </w:r>
      <w:r>
        <w:rPr>
          <w:rFonts w:ascii="仿宋_GB2312" w:eastAsia="仿宋_GB2312" w:cs="仿宋_GB2312" w:hint="eastAsia"/>
          <w:color w:val="000000"/>
          <w:sz w:val="32"/>
          <w:szCs w:val="32"/>
          <w:lang w:val="en-US" w:eastAsia="zh-CN"/>
        </w:rPr>
        <w:t>单位</w:t>
      </w:r>
      <w:r>
        <w:rPr>
          <w:rFonts w:ascii="仿宋_GB2312" w:eastAsia="仿宋_GB2312" w:cs="仿宋_GB2312" w:hint="eastAsia"/>
          <w:color w:val="000000"/>
          <w:sz w:val="32"/>
          <w:szCs w:val="32"/>
        </w:rPr>
        <w:t>还自行组织了</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个项目绩效评价，从评价情况来看</w:t>
      </w:r>
      <w:r>
        <w:rPr>
          <w:rFonts w:ascii="仿宋_GB2312" w:eastAsia="仿宋_GB2312" w:cs="仿宋_GB2312" w:hint="eastAsia"/>
          <w:color w:val="000000"/>
          <w:sz w:val="32"/>
          <w:szCs w:val="32"/>
          <w:lang w:val="en-US" w:eastAsia="zh-CN"/>
        </w:rPr>
        <w:t>我单位年初预算项目基本按照绩效目标完成支付，项目资金按工程进度拨款。</w:t>
      </w:r>
    </w:p>
    <w:p>
      <w:pPr>
        <w:numPr>
          <w:ilvl w:val="0"/>
          <w:numId w:val="4"/>
        </w:numPr>
        <w:spacing w:line="580" w:lineRule="exact"/>
        <w:ind w:left="0" w:firstLineChars="200" w:firstLine="640"/>
        <w:jc w:val="left"/>
        <w:rPr>
          <w:rFonts w:ascii="仿宋_GB2312" w:eastAsia="仿宋_GB2312" w:cs="仿宋_GB2312"/>
          <w:color w:val="000000"/>
          <w:sz w:val="32"/>
          <w:szCs w:val="32"/>
        </w:rPr>
      </w:pPr>
      <w:r>
        <w:rPr>
          <w:rFonts w:ascii="仿宋" w:eastAsia="仿宋" w:cs="楷体_GB2312" w:hint="eastAsia"/>
          <w:b/>
          <w:bCs/>
          <w:color w:val="000000"/>
          <w:sz w:val="32"/>
          <w:szCs w:val="32"/>
        </w:rPr>
        <w:t>项目绩效目标完成情况。</w:t>
      </w:r>
    </w:p>
    <w:p>
      <w:pPr>
        <w:tabs>
          <w:tab w:val="left" w:pos="0"/>
        </w:tabs>
        <w:spacing w:line="580" w:lineRule="exact"/>
        <w:ind w:leftChars="200" w:left="420"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 本部门在20</w:t>
      </w:r>
      <w:r>
        <w:rPr>
          <w:rFonts w:ascii="仿宋_GB2312" w:eastAsia="仿宋_GB2312" w:cs="仿宋_GB2312" w:hint="eastAsia"/>
          <w:color w:val="000000"/>
          <w:sz w:val="32"/>
          <w:szCs w:val="32"/>
          <w:lang w:val="en-US" w:eastAsia="zh-CN"/>
        </w:rPr>
        <w:t>22</w:t>
      </w:r>
      <w:r>
        <w:rPr>
          <w:rFonts w:ascii="仿宋_GB2312" w:eastAsia="仿宋_GB2312" w:cs="仿宋_GB2312" w:hint="eastAsia"/>
          <w:color w:val="000000"/>
          <w:sz w:val="32"/>
          <w:szCs w:val="32"/>
        </w:rPr>
        <w:t>年度部门决算中反映</w:t>
      </w:r>
      <w:r>
        <w:rPr>
          <w:rFonts w:ascii="仿宋_GB2312" w:eastAsia="仿宋_GB2312" w:cs="仿宋_GB2312" w:hint="eastAsia"/>
          <w:color w:val="000000"/>
          <w:sz w:val="32"/>
          <w:szCs w:val="32"/>
          <w:lang w:eastAsia="zh-CN"/>
        </w:rPr>
        <w:t>城市环卫工作过渡期服务费</w:t>
      </w:r>
      <w:r>
        <w:rPr>
          <w:rFonts w:ascii="仿宋_GB2312" w:eastAsia="仿宋_GB2312" w:cs="仿宋_GB2312" w:hint="eastAsia"/>
          <w:color w:val="000000"/>
          <w:sz w:val="32"/>
          <w:szCs w:val="32"/>
        </w:rPr>
        <w:t>项目等</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个项目绩效目标实际完成情况。</w:t>
      </w:r>
    </w:p>
    <w:p>
      <w:pPr>
        <w:pStyle w:val="17"/>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lang w:eastAsia="zh-CN"/>
        </w:rPr>
        <w:t>城市环卫工作过渡期服务费</w:t>
      </w:r>
      <w:r>
        <w:rPr>
          <w:rFonts w:ascii="仿宋_GB2312" w:eastAsia="仿宋_GB2312" w:cs="仿宋_GB2312" w:hint="eastAsia"/>
          <w:color w:val="000000"/>
          <w:sz w:val="32"/>
          <w:szCs w:val="32"/>
        </w:rPr>
        <w:t>项目绩效目标完成情况综述。项目全年预算数</w:t>
      </w:r>
      <w:r>
        <w:rPr>
          <w:rFonts w:ascii="仿宋_GB2312" w:eastAsia="仿宋_GB2312" w:cs="仿宋_GB2312" w:hint="eastAsia"/>
          <w:color w:val="000000"/>
          <w:sz w:val="32"/>
          <w:szCs w:val="32"/>
          <w:lang w:val="en-US" w:eastAsia="zh-CN"/>
        </w:rPr>
        <w:t>146.496</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lang w:val="en-US" w:eastAsia="zh-CN"/>
        </w:rPr>
        <w:t>146.496</w:t>
      </w:r>
      <w:r>
        <w:rPr>
          <w:rFonts w:ascii="仿宋_GB2312" w:eastAsia="仿宋_GB2312" w:cs="仿宋_GB2312" w:hint="eastAsia"/>
          <w:color w:val="000000"/>
          <w:sz w:val="32"/>
          <w:szCs w:val="32"/>
        </w:rPr>
        <w:t>万元，完成预算的</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该项目</w:t>
      </w:r>
      <w:r>
        <w:rPr>
          <w:rFonts w:ascii="仿宋_GB2312" w:eastAsia="仿宋_GB2312" w:cs="仿宋_GB2312" w:hint="eastAsia"/>
          <w:color w:val="000000"/>
          <w:sz w:val="32"/>
          <w:szCs w:val="32"/>
          <w:lang w:eastAsia="zh-CN"/>
        </w:rPr>
        <w:t>为我县环卫工作服务费。</w:t>
      </w:r>
    </w:p>
    <w:p>
      <w:pPr>
        <w:spacing w:line="580" w:lineRule="exact"/>
        <w:rPr>
          <w:rFonts w:ascii="仿宋_GB2312" w:eastAsia="仿宋_GB2312" w:cs="仿宋_GB2312"/>
          <w:color w:val="000000"/>
          <w:sz w:val="32"/>
          <w:szCs w:val="32"/>
          <w:lang w:val="en-US" w:eastAsia="zh-CN"/>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6"/>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26"/>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(20</w:t>
            </w:r>
            <w:r>
              <w:rPr>
                <w:rFonts w:ascii="宋体" w:cs="宋体" w:hint="eastAsia"/>
                <w:color w:val="000000"/>
                <w:kern w:val="0"/>
                <w:sz w:val="36"/>
                <w:szCs w:val="36"/>
                <w:lang w:val="en-US" w:eastAsia="zh-CN"/>
              </w:rPr>
              <w:t>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color w:val="000000"/>
                <w:sz w:val="32"/>
                <w:szCs w:val="32"/>
                <w:lang w:eastAsia="zh-CN"/>
              </w:rPr>
              <w:t>城市环卫工作过渡期服务费</w:t>
            </w:r>
            <w:r>
              <w:rPr>
                <w:rFonts w:ascii="仿宋_GB2312" w:eastAsia="仿宋_GB2312" w:cs="仿宋_GB2312" w:hint="eastAsia"/>
                <w:color w:val="000000"/>
                <w:sz w:val="32"/>
                <w:szCs w:val="32"/>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金川县市政公用事业服务中心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仿宋_GB2312" w:eastAsia="仿宋_GB2312" w:cs="仿宋_GB2312" w:hint="eastAsia"/>
                <w:color w:val="000000"/>
                <w:sz w:val="32"/>
                <w:szCs w:val="32"/>
                <w:lang w:val="en-US" w:eastAsia="zh-CN"/>
              </w:rPr>
              <w:t>146.496</w:t>
            </w:r>
            <w:r>
              <w:rPr>
                <w:rFonts w:ascii="宋体" w:cs="宋体" w:hint="eastAsia"/>
                <w:color w:val="000000"/>
                <w:sz w:val="24"/>
                <w:lang w:val="en-US" w:eastAsia="zh-CN"/>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仿宋_GB2312" w:eastAsia="仿宋_GB2312" w:cs="仿宋_GB2312" w:hint="eastAsia"/>
                <w:color w:val="000000"/>
                <w:sz w:val="32"/>
                <w:szCs w:val="32"/>
                <w:lang w:val="en-US" w:eastAsia="zh-CN"/>
              </w:rPr>
              <w:t>146.496</w:t>
            </w:r>
            <w:r>
              <w:rPr>
                <w:rFonts w:ascii="宋体" w:cs="宋体" w:hint="eastAsia"/>
                <w:color w:val="000000"/>
                <w:sz w:val="24"/>
                <w:lang w:val="en-US" w:eastAsia="zh-CN"/>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仿宋_GB2312" w:eastAsia="仿宋_GB2312" w:cs="仿宋_GB2312" w:hint="eastAsia"/>
                <w:color w:val="000000"/>
                <w:sz w:val="32"/>
                <w:szCs w:val="32"/>
                <w:lang w:val="en-US" w:eastAsia="zh-CN"/>
              </w:rPr>
              <w:t>146.496</w:t>
            </w:r>
            <w:r>
              <w:rPr>
                <w:rFonts w:ascii="宋体" w:cs="宋体" w:hint="eastAsia"/>
                <w:color w:val="000000"/>
                <w:sz w:val="24"/>
                <w:lang w:val="en-US" w:eastAsia="zh-CN"/>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仿宋_GB2312" w:eastAsia="仿宋_GB2312" w:cs="仿宋_GB2312" w:hint="eastAsia"/>
                <w:color w:val="000000"/>
                <w:sz w:val="32"/>
                <w:szCs w:val="32"/>
                <w:lang w:val="en-US" w:eastAsia="zh-CN"/>
              </w:rPr>
              <w:t>146.496</w:t>
            </w:r>
            <w:r>
              <w:rPr>
                <w:rFonts w:ascii="宋体" w:cs="宋体" w:hint="eastAsia"/>
                <w:color w:val="000000"/>
                <w:sz w:val="24"/>
                <w:lang w:val="en-US" w:eastAsia="zh-CN"/>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both"/>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kern w:val="0"/>
                <w:sz w:val="24"/>
                <w:lang w:eastAsia="zh-CN"/>
              </w:rPr>
              <w:t>完成了新旧公司过度期间城镇环卫工作的服务，使城区保持清洁</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kern w:val="0"/>
                <w:sz w:val="24"/>
                <w:lang w:eastAsia="zh-CN"/>
              </w:rPr>
              <w:t>清洁达标率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服务时限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r>
              <w:rPr>
                <w:rFonts w:ascii="宋体" w:cs="宋体" w:hint="eastAsia"/>
                <w:color w:val="000000"/>
                <w:kern w:val="0"/>
                <w:sz w:val="24"/>
                <w:lang w:val="en-US" w:eastAsia="zh-CN"/>
              </w:rPr>
              <w:t>一年</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lang w:val="en-US" w:eastAsia="zh-CN"/>
              </w:rPr>
            </w:pP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满意</w:t>
            </w:r>
          </w:p>
        </w:tc>
      </w:tr>
    </w:tbl>
    <w:p>
      <w:pPr>
        <w:spacing w:line="580" w:lineRule="exact"/>
        <w:ind w:left="0" w:firstLineChars="200" w:firstLine="640"/>
        <w:rPr>
          <w:rFonts w:ascii="仿宋_GB2312" w:eastAsia="仿宋_GB2312" w:cs="仿宋_GB2312" w:hint="eastAsia"/>
          <w:color w:val="000000"/>
          <w:sz w:val="32"/>
          <w:szCs w:val="32"/>
          <w:lang w:val="en-US" w:eastAsia="zh-CN"/>
        </w:rPr>
      </w:pPr>
    </w:p>
    <w:p>
      <w:pPr>
        <w:rPr>
          <w:rFonts w:ascii="Calibri" w:hAnsi="Calibri"/>
          <w:color w:val="000000"/>
        </w:rPr>
      </w:pPr>
    </w:p>
    <w:p>
      <w:pPr>
        <w:numPr>
          <w:ilvl w:val="0"/>
          <w:numId w:val="4"/>
        </w:numPr>
        <w:spacing w:line="580" w:lineRule="exact"/>
        <w:ind w:left="0" w:firstLineChars="200" w:firstLine="640"/>
        <w:rPr>
          <w:rFonts w:ascii="仿宋" w:eastAsia="仿宋" w:cs="仿宋_GB2312"/>
          <w:color w:val="000000"/>
          <w:sz w:val="32"/>
          <w:szCs w:val="32"/>
        </w:rPr>
      </w:pPr>
      <w:r>
        <w:rPr>
          <w:rFonts w:ascii="仿宋" w:eastAsia="仿宋" w:cs="楷体_GB2312" w:hint="eastAsia"/>
          <w:b/>
          <w:bCs/>
          <w:color w:val="000000"/>
          <w:sz w:val="32"/>
          <w:szCs w:val="32"/>
        </w:rPr>
        <w:t>部门开展绩效评价结果。</w:t>
      </w:r>
    </w:p>
    <w:p>
      <w:pPr>
        <w:spacing w:line="58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本部门按要求对20</w:t>
      </w:r>
      <w:r>
        <w:rPr>
          <w:rFonts w:ascii="仿宋_GB2312" w:eastAsia="仿宋_GB2312" w:cs="仿宋_GB2312" w:hint="eastAsia"/>
          <w:color w:val="000000"/>
          <w:sz w:val="32"/>
          <w:szCs w:val="32"/>
          <w:lang w:val="en-US" w:eastAsia="zh-CN"/>
        </w:rPr>
        <w:t>22</w:t>
      </w:r>
      <w:r>
        <w:rPr>
          <w:rFonts w:ascii="仿宋_GB2312" w:eastAsia="仿宋_GB2312" w:cs="仿宋_GB2312" w:hint="eastAsia"/>
          <w:color w:val="000000"/>
          <w:sz w:val="32"/>
          <w:szCs w:val="32"/>
        </w:rPr>
        <w:t>年部门整体支出绩效评价情况开展自评，</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金川县市政公用事业服务中心2022</w:t>
      </w:r>
      <w:r>
        <w:rPr>
          <w:rFonts w:ascii="仿宋_GB2312" w:eastAsia="仿宋_GB2312" w:hint="eastAsia"/>
          <w:color w:val="000000"/>
          <w:sz w:val="32"/>
          <w:szCs w:val="32"/>
        </w:rPr>
        <w:t>年部门</w:t>
      </w:r>
      <w:r>
        <w:rPr>
          <w:rFonts w:ascii="仿宋_GB2312" w:eastAsia="仿宋_GB2312" w:hint="eastAsia"/>
          <w:color w:val="000000"/>
          <w:sz w:val="32"/>
          <w:szCs w:val="32"/>
          <w:lang w:eastAsia="zh-CN"/>
        </w:rPr>
        <w:t>预算</w:t>
      </w:r>
      <w:r>
        <w:rPr>
          <w:rFonts w:ascii="仿宋_GB2312" w:eastAsia="仿宋_GB2312" w:hint="eastAsia"/>
          <w:color w:val="000000"/>
          <w:sz w:val="32"/>
          <w:szCs w:val="32"/>
          <w:lang w:val="en-US" w:eastAsia="zh-CN"/>
        </w:rPr>
        <w:t>整体</w:t>
      </w:r>
      <w:r>
        <w:rPr>
          <w:rFonts w:ascii="仿宋_GB2312" w:eastAsia="仿宋_GB2312" w:hint="eastAsia"/>
          <w:color w:val="000000"/>
          <w:sz w:val="32"/>
          <w:szCs w:val="32"/>
        </w:rPr>
        <w:t>支出绩效</w:t>
      </w:r>
      <w:r>
        <w:rPr>
          <w:rFonts w:ascii="仿宋_GB2312" w:eastAsia="仿宋_GB2312" w:hint="eastAsia"/>
          <w:color w:val="000000"/>
          <w:sz w:val="32"/>
          <w:szCs w:val="32"/>
          <w:lang w:val="en-US" w:eastAsia="zh-CN"/>
        </w:rPr>
        <w:t>评价</w:t>
      </w:r>
      <w:r>
        <w:rPr>
          <w:rFonts w:ascii="仿宋_GB2312" w:eastAsia="仿宋_GB2312" w:hint="eastAsia"/>
          <w:color w:val="000000"/>
          <w:sz w:val="32"/>
          <w:szCs w:val="32"/>
        </w:rPr>
        <w:t>报告》</w:t>
      </w:r>
      <w:r>
        <w:rPr>
          <w:rFonts w:ascii="仿宋_GB2312" w:eastAsia="仿宋_GB2312" w:cs="仿宋_GB2312" w:hint="eastAsia"/>
          <w:color w:val="000000"/>
          <w:sz w:val="32"/>
          <w:szCs w:val="32"/>
        </w:rPr>
        <w:t>见附件。</w:t>
      </w:r>
    </w:p>
    <w:p>
      <w:pPr>
        <w:numPr>
          <w:ilvl w:val="0"/>
          <w:numId w:val="5"/>
        </w:numPr>
        <w:spacing w:line="600" w:lineRule="exact"/>
        <w:ind w:left="0" w:firstLineChars="150" w:firstLine="660"/>
        <w:jc w:val="center"/>
        <w:outlineLvl w:val="0"/>
        <w:rPr>
          <w:rStyle w:val="1Char"/>
          <w:rFonts w:ascii="黑体" w:eastAsia="黑体"/>
          <w:b w:val="0"/>
          <w:color w:val="000000"/>
        </w:rPr>
      </w:pPr>
      <w:bookmarkStart w:id="41" w:name="_Toc15377225"/>
      <w:bookmarkStart w:id="42" w:name="_Toc15396613"/>
      <w:r>
        <w:rPr>
          <w:rFonts w:ascii="黑体" w:eastAsia="黑体" w:hint="eastAsia"/>
          <w:b/>
          <w:color w:val="000000"/>
          <w:sz w:val="44"/>
          <w:szCs w:val="44"/>
        </w:rPr>
        <w:t>名</w:t>
      </w:r>
      <w:r>
        <w:rPr>
          <w:rStyle w:val="1Char"/>
          <w:rFonts w:ascii="黑体" w:eastAsia="黑体" w:hint="eastAsia"/>
          <w:b w:val="0"/>
          <w:color w:val="000000"/>
        </w:rPr>
        <w:t>词解释</w:t>
      </w:r>
      <w:bookmarkEnd w:id="41"/>
      <w:bookmarkEnd w:id="42"/>
    </w:p>
    <w:p>
      <w:pPr>
        <w:pStyle w:val="27"/>
        <w:spacing w:line="560" w:lineRule="exact"/>
        <w:ind w:firstLineChars="200" w:firstLine="640"/>
        <w:rPr>
          <w:rFonts w:ascii="仿宋_GB2312" w:eastAsia="仿宋_GB2312"/>
          <w:color w:val="000000"/>
          <w:sz w:val="32"/>
          <w:szCs w:val="32"/>
        </w:rPr>
      </w:pPr>
    </w:p>
    <w:p>
      <w:pPr>
        <w:pStyle w:val="27"/>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财政拨款收入：指单位从同级财政部门取得的财政预算资金。</w:t>
      </w:r>
    </w:p>
    <w:p>
      <w:pPr>
        <w:pStyle w:val="27"/>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事业收入：指事业单位开展专业业务活动及辅助活动取得的收入。</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其他收入：指单位取得的除上述收入以外的各项收入。主要是</w:t>
      </w:r>
      <w:r>
        <w:rPr>
          <w:rFonts w:ascii="仿宋_GB2312" w:eastAsia="仿宋_GB2312" w:hint="eastAsia"/>
          <w:color w:val="000000"/>
          <w:sz w:val="32"/>
          <w:szCs w:val="32"/>
          <w:lang w:val="en-US" w:eastAsia="zh-CN"/>
        </w:rPr>
        <w:t>银行存款利息和伙食团缴费</w:t>
      </w:r>
      <w:r>
        <w:rPr>
          <w:rFonts w:ascii="仿宋_GB2312" w:eastAsia="仿宋_GB2312" w:hint="eastAsia"/>
          <w:color w:val="000000"/>
          <w:sz w:val="32"/>
          <w:szCs w:val="32"/>
        </w:rPr>
        <w:t>等。</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 xml:space="preserve">5. </w:t>
      </w:r>
      <w:r>
        <w:rPr>
          <w:rFonts w:ascii="仿宋_GB2312" w:eastAsia="仿宋_GB2312" w:hint="eastAsia"/>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6</w:t>
      </w:r>
      <w:r>
        <w:rPr>
          <w:rFonts w:ascii="仿宋_GB2312" w:eastAsia="仿宋_GB2312"/>
          <w:color w:val="000000"/>
          <w:sz w:val="32"/>
          <w:szCs w:val="32"/>
        </w:rPr>
        <w:t>.</w:t>
      </w:r>
      <w:r>
        <w:rPr>
          <w:rFonts w:ascii="仿宋_GB2312" w:eastAsia="仿宋_GB2312" w:hint="eastAsia"/>
          <w:color w:val="000000"/>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反映行政单位未单独设置顶级科目的其他项目支出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18</w:t>
      </w:r>
      <w:r>
        <w:rPr>
          <w:rFonts w:ascii="仿宋_GB2312" w:eastAsia="仿宋_GB2312"/>
          <w:color w:val="000000"/>
          <w:sz w:val="32"/>
          <w:szCs w:val="32"/>
        </w:rPr>
        <w:t>.</w:t>
      </w:r>
      <w:r>
        <w:rPr>
          <w:rFonts w:ascii="仿宋_GB2312" w:eastAsia="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19</w:t>
      </w:r>
      <w:r>
        <w:rPr>
          <w:rFonts w:ascii="仿宋_GB2312" w:eastAsia="仿宋_GB2312"/>
          <w:color w:val="000000"/>
          <w:sz w:val="32"/>
          <w:szCs w:val="32"/>
        </w:rPr>
        <w:t>.</w:t>
      </w:r>
      <w:r>
        <w:rPr>
          <w:rFonts w:ascii="仿宋_GB2312" w:eastAsia="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.基本支出：指为保障机构正常运转、完成日常工作任务而发生的人员支出和公用支出。</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.项目支出：指在基本支出之外为完成特定行政任务和事业发展目标所发生的支出。</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.经营支出：指事业单位在专业业务活动及其辅助活动之外开展非独立核算经营活动发生的支出。</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23</w:t>
      </w:r>
      <w:r>
        <w:rPr>
          <w:rFonts w:ascii="仿宋_GB2312" w:eastAsia="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Chars="200" w:firstLine="640"/>
        <w:rPr>
          <w:rFonts w:ascii="仿宋_GB2312" w:eastAsia="仿宋_GB2312" w:hint="eastAsia"/>
          <w:color w:val="000000"/>
          <w:sz w:val="32"/>
          <w:szCs w:val="32"/>
        </w:rPr>
      </w:pPr>
    </w:p>
    <w:p>
      <w:pPr>
        <w:pStyle w:val="27"/>
        <w:spacing w:line="560" w:lineRule="exact"/>
        <w:ind w:firstLineChars="200" w:firstLine="640"/>
        <w:rPr>
          <w:rFonts w:ascii="仿宋_GB2312" w:eastAsia="仿宋_GB2312" w:hint="eastAsia"/>
          <w:color w:val="000000"/>
          <w:sz w:val="32"/>
          <w:szCs w:val="32"/>
        </w:rPr>
      </w:pPr>
    </w:p>
    <w:p>
      <w:pPr>
        <w:pStyle w:val="27"/>
        <w:spacing w:line="560" w:lineRule="exact"/>
        <w:ind w:firstLineChars="200" w:firstLine="640"/>
        <w:rPr>
          <w:rFonts w:ascii="仿宋_GB2312" w:eastAsia="仿宋_GB2312" w:hint="eastAsia"/>
          <w:color w:val="000000"/>
          <w:sz w:val="32"/>
          <w:szCs w:val="32"/>
        </w:rPr>
      </w:pPr>
    </w:p>
    <w:p>
      <w:pPr>
        <w:pStyle w:val="2"/>
        <w:rPr>
          <w:rStyle w:val="1Char"/>
          <w:rFonts w:ascii="仿宋" w:eastAsia="仿宋"/>
          <w:b w:val="0"/>
          <w:bCs w:val="0"/>
          <w:color w:val="000000"/>
          <w:sz w:val="32"/>
          <w:szCs w:val="32"/>
        </w:rPr>
      </w:pPr>
      <w:bookmarkStart w:id="43" w:name="_Toc15396615"/>
      <w:bookmarkStart w:id="44" w:name="_Toc15396614"/>
      <w:bookmarkStart w:id="45" w:name="_Toc15377226"/>
      <w:r>
        <w:rPr>
          <w:rStyle w:val="1Char"/>
          <w:rFonts w:ascii="仿宋" w:eastAsia="仿宋" w:hint="eastAsia"/>
          <w:b w:val="0"/>
          <w:bCs w:val="0"/>
          <w:color w:val="000000"/>
          <w:sz w:val="32"/>
          <w:szCs w:val="32"/>
        </w:rPr>
        <w:t>附件1</w:t>
      </w:r>
      <w:bookmarkEnd w:id="43"/>
    </w:p>
    <w:p>
      <w:pPr>
        <w:numPr>
          <w:ilvl w:val="0"/>
          <w:numId w:val="5"/>
        </w:numPr>
        <w:spacing w:line="600" w:lineRule="exact"/>
        <w:ind w:left="0" w:firstLineChars="150" w:firstLine="660"/>
        <w:jc w:val="center"/>
        <w:outlineLvl w:val="0"/>
        <w:rPr>
          <w:rStyle w:val="1Char"/>
          <w:rFonts w:ascii="黑体" w:eastAsia="黑体" w:hint="eastAsia"/>
          <w:b w:val="0"/>
          <w:color w:val="000000"/>
        </w:rPr>
      </w:pPr>
      <w:r>
        <w:rPr>
          <w:rStyle w:val="1Char"/>
          <w:rFonts w:ascii="黑体" w:eastAsia="黑体" w:hint="eastAsia"/>
          <w:b w:val="0"/>
          <w:color w:val="000000"/>
        </w:rPr>
        <w:t>附件</w:t>
      </w:r>
      <w:bookmarkEnd w:id="44"/>
    </w:p>
    <w:p>
      <w:pPr>
        <w:spacing w:line="240" w:lineRule="auto"/>
        <w:jc w:val="both"/>
        <w:outlineLvl w:val="0"/>
        <w:rPr>
          <w:rStyle w:val="1Char"/>
          <w:rFonts w:ascii="黑体" w:eastAsia="黑体" w:hint="eastAsia"/>
          <w:b w:val="0"/>
          <w:color w:val="000000"/>
        </w:rPr>
      </w:pPr>
    </w:p>
    <w:p>
      <w:pPr>
        <w:keepNext w:val="0"/>
        <w:keepLines w:val="0"/>
        <w:widowControl/>
        <w:suppressLineNumbers w:val="0"/>
        <w:spacing w:before="0" w:beforeAutospacing="0" w:after="0" w:afterAutospacing="0" w:line="580" w:lineRule="exact"/>
        <w:ind w:left="0" w:right="0"/>
        <w:contextualSpacing/>
        <w:jc w:val="center"/>
        <w:rPr>
          <w:rFonts w:ascii="宋体" w:eastAsia="宋体" w:cs="宋体" w:hint="eastAsia"/>
          <w:b/>
          <w:bCs w:val="0"/>
          <w:color w:val="000000"/>
          <w:kern w:val="2"/>
          <w:sz w:val="44"/>
          <w:szCs w:val="44"/>
          <w:shd w:val="clear" w:color="auto" w:fill="FFFFFF"/>
          <w:lang w:val="en-US" w:eastAsia="zh-CN"/>
        </w:rPr>
      </w:pPr>
      <w:bookmarkEnd w:id="45"/>
      <w:r>
        <w:rPr>
          <w:rFonts w:ascii="宋体" w:eastAsia="宋体" w:cs="宋体" w:hint="eastAsia"/>
          <w:b/>
          <w:bCs w:val="0"/>
          <w:color w:val="000000"/>
          <w:kern w:val="2"/>
          <w:sz w:val="44"/>
          <w:szCs w:val="44"/>
          <w:shd w:val="clear" w:color="auto" w:fill="FFFFFF"/>
          <w:lang w:val="en-US" w:eastAsia="zh-CN"/>
        </w:rPr>
        <w:t>金川县市政公用事业服务中心</w:t>
      </w:r>
    </w:p>
    <w:p>
      <w:pPr>
        <w:keepNext w:val="0"/>
        <w:keepLines w:val="0"/>
        <w:widowControl/>
        <w:suppressLineNumbers w:val="0"/>
        <w:spacing w:before="0" w:beforeAutospacing="0" w:after="0" w:afterAutospacing="0" w:line="580" w:lineRule="exact"/>
        <w:ind w:left="0" w:right="0"/>
        <w:contextualSpacing/>
        <w:jc w:val="center"/>
        <w:rPr>
          <w:rFonts w:ascii="宋体" w:eastAsia="宋体" w:cs="Times New Roman" w:hint="eastAsia"/>
          <w:b/>
          <w:bCs w:val="0"/>
          <w:color w:val="000000"/>
          <w:kern w:val="2"/>
          <w:sz w:val="44"/>
          <w:szCs w:val="44"/>
          <w:shd w:val="clear" w:color="auto" w:fill="FFFFFF"/>
        </w:rPr>
      </w:pPr>
      <w:r>
        <w:rPr>
          <w:rFonts w:ascii="宋体" w:eastAsia="宋体" w:cs="宋体" w:hint="eastAsia"/>
          <w:b/>
          <w:bCs w:val="0"/>
          <w:color w:val="000000"/>
          <w:kern w:val="2"/>
          <w:sz w:val="44"/>
          <w:szCs w:val="44"/>
          <w:shd w:val="clear" w:color="auto" w:fill="FFFFFF"/>
          <w:lang w:val="en-US" w:eastAsia="zh-CN"/>
        </w:rPr>
        <w:t>202</w:t>
      </w:r>
      <w:r>
        <w:rPr>
          <w:rFonts w:ascii="宋体" w:cs="宋体" w:hint="eastAsia"/>
          <w:b/>
          <w:bCs w:val="0"/>
          <w:color w:val="000000"/>
          <w:kern w:val="2"/>
          <w:sz w:val="44"/>
          <w:szCs w:val="44"/>
          <w:shd w:val="clear" w:color="auto" w:fill="FFFFFF"/>
          <w:lang w:val="en-US" w:eastAsia="zh-CN"/>
        </w:rPr>
        <w:t>2</w:t>
      </w:r>
      <w:r>
        <w:rPr>
          <w:rFonts w:ascii="宋体" w:eastAsia="宋体" w:cs="宋体" w:hint="eastAsia"/>
          <w:b/>
          <w:bCs w:val="0"/>
          <w:color w:val="000000"/>
          <w:kern w:val="2"/>
          <w:sz w:val="44"/>
          <w:szCs w:val="44"/>
          <w:shd w:val="clear" w:color="auto" w:fill="FFFFFF"/>
          <w:lang w:val="en-US" w:eastAsia="zh-CN"/>
        </w:rPr>
        <w:t>年部门整体支出绩效评价报告</w:t>
      </w:r>
      <w:r>
        <w:rPr>
          <w:rFonts w:ascii="宋体" w:eastAsia="宋体" w:cs="Times New Roman" w:hint="eastAsia"/>
          <w:b/>
          <w:bCs w:val="0"/>
          <w:color w:val="000000"/>
          <w:kern w:val="2"/>
          <w:sz w:val="44"/>
          <w:szCs w:val="44"/>
          <w:shd w:val="clear" w:color="auto" w:fill="FFFFFF"/>
          <w:lang w:val="en-US" w:eastAsia="zh-CN"/>
        </w:rPr>
        <w:t xml:space="preserve"> </w:t>
      </w:r>
    </w:p>
    <w:p>
      <w:pPr>
        <w:keepNext w:val="0"/>
        <w:keepLines w:val="0"/>
        <w:widowControl/>
        <w:suppressLineNumbers w:val="0"/>
        <w:adjustRightInd w:val="0"/>
        <w:snapToGrid w:val="0"/>
        <w:spacing w:before="0" w:beforeAutospacing="0" w:after="0" w:afterAutospacing="0" w:line="580" w:lineRule="exact"/>
        <w:ind w:left="0" w:right="0" w:firstLineChars="200" w:firstLine="480"/>
        <w:contextualSpacing/>
        <w:jc w:val="left"/>
        <w:rPr>
          <w:rFonts w:ascii="黑体" w:eastAsia="黑体" w:cs="宋体" w:hint="eastAsia"/>
          <w:color w:val="000000"/>
          <w:kern w:val="0"/>
          <w:sz w:val="24"/>
          <w:szCs w:val="24"/>
          <w:shd w:val="clear" w:color="auto" w:fill="FFFFFF"/>
        </w:rPr>
      </w:pPr>
      <w:r>
        <w:rPr>
          <w:rFonts w:ascii="黑体" w:eastAsia="黑体" w:cs="宋体" w:hint="eastAsia"/>
          <w:color w:val="000000"/>
          <w:kern w:val="0"/>
          <w:sz w:val="24"/>
          <w:szCs w:val="24"/>
          <w:shd w:val="clear" w:color="auto" w:fill="FFFFFF"/>
          <w:lang w:val="en-US" w:eastAsia="zh-CN"/>
        </w:rPr>
        <w:t xml:space="preserve"> </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根据《金川县财政局关于开展2021年部门、政策和项目支出绩效评价工作的通知》（金财监绩〔2021〕26号）文件要求，为深入贯彻落实党中央国务院和省委省政府关于全面实施预算绩效管理文件精神，结合本部门实际，认真开展部门预算支出绩效自评工作，现将2021年部门预算支出绩效自评工作报告如下：</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一、部门（单位）概况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（一）机构组成。</w:t>
      </w:r>
    </w:p>
    <w:p>
      <w:pPr>
        <w:pStyle w:val="22"/>
        <w:keepNext w:val="0"/>
        <w:keepLines w:val="0"/>
        <w:widowControl/>
        <w:suppressLineNumbers w:val="0"/>
        <w:shd w:val="clear" w:color="auto" w:fill="FFFFFF"/>
        <w:spacing w:before="0" w:beforeAutospacing="0" w:after="0" w:afterAutospacing="0" w:line="375" w:lineRule="atLeast"/>
        <w:ind w:left="0" w:right="0" w:firstLineChars="200" w:firstLine="640"/>
        <w:jc w:val="left"/>
        <w:rPr>
          <w:rFonts w:ascii="仿宋_GB2312" w:eastAsia="仿宋_GB2312" w:cs="宋体" w:hint="eastAsia"/>
          <w:color w:val="000000"/>
          <w:kern w:val="0"/>
          <w:sz w:val="24"/>
          <w:szCs w:val="24"/>
          <w:shd w:val="clear" w:color="auto" w:fill="FFFFFF"/>
        </w:rPr>
      </w:pPr>
      <w:r>
        <w:rPr>
          <w:rFonts w:ascii="仿宋" w:eastAsia="仿宋" w:cs="仿宋" w:hint="eastAsia"/>
          <w:color w:val="000000"/>
          <w:kern w:val="0"/>
          <w:sz w:val="32"/>
          <w:szCs w:val="32"/>
          <w:shd w:val="clear" w:color="auto" w:fill="FFFFFF"/>
          <w:lang w:val="en-US" w:eastAsia="zh-CN"/>
        </w:rPr>
        <w:t>金川县市政公用事业服务中心是行政单位</w:t>
      </w:r>
      <w:r>
        <w:rPr>
          <w:rFonts w:ascii="仿宋" w:eastAsia="仿宋" w:cs="宋体" w:hint="eastAsia"/>
          <w:color w:val="000000"/>
          <w:kern w:val="0"/>
          <w:sz w:val="32"/>
          <w:szCs w:val="32"/>
          <w:shd w:val="clear" w:color="auto" w:fill="FFFFFF"/>
          <w:lang w:val="en-US" w:eastAsia="zh-CN"/>
        </w:rPr>
        <w:t>,</w:t>
      </w:r>
      <w:r>
        <w:rPr>
          <w:rFonts w:ascii="仿宋" w:eastAsia="仿宋" w:cs="仿宋" w:hint="eastAsia"/>
          <w:color w:val="000000"/>
          <w:kern w:val="0"/>
          <w:sz w:val="32"/>
          <w:szCs w:val="32"/>
          <w:shd w:val="clear" w:color="auto" w:fill="FFFFFF"/>
          <w:lang w:val="en-US" w:eastAsia="zh-CN"/>
        </w:rPr>
        <w:t>独立机构数</w:t>
      </w:r>
      <w:r>
        <w:rPr>
          <w:rFonts w:ascii="仿宋" w:eastAsia="仿宋" w:cs="宋体" w:hint="eastAsia"/>
          <w:color w:val="000000"/>
          <w:kern w:val="0"/>
          <w:sz w:val="32"/>
          <w:szCs w:val="32"/>
          <w:shd w:val="clear" w:color="auto" w:fill="FFFFFF"/>
          <w:lang w:val="en-US" w:eastAsia="zh-CN"/>
        </w:rPr>
        <w:t>2</w:t>
      </w:r>
      <w:r>
        <w:rPr>
          <w:rFonts w:ascii="仿宋" w:eastAsia="仿宋" w:cs="仿宋" w:hint="eastAsia"/>
          <w:color w:val="000000"/>
          <w:kern w:val="0"/>
          <w:sz w:val="32"/>
          <w:szCs w:val="32"/>
          <w:shd w:val="clear" w:color="auto" w:fill="FFFFFF"/>
          <w:lang w:val="en-US" w:eastAsia="zh-CN"/>
        </w:rPr>
        <w:t>个</w:t>
      </w:r>
      <w:r>
        <w:rPr>
          <w:rFonts w:ascii="仿宋" w:eastAsia="仿宋" w:cs="宋体" w:hint="eastAsia"/>
          <w:color w:val="000000"/>
          <w:kern w:val="0"/>
          <w:sz w:val="32"/>
          <w:szCs w:val="32"/>
          <w:shd w:val="clear" w:color="auto" w:fill="FFFFFF"/>
          <w:lang w:val="en-US" w:eastAsia="zh-CN"/>
        </w:rPr>
        <w:t>,</w:t>
      </w:r>
      <w:r>
        <w:rPr>
          <w:rFonts w:ascii="仿宋" w:eastAsia="仿宋" w:cs="仿宋" w:hint="eastAsia"/>
          <w:color w:val="000000"/>
          <w:kern w:val="0"/>
          <w:sz w:val="32"/>
          <w:szCs w:val="32"/>
          <w:shd w:val="clear" w:color="auto" w:fill="FFFFFF"/>
          <w:lang w:val="en-US" w:eastAsia="zh-CN"/>
        </w:rPr>
        <w:t>独立核算机构</w:t>
      </w:r>
      <w:r>
        <w:rPr>
          <w:rFonts w:ascii="仿宋" w:eastAsia="仿宋" w:cs="宋体" w:hint="eastAsia"/>
          <w:color w:val="000000"/>
          <w:kern w:val="0"/>
          <w:sz w:val="32"/>
          <w:szCs w:val="32"/>
          <w:shd w:val="clear" w:color="auto" w:fill="FFFFFF"/>
          <w:lang w:val="en-US" w:eastAsia="zh-CN"/>
        </w:rPr>
        <w:t>1</w:t>
      </w:r>
      <w:r>
        <w:rPr>
          <w:rFonts w:ascii="仿宋" w:eastAsia="仿宋" w:cs="仿宋" w:hint="eastAsia"/>
          <w:color w:val="000000"/>
          <w:kern w:val="0"/>
          <w:sz w:val="32"/>
          <w:szCs w:val="32"/>
          <w:shd w:val="clear" w:color="auto" w:fill="FFFFFF"/>
          <w:lang w:val="en-US" w:eastAsia="zh-CN"/>
        </w:rPr>
        <w:t>个。</w:t>
      </w:r>
      <w:r>
        <w:rPr>
          <w:rFonts w:ascii="仿宋_GB2312" w:eastAsia="仿宋_GB2312" w:cs="仿宋_GB2312" w:hint="eastAsia"/>
          <w:color w:val="000000"/>
          <w:kern w:val="0"/>
          <w:sz w:val="32"/>
          <w:szCs w:val="32"/>
          <w:shd w:val="clear" w:color="auto" w:fill="FFFFFF"/>
          <w:lang w:val="en-US" w:eastAsia="zh-CN"/>
        </w:rPr>
        <w:t>内设办公室、市政服务股、城市综合服务股。</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（二）机构职能。</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一、主要职责</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（一）宣传贯彻执行国家、省、州、县有关市政公用事业服务的法律、法规和政策；按照县政府要求，负责草拟本县城市环卫、市容市貌、园林绿化、市政设施、生活垃圾处理等方面规范性文件并组织实施。</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二）研究制定市政公用事业服务的中长期规划和年度计划；编制市政公用事业服务工作经费的中长期计划和年度计划；对涉及城市公用事业服务的各项工作进行综合协调，配合县住建局开展对城乡市容环境、市政设施的行政事业性收费工作；负责数字化（智慧化）城市管理模式的组织、试点和实施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三）负责城乡综合环境整治的政策、法律、法规和标准的贯彻执行。负责城乡城市市容环境卫生工作，依法对城乡环境卫生实施检查；参与大、中型市容环卫设施建设项目的方案审查和实施的检查工作，参与城乡新建、改扩建项目中的市容环卫配套设施方案的审核和实施检查工作，负责城乡城市道路的冲洗洒水和生活垃圾、特种垃圾、建筑垃圾的收集、清运、处置，负责机动车清洗、环境卫生的检查工作；建筑垃圾和建筑渣土运输、消纳等工作；负责建筑垃圾处置场地的规划，定点。负责县城卫生清扫、排污管理、环卫设施运行和维护等市容市貌的日常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（四）负责实施对城乡城市道路（含人行道）和利用城乡城市道路设置建筑物、构筑物（路名牌、人行道护栏、车行道隔</w:t>
      </w:r>
      <w:r>
        <w:rPr>
          <w:rFonts w:ascii="仿宋_GB2312" w:eastAsia="仿宋_GB2312" w:cs="仿宋_GB2312" w:hint="eastAsia"/>
          <w:color w:val="000000"/>
          <w:kern w:val="0"/>
          <w:sz w:val="32"/>
          <w:szCs w:val="32"/>
          <w:shd w:val="clear" w:color="auto" w:fill="FFFFFF"/>
          <w:lang w:val="en-US" w:eastAsia="zh-CN"/>
        </w:rPr>
        <mc:AlternateContent>
          <mc:Choice Requires="wps">
            <w:drawing>
              <wp:anchor distT="0" distB="0" distL="114298" distR="114298" simplePos="0" relativeHeight="30" behindDoc="0" locked="0" layoutInCell="1" hidden="0" allowOverlap="1">
                <wp:simplePos x="0" y="0"/>
                <wp:positionH relativeFrom="page">
                  <wp:posOffset>3898900</wp:posOffset>
                </wp:positionH>
                <wp:positionV relativeFrom="paragraph">
                  <wp:posOffset>9410700</wp:posOffset>
                </wp:positionV>
                <wp:extent cx="431799" cy="292099"/>
                <wp:effectExtent l="0" t="0" r="0" b="0"/>
                <wp:wrapNone/>
                <wp:docPr id="7" name="文本框 2"/>
                <wp:cNvGraphicFramePr>
                  <a:graphicFrameLocks noChangeAspect="0"/>
                </wp:cNvGraphicFramePr>
                <a:graphic>
                  <a:graphicData uri="http://schemas.microsoft.com/office/word/2010/wordprocessingShape">
                    <wps:wsp>
                      <wps:cNvSpPr/>
                      <wps:spPr>
                        <a:xfrm rot="0">
                          <a:off x="0" y="0"/>
                          <a:ext cx="431799" cy="292099"/>
                        </a:xfrm>
                        <a:prstGeom prst="rect"/>
                        <a:noFill/>
                        <a:ln w="6350" cmpd="sng" cap="flat">
                          <a:noFill/>
                          <a:prstDash val="solid"/>
                          <a:round/>
                        </a:ln>
                      </wps:spPr>
                      <wps:txbx id="8">
                        <w:txbxContent>
                          <w:p>
                            <w:pPr>
                              <w:spacing w:line="340" w:lineRule="exact"/>
                              <w:jc w:val="center"/>
                            </w:pPr>
                            <w:r>
                              <w:rPr>
                                <w:rFonts w:ascii="Arial" w:eastAsia="Arial" w:hAnsi="Arial" w:hint="eastAsia"/>
                                <w:color w:val="000000"/>
                                <w:sz w:val="20"/>
                              </w:rPr>
                              <w:t>-2-</w:t>
                            </w:r>
                          </w:p>
                        </w:txbxContent>
                      </wps:txbx>
                      <wps:bodyPr vert="horz" wrap="square" lIns="25400" tIns="0" rIns="25400" bIns="0" anchor="t" anchorCtr="0" upright="0">
                        <a:noAutofit/>
                      </wps:bodyPr>
                    </wps:wsp>
                  </a:graphicData>
                </a:graphic>
              </wp:anchor>
            </w:drawing>
          </mc:Choice>
          <mc:Fallback>
            <w:pict>
              <v:rect type="#_x0000_t1" id="文本框 2 9" o:spid="_x0000_s9" filled="f" stroked="f" strokeweight="0.5pt" style="position:absolute;margin-left:307.0pt;margin-top:741.0pt;width:33.999992pt;height:22.999985pt;z-index:30;mso-position-horizontal:absolute;mso-position-horizontal-relative:page;mso-position-vertical:absolute;mso-wrap-distance-left:8.999863pt;mso-wrap-distance-right:8.999863pt;mso-wrap-style:square;">
                <v:stroke color="#000000"/>
                <v:textbox id="854" inset="0.706mm,0mm,0.706mm,0mm" o:insetmode="custom" style="layout-flow:horizontal;v-text-anchor:top;">
                  <w:txbxContent>
                    <w:p>
                      <w:pPr>
                        <w:spacing w:line="340" w:lineRule="exact"/>
                        <w:jc w:val="center"/>
                      </w:pPr>
                      <w:r>
                        <w:rPr>
                          <w:rFonts w:ascii="Arial" w:eastAsia="Arial" w:hAnsi="Arial" w:hint="eastAsia"/>
                          <w:color w:val="000000"/>
                          <w:sz w:val="20"/>
                        </w:rPr>
                        <w:t>-2-</w:t>
                      </w:r>
                    </w:p>
                  </w:txbxContent>
                </v:textbox>
              </v:rect>
            </w:pict>
          </mc:Fallback>
        </mc:AlternateContent>
      </w:r>
      <w:r>
        <w:rPr>
          <w:rFonts w:ascii="仿宋_GB2312" w:eastAsia="仿宋_GB2312" w:cs="仿宋_GB2312" w:hint="eastAsia"/>
          <w:color w:val="000000"/>
          <w:kern w:val="0"/>
          <w:sz w:val="32"/>
          <w:szCs w:val="32"/>
          <w:shd w:val="clear" w:color="auto" w:fill="FFFFFF"/>
          <w:lang w:val="en-US" w:eastAsia="zh-CN"/>
        </w:rPr>
        <w:t>离栏、安全岛等除外）的临时占用行为。</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五）负责全县停车场（库）、菜市场（以下简称“两场”）建设的中、长期规划布点并组织实施，研究拟订“两场”建设的配套政策；负责会同有关部门对临时占道机动车、非机动车停车场（点）的规划定点工作；负责政府投资建设的机动车停车场的日常检查工作；负责占道农贸市场、夜市、大棚市场、摊区的监督管理的日常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六）负责城乡城市户外广告总体规划实施的协调，定点设置的审查和实施检查；负责对户外广告和招牌的设置管理。对利用园林绿化设施、市政附属设施、建筑物、构筑物等占用城市空间而影响市容市貌的行为进行检查和提出纠正意见；研究拟订全县照明的实施办法；负责城区路灯规划和城市夜景灯饰的设置；组织、协调、检查城市照明工程建设。</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七）负责城市道路、桥梁等市政基础设施运行和养护维修；负责对城市道路挖掘、依附城市桥梁埋设或架设各种管线、杆线等设施以及超重车过路（桥涵）的检查工作；参与城市道路、桥梁设施重点工程建设、竣工移交。</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（八）会同相关部门拟定城乡城市管理工作目标，受理居民有关城乡城市管理方面的来信来访和群众投诉。</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（九）负责组织城乡市容环卫的招商引资工作；负责城乡城市管理方面的投资管理日常工作；负责城乡市容环境管理的科学研究和社会宣传教育工作。</w:t>
      </w:r>
    </w:p>
    <w:p>
      <w:pPr>
        <w:bidi w:val="0"/>
        <w:rPr>
          <w:rFonts w:ascii="Times New Roman" w:eastAsia="宋体" w:cs="Times New Roman" w:hAnsi="Times New Roman" w:hint="eastAsia"/>
          <w:kern w:val="2"/>
          <w:sz w:val="21"/>
          <w:szCs w:val="24"/>
          <w:lang w:val="en-US" w:eastAsia="zh-CN" w:bidi="ar-SA"/>
        </w:rPr>
      </w:pP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（十）依据《中华人民共和国城市规划法》等有关法律和法规，开展对违反城市规划的建设用地和建设方面的违法行为日常检查工作。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（十一）开展对擅自占用、挖掘、损坏城市道路；损坏、危害路灯、防洪堤坝、排水及污水处理设施方面的违法行为日常检查工作。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（十二）开展对损坏、危害城市供水、公共设施、场地、破坏城市市容方面的违法行为日常检查工作。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（十三）开展对擅自占用、损坏、拆除公共设施、场地、破坏城市市容方面的违法行为日常检查工作，对店外店进行清理规范，负责对街道及亮化设施的维护与管理的日常工作。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（十四）开展对损坏城市绿地和花草树木园林绿化设施方面的违法行为日常检查工作。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（十五）开展对违反城市房屋拆迁和预售商品房等城市房地产建设管理的违法行为日常检查工作。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（十六）开展对乱堆乱放、泼洒施工渣土、建筑材料和施工扰民方面的违法行为日常检查工作。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Chars="200" w:firstLine="640"/>
        <w:contextualSpacing/>
        <w:jc w:val="left"/>
        <w:textAlignment w:val="auto"/>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七）指导城镇燃气、热力（供暖）、市容市貌、环境卫生（含城市公厕）、生活垃圾（含餐厨垃圾）、景观园林绿化、城市照明、城市广告（含雕塑）及相关配套设施的建设运营维护监督管理的日常工作；指导园林城市系列创建和城市人居环境示范奖创建工作；指导城市生态保护和修复、生物多样性保护、城市风貌管控、城市设计等工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Chars="200" w:firstLine="640"/>
        <w:contextualSpacing/>
        <w:jc w:val="left"/>
        <w:textAlignment w:val="auto"/>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（十八）开展其他涉及城市建设方面的工作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Chars="200" w:firstLine="640"/>
        <w:contextualSpacing/>
        <w:jc w:val="left"/>
        <w:textAlignment w:val="auto"/>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 xml:space="preserve">        （十九）完成县委、县政府、县住房和城乡建设局交办的其他任务</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（三）人员概况。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我单位财政供养人员为31名，其中参公18名，事业13名。</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二、部门财政资金收支情况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（一）部门财政资金收入情况。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2022年调整预算收入合计1051.77万元，其中财政拨款收入1051.77万元。</w:t>
      </w:r>
    </w:p>
    <w:p>
      <w:pPr>
        <w:keepNext w:val="0"/>
        <w:keepLines w:val="0"/>
        <w:widowControl/>
        <w:numPr>
          <w:ilvl w:val="0"/>
          <w:numId w:val="6"/>
        </w:numPr>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 w:hint="eastAsia"/>
          <w:color w:val="000000"/>
          <w:kern w:val="2"/>
          <w:sz w:val="32"/>
          <w:szCs w:val="32"/>
        </w:rPr>
      </w:pPr>
      <w:r>
        <w:rPr>
          <w:rFonts w:ascii="仿宋_GB2312" w:eastAsia="仿宋_GB2312" w:cs="仿宋_GB2312" w:hint="eastAsia"/>
          <w:color w:val="000000"/>
          <w:kern w:val="0"/>
          <w:sz w:val="32"/>
          <w:szCs w:val="32"/>
          <w:shd w:val="clear" w:color="auto" w:fill="FFFFFF"/>
          <w:lang w:val="en-US" w:eastAsia="zh-CN"/>
        </w:rPr>
        <w:t>部门财政资金支出情况。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宋体" w:hint="eastAsia"/>
          <w:color w:val="000000"/>
          <w:kern w:val="0"/>
          <w:sz w:val="32"/>
          <w:szCs w:val="32"/>
          <w:shd w:val="clear" w:color="auto" w:fill="FFFFFF"/>
          <w:lang w:val="en-US" w:eastAsia="zh-CN"/>
        </w:rPr>
        <w:t xml:space="preserve"> </w:t>
      </w:r>
      <w:r>
        <w:rPr>
          <w:rFonts w:ascii="仿宋_GB2312" w:eastAsia="仿宋_GB2312" w:cs="仿宋_GB2312" w:hint="eastAsia"/>
          <w:color w:val="000000"/>
          <w:kern w:val="0"/>
          <w:sz w:val="32"/>
          <w:szCs w:val="32"/>
          <w:shd w:val="clear" w:color="auto" w:fill="FFFFFF"/>
          <w:lang w:val="en-US" w:eastAsia="zh-CN"/>
        </w:rPr>
        <w:t>1、2022年支出情况</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1、</w:t>
      </w:r>
      <w:r>
        <w:rPr>
          <w:rFonts w:ascii="仿宋_GB2312" w:eastAsia="仿宋_GB2312" w:hint="eastAsia"/>
          <w:color w:val="auto"/>
          <w:sz w:val="32"/>
          <w:szCs w:val="32"/>
        </w:rPr>
        <w:t>人员经费</w:t>
      </w:r>
      <w:r>
        <w:rPr>
          <w:rFonts w:ascii="仿宋_GB2312" w:eastAsia="仿宋_GB2312" w:hint="eastAsia"/>
          <w:color w:val="auto"/>
          <w:sz w:val="32"/>
          <w:szCs w:val="32"/>
          <w:lang w:val="en-US" w:eastAsia="zh-CN"/>
        </w:rPr>
        <w:t>543.16</w:t>
      </w:r>
      <w:r>
        <w:rPr>
          <w:rFonts w:ascii="仿宋_GB2312" w:eastAsia="仿宋_GB2312" w:hint="eastAsia"/>
          <w:color w:val="auto"/>
          <w:sz w:val="32"/>
          <w:szCs w:val="32"/>
        </w:rPr>
        <w:t>万元，主要包括：基本工资</w:t>
      </w:r>
      <w:r>
        <w:rPr>
          <w:rFonts w:ascii="仿宋_GB2312" w:eastAsia="仿宋_GB2312" w:hint="eastAsia"/>
          <w:color w:val="auto"/>
          <w:sz w:val="32"/>
          <w:szCs w:val="32"/>
          <w:lang w:val="en-US" w:eastAsia="zh-CN"/>
        </w:rPr>
        <w:t>109.12</w:t>
      </w:r>
      <w:r>
        <w:rPr>
          <w:rFonts w:ascii="仿宋_GB2312" w:eastAsia="仿宋_GB2312" w:hint="eastAsia"/>
          <w:color w:val="auto"/>
          <w:sz w:val="32"/>
          <w:szCs w:val="32"/>
        </w:rPr>
        <w:t>万元，津贴补贴</w:t>
      </w:r>
      <w:r>
        <w:rPr>
          <w:rFonts w:ascii="仿宋_GB2312" w:eastAsia="仿宋_GB2312" w:hint="eastAsia"/>
          <w:color w:val="auto"/>
          <w:sz w:val="32"/>
          <w:szCs w:val="32"/>
          <w:lang w:val="en-US" w:eastAsia="zh-CN"/>
        </w:rPr>
        <w:t>93.85</w:t>
      </w:r>
      <w:r>
        <w:rPr>
          <w:rFonts w:ascii="仿宋_GB2312" w:eastAsia="仿宋_GB2312" w:hint="eastAsia"/>
          <w:color w:val="auto"/>
          <w:sz w:val="32"/>
          <w:szCs w:val="32"/>
        </w:rPr>
        <w:t>万元，奖金</w:t>
      </w:r>
      <w:r>
        <w:rPr>
          <w:rFonts w:ascii="仿宋_GB2312" w:eastAsia="仿宋_GB2312" w:hint="eastAsia"/>
          <w:color w:val="auto"/>
          <w:sz w:val="32"/>
          <w:szCs w:val="32"/>
          <w:lang w:val="en-US" w:eastAsia="zh-CN"/>
        </w:rPr>
        <w:t>89.91</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w:t>
      </w:r>
      <w:r>
        <w:rPr>
          <w:rFonts w:ascii="仿宋_GB2312" w:eastAsia="仿宋_GB2312" w:hint="eastAsia"/>
          <w:color w:val="auto"/>
          <w:sz w:val="32"/>
          <w:szCs w:val="32"/>
        </w:rPr>
        <w:t>绩效工</w:t>
      </w:r>
      <w:r>
        <w:rPr>
          <w:rFonts w:ascii="仿宋_GB2312" w:eastAsia="仿宋_GB2312" w:hint="eastAsia"/>
          <w:color w:val="auto"/>
          <w:sz w:val="32"/>
          <w:szCs w:val="32"/>
          <w:lang w:val="en-US" w:eastAsia="zh-CN"/>
        </w:rPr>
        <w:t>资38.76</w:t>
      </w:r>
      <w:r>
        <w:rPr>
          <w:rFonts w:ascii="仿宋_GB2312" w:eastAsia="仿宋_GB2312" w:hint="eastAsia"/>
          <w:color w:val="auto"/>
          <w:sz w:val="32"/>
          <w:szCs w:val="32"/>
        </w:rPr>
        <w:t>万元，机关事业单位基本养老保险缴费</w:t>
      </w:r>
      <w:r>
        <w:rPr>
          <w:rFonts w:ascii="仿宋_GB2312" w:eastAsia="仿宋_GB2312" w:hint="eastAsia"/>
          <w:color w:val="auto"/>
          <w:sz w:val="32"/>
          <w:szCs w:val="32"/>
          <w:lang w:val="en-US" w:eastAsia="zh-CN"/>
        </w:rPr>
        <w:t>44.64</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公务员医疗补助2.96万元，</w:t>
      </w:r>
      <w:r>
        <w:rPr>
          <w:rFonts w:ascii="仿宋_GB2312" w:eastAsia="仿宋_GB2312" w:hint="eastAsia"/>
          <w:color w:val="auto"/>
          <w:sz w:val="32"/>
          <w:szCs w:val="32"/>
        </w:rPr>
        <w:t>职业年金缴费</w:t>
      </w:r>
      <w:r>
        <w:rPr>
          <w:rFonts w:ascii="仿宋_GB2312" w:eastAsia="仿宋_GB2312" w:hint="eastAsia"/>
          <w:color w:val="auto"/>
          <w:sz w:val="32"/>
          <w:szCs w:val="32"/>
          <w:lang w:val="en-US" w:eastAsia="zh-CN"/>
        </w:rPr>
        <w:t>22.32</w:t>
      </w:r>
      <w:r>
        <w:rPr>
          <w:rFonts w:ascii="仿宋_GB2312" w:eastAsia="仿宋_GB2312" w:hint="eastAsia"/>
          <w:color w:val="auto"/>
          <w:sz w:val="32"/>
          <w:szCs w:val="32"/>
        </w:rPr>
        <w:t>万元，职工基本医疗保险缴费</w:t>
      </w:r>
      <w:r>
        <w:rPr>
          <w:rFonts w:ascii="仿宋_GB2312" w:eastAsia="仿宋_GB2312" w:hint="eastAsia"/>
          <w:color w:val="auto"/>
          <w:sz w:val="32"/>
          <w:szCs w:val="32"/>
          <w:lang w:val="en-US" w:eastAsia="zh-CN"/>
        </w:rPr>
        <w:t>20.65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其他社会保障缴费</w:t>
      </w:r>
      <w:r>
        <w:rPr>
          <w:rFonts w:ascii="仿宋_GB2312" w:eastAsia="仿宋_GB2312" w:hint="eastAsia"/>
          <w:color w:val="auto"/>
          <w:sz w:val="32"/>
          <w:szCs w:val="32"/>
          <w:lang w:val="en-US" w:eastAsia="zh-CN"/>
        </w:rPr>
        <w:t>7.29</w:t>
      </w:r>
      <w:r>
        <w:rPr>
          <w:rFonts w:ascii="仿宋_GB2312" w:eastAsia="仿宋_GB2312" w:hint="eastAsia"/>
          <w:color w:val="auto"/>
          <w:sz w:val="32"/>
          <w:szCs w:val="32"/>
        </w:rPr>
        <w:t>万元，住房公积金</w:t>
      </w:r>
      <w:r>
        <w:rPr>
          <w:rFonts w:ascii="仿宋_GB2312" w:eastAsia="仿宋_GB2312" w:hint="eastAsia"/>
          <w:color w:val="auto"/>
          <w:sz w:val="32"/>
          <w:szCs w:val="32"/>
          <w:lang w:val="en-US" w:eastAsia="zh-CN"/>
        </w:rPr>
        <w:t>38.02万元。</w:t>
      </w:r>
    </w:p>
    <w:p>
      <w:pPr>
        <w:spacing w:line="500" w:lineRule="exact"/>
        <w:ind w:firstLineChars="200" w:firstLine="640"/>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2、</w:t>
      </w:r>
      <w:r>
        <w:rPr>
          <w:rFonts w:ascii="仿宋_GB2312" w:eastAsia="仿宋_GB2312" w:hint="eastAsia"/>
          <w:color w:val="auto"/>
          <w:sz w:val="30"/>
          <w:szCs w:val="30"/>
        </w:rPr>
        <w:t>日常</w:t>
      </w:r>
      <w:r>
        <w:rPr>
          <w:rFonts w:ascii="仿宋_GB2312" w:eastAsia="仿宋_GB2312" w:hint="eastAsia"/>
          <w:color w:val="auto"/>
          <w:sz w:val="32"/>
          <w:szCs w:val="32"/>
        </w:rPr>
        <w:t>公用经费</w:t>
      </w:r>
      <w:r>
        <w:rPr>
          <w:rFonts w:ascii="仿宋_GB2312" w:eastAsia="仿宋_GB2312" w:hint="eastAsia"/>
          <w:color w:val="auto"/>
          <w:sz w:val="32"/>
          <w:szCs w:val="32"/>
          <w:lang w:val="en-US" w:eastAsia="zh-CN"/>
        </w:rPr>
        <w:t>19.73</w:t>
      </w:r>
      <w:r>
        <w:rPr>
          <w:rFonts w:ascii="仿宋_GB2312" w:eastAsia="仿宋_GB2312" w:hint="eastAsia"/>
          <w:color w:val="auto"/>
          <w:sz w:val="32"/>
          <w:szCs w:val="32"/>
        </w:rPr>
        <w:t>万元，主要包括：办公费</w:t>
      </w:r>
      <w:r>
        <w:rPr>
          <w:rFonts w:ascii="仿宋_GB2312" w:eastAsia="仿宋_GB2312" w:hint="eastAsia"/>
          <w:color w:val="auto"/>
          <w:sz w:val="32"/>
          <w:szCs w:val="32"/>
          <w:lang w:val="en-US" w:eastAsia="zh-CN"/>
        </w:rPr>
        <w:t>6.83</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印刷费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、水费</w:t>
      </w:r>
      <w:r>
        <w:rPr>
          <w:rFonts w:ascii="仿宋_GB2312" w:eastAsia="仿宋_GB2312" w:hint="eastAsia"/>
          <w:color w:val="auto"/>
          <w:sz w:val="32"/>
          <w:szCs w:val="32"/>
          <w:lang w:val="en-US" w:eastAsia="zh-CN"/>
        </w:rPr>
        <w:t>0.3万元</w:t>
      </w:r>
      <w:r>
        <w:rPr>
          <w:rFonts w:ascii="仿宋_GB2312" w:eastAsia="仿宋_GB2312" w:hint="eastAsia"/>
          <w:color w:val="auto"/>
          <w:sz w:val="32"/>
          <w:szCs w:val="32"/>
        </w:rPr>
        <w:t>、邮电费</w:t>
      </w:r>
      <w:r>
        <w:rPr>
          <w:rFonts w:ascii="仿宋_GB2312" w:eastAsia="仿宋_GB2312" w:hint="eastAsia"/>
          <w:color w:val="auto"/>
          <w:sz w:val="32"/>
          <w:szCs w:val="32"/>
          <w:lang w:val="en-US" w:eastAsia="zh-CN"/>
        </w:rPr>
        <w:t>4</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取暖费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电费1万元、</w:t>
      </w:r>
      <w:r>
        <w:rPr>
          <w:rFonts w:ascii="仿宋_GB2312" w:eastAsia="仿宋_GB2312" w:hint="eastAsia"/>
          <w:color w:val="auto"/>
          <w:sz w:val="32"/>
          <w:szCs w:val="32"/>
        </w:rPr>
        <w:t>差旅费</w:t>
      </w:r>
      <w:r>
        <w:rPr>
          <w:rFonts w:ascii="仿宋_GB2312" w:eastAsia="仿宋_GB2312" w:hint="eastAsia"/>
          <w:color w:val="auto"/>
          <w:sz w:val="32"/>
          <w:szCs w:val="32"/>
          <w:lang w:val="en-US" w:eastAsia="zh-CN"/>
        </w:rPr>
        <w:t>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公务接待费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会议费</w:t>
      </w:r>
      <w:r>
        <w:rPr>
          <w:rFonts w:ascii="仿宋_GB2312" w:eastAsia="仿宋_GB2312" w:hint="eastAsia"/>
          <w:color w:val="auto"/>
          <w:sz w:val="32"/>
          <w:szCs w:val="32"/>
          <w:lang w:val="en-US" w:eastAsia="zh-CN"/>
        </w:rPr>
        <w:t>0万元、培训费0万元、</w:t>
      </w:r>
      <w:r>
        <w:rPr>
          <w:rFonts w:ascii="仿宋_GB2312" w:eastAsia="仿宋_GB2312" w:hint="eastAsia"/>
          <w:color w:val="auto"/>
          <w:sz w:val="32"/>
          <w:szCs w:val="32"/>
        </w:rPr>
        <w:t>公务用车运行维护费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、其他交通费</w:t>
      </w:r>
      <w:r>
        <w:rPr>
          <w:rFonts w:ascii="仿宋_GB2312" w:eastAsia="仿宋_GB2312" w:hint="eastAsia"/>
          <w:color w:val="auto"/>
          <w:sz w:val="32"/>
          <w:szCs w:val="32"/>
          <w:lang w:val="en-US" w:eastAsia="zh-CN"/>
        </w:rPr>
        <w:t>2.6万元</w:t>
      </w:r>
      <w:r>
        <w:rPr>
          <w:rFonts w:ascii="仿宋_GB2312" w:eastAsia="仿宋_GB2312" w:hint="eastAsia"/>
          <w:color w:val="auto"/>
          <w:sz w:val="32"/>
          <w:szCs w:val="32"/>
          <w:lang w:eastAsia="zh-CN"/>
        </w:rPr>
        <w:t>。</w:t>
      </w:r>
    </w:p>
    <w:p>
      <w:pPr>
        <w:spacing w:line="500" w:lineRule="exact"/>
        <w:ind w:firstLineChars="200" w:firstLine="640"/>
        <w:rPr>
          <w:rFonts w:ascii="仿宋_GB2312" w:eastAsia="仿宋_GB2312"/>
          <w:color w:val="auto"/>
          <w:sz w:val="32"/>
          <w:szCs w:val="32"/>
          <w:lang w:val="en-US" w:eastAsia="zh-CN"/>
        </w:rPr>
      </w:pPr>
      <w:r>
        <w:rPr>
          <w:rFonts w:ascii="仿宋_GB2312" w:eastAsia="仿宋_GB2312" w:hint="eastAsia"/>
          <w:color w:val="auto"/>
          <w:sz w:val="32"/>
          <w:szCs w:val="32"/>
          <w:lang w:val="en-US" w:eastAsia="zh-CN"/>
        </w:rPr>
        <w:t>3、项目支出488.87万元，</w:t>
      </w:r>
      <w:r>
        <w:rPr>
          <w:rFonts w:ascii="仿宋_GB2312" w:eastAsia="仿宋_GB2312" w:hint="eastAsia"/>
          <w:color w:val="auto"/>
          <w:sz w:val="32"/>
          <w:szCs w:val="32"/>
        </w:rPr>
        <w:t>主要包括</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水费0万元、</w:t>
      </w:r>
      <w:r>
        <w:rPr>
          <w:rFonts w:ascii="仿宋_GB2312" w:eastAsia="仿宋_GB2312" w:hint="eastAsia"/>
          <w:color w:val="auto"/>
          <w:sz w:val="32"/>
          <w:szCs w:val="32"/>
        </w:rPr>
        <w:t>电费</w:t>
      </w:r>
      <w:r>
        <w:rPr>
          <w:rFonts w:ascii="仿宋_GB2312" w:eastAsia="仿宋_GB2312" w:hint="eastAsia"/>
          <w:color w:val="auto"/>
          <w:sz w:val="32"/>
          <w:szCs w:val="32"/>
          <w:lang w:val="en-US" w:eastAsia="zh-CN"/>
        </w:rPr>
        <w:t>78.76</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维修（护）费</w:t>
      </w:r>
      <w:r>
        <w:rPr>
          <w:rFonts w:ascii="仿宋_GB2312" w:eastAsia="仿宋_GB2312" w:hint="eastAsia"/>
          <w:color w:val="auto"/>
          <w:sz w:val="32"/>
          <w:szCs w:val="32"/>
          <w:lang w:val="en-US" w:eastAsia="zh-CN"/>
        </w:rPr>
        <w:t>85万元、</w:t>
      </w:r>
      <w:r>
        <w:rPr>
          <w:rFonts w:ascii="仿宋_GB2312" w:eastAsia="仿宋_GB2312" w:hint="eastAsia"/>
          <w:color w:val="auto"/>
          <w:sz w:val="32"/>
          <w:szCs w:val="32"/>
          <w:lang w:eastAsia="zh-CN"/>
        </w:rPr>
        <w:t>劳务费</w:t>
      </w:r>
      <w:r>
        <w:rPr>
          <w:rFonts w:ascii="仿宋_GB2312" w:eastAsia="仿宋_GB2312" w:hint="eastAsia"/>
          <w:color w:val="auto"/>
          <w:sz w:val="32"/>
          <w:szCs w:val="32"/>
          <w:lang w:val="en-US" w:eastAsia="zh-CN"/>
        </w:rPr>
        <w:t>37.28</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专用材料费0万元、专用燃料费0万元</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委托业务费256.37万元，</w:t>
      </w:r>
      <w:r>
        <w:rPr>
          <w:rFonts w:ascii="仿宋_GB2312" w:eastAsia="仿宋_GB2312" w:hint="eastAsia"/>
          <w:color w:val="auto"/>
          <w:sz w:val="32"/>
          <w:szCs w:val="32"/>
        </w:rPr>
        <w:t>其他交通费用</w:t>
      </w:r>
      <w:r>
        <w:rPr>
          <w:rFonts w:ascii="仿宋_GB2312" w:eastAsia="仿宋_GB2312" w:hint="eastAsia"/>
          <w:color w:val="auto"/>
          <w:sz w:val="32"/>
          <w:szCs w:val="32"/>
          <w:lang w:val="en-US" w:eastAsia="zh-CN"/>
        </w:rPr>
        <w:t>0万元、房屋建筑构建0万元，专用设备购置0万元、基础设施建20万元、生活补助11.46万元。</w:t>
      </w:r>
    </w:p>
    <w:p>
      <w:pPr>
        <w:keepNext w:val="0"/>
        <w:keepLines w:val="0"/>
        <w:widowControl/>
        <w:numPr>
          <w:ilvl w:val="0"/>
          <w:numId w:val="7"/>
        </w:numPr>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部门整体预算绩效管理情况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（一）部门预算管理。</w:t>
      </w:r>
    </w:p>
    <w:p>
      <w:pPr>
        <w:pStyle w:val="22"/>
        <w:keepNext w:val="0"/>
        <w:keepLines w:val="0"/>
        <w:widowControl/>
        <w:suppressLineNumbers w:val="0"/>
        <w:shd w:val="clear" w:color="auto" w:fill="FFFFFF"/>
        <w:spacing w:before="0" w:beforeAutospacing="0" w:after="0" w:afterAutospacing="0" w:line="375" w:lineRule="atLeast"/>
        <w:ind w:left="0" w:right="0" w:firstLineChars="200" w:firstLine="640"/>
        <w:jc w:val="left"/>
        <w:rPr>
          <w:rFonts w:ascii="仿宋_GB2312" w:eastAsia="仿宋_GB2312" w:cs="Times New Roman" w:hint="eastAsia"/>
          <w:color w:val="000000"/>
          <w:kern w:val="2"/>
          <w:sz w:val="32"/>
          <w:szCs w:val="32"/>
          <w:shd w:val="clear" w:color="auto" w:fill="FFFFFF"/>
        </w:rPr>
      </w:pPr>
      <w:r>
        <w:rPr>
          <w:rFonts w:ascii="仿宋_GB2312" w:eastAsia="仿宋_GB2312" w:cs="仿宋_GB2312" w:hint="eastAsia"/>
          <w:color w:val="000000"/>
          <w:kern w:val="2"/>
          <w:sz w:val="32"/>
          <w:szCs w:val="32"/>
          <w:shd w:val="clear" w:color="auto" w:fill="FFFFFF"/>
          <w:lang w:val="en-US" w:eastAsia="zh-CN"/>
        </w:rPr>
        <w:t>本单位预算编制严格按照《</w:t>
      </w:r>
      <w:r>
        <w:rPr>
          <w:rFonts w:ascii="仿宋_GB2312" w:eastAsia="仿宋_GB2312" w:cs="仿宋_GB2312"/>
          <w:color w:val="000000"/>
          <w:kern w:val="2"/>
          <w:sz w:val="32"/>
          <w:szCs w:val="32"/>
          <w:shd w:val="clear" w:color="auto" w:fill="FFFFFF"/>
          <w:lang w:val="en-US" w:eastAsia="zh-CN"/>
        </w:rPr>
        <w:t>中华人民共和国</w:t>
      </w:r>
      <w:r>
        <w:rPr>
          <w:rFonts w:ascii="仿宋_GB2312" w:eastAsia="仿宋_GB2312" w:cs="仿宋_GB2312" w:hint="eastAsia"/>
          <w:color w:val="000000"/>
          <w:kern w:val="2"/>
          <w:sz w:val="32"/>
          <w:szCs w:val="32"/>
          <w:shd w:val="clear" w:color="auto" w:fill="FFFFFF"/>
          <w:lang w:val="en-US" w:eastAsia="zh-CN"/>
        </w:rPr>
        <w:t>预算法》和财政相关规定执行，确定绩效目标。及时组织财务人员进行预决算的编制，对本年度相应用款进行及时清理和处理，做到账账相符、账实相符、账证相符</w:t>
      </w:r>
      <w:r>
        <w:rPr>
          <w:rFonts w:ascii="仿宋_GB2312" w:eastAsia="仿宋_GB2312" w:cs="Times New Roman" w:hint="eastAsia"/>
          <w:color w:val="000000"/>
          <w:kern w:val="2"/>
          <w:sz w:val="32"/>
          <w:szCs w:val="32"/>
          <w:shd w:val="clear" w:color="auto" w:fill="FFFFFF"/>
          <w:lang w:val="en-US" w:eastAsia="zh-CN"/>
        </w:rPr>
        <w:t>,</w:t>
      </w:r>
      <w:r>
        <w:rPr>
          <w:rFonts w:ascii="仿宋_GB2312" w:eastAsia="仿宋_GB2312" w:cs="仿宋_GB2312" w:hint="eastAsia"/>
          <w:color w:val="000000"/>
          <w:kern w:val="2"/>
          <w:sz w:val="32"/>
          <w:szCs w:val="32"/>
          <w:shd w:val="clear" w:color="auto" w:fill="FFFFFF"/>
          <w:lang w:val="en-US" w:eastAsia="zh-CN"/>
        </w:rPr>
        <w:t>按先有预算再有支出的原则，及时处理相关事务，及时上报相关报表；提前细化，分科目上报，做到收支平衡。</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 w:hint="eastAsia"/>
          <w:color w:val="000000"/>
          <w:kern w:val="2"/>
          <w:sz w:val="32"/>
          <w:szCs w:val="32"/>
        </w:rPr>
      </w:pPr>
      <w:r>
        <w:rPr>
          <w:rFonts w:ascii="仿宋_GB2312" w:eastAsia="仿宋_GB2312" w:cs="仿宋_GB2312" w:hint="eastAsia"/>
          <w:color w:val="000000"/>
          <w:kern w:val="2"/>
          <w:sz w:val="32"/>
          <w:szCs w:val="32"/>
          <w:lang w:val="en-US" w:eastAsia="zh-CN"/>
        </w:rPr>
        <w:t>“三公”经费支出情况：我局无三公经费支出，与上年无变化。</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 w:hint="eastAsia"/>
          <w:color w:val="000000"/>
          <w:kern w:val="2"/>
          <w:sz w:val="32"/>
          <w:szCs w:val="32"/>
        </w:rPr>
      </w:pPr>
      <w:r>
        <w:rPr>
          <w:rFonts w:ascii="仿宋_GB2312" w:eastAsia="仿宋_GB2312" w:cs="仿宋" w:hint="eastAsia"/>
          <w:color w:val="000000"/>
          <w:kern w:val="2"/>
          <w:sz w:val="32"/>
          <w:szCs w:val="32"/>
          <w:lang w:val="en-US" w:eastAsia="zh-CN"/>
        </w:rPr>
        <w:t>2022</w:t>
      </w:r>
      <w:r>
        <w:rPr>
          <w:rFonts w:ascii="仿宋_GB2312" w:eastAsia="仿宋_GB2312" w:cs="仿宋_GB2312" w:hint="eastAsia"/>
          <w:color w:val="000000"/>
          <w:kern w:val="2"/>
          <w:sz w:val="32"/>
          <w:szCs w:val="32"/>
          <w:lang w:val="en-US" w:eastAsia="zh-CN"/>
        </w:rPr>
        <w:t>年资产总额为</w:t>
      </w:r>
      <w:r>
        <w:rPr>
          <w:rFonts w:ascii="仿宋_GB2312" w:eastAsia="仿宋_GB2312" w:cs="仿宋" w:hint="eastAsia"/>
          <w:color w:val="000000"/>
          <w:kern w:val="2"/>
          <w:sz w:val="32"/>
          <w:szCs w:val="32"/>
          <w:lang w:val="en-US" w:eastAsia="zh-CN"/>
        </w:rPr>
        <w:t>495.62</w:t>
      </w:r>
      <w:r>
        <w:rPr>
          <w:rFonts w:ascii="仿宋_GB2312" w:eastAsia="仿宋_GB2312" w:cs="仿宋_GB2312" w:hint="eastAsia"/>
          <w:color w:val="000000"/>
          <w:kern w:val="2"/>
          <w:sz w:val="32"/>
          <w:szCs w:val="32"/>
          <w:lang w:val="en-US" w:eastAsia="zh-CN"/>
        </w:rPr>
        <w:t>万元，与上年相比资产不变；财政应返还额度为</w:t>
      </w:r>
      <w:r>
        <w:rPr>
          <w:rFonts w:ascii="仿宋_GB2312" w:eastAsia="仿宋_GB2312" w:cs="仿宋" w:hint="eastAsia"/>
          <w:color w:val="000000"/>
          <w:kern w:val="2"/>
          <w:sz w:val="32"/>
          <w:szCs w:val="32"/>
          <w:lang w:val="en-US" w:eastAsia="zh-CN"/>
        </w:rPr>
        <w:t>0</w:t>
      </w:r>
      <w:r>
        <w:rPr>
          <w:rFonts w:ascii="仿宋_GB2312" w:eastAsia="仿宋_GB2312" w:cs="仿宋_GB2312" w:hint="eastAsia"/>
          <w:color w:val="000000"/>
          <w:kern w:val="2"/>
          <w:sz w:val="32"/>
          <w:szCs w:val="32"/>
          <w:lang w:val="en-US" w:eastAsia="zh-CN"/>
        </w:rPr>
        <w:t>万元，与上年相比有所减少，原因为本年财返财政归集上缴。</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（二）结果应用情况。</w:t>
      </w:r>
    </w:p>
    <w:p>
      <w:pPr>
        <w:pStyle w:val="28"/>
        <w:keepNext w:val="0"/>
        <w:keepLines w:val="0"/>
        <w:widowControl/>
        <w:suppressLineNumbers w:val="0"/>
        <w:spacing w:line="560" w:lineRule="exact"/>
        <w:ind w:left="0" w:firstLineChars="200" w:firstLine="640"/>
        <w:rPr>
          <w:rFonts w:ascii="仿宋_GB2312" w:eastAsia="仿宋_GB2312" w:cs="Times New Roman" w:hint="eastAsia"/>
          <w:color w:val="000000"/>
          <w:kern w:val="2"/>
          <w:sz w:val="32"/>
          <w:szCs w:val="32"/>
        </w:rPr>
      </w:pPr>
      <w:r>
        <w:rPr>
          <w:rFonts w:ascii="仿宋_GB2312" w:eastAsia="仿宋_GB2312" w:cs="仿宋_GB2312" w:hint="eastAsia"/>
          <w:color w:val="000000"/>
          <w:kern w:val="2"/>
          <w:sz w:val="32"/>
          <w:szCs w:val="32"/>
        </w:rPr>
        <w:t>预算决算公开按财政局的要求在收到财政批复后</w:t>
      </w:r>
      <w:r>
        <w:rPr>
          <w:rFonts w:ascii="仿宋_GB2312" w:eastAsia="仿宋_GB2312" w:cs="Times New Roman" w:hint="eastAsia"/>
          <w:color w:val="000000"/>
          <w:kern w:val="2"/>
          <w:sz w:val="32"/>
          <w:szCs w:val="32"/>
        </w:rPr>
        <w:t>20个工作日在金川县政府中心的信息网站进行公开。</w:t>
      </w:r>
    </w:p>
    <w:p>
      <w:pPr>
        <w:pStyle w:val="28"/>
        <w:keepNext w:val="0"/>
        <w:keepLines w:val="0"/>
        <w:widowControl/>
        <w:suppressLineNumbers w:val="0"/>
        <w:spacing w:line="560" w:lineRule="exact"/>
        <w:ind w:left="0" w:firstLine="640"/>
        <w:rPr>
          <w:rFonts w:ascii="??_GB2312" w:eastAsia="宋体" w:cs="Times New Roman" w:hAnsi="??_GB2312"/>
          <w:color w:val="000000"/>
          <w:kern w:val="2"/>
          <w:sz w:val="32"/>
          <w:szCs w:val="32"/>
        </w:rPr>
      </w:pPr>
      <w:r>
        <w:rPr>
          <w:rFonts w:ascii="仿宋_GB2312" w:eastAsia="仿宋_GB2312" w:cs="仿宋_GB2312" w:hint="eastAsia"/>
          <w:color w:val="000000"/>
          <w:kern w:val="2"/>
          <w:sz w:val="32"/>
          <w:szCs w:val="32"/>
        </w:rPr>
        <w:t>绩效评价及财政监督情况</w:t>
      </w:r>
      <w:r>
        <w:rPr>
          <w:rFonts w:ascii="仿宋_GB2312" w:eastAsia="仿宋_GB2312" w:cs="Times New Roman" w:hint="eastAsia"/>
          <w:color w:val="000000"/>
          <w:kern w:val="2"/>
          <w:sz w:val="32"/>
          <w:szCs w:val="32"/>
        </w:rPr>
        <w:t>:按</w:t>
      </w:r>
      <w:r>
        <w:rPr>
          <w:rFonts w:ascii="仿宋_GB2312" w:eastAsia="仿宋_GB2312" w:cs="仿宋_GB2312" w:hint="eastAsia"/>
          <w:color w:val="000000"/>
          <w:kern w:val="2"/>
          <w:sz w:val="32"/>
          <w:szCs w:val="32"/>
        </w:rPr>
        <w:t>金财监绩〔202</w:t>
      </w:r>
      <w:r>
        <w:rPr>
          <w:rFonts w:ascii="仿宋_GB2312" w:eastAsia="仿宋_GB2312" w:cs="仿宋_GB2312" w:hint="eastAsia"/>
          <w:color w:val="000000"/>
          <w:kern w:val="2"/>
          <w:sz w:val="32"/>
          <w:szCs w:val="32"/>
          <w:lang w:val="en-US" w:eastAsia="zh-CN"/>
        </w:rPr>
        <w:t>2</w:t>
      </w:r>
      <w:r>
        <w:rPr>
          <w:rFonts w:ascii="仿宋_GB2312" w:eastAsia="仿宋_GB2312" w:cs="仿宋_GB2312" w:hint="eastAsia"/>
          <w:color w:val="000000"/>
          <w:kern w:val="2"/>
          <w:sz w:val="32"/>
          <w:szCs w:val="32"/>
        </w:rPr>
        <w:t>〕</w:t>
      </w:r>
      <w:r>
        <w:rPr>
          <w:rFonts w:ascii="仿宋_GB2312" w:eastAsia="仿宋_GB2312" w:cs="仿宋_GB2312" w:hint="eastAsia"/>
          <w:bCs/>
          <w:color w:val="000000"/>
          <w:kern w:val="2"/>
          <w:sz w:val="32"/>
          <w:szCs w:val="32"/>
        </w:rPr>
        <w:t>文件的附件1-3</w:t>
      </w:r>
      <w:r>
        <w:rPr>
          <w:rFonts w:ascii="仿宋_GB2312" w:eastAsia="仿宋_GB2312" w:cs="仿宋_GB2312" w:hint="eastAsia"/>
          <w:color w:val="000000"/>
          <w:kern w:val="2"/>
          <w:sz w:val="32"/>
          <w:szCs w:val="32"/>
        </w:rPr>
        <w:t>部门整体支出绩效评价指标体系进行单位自评，按财政要求收支并接受财政的监督管理。</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rPr>
      </w:pPr>
      <w:r>
        <w:rPr>
          <w:rFonts w:ascii="黑体" w:eastAsia="黑体" w:cs="黑体" w:hint="eastAsia"/>
          <w:color w:val="000000"/>
          <w:kern w:val="0"/>
          <w:sz w:val="32"/>
          <w:szCs w:val="32"/>
          <w:shd w:val="clear" w:color="auto" w:fill="FFFFFF"/>
          <w:lang w:val="en-US" w:eastAsia="zh-CN"/>
        </w:rPr>
        <w:t>四、评价结论及建议</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（一）评价结论。</w:t>
      </w:r>
    </w:p>
    <w:p>
      <w:pPr>
        <w:pStyle w:val="22"/>
        <w:keepNext w:val="0"/>
        <w:keepLines w:val="0"/>
        <w:widowControl/>
        <w:suppressLineNumbers w:val="0"/>
        <w:shd w:val="clear" w:color="auto" w:fill="FFFFFF"/>
        <w:spacing w:before="0" w:beforeAutospacing="0" w:after="0" w:afterAutospacing="0" w:line="375" w:lineRule="atLeast"/>
        <w:ind w:left="0" w:right="0" w:firstLineChars="400" w:firstLine="1280"/>
        <w:jc w:val="left"/>
        <w:rPr>
          <w:rFonts w:ascii="仿宋_GB2312" w:eastAsia="仿宋_GB2312" w:cs="宋体" w:hint="eastAsia"/>
          <w:color w:val="000000"/>
          <w:kern w:val="0"/>
          <w:sz w:val="24"/>
          <w:szCs w:val="24"/>
          <w:shd w:val="clear" w:color="auto" w:fill="FFFFFF"/>
        </w:rPr>
      </w:pPr>
      <w:r>
        <w:rPr>
          <w:rFonts w:ascii="仿宋" w:eastAsia="仿宋" w:cs="仿宋" w:hint="eastAsia"/>
          <w:color w:val="000000"/>
          <w:kern w:val="0"/>
          <w:sz w:val="32"/>
          <w:szCs w:val="32"/>
          <w:shd w:val="clear" w:color="auto" w:fill="FFFFFF"/>
          <w:lang w:val="en-US" w:eastAsia="zh-CN"/>
        </w:rPr>
        <w:t>自评合格。</w:t>
      </w:r>
    </w:p>
    <w:p>
      <w:pPr>
        <w:pStyle w:val="28"/>
        <w:bidi w:val="0"/>
        <w:ind w:firstLineChars="200" w:firstLine="640"/>
        <w:rPr>
          <w:rFonts w:ascii="仿宋_GB2312" w:eastAsia="仿宋_GB2312" w:cs="仿宋_GB2312" w:hint="eastAsia"/>
          <w:color w:val="auto"/>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二）存在问题</w:t>
      </w:r>
    </w:p>
    <w:p>
      <w:pPr>
        <w:pStyle w:val="28"/>
        <w:bidi w:val="0"/>
        <w:spacing w:line="520" w:lineRule="exact"/>
        <w:ind w:firstLineChars="200" w:firstLine="640"/>
        <w:rPr>
          <w:rFonts w:ascii="仿宋_GB2312" w:eastAsia="仿宋_GB2312" w:cs="仿宋_GB2312" w:hint="eastAsia"/>
          <w:color w:val="333333"/>
          <w:sz w:val="32"/>
          <w:szCs w:val="32"/>
          <w:lang w:eastAsia="zh-CN"/>
        </w:rPr>
      </w:pPr>
      <w:r>
        <w:rPr>
          <w:rFonts w:ascii="仿宋_GB2312" w:eastAsia="仿宋_GB2312" w:cs="仿宋_GB2312" w:hint="eastAsia"/>
          <w:color w:val="333333"/>
          <w:sz w:val="32"/>
          <w:szCs w:val="32"/>
        </w:rPr>
        <w:t>1</w:t>
      </w:r>
      <w:r>
        <w:rPr>
          <w:rFonts w:ascii="仿宋_GB2312" w:eastAsia="仿宋_GB2312" w:cs="仿宋_GB2312" w:hint="eastAsia"/>
          <w:color w:val="333333"/>
          <w:sz w:val="32"/>
          <w:szCs w:val="32"/>
          <w:lang w:eastAsia="zh-CN"/>
        </w:rPr>
        <w:t>、</w:t>
      </w:r>
      <w:r>
        <w:rPr>
          <w:rFonts w:ascii="仿宋_GB2312" w:eastAsia="仿宋_GB2312" w:cs="仿宋_GB2312" w:hint="eastAsia"/>
          <w:color w:val="333333"/>
          <w:sz w:val="32"/>
          <w:szCs w:val="32"/>
        </w:rPr>
        <w:t>对绩效评价工作的认识和重视程度</w:t>
      </w:r>
      <w:r>
        <w:rPr>
          <w:rFonts w:ascii="仿宋_GB2312" w:eastAsia="仿宋_GB2312" w:cs="仿宋_GB2312" w:hint="eastAsia"/>
          <w:color w:val="333333"/>
          <w:sz w:val="32"/>
          <w:szCs w:val="32"/>
          <w:lang w:eastAsia="zh-CN"/>
        </w:rPr>
        <w:t>还不够。</w:t>
      </w:r>
    </w:p>
    <w:p>
      <w:pPr>
        <w:pStyle w:val="28"/>
        <w:bidi w:val="0"/>
        <w:spacing w:line="520" w:lineRule="exact"/>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w:t>
      </w:r>
      <w:r>
        <w:rPr>
          <w:rStyle w:val="10"/>
          <w:rFonts w:ascii="仿宋_GB2312" w:eastAsia="仿宋_GB2312" w:cs="仿宋_GB2312" w:hint="eastAsia"/>
          <w:sz w:val="32"/>
          <w:szCs w:val="32"/>
        </w:rPr>
        <w:t>在资金的使用和安排上取得了较好的预算执行结果，但仍存在预算管理不够完善，资金使用不够科学等问题</w:t>
      </w:r>
      <w:r>
        <w:rPr>
          <w:rStyle w:val="10"/>
          <w:rFonts w:ascii="仿宋_GB2312" w:eastAsia="仿宋_GB2312" w:cs="仿宋_GB2312" w:hint="eastAsia"/>
          <w:sz w:val="32"/>
          <w:szCs w:val="32"/>
          <w:lang w:eastAsia="zh-CN"/>
        </w:rPr>
        <w:t>。</w:t>
      </w:r>
    </w:p>
    <w:p>
      <w:pPr>
        <w:pStyle w:val="28"/>
        <w:keepNext w:val="0"/>
        <w:keepLines w:val="0"/>
        <w:widowControl/>
        <w:suppressLineNumbers w:val="0"/>
        <w:bidi w:val="0"/>
        <w:snapToGrid w:val="0"/>
        <w:spacing w:line="540" w:lineRule="exact"/>
        <w:ind w:firstLineChars="200" w:firstLine="640"/>
        <w:jc w:val="left"/>
        <w:rPr>
          <w:rFonts w:ascii="仿宋_GB2312" w:eastAsia="仿宋_GB2312" w:cs="仿宋_GB2312" w:hint="eastAsia"/>
          <w:color w:val="auto"/>
          <w:kern w:val="0"/>
          <w:sz w:val="32"/>
          <w:szCs w:val="32"/>
          <w:shd w:val="clear" w:color="auto" w:fill="FFFFFF"/>
        </w:rPr>
      </w:pPr>
      <w:r>
        <w:rPr>
          <w:rFonts w:ascii="仿宋_GB2312" w:eastAsia="仿宋_GB2312" w:cs="仿宋_GB2312" w:hint="eastAsia"/>
          <w:color w:val="000000"/>
          <w:kern w:val="0"/>
          <w:sz w:val="32"/>
          <w:szCs w:val="32"/>
          <w:shd w:val="clear" w:color="auto" w:fill="FFFFFF"/>
          <w:lang w:val="zh-CN"/>
        </w:rPr>
        <w:t>（三）改进建议</w:t>
      </w:r>
    </w:p>
    <w:p>
      <w:pPr>
        <w:pStyle w:val="28"/>
        <w:bidi w:val="0"/>
        <w:ind w:firstLine="630"/>
        <w:rPr>
          <w:rFonts w:ascii="仿宋_GB2312" w:eastAsia="仿宋_GB2312" w:cs="仿宋_GB2312" w:hint="eastAsia"/>
          <w:color w:val="333333"/>
          <w:sz w:val="32"/>
          <w:szCs w:val="32"/>
        </w:rPr>
      </w:pPr>
      <w:r>
        <w:rPr>
          <w:rFonts w:ascii="仿宋_GB2312" w:eastAsia="仿宋_GB2312" w:cs="仿宋_GB2312" w:hint="eastAsia"/>
          <w:color w:val="000000"/>
          <w:kern w:val="0"/>
          <w:sz w:val="32"/>
          <w:szCs w:val="32"/>
          <w:shd w:val="clear" w:color="auto" w:fill="FFFFFF"/>
        </w:rPr>
        <w:t>在今后的工作中，我局要继续合理计划利用财政资金，</w:t>
      </w:r>
      <w:r>
        <w:rPr>
          <w:rFonts w:ascii="仿宋_GB2312" w:eastAsia="仿宋_GB2312" w:cs="仿宋_GB2312" w:hint="eastAsia"/>
          <w:color w:val="auto"/>
          <w:sz w:val="32"/>
          <w:szCs w:val="32"/>
        </w:rPr>
        <w:t>根据资金管理办法进行管理，做好经费保障等工作，明确分工，落实责任。</w:t>
      </w:r>
      <w:r>
        <w:rPr>
          <w:rFonts w:ascii="仿宋_GB2312" w:eastAsia="仿宋_GB2312" w:cs="仿宋_GB2312" w:hint="eastAsia"/>
          <w:color w:val="333333"/>
          <w:sz w:val="32"/>
          <w:szCs w:val="32"/>
        </w:rPr>
        <w:t>建立健全严格的经费开支审批制度和严格的经费开支报销程序，加强经费开支的监督，控制经费支出，保证财政资金发挥应起的作用。</w:t>
      </w:r>
    </w:p>
    <w:p>
      <w:pPr>
        <w:spacing w:line="600" w:lineRule="exact"/>
        <w:jc w:val="center"/>
        <w:outlineLvl w:val="0"/>
        <w:rPr>
          <w:rFonts w:ascii="仿宋" w:eastAsia="仿宋"/>
          <w:b/>
          <w:color w:val="000000"/>
          <w:sz w:val="44"/>
          <w:szCs w:val="44"/>
        </w:rPr>
      </w:pPr>
    </w:p>
    <w:p>
      <w:pPr>
        <w:pStyle w:val="15"/>
        <w:rPr>
          <w:rFonts w:ascii="仿宋" w:eastAsia="仿宋"/>
          <w:b/>
          <w:color w:val="000000"/>
          <w:sz w:val="44"/>
          <w:szCs w:val="44"/>
        </w:rPr>
      </w:pPr>
    </w:p>
    <w:p>
      <w:pPr>
        <w:rPr>
          <w:color w:val="000000"/>
        </w:rPr>
      </w:pPr>
    </w:p>
    <w:p>
      <w:pPr>
        <w:spacing w:line="600" w:lineRule="exact"/>
        <w:jc w:val="both"/>
        <w:outlineLvl w:val="0"/>
        <w:rPr>
          <w:rFonts w:ascii="黑体" w:eastAsia="黑体" w:hint="eastAsia"/>
          <w:color w:val="000000"/>
          <w:sz w:val="44"/>
          <w:szCs w:val="44"/>
        </w:rPr>
      </w:pPr>
      <w:bookmarkStart w:id="46" w:name="_Toc15396618"/>
      <w:bookmarkStart w:id="47" w:name="_Toc15396619"/>
    </w:p>
    <w:p>
      <w:pPr>
        <w:spacing w:line="600" w:lineRule="exact"/>
        <w:jc w:val="center"/>
        <w:outlineLvl w:val="0"/>
        <w:rPr>
          <w:rStyle w:val="1Char"/>
          <w:rFonts w:ascii="黑体" w:eastAsia="黑体"/>
          <w:b w:val="0"/>
          <w:color w:val="000000"/>
        </w:rPr>
      </w:pPr>
      <w:r>
        <w:rPr>
          <w:rFonts w:ascii="黑体" w:eastAsia="黑体" w:hint="eastAsia"/>
          <w:color w:val="000000"/>
          <w:sz w:val="44"/>
          <w:szCs w:val="44"/>
        </w:rPr>
        <w:t>第</w:t>
      </w:r>
      <w:r>
        <w:rPr>
          <w:rStyle w:val="1Char"/>
          <w:rFonts w:ascii="黑体" w:eastAsia="黑体" w:hint="eastAsia"/>
          <w:b w:val="0"/>
          <w:color w:val="000000"/>
        </w:rPr>
        <w:t>五部分 附表</w:t>
      </w:r>
      <w:bookmarkEnd w:id="46"/>
    </w:p>
    <w:p>
      <w:pPr>
        <w:pStyle w:val="2"/>
        <w:rPr>
          <w:rFonts w:ascii="仿宋" w:eastAsia="仿宋"/>
          <w:color w:val="000000"/>
        </w:rPr>
      </w:pPr>
      <w:r>
        <w:rPr>
          <w:rFonts w:ascii="仿宋" w:eastAsia="仿宋" w:hint="eastAsia"/>
          <w:b w:val="0"/>
          <w:color w:val="000000"/>
        </w:rPr>
        <w:t>一、收</w:t>
      </w:r>
      <w:r>
        <w:rPr>
          <w:rStyle w:val="2Char"/>
          <w:rFonts w:ascii="仿宋" w:eastAsia="仿宋" w:hint="eastAsia"/>
          <w:b w:val="0"/>
          <w:bCs w:val="0"/>
          <w:color w:val="000000"/>
        </w:rPr>
        <w:t>入支出决算总表</w:t>
      </w:r>
      <w:bookmarkEnd w:id="47"/>
    </w:p>
    <w:p>
      <w:pPr>
        <w:pStyle w:val="2"/>
        <w:rPr>
          <w:rFonts w:ascii="仿宋" w:eastAsia="仿宋" w:hint="eastAsia"/>
          <w:color w:val="000000"/>
          <w:lang w:eastAsia="zh-CN"/>
        </w:rPr>
      </w:pPr>
      <w:bookmarkStart w:id="48" w:name="_Toc15396620"/>
      <w:r>
        <w:rPr>
          <w:rFonts w:ascii="仿宋" w:eastAsia="仿宋" w:hint="eastAsia"/>
          <w:b w:val="0"/>
          <w:color w:val="000000"/>
        </w:rPr>
        <w:t>二、收</w:t>
      </w:r>
      <w:r>
        <w:rPr>
          <w:rStyle w:val="2Char"/>
          <w:rFonts w:ascii="仿宋" w:eastAsia="仿宋" w:hint="eastAsia"/>
          <w:b w:val="0"/>
          <w:bCs w:val="0"/>
          <w:color w:val="000000"/>
        </w:rPr>
        <w:t>入</w:t>
      </w:r>
      <w:bookmarkEnd w:id="48"/>
      <w:r>
        <w:rPr>
          <w:rStyle w:val="2Char"/>
          <w:rFonts w:ascii="仿宋" w:eastAsia="仿宋" w:hint="eastAsia"/>
          <w:b w:val="0"/>
          <w:bCs w:val="0"/>
          <w:color w:val="000000"/>
          <w:lang w:eastAsia="zh-CN"/>
        </w:rPr>
        <w:t>决算表</w:t>
      </w:r>
    </w:p>
    <w:p>
      <w:pPr>
        <w:pStyle w:val="2"/>
        <w:rPr>
          <w:rFonts w:ascii="仿宋" w:eastAsia="仿宋"/>
          <w:color w:val="000000"/>
        </w:rPr>
      </w:pPr>
      <w:bookmarkStart w:id="49" w:name="_Toc15396621"/>
      <w:r>
        <w:rPr>
          <w:rStyle w:val="2Char"/>
          <w:rFonts w:ascii="仿宋" w:eastAsia="仿宋" w:hint="eastAsia"/>
          <w:b w:val="0"/>
          <w:bCs w:val="0"/>
          <w:color w:val="000000"/>
        </w:rPr>
        <w:t>三、</w:t>
      </w:r>
      <w:r>
        <w:rPr>
          <w:rFonts w:ascii="仿宋" w:eastAsia="仿宋" w:hint="eastAsia"/>
          <w:b w:val="0"/>
          <w:color w:val="000000"/>
        </w:rPr>
        <w:t>支</w:t>
      </w:r>
      <w:r>
        <w:rPr>
          <w:rStyle w:val="2Char"/>
          <w:rFonts w:ascii="仿宋" w:eastAsia="仿宋" w:hint="eastAsia"/>
          <w:b w:val="0"/>
          <w:bCs w:val="0"/>
          <w:color w:val="000000"/>
        </w:rPr>
        <w:t>出</w:t>
      </w:r>
      <w:bookmarkEnd w:id="49"/>
      <w:r>
        <w:rPr>
          <w:rStyle w:val="2Char"/>
          <w:rFonts w:ascii="仿宋" w:eastAsia="仿宋" w:hint="eastAsia"/>
          <w:b w:val="0"/>
          <w:bCs w:val="0"/>
          <w:color w:val="000000"/>
          <w:lang w:eastAsia="zh-CN"/>
        </w:rPr>
        <w:t>决算表</w:t>
      </w:r>
    </w:p>
    <w:p>
      <w:pPr>
        <w:pStyle w:val="2"/>
        <w:rPr>
          <w:rFonts w:ascii="仿宋" w:eastAsia="仿宋"/>
          <w:b w:val="0"/>
          <w:color w:val="000000"/>
        </w:rPr>
      </w:pPr>
      <w:bookmarkStart w:id="50" w:name="_Toc15396622"/>
      <w:r>
        <w:rPr>
          <w:rStyle w:val="2Char"/>
          <w:rFonts w:ascii="仿宋" w:eastAsia="仿宋" w:hint="eastAsia"/>
          <w:b w:val="0"/>
          <w:bCs w:val="0"/>
          <w:color w:val="000000"/>
        </w:rPr>
        <w:t>四、</w:t>
      </w:r>
      <w:r>
        <w:rPr>
          <w:rFonts w:ascii="仿宋" w:eastAsia="仿宋" w:hint="eastAsia"/>
          <w:b w:val="0"/>
          <w:color w:val="000000"/>
        </w:rPr>
        <w:t>财</w:t>
      </w:r>
      <w:r>
        <w:rPr>
          <w:rStyle w:val="2Char"/>
          <w:rFonts w:ascii="仿宋" w:eastAsia="仿宋" w:hint="eastAsia"/>
          <w:b w:val="0"/>
          <w:bCs w:val="0"/>
          <w:color w:val="000000"/>
        </w:rPr>
        <w:t>政拨款收入支出决算总表</w:t>
      </w:r>
      <w:bookmarkEnd w:id="50"/>
    </w:p>
    <w:p>
      <w:pPr>
        <w:pStyle w:val="2"/>
        <w:rPr>
          <w:rFonts w:ascii="仿宋" w:eastAsia="仿宋"/>
          <w:color w:val="000000"/>
        </w:rPr>
      </w:pPr>
      <w:bookmarkStart w:id="51" w:name="_Toc15396623"/>
      <w:r>
        <w:rPr>
          <w:rStyle w:val="2Char"/>
          <w:rFonts w:ascii="仿宋" w:eastAsia="仿宋" w:hint="eastAsia"/>
          <w:b w:val="0"/>
          <w:bCs w:val="0"/>
          <w:color w:val="000000"/>
        </w:rPr>
        <w:t>五、</w:t>
      </w:r>
      <w:r>
        <w:rPr>
          <w:rFonts w:ascii="仿宋" w:eastAsia="仿宋" w:hint="eastAsia"/>
          <w:b w:val="0"/>
          <w:color w:val="000000"/>
        </w:rPr>
        <w:t>财</w:t>
      </w:r>
      <w:r>
        <w:rPr>
          <w:rStyle w:val="2Char"/>
          <w:rFonts w:ascii="仿宋" w:eastAsia="仿宋" w:hint="eastAsia"/>
          <w:b w:val="0"/>
          <w:bCs w:val="0"/>
          <w:color w:val="000000"/>
        </w:rPr>
        <w:t>政拨款支出决算明细表</w:t>
      </w:r>
      <w:bookmarkEnd w:id="51"/>
    </w:p>
    <w:p>
      <w:pPr>
        <w:pStyle w:val="2"/>
        <w:rPr>
          <w:rFonts w:ascii="仿宋" w:eastAsia="仿宋"/>
          <w:color w:val="000000"/>
        </w:rPr>
      </w:pPr>
      <w:bookmarkStart w:id="52" w:name="_Toc15396624"/>
      <w:r>
        <w:rPr>
          <w:rStyle w:val="2Char"/>
          <w:rFonts w:ascii="仿宋" w:eastAsia="仿宋" w:hint="eastAsia"/>
          <w:b w:val="0"/>
          <w:bCs w:val="0"/>
          <w:color w:val="000000"/>
        </w:rPr>
        <w:t>六、</w:t>
      </w:r>
      <w:r>
        <w:rPr>
          <w:rFonts w:ascii="仿宋" w:eastAsia="仿宋" w:hint="eastAsia"/>
          <w:b w:val="0"/>
          <w:color w:val="000000"/>
        </w:rPr>
        <w:t>一</w:t>
      </w:r>
      <w:r>
        <w:rPr>
          <w:rStyle w:val="2Char"/>
          <w:rFonts w:ascii="仿宋" w:eastAsia="仿宋" w:hint="eastAsia"/>
          <w:b w:val="0"/>
          <w:bCs w:val="0"/>
          <w:color w:val="000000"/>
        </w:rPr>
        <w:t>般公共预算财政拨款支出决算表</w:t>
      </w:r>
      <w:bookmarkEnd w:id="52"/>
    </w:p>
    <w:p>
      <w:pPr>
        <w:pStyle w:val="2"/>
        <w:rPr>
          <w:rFonts w:ascii="仿宋" w:eastAsia="仿宋"/>
          <w:color w:val="000000"/>
        </w:rPr>
      </w:pPr>
      <w:bookmarkStart w:id="53" w:name="_Toc15396625"/>
      <w:r>
        <w:rPr>
          <w:rStyle w:val="2Char"/>
          <w:rFonts w:ascii="仿宋" w:eastAsia="仿宋" w:hint="eastAsia"/>
          <w:b w:val="0"/>
          <w:bCs w:val="0"/>
          <w:color w:val="000000"/>
        </w:rPr>
        <w:t>七、</w:t>
      </w:r>
      <w:r>
        <w:rPr>
          <w:rFonts w:ascii="仿宋" w:eastAsia="仿宋" w:hint="eastAsia"/>
          <w:b w:val="0"/>
          <w:color w:val="000000"/>
        </w:rPr>
        <w:t>一</w:t>
      </w:r>
      <w:r>
        <w:rPr>
          <w:rStyle w:val="2Char"/>
          <w:rFonts w:ascii="仿宋" w:eastAsia="仿宋" w:hint="eastAsia"/>
          <w:b w:val="0"/>
          <w:bCs w:val="0"/>
          <w:color w:val="000000"/>
        </w:rPr>
        <w:t>般公共预算财政拨款支出决算明细表</w:t>
      </w:r>
      <w:bookmarkEnd w:id="53"/>
    </w:p>
    <w:p>
      <w:pPr>
        <w:pStyle w:val="2"/>
        <w:rPr>
          <w:rFonts w:ascii="仿宋" w:eastAsia="仿宋"/>
          <w:color w:val="000000"/>
        </w:rPr>
      </w:pPr>
      <w:bookmarkStart w:id="54" w:name="_Toc15396626"/>
      <w:r>
        <w:rPr>
          <w:rStyle w:val="2Char"/>
          <w:rFonts w:ascii="仿宋" w:eastAsia="仿宋" w:hint="eastAsia"/>
          <w:b w:val="0"/>
          <w:bCs w:val="0"/>
          <w:color w:val="000000"/>
        </w:rPr>
        <w:t>八、</w:t>
      </w:r>
      <w:r>
        <w:rPr>
          <w:rFonts w:ascii="仿宋" w:eastAsia="仿宋" w:hint="eastAsia"/>
          <w:b w:val="0"/>
          <w:color w:val="000000"/>
        </w:rPr>
        <w:t>一</w:t>
      </w:r>
      <w:r>
        <w:rPr>
          <w:rStyle w:val="2Char"/>
          <w:rFonts w:ascii="仿宋" w:eastAsia="仿宋" w:hint="eastAsia"/>
          <w:b w:val="0"/>
          <w:bCs w:val="0"/>
          <w:color w:val="000000"/>
        </w:rPr>
        <w:t>般公共预算财政拨款基本支出决算</w:t>
      </w:r>
      <w:r>
        <w:rPr>
          <w:rStyle w:val="2Char"/>
          <w:rFonts w:ascii="仿宋" w:eastAsia="仿宋" w:hint="eastAsia"/>
          <w:b w:val="0"/>
          <w:bCs w:val="0"/>
          <w:color w:val="000000"/>
          <w:lang w:eastAsia="zh-CN"/>
        </w:rPr>
        <w:t>明细</w:t>
      </w:r>
      <w:r>
        <w:rPr>
          <w:rStyle w:val="2Char"/>
          <w:rFonts w:ascii="仿宋" w:eastAsia="仿宋" w:hint="eastAsia"/>
          <w:b w:val="0"/>
          <w:bCs w:val="0"/>
          <w:color w:val="000000"/>
        </w:rPr>
        <w:t>表</w:t>
      </w:r>
      <w:bookmarkEnd w:id="54"/>
    </w:p>
    <w:p>
      <w:pPr>
        <w:pStyle w:val="2"/>
        <w:rPr>
          <w:rFonts w:ascii="仿宋" w:eastAsia="仿宋"/>
          <w:color w:val="000000"/>
        </w:rPr>
      </w:pPr>
      <w:bookmarkStart w:id="55" w:name="_Toc15396627"/>
      <w:r>
        <w:rPr>
          <w:rStyle w:val="2Char"/>
          <w:rFonts w:ascii="仿宋" w:eastAsia="仿宋" w:hint="eastAsia"/>
          <w:b w:val="0"/>
          <w:bCs w:val="0"/>
          <w:color w:val="000000"/>
        </w:rPr>
        <w:t>九、</w:t>
      </w:r>
      <w:r>
        <w:rPr>
          <w:rFonts w:ascii="仿宋" w:eastAsia="仿宋" w:hint="eastAsia"/>
          <w:b w:val="0"/>
          <w:color w:val="000000"/>
        </w:rPr>
        <w:t>一</w:t>
      </w:r>
      <w:r>
        <w:rPr>
          <w:rStyle w:val="2Char"/>
          <w:rFonts w:ascii="仿宋" w:eastAsia="仿宋" w:hint="eastAsia"/>
          <w:b w:val="0"/>
          <w:bCs w:val="0"/>
          <w:color w:val="000000"/>
        </w:rPr>
        <w:t>般公共预算财政拨款项目支出决算表</w:t>
      </w:r>
      <w:bookmarkEnd w:id="55"/>
    </w:p>
    <w:p>
      <w:pPr>
        <w:pStyle w:val="2"/>
        <w:rPr>
          <w:rFonts w:ascii="仿宋" w:eastAsia="仿宋"/>
          <w:color w:val="000000"/>
        </w:rPr>
      </w:pPr>
      <w:bookmarkStart w:id="56" w:name="_Toc15396628"/>
      <w:r>
        <w:rPr>
          <w:rStyle w:val="2Char"/>
          <w:rFonts w:ascii="仿宋" w:eastAsia="仿宋" w:hint="eastAsia"/>
          <w:b w:val="0"/>
          <w:bCs w:val="0"/>
          <w:color w:val="000000"/>
        </w:rPr>
        <w:t>十、</w:t>
      </w:r>
      <w:bookmarkStart w:id="57" w:name="_Toc15396629"/>
      <w:bookmarkEnd w:id="56"/>
      <w:r>
        <w:rPr>
          <w:rFonts w:ascii="仿宋" w:eastAsia="仿宋" w:hint="eastAsia"/>
          <w:b w:val="0"/>
          <w:color w:val="000000"/>
        </w:rPr>
        <w:t>政</w:t>
      </w:r>
      <w:r>
        <w:rPr>
          <w:rStyle w:val="2Char"/>
          <w:rFonts w:ascii="仿宋" w:eastAsia="仿宋" w:hint="eastAsia"/>
          <w:b w:val="0"/>
          <w:bCs w:val="0"/>
          <w:color w:val="000000"/>
        </w:rPr>
        <w:t>府性基金预算财政拨款收入支出决算表</w:t>
      </w:r>
      <w:bookmarkEnd w:id="57"/>
    </w:p>
    <w:p>
      <w:pPr>
        <w:pStyle w:val="2"/>
        <w:rPr>
          <w:rStyle w:val="2Char"/>
          <w:rFonts w:ascii="仿宋" w:eastAsia="仿宋" w:hint="eastAsia"/>
          <w:b w:val="0"/>
          <w:bCs w:val="0"/>
          <w:color w:val="000000"/>
        </w:rPr>
      </w:pPr>
      <w:bookmarkStart w:id="58" w:name="_Toc15396631"/>
      <w:r>
        <w:rPr>
          <w:rStyle w:val="2Char"/>
          <w:rFonts w:ascii="仿宋" w:eastAsia="仿宋" w:hint="eastAsia"/>
          <w:b w:val="0"/>
          <w:bCs w:val="0"/>
          <w:color w:val="000000"/>
        </w:rPr>
        <w:t>十</w:t>
      </w:r>
      <w:r>
        <w:rPr>
          <w:rStyle w:val="2Char"/>
          <w:rFonts w:ascii="仿宋" w:eastAsia="仿宋" w:hint="eastAsia"/>
          <w:b w:val="0"/>
          <w:bCs w:val="0"/>
          <w:color w:val="000000"/>
          <w:lang w:eastAsia="zh-CN"/>
        </w:rPr>
        <w:t>一</w:t>
      </w:r>
      <w:r>
        <w:rPr>
          <w:rStyle w:val="2Char"/>
          <w:rFonts w:ascii="仿宋" w:eastAsia="仿宋" w:hint="eastAsia"/>
          <w:b w:val="0"/>
          <w:bCs w:val="0"/>
          <w:color w:val="000000"/>
        </w:rPr>
        <w:t>、</w:t>
      </w:r>
      <w:r>
        <w:rPr>
          <w:rFonts w:ascii="仿宋" w:eastAsia="仿宋" w:hint="eastAsia"/>
          <w:b w:val="0"/>
          <w:color w:val="000000"/>
        </w:rPr>
        <w:t>国</w:t>
      </w:r>
      <w:r>
        <w:rPr>
          <w:rStyle w:val="2Char"/>
          <w:rFonts w:ascii="仿宋" w:eastAsia="仿宋" w:hint="eastAsia"/>
          <w:b w:val="0"/>
          <w:bCs w:val="0"/>
          <w:color w:val="000000"/>
        </w:rPr>
        <w:t>有资本经营预算财政拨款收入支出决算表</w:t>
      </w:r>
    </w:p>
    <w:p>
      <w:pPr>
        <w:pStyle w:val="2"/>
        <w:rPr>
          <w:rStyle w:val="2Char"/>
          <w:rFonts w:ascii="仿宋" w:eastAsia="仿宋" w:hint="eastAsia"/>
          <w:b w:val="0"/>
          <w:bCs w:val="0"/>
          <w:color w:val="000000"/>
        </w:rPr>
      </w:pPr>
      <w:r>
        <w:rPr>
          <w:rStyle w:val="2Char"/>
          <w:rFonts w:ascii="仿宋" w:eastAsia="仿宋" w:hint="eastAsia"/>
          <w:b w:val="0"/>
          <w:bCs w:val="0"/>
          <w:color w:val="000000"/>
        </w:rPr>
        <w:t>十</w:t>
      </w:r>
      <w:r>
        <w:rPr>
          <w:rStyle w:val="2Char"/>
          <w:rFonts w:ascii="仿宋" w:eastAsia="仿宋" w:hint="eastAsia"/>
          <w:b w:val="0"/>
          <w:bCs w:val="0"/>
          <w:color w:val="000000"/>
          <w:lang w:eastAsia="zh-CN"/>
        </w:rPr>
        <w:t>二</w:t>
      </w:r>
      <w:r>
        <w:rPr>
          <w:rStyle w:val="2Char"/>
          <w:rFonts w:ascii="仿宋" w:eastAsia="仿宋" w:hint="eastAsia"/>
          <w:b w:val="0"/>
          <w:bCs w:val="0"/>
          <w:color w:val="000000"/>
        </w:rPr>
        <w:t>、</w:t>
      </w:r>
      <w:r>
        <w:rPr>
          <w:rFonts w:ascii="仿宋" w:eastAsia="仿宋" w:hint="eastAsia"/>
          <w:b w:val="0"/>
          <w:color w:val="000000"/>
        </w:rPr>
        <w:t>国</w:t>
      </w:r>
      <w:r>
        <w:rPr>
          <w:rStyle w:val="2Char"/>
          <w:rFonts w:ascii="仿宋" w:eastAsia="仿宋" w:hint="eastAsia"/>
          <w:b w:val="0"/>
          <w:bCs w:val="0"/>
          <w:color w:val="000000"/>
        </w:rPr>
        <w:t>有资本经营预算财政拨款支出决算表</w:t>
      </w:r>
      <w:bookmarkEnd w:id="58"/>
    </w:p>
    <w:p>
      <w:pPr>
        <w:pStyle w:val="2"/>
        <w:rPr>
          <w:rFonts w:ascii="仿宋" w:eastAsia="仿宋"/>
          <w:color w:val="000000"/>
        </w:rPr>
      </w:pPr>
      <w:r>
        <w:rPr>
          <w:rStyle w:val="2Char"/>
          <w:rFonts w:ascii="仿宋" w:eastAsia="仿宋" w:hint="eastAsia"/>
          <w:b w:val="0"/>
          <w:bCs w:val="0"/>
          <w:color w:val="000000"/>
        </w:rPr>
        <w:t>十</w:t>
      </w:r>
      <w:r>
        <w:rPr>
          <w:rStyle w:val="2Char"/>
          <w:rFonts w:ascii="仿宋" w:eastAsia="仿宋" w:hint="eastAsia"/>
          <w:b w:val="0"/>
          <w:bCs w:val="0"/>
          <w:color w:val="000000"/>
          <w:lang w:eastAsia="zh-CN"/>
        </w:rPr>
        <w:t>三</w:t>
      </w:r>
      <w:r>
        <w:rPr>
          <w:rStyle w:val="2Char"/>
          <w:rFonts w:ascii="仿宋" w:eastAsia="仿宋" w:hint="eastAsia"/>
          <w:b w:val="0"/>
          <w:bCs w:val="0"/>
          <w:color w:val="000000"/>
        </w:rPr>
        <w:t>、财政拨款“三公”经费支出决算表</w:t>
      </w:r>
    </w:p>
    <w:p/>
    <w:p>
      <w:pPr>
        <w:rPr>
          <w:color w:val="000000"/>
        </w:rPr>
      </w:pPr>
    </w:p>
    <w:sectPr>
      <w:headerReference w:type="default" r:id="rId2"/>
      <w:footerReference w:type="default" r:id="rId3"/>
      <w:pgSz w:w="11906" w:h="16838"/>
      <w:pgMar w:top="1440" w:right="1800" w:bottom="1134" w:left="1800" w:header="851" w:footer="992"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AFF" w:usb1="C0007843"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方正小标宋简体">
    <w:altName w:val="方正黑体_GBK"/>
    <w:panose1 w:val="03000509000000000000"/>
    <w:charset w:val="86"/>
    <w:family w:val="script"/>
    <w:pitch w:val="variable"/>
    <w:sig w:usb0="00000000" w:usb1="00000000" w:usb2="0000000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华文中宋">
    <w:altName w:val="方正书宋_GBK"/>
    <w:panose1 w:val="02010600040101010101"/>
    <w:charset w:val="86"/>
    <w:family w:val="auto"/>
    <w:pitch w:val="variable"/>
    <w:sig w:usb0="00000000" w:usb1="00000000" w:usb2="00000000" w:usb3="00000000" w:csb0="0004009F" w:csb1="DFD70000"/>
  </w:font>
  <w:font w:name="仿宋_GB2312">
    <w:altName w:val="仿宋"/>
    <w:panose1 w:val="02010609030101010101"/>
    <w:charset w:val="86"/>
    <w:family w:val="modern"/>
    <w:pitch w:val="variable"/>
    <w:sig w:usb0="00000000" w:usb1="00000000" w:usb2="00000010" w:usb3="00000000" w:csb0="00040000" w:csb1="00000000"/>
  </w:font>
  <w:font w:name="楷体">
    <w:altName w:val="楷体_GB2312"/>
    <w:panose1 w:val="02010609060101010101"/>
    <w:charset w:val="86"/>
    <w:family w:val="auto"/>
    <w:pitch w:val="variable"/>
    <w:sig w:usb0="800002BF" w:usb1="38CF7CFA" w:usb2="00000016" w:usb3="00000000" w:csb0="00040001" w:csb1="00000000"/>
  </w:font>
  <w:font w:name="宋体">
    <w:altName w:val="方正书宋_GBK"/>
    <w:panose1 w:val="02010600030101010101"/>
    <w:charset w:val="7A"/>
    <w:family w:val="auto"/>
    <w:pitch w:val="variable"/>
    <w:sig w:usb0="00000003" w:usb1="288F0000" w:usb2="00000006" w:usb3="00000000" w:csb0="00040001" w:csb1="00000000"/>
  </w:font>
  <w:font w:name="楷体_GB2312">
    <w:altName w:val="楷体"/>
    <w:panose1 w:val="02010609030101010101"/>
    <w:charset w:val="86"/>
    <w:family w:val="modern"/>
    <w:pitch w:val="variable"/>
    <w:sig w:usb0="00000000" w:usb1="00000000" w:usb2="00000010" w:usb3="00000000" w:csb0="00040000" w:csb1="00000000"/>
  </w:font>
  <w:font w:name="Calibri">
    <w:altName w:val="DejaVu Sans"/>
    <w:panose1 w:val="020F0502020204030204"/>
    <w:charset w:val="00"/>
    <w:family w:val="swiss"/>
    <w:pitch w:val="variable"/>
    <w:sig w:usb0="E10002FF" w:usb1="4000ACFF" w:usb2="00000009" w:usb3="00000000" w:csb0="2000019F" w:csb1="00000000"/>
  </w:font>
  <w:font w:name="??_GB2312">
    <w:altName w:val="AR PL UKai CN"/>
    <w:panose1 w:val="00000000000000000000"/>
    <w:charset w:val="86"/>
    <w:family w:val="roman"/>
    <w:pitch w:val="variable"/>
    <w:sig w:usb0="00000000" w:usb1="00000000" w:usb2="00000000" w:usb3="00000000" w:csb0="00000000" w:csb1="00000000"/>
  </w:font>
  <w:font w:name="Cambria">
    <w:altName w:val="DejaVu Sans"/>
    <w:panose1 w:val="02040503050406030204"/>
    <w:charset w:val="00"/>
    <w:family w:val="roman"/>
    <w:pitch w:val="variable"/>
    <w:sig w:usb0="A00002EF" w:usb1="4000004B"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rPr>
        <w:rFonts w:ascii="Arial" w:cs="Arial" w:hAnsi="Arial"/>
        <w:sz w:val="24"/>
        <w:szCs w:val="24"/>
      </w:rPr>
    </w:pPr>
    <w:r>
      <w:rPr>
        <w:rFonts w:ascii="Arial" w:cs="Arial" w:hAnsi="Arial"/>
        <w:sz w:val="24"/>
        <w:szCs w:val="24"/>
      </w:rPr>
      <w:fldChar w:fldCharType="begin"/>
    </w:r>
    <w:r>
      <w:rPr>
        <w:rFonts w:ascii="Arial" w:cs="Arial" w:hAnsi="Arial"/>
        <w:sz w:val="24"/>
        <w:szCs w:val="24"/>
      </w:rPr>
      <w:instrText xml:space="preserve"> PAGE   \* MERGEFORMAT </w:instrText>
    </w:r>
    <w:r>
      <w:rPr>
        <w:rFonts w:ascii="Arial" w:cs="Arial" w:hAnsi="Arial"/>
        <w:sz w:val="24"/>
        <w:szCs w:val="24"/>
      </w:rPr>
      <w:fldChar w:fldCharType="separate"/>
    </w:r>
    <w:r>
      <w:rPr>
        <w:rFonts w:ascii="Arial" w:cs="Arial" w:hAnsi="Arial"/>
        <w:sz w:val="24"/>
        <w:szCs w:val="24"/>
        <w:lang w:val="zh-CN"/>
      </w:rPr>
      <w:t>1</w:t>
    </w:r>
    <w:r>
      <w:rPr>
        <w:rFonts w:ascii="Arial" w:cs="Arial" w:hAnsi="Arial"/>
        <w:sz w:val="24"/>
        <w:szCs w:val="24"/>
      </w:rPr>
      <w:fldChar w:fldCharType="end"/>
    </w:r>
  </w:p>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35330D2"/>
    <w:multiLevelType w:val="singleLevel"/>
    <w:tmpl w:val="B35330D2"/>
    <w:lvl w:ilvl="0">
      <w:start w:val="2"/>
      <w:numFmt w:val="chineseCounting"/>
      <w:lvlRestart w:val="0"/>
      <w:suff w:val="space"/>
      <w:lvlText w:val="第%1部分"/>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55486721"/>
    <w:multiLevelType w:val="multilevel"/>
    <w:tmpl w:val="55486721"/>
    <w:lvl w:ilvl="0">
      <w:start w:val="2"/>
      <w:numFmt w:val="chineseCounting"/>
      <w:lvlRestart w:val="0"/>
      <w:suff w:val="nothing"/>
      <w:lvlText w:val="（%1）"/>
      <w:lvlJc w:val="left"/>
      <w:pPr>
        <w:tabs>
          <w:tab w:val="num" w:pos="0"/>
        </w:tabs>
        <w:ind w:left="0" w:hanging="0"/>
      </w:pPr>
      <w:rPr>
        <w:rFonts w:ascii="宋体" w:hAnsi="宋体" w:eastAsia="宋体" w:cs="宋体" w:hint="eastAsia"/>
      </w:rPr>
    </w:lvl>
    <w:lvl w:ilvl="1">
      <w:start w:val="1"/>
      <w:numFmt w:val="decimal"/>
      <w:lvlText w:val="%2."/>
      <w:lvlJc w:val="left"/>
      <w:pPr>
        <w:tabs>
          <w:tab w:val="num" w:pos="0"/>
        </w:tabs>
        <w:ind w:left="1440" w:firstLine="65176"/>
      </w:pPr>
    </w:lvl>
    <w:lvl w:ilvl="2">
      <w:start w:val="1"/>
      <w:numFmt w:val="decimal"/>
      <w:lvlText w:val="%3."/>
      <w:lvlJc w:val="left"/>
      <w:pPr>
        <w:tabs>
          <w:tab w:val="num" w:pos="0"/>
        </w:tabs>
        <w:ind w:left="2160" w:firstLine="65176"/>
      </w:pPr>
    </w:lvl>
    <w:lvl w:ilvl="3">
      <w:start w:val="1"/>
      <w:numFmt w:val="decimal"/>
      <w:lvlText w:val="%4."/>
      <w:lvlJc w:val="left"/>
      <w:pPr>
        <w:tabs>
          <w:tab w:val="num" w:pos="0"/>
        </w:tabs>
        <w:ind w:left="2880" w:firstLine="65176"/>
      </w:pPr>
    </w:lvl>
    <w:lvl w:ilvl="4">
      <w:start w:val="1"/>
      <w:numFmt w:val="decimal"/>
      <w:lvlText w:val="%5."/>
      <w:lvlJc w:val="left"/>
      <w:pPr>
        <w:tabs>
          <w:tab w:val="num" w:pos="0"/>
        </w:tabs>
        <w:ind w:left="3600" w:firstLine="65176"/>
      </w:pPr>
    </w:lvl>
    <w:lvl w:ilvl="5">
      <w:start w:val="1"/>
      <w:numFmt w:val="decimal"/>
      <w:lvlText w:val="%6."/>
      <w:lvlJc w:val="left"/>
      <w:pPr>
        <w:tabs>
          <w:tab w:val="num" w:pos="0"/>
        </w:tabs>
        <w:ind w:left="4320" w:firstLine="65176"/>
      </w:pPr>
    </w:lvl>
    <w:lvl w:ilvl="6">
      <w:start w:val="1"/>
      <w:numFmt w:val="decimal"/>
      <w:lvlText w:val="%7."/>
      <w:lvlJc w:val="left"/>
      <w:pPr>
        <w:tabs>
          <w:tab w:val="num" w:pos="0"/>
        </w:tabs>
        <w:ind w:left="5040" w:firstLine="65176"/>
      </w:pPr>
    </w:lvl>
    <w:lvl w:ilvl="7">
      <w:start w:val="1"/>
      <w:numFmt w:val="decimal"/>
      <w:lvlText w:val="%8."/>
      <w:lvlJc w:val="left"/>
      <w:pPr>
        <w:tabs>
          <w:tab w:val="num" w:pos="0"/>
        </w:tabs>
        <w:ind w:left="5760" w:firstLine="65176"/>
      </w:pPr>
    </w:lvl>
    <w:lvl w:ilvl="8">
      <w:start w:val="1"/>
      <w:numFmt w:val="decimal"/>
      <w:lvlText w:val="%9."/>
      <w:lvlJc w:val="left"/>
      <w:pPr>
        <w:tabs>
          <w:tab w:val="num" w:pos="0"/>
        </w:tabs>
        <w:ind w:left="6480" w:firstLine="65176"/>
      </w:pPr>
    </w:lvl>
  </w:abstractNum>
  <w:abstractNum w:abstractNumId="6">
    <w:nsid w:val="A6E9B2D1"/>
    <w:multiLevelType w:val="multilevel"/>
    <w:tmpl w:val="A6E9B2D1"/>
    <w:lvl w:ilvl="0">
      <w:start w:val="3"/>
      <w:numFmt w:val="chineseCounting"/>
      <w:lvlRestart w:val="0"/>
      <w:suff w:val="nothing"/>
      <w:lvlText w:val="%1、"/>
      <w:lvlJc w:val="left"/>
      <w:pPr>
        <w:tabs>
          <w:tab w:val="num" w:pos="0"/>
        </w:tabs>
        <w:ind w:left="0" w:hanging="0"/>
      </w:pPr>
      <w:rPr>
        <w:rFonts w:ascii="宋体" w:hAnsi="宋体" w:eastAsia="宋体" w:cs="宋体" w:hint="eastAsia"/>
      </w:rPr>
    </w:lvl>
    <w:lvl w:ilvl="1">
      <w:start w:val="1"/>
      <w:numFmt w:val="decimal"/>
      <w:lvlText w:val="%2."/>
      <w:lvlJc w:val="left"/>
      <w:pPr>
        <w:tabs>
          <w:tab w:val="num" w:pos="0"/>
        </w:tabs>
        <w:ind w:left="1440" w:firstLine="65176"/>
      </w:pPr>
    </w:lvl>
    <w:lvl w:ilvl="2">
      <w:start w:val="1"/>
      <w:numFmt w:val="decimal"/>
      <w:lvlText w:val="%3."/>
      <w:lvlJc w:val="left"/>
      <w:pPr>
        <w:tabs>
          <w:tab w:val="num" w:pos="0"/>
        </w:tabs>
        <w:ind w:left="2160" w:firstLine="65176"/>
      </w:pPr>
    </w:lvl>
    <w:lvl w:ilvl="3">
      <w:start w:val="1"/>
      <w:numFmt w:val="decimal"/>
      <w:lvlText w:val="%4."/>
      <w:lvlJc w:val="left"/>
      <w:pPr>
        <w:tabs>
          <w:tab w:val="num" w:pos="0"/>
        </w:tabs>
        <w:ind w:left="2880" w:firstLine="65176"/>
      </w:pPr>
    </w:lvl>
    <w:lvl w:ilvl="4">
      <w:start w:val="1"/>
      <w:numFmt w:val="decimal"/>
      <w:lvlText w:val="%5."/>
      <w:lvlJc w:val="left"/>
      <w:pPr>
        <w:tabs>
          <w:tab w:val="num" w:pos="0"/>
        </w:tabs>
        <w:ind w:left="3600" w:firstLine="65176"/>
      </w:pPr>
    </w:lvl>
    <w:lvl w:ilvl="5">
      <w:start w:val="1"/>
      <w:numFmt w:val="decimal"/>
      <w:lvlText w:val="%6."/>
      <w:lvlJc w:val="left"/>
      <w:pPr>
        <w:tabs>
          <w:tab w:val="num" w:pos="0"/>
        </w:tabs>
        <w:ind w:left="4320" w:firstLine="65176"/>
      </w:pPr>
    </w:lvl>
    <w:lvl w:ilvl="6">
      <w:start w:val="1"/>
      <w:numFmt w:val="decimal"/>
      <w:lvlText w:val="%7."/>
      <w:lvlJc w:val="left"/>
      <w:pPr>
        <w:tabs>
          <w:tab w:val="num" w:pos="0"/>
        </w:tabs>
        <w:ind w:left="5040" w:firstLine="65176"/>
      </w:pPr>
    </w:lvl>
    <w:lvl w:ilvl="7">
      <w:start w:val="1"/>
      <w:numFmt w:val="decimal"/>
      <w:lvlText w:val="%8."/>
      <w:lvlJc w:val="left"/>
      <w:pPr>
        <w:tabs>
          <w:tab w:val="num" w:pos="0"/>
        </w:tabs>
        <w:ind w:left="5760" w:firstLine="65176"/>
      </w:pPr>
    </w:lvl>
    <w:lvl w:ilvl="8">
      <w:start w:val="1"/>
      <w:numFmt w:val="decimal"/>
      <w:lvlText w:val="%9."/>
      <w:lvlJc w:val="left"/>
      <w:pPr>
        <w:tabs>
          <w:tab w:val="num" w:pos="0"/>
        </w:tabs>
        <w:ind w:left="6480" w:firstLine="65176"/>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NmMxZTZlMzk4NWUxMjA3NmNmN2RkNmU3ZGE3OTI2Yj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rPr>
      <w:rFonts w:eastAsia="仿宋"/>
      <w:sz w:val="32"/>
    </w:rPr>
  </w:style>
  <w:style w:type="paragraph" w:styleId="16">
    <w:name w:val="Body Text Indent"/>
    <w:basedOn w:val="0"/>
    <w:pPr>
      <w:spacing w:line="500" w:lineRule="exact"/>
      <w:ind w:firstLineChars="240" w:firstLine="240"/>
    </w:pPr>
    <w:rPr>
      <w:rFonts w:ascii="仿宋_GB2312" w:hAnsi="仿宋_GB2312"/>
      <w:b/>
      <w:sz w:val="30"/>
      <w:szCs w:val="24"/>
    </w:rPr>
  </w:style>
  <w:style w:type="paragraph" w:styleId="17">
    <w:name w:val="Plain Text"/>
    <w:basedOn w:val="0"/>
    <w:rPr>
      <w:rFonts w:ascii="宋体"/>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spacing w:before="100" w:beforeAutospacing="1" w:after="100" w:afterAutospacing="1"/>
      <w:ind w:left="0" w:right="0"/>
      <w:jc w:val="left"/>
    </w:pPr>
    <w:rPr>
      <w:kern w:val="0"/>
      <w:sz w:val="24"/>
      <w:lang w:val="en-US" w:eastAsia="zh-CN"/>
    </w:rPr>
  </w:style>
  <w:style w:type="paragraph" w:styleId="23">
    <w:name w:val="Body Text First Indent 2"/>
    <w:basedOn w:val="16"/>
    <w:pPr>
      <w:keepNext w:val="0"/>
      <w:keepLines w:val="0"/>
      <w:widowControl w:val="0"/>
      <w:suppressLineNumbers w:val="0"/>
      <w:spacing w:before="0" w:beforeAutospacing="0" w:after="120" w:afterAutospacing="0"/>
      <w:ind w:leftChars="200" w:left="200" w:right="0" w:firstLineChars="200" w:firstLine="200"/>
      <w:jc w:val="both"/>
    </w:pPr>
    <w:rPr>
      <w:rFonts w:ascii="Times New Roman" w:eastAsia="宋体" w:cs="Times New Roman" w:hAnsi="Times New Roman"/>
      <w:kern w:val="2"/>
      <w:sz w:val="21"/>
      <w:szCs w:val="24"/>
      <w:lang w:val="en-US" w:eastAsia="zh-CN" w:bidi="ar-SA"/>
    </w:rPr>
  </w:style>
  <w:style w:type="character" w:styleId="24">
    <w:name w:val="Strong"/>
    <w:basedOn w:val="10"/>
    <w:rPr>
      <w:b/>
    </w:rPr>
  </w:style>
  <w:style w:type="character" w:styleId="25">
    <w:name w:val="Hyperlink"/>
    <w:basedOn w:val="10"/>
    <w:rPr>
      <w:color w:val="0000FF"/>
      <w:u w:val="single"/>
    </w:rPr>
  </w:style>
  <w:style w:type="paragraph" w:styleId="26">
    <w:name w:val="List Paragraph"/>
    <w:basedOn w:val="0"/>
    <w:pPr>
      <w:ind w:firstLineChars="200" w:firstLine="200"/>
    </w:p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8">
    <w:name w:val="正文1"/>
    <w:basedOn w:val="0"/>
    <w:pPr>
      <w:keepNext w:val="0"/>
      <w:keepLines w:val="0"/>
      <w:widowControl w:val="0"/>
      <w:suppressLineNumbers w:val="0"/>
      <w:spacing w:before="0" w:beforeAutospacing="0" w:after="0" w:afterAutospacing="0"/>
      <w:ind w:left="0" w:right="0"/>
      <w:jc w:val="both"/>
    </w:pPr>
    <w:rPr>
      <w:rFonts w:ascii="Calibri" w:eastAsia="宋体" w:cs="Times New Roman" w:hAnsi="Calibri"/>
      <w:kern w:val="2"/>
      <w:sz w:val="21"/>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收支总计对比</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2022收、支总计</c:v>
              </c:pt>
              <c:pt idx="1">
                <c:v>2021收、支总计</c:v>
              </c:pt>
            </c:strLit>
          </c:cat>
          <c:val>
            <c:numRef>
              <c:f/>
              <c:numCache>
                <c:formatCode>General</c:formatCode>
                <c:ptCount val="2"/>
                <c:pt idx="0">
                  <c:v>1051.77</c:v>
                </c:pt>
                <c:pt idx="1">
                  <c:v>707.58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v>收入决算结构图</c:v>
          </c:tx>
          <c:spPr>
            <a:solidFill>
              <a:srgbClr val="FFFF00"/>
            </a:solidFill>
            <a:ln>
              <a:noFill/>
            </a:ln>
          </c:spPr>
          <c:dPt>
            <c:idx val="0"/>
            <c:bubble3D val="0"/>
            <c:spPr>
              <a:solidFill>
                <a:srgbClr val="FFFF00"/>
              </a:solidFill>
              <a:ln w="19050">
                <a:solidFill>
                  <a:srgbClr val="FFFFFF"/>
                </a:solidFill>
                <a:prstDash val="solid"/>
              </a:ln>
            </c:spPr>
          </c:dPt>
          <c:dLbls>
            <c:dLbl>
              <c:idx val="0"/>
              <c:numFmt formatCode="#,##0.00"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1"/>
              <c:pt idx="0">
                <c:v>一般公共预算财政拨款收入</c:v>
              </c:pt>
            </c:strLit>
          </c:cat>
          <c:val>
            <c:numRef>
              <c:f/>
              <c:numCache>
                <c:formatCode>General</c:formatCode>
                <c:ptCount val="1"/>
                <c:pt idx="0">
                  <c:v>10195.4</c:v>
                </c:pt>
              </c:numCache>
            </c:numRef>
          </c:val>
        </c:ser>
        <c:ser>
          <c:idx val="1"/>
          <c:order val="1"/>
          <c:spPr>
            <a:solidFill>
              <a:srgbClr val="C0504D"/>
            </a:solidFill>
            <a:ln>
              <a:noFill/>
            </a:ln>
          </c:spPr>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Lit>
              <c:ptCount val="1"/>
              <c:pt idx="0">
                <c:v>一般公共预算财政拨款收入</c:v>
              </c:pt>
            </c:strLit>
          </c:cat>
          <c:val>
            <c:numRef>
              <c:f/>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8CBAD"/>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支出分类</a:t>
            </a:r>
          </a:p>
        </c:rich>
      </c:tx>
      <c:layout/>
      <c:overlay val="0"/>
      <c:spPr>
        <a:noFill/>
        <a:ln>
          <a:noFill/>
        </a:ln>
      </c:spPr>
    </c:title>
    <c:autoTitleDeleted val="1"/>
    <c:plotArea>
      <c:layout/>
      <c:pieChart>
        <c:varyColors val="1"/>
        <c:ser>
          <c:idx val="0"/>
          <c:order val="0"/>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562.89</c:v>
                </c:pt>
                <c:pt idx="1">
                  <c:v>488.87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收入支出与上年对比图</a:t>
            </a:r>
          </a:p>
        </c:rich>
      </c:tx>
      <c:layout/>
      <c:overlay val="0"/>
      <c:spPr>
        <a:noFill/>
        <a:ln>
          <a:noFill/>
        </a:ln>
      </c:spPr>
    </c:title>
    <c:autoTitleDeleted val="1"/>
    <c:plotArea>
      <c:layout/>
      <c:barChart>
        <c:barDir val="col"/>
        <c:grouping val="clustered"/>
        <c:varyColors val="0"/>
        <c:ser>
          <c:idx val="0"/>
          <c:order val="0"/>
          <c:tx>
            <c:v>一般公共预算财政拨款收入（万元）</c:v>
          </c:tx>
          <c:spPr>
            <a:solidFill>
              <a:srgbClr val="5B9BD5"/>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General</c:formatCode>
                <c:ptCount val="2"/>
                <c:pt idx="0">
                  <c:v>1051.77</c:v>
                </c:pt>
                <c:pt idx="1">
                  <c:v>708.58</c:v>
                </c:pt>
              </c:numCache>
            </c:numRef>
          </c:val>
        </c:ser>
        <c:ser>
          <c:idx val="1"/>
          <c:order val="1"/>
          <c:tx>
            <c:v>财政拨款支出</c:v>
          </c:tx>
          <c:spPr>
            <a:solidFill>
              <a:srgbClr val="ED7D31"/>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General</c:formatCode>
                <c:ptCount val="2"/>
                <c:pt idx="0">
                  <c:v>1051.77</c:v>
                </c:pt>
                <c:pt idx="1">
                  <c:v>708.58</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一般公共预算财政拨款支出（万元）</a:t>
            </a:r>
          </a:p>
        </c:rich>
      </c:tx>
      <c:layout/>
      <c:overlay val="0"/>
      <c:spPr>
        <a:noFill/>
        <a:ln>
          <a:noFill/>
        </a:ln>
      </c:spPr>
    </c:title>
    <c:autoTitleDeleted val="1"/>
    <c:plotArea>
      <c:layout/>
      <c:barChart>
        <c:barDir val="col"/>
        <c:grouping val="clustered"/>
        <c:varyColors val="0"/>
        <c:ser>
          <c:idx val="0"/>
          <c:order val="0"/>
          <c:tx>
            <c:v>一般公共预算财政拨款支出（万元）</c:v>
          </c:tx>
          <c:spPr>
            <a:solidFill>
              <a:srgbClr val="5B9BD5"/>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General</c:formatCode>
                <c:ptCount val="2"/>
                <c:pt idx="0">
                  <c:v>1051.77</c:v>
                </c:pt>
                <c:pt idx="1">
                  <c:v>708.58</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一般公共预算财政拨款支出决算结构（万元</a:t>
            </a:r>
          </a:p>
        </c:rich>
      </c:tx>
      <c:layout/>
      <c:overlay val="0"/>
      <c:spPr>
        <a:noFill/>
        <a:ln>
          <a:noFill/>
        </a:ln>
      </c:spPr>
    </c:title>
    <c:autoTitleDeleted val="1"/>
    <c:plotArea>
      <c:layout/>
      <c:pieChart>
        <c:varyColors val="1"/>
        <c:ser>
          <c:idx val="0"/>
          <c:order val="0"/>
          <c:tx>
            <c:v>一般公共预算财政拨款支出决算结构（万元</c:v>
          </c:tx>
          <c:spPr>
            <a:solidFill>
              <a:srgbClr val="4F81BD"/>
            </a:solidFill>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3"/>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4"/>
              <c:pt idx="0">
                <c:v>社会保障和就业支出</c:v>
              </c:pt>
              <c:pt idx="1">
                <c:v>卫生健康支出</c:v>
              </c:pt>
              <c:pt idx="2">
                <c:v>城乡社区支出</c:v>
              </c:pt>
              <c:pt idx="3">
                <c:v>住房保障支出</c:v>
              </c:pt>
            </c:strLit>
          </c:cat>
          <c:val>
            <c:numRef>
              <c:f/>
              <c:numCache>
                <c:formatCode>General</c:formatCode>
                <c:ptCount val="4"/>
                <c:pt idx="0">
                  <c:v>66.96</c:v>
                </c:pt>
                <c:pt idx="1">
                  <c:v>26.0</c:v>
                </c:pt>
                <c:pt idx="2">
                  <c:v>920.77</c:v>
                </c:pt>
                <c:pt idx="3">
                  <c:v>38.03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30</Pages>
  <Words>10375</Words>
  <Characters>11227</Characters>
  <Lines>648</Lines>
  <Paragraphs>249</Paragraphs>
  <CharactersWithSpaces>11293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0</cp:revision>
  <cp:lastPrinted>2023-08-29T08:44:00Z</cp:lastPrinted>
  <dcterms:created xsi:type="dcterms:W3CDTF">2014-10-29T12:08:00Z</dcterms:created>
  <dcterms:modified xsi:type="dcterms:W3CDTF">2023-08-30T08:36:29Z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2052-11.1.0.8799</vt:lpwstr>
  </property>
  <property fmtid="{D5CDD505-2E9C-101B-9397-08002B2CF9AE}" pid="3" name="ICV">
    <vt:lpwstr>925647E20DD44664B951882E6A43B66B</vt:lpwstr>
  </property>
</Properties>
</file>