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5CB5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金川县供销合作社联合社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6A8B7FF4">
      <w:pPr>
        <w:pStyle w:val="5"/>
        <w:jc w:val="left"/>
      </w:pPr>
    </w:p>
    <w:p w14:paraId="0BBA51F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年，我单位部门预算208.75万元 ，均严格按绩效管理要求实现项目绩效目标管理，其中重点项目预算0个，现将情况说明如下：</w:t>
      </w:r>
    </w:p>
    <w:p w14:paraId="4B16723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E11FED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年本级部门预算整体绩效目标申报和0个项目预算绩效目标申报，并编报0个项目预算事前绩效评估报告。</w:t>
      </w:r>
    </w:p>
    <w:p w14:paraId="5F453802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6C7A5C5B">
      <w:pPr>
        <w:pStyle w:val="5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年度总体目标一是抓好收支预算执行。编好收支预算，依法组织收入，加强支出管理。二是贯彻执行国家和省有关农村经济工作方针政策和法律法规。三是建立健全供销合作社流通服务骨干网络1.健全商贸流通服务网络。2.健全农畜产品流通网络。四是提升供销合作社为农服务能力1.提升农业社会化服务能力。2.提升农畜产品产销对接能力。3.提升社有企业支撑能力。4.提升联农带农发展能力。5.强化联合社引领作用。五是进一步加强党建工作。</w:t>
      </w:r>
    </w:p>
    <w:p w14:paraId="56E70A20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BAA60D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2026年我单位无预算项目。</w:t>
      </w:r>
    </w:p>
    <w:p w14:paraId="327F41FA">
      <w:pPr>
        <w:pStyle w:val="5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53A4FA3">
      <w:pPr>
        <w:pStyle w:val="5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6CA7D09">
      <w:pPr>
        <w:keepNext w:val="0"/>
        <w:keepLines w:val="0"/>
        <w:pageBreakBefore w:val="0"/>
        <w:tabs>
          <w:tab w:val="left" w:pos="8595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金川县供销合作社联合社</w:t>
      </w:r>
    </w:p>
    <w:p w14:paraId="1D8ECE87">
      <w:pPr>
        <w:keepNext w:val="0"/>
        <w:keepLines w:val="0"/>
        <w:pageBreakBefore w:val="0"/>
        <w:tabs>
          <w:tab w:val="left" w:pos="8595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 w14:paraId="1AF24D2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2D12BA-3A25-46D4-9ABA-4D18DBF67A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C06890E-9980-4253-8784-2C735419085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D9E11B7-0725-45E9-A00A-AE54FA48542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30C39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336</Words>
  <Characters>353</Characters>
  <Lines>23</Lines>
  <Paragraphs>15</Paragraphs>
  <TotalTime>0</TotalTime>
  <ScaleCrop>false</ScaleCrop>
  <LinksUpToDate>false</LinksUpToDate>
  <CharactersWithSpaces>354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叮咚</cp:lastModifiedBy>
  <dcterms:modified xsi:type="dcterms:W3CDTF">2026-03-10T06:52:01Z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eyJoZGlkIjoiNTFjNjFlZjJiMzNlMjk1M2ZlZTNlOTNhYTBiM2ZlZTgiLCJ1c2VySWQiOiIxMDAwNjQzNTU4In0=</vt:lpwstr>
  </property>
  <property fmtid="{D5CDD505-2E9C-101B-9397-08002B2CF9AE}" pid="4" name="ICV">
    <vt:lpwstr>884572BC4F794643AE8C7756C866E977_12</vt:lpwstr>
  </property>
</Properties>
</file>