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480" w:lineRule="atLeast"/>
        <w:jc w:val="both"/>
        <w:outlineLvl w:val="9"/>
        <w:rPr>
          <w:rFonts w:ascii="方正小标宋简体" w:eastAsia="方正小标宋简体" w:cs="方正小标宋简体" w:hint="eastAsia"/>
          <w:color w:val="auto"/>
          <w:kern w:val="0"/>
          <w:sz w:val="36"/>
          <w:szCs w:val="36"/>
          <w:lang w:eastAsia="zh-CN"/>
        </w:rPr>
      </w:pPr>
    </w:p>
    <w:p>
      <w:pPr>
        <w:widowControl/>
        <w:spacing w:line="480" w:lineRule="atLeast"/>
        <w:ind w:firstLineChars="700" w:firstLine="2520"/>
        <w:jc w:val="both"/>
        <w:outlineLvl w:val="0"/>
        <w:rPr>
          <w:rFonts w:ascii="方正小标宋简体" w:eastAsia="方正小标宋简体" w:cs="方正小标宋简体" w:hint="eastAsia"/>
          <w:color w:val="auto"/>
          <w:kern w:val="0"/>
          <w:sz w:val="36"/>
          <w:szCs w:val="36"/>
          <w:lang w:val="en-US" w:eastAsia="zh-CN"/>
        </w:rPr>
      </w:pPr>
      <w:bookmarkStart w:id="0" w:name="_Toc32539"/>
      <w:bookmarkStart w:id="1" w:name="_Toc32510"/>
      <w:r>
        <w:rPr>
          <w:rFonts w:ascii="方正小标宋简体" w:eastAsia="方正小标宋简体" w:cs="方正小标宋简体" w:hint="eastAsia"/>
          <w:color w:val="auto"/>
          <w:kern w:val="0"/>
          <w:sz w:val="36"/>
          <w:szCs w:val="36"/>
          <w:lang w:eastAsia="zh-CN"/>
        </w:rPr>
        <w:t>金川县综合行政执法</w:t>
      </w:r>
      <w:r>
        <w:rPr>
          <w:rFonts w:ascii="方正小标宋简体" w:eastAsia="方正小标宋简体" w:cs="方正小标宋简体" w:hint="eastAsia"/>
          <w:color w:val="auto"/>
          <w:kern w:val="0"/>
          <w:sz w:val="36"/>
          <w:szCs w:val="36"/>
          <w:lang w:val="en-US" w:eastAsia="zh-CN"/>
        </w:rPr>
        <w:t>局</w:t>
      </w:r>
      <w:bookmarkEnd w:id="0"/>
      <w:bookmarkEnd w:id="1"/>
    </w:p>
    <w:p>
      <w:pPr>
        <w:jc w:val="center"/>
        <w:outlineLvl w:val="0"/>
        <w:rPr>
          <w:rFonts w:ascii="方正小标宋简体" w:eastAsia="方正小标宋简体" w:cs="方正小标宋简体" w:hint="eastAsia"/>
          <w:color w:val="auto"/>
          <w:sz w:val="40"/>
          <w:szCs w:val="40"/>
          <w:lang w:val="en-US"/>
        </w:rPr>
      </w:pPr>
      <w:bookmarkStart w:id="2" w:name="_Toc29356"/>
      <w:r>
        <w:rPr>
          <w:rFonts w:ascii="方正小标宋简体" w:eastAsia="方正小标宋简体" w:cs="方正小标宋简体" w:hint="eastAsia"/>
          <w:color w:val="auto"/>
          <w:sz w:val="40"/>
          <w:szCs w:val="40"/>
          <w:lang w:val="en-US" w:eastAsia="zh-CN"/>
        </w:rPr>
        <w:t xml:space="preserve">  </w:t>
      </w:r>
      <w:bookmarkStart w:id="3" w:name="_Toc16242"/>
      <w:r>
        <w:rPr>
          <w:rFonts w:ascii="方正小标宋简体" w:eastAsia="方正小标宋简体" w:cs="方正小标宋简体" w:hint="eastAsia"/>
          <w:color w:val="auto"/>
          <w:sz w:val="40"/>
          <w:szCs w:val="40"/>
          <w:lang w:val="en-US"/>
        </w:rPr>
        <w:t>20</w:t>
      </w:r>
      <w:r>
        <w:rPr>
          <w:rFonts w:ascii="方正小标宋简体" w:eastAsia="方正小标宋简体" w:cs="方正小标宋简体" w:hint="eastAsia"/>
          <w:color w:val="auto"/>
          <w:sz w:val="40"/>
          <w:szCs w:val="40"/>
          <w:lang w:val="en-US" w:eastAsia="zh-CN"/>
        </w:rPr>
        <w:t>24</w:t>
      </w:r>
      <w:r>
        <w:rPr>
          <w:rFonts w:ascii="方正小标宋简体" w:eastAsia="方正小标宋简体" w:cs="方正小标宋简体" w:hint="eastAsia"/>
          <w:color w:val="auto"/>
          <w:sz w:val="40"/>
          <w:szCs w:val="40"/>
          <w:lang w:val="en-US"/>
        </w:rPr>
        <w:t>年部门预算编制说明</w:t>
      </w:r>
      <w:bookmarkEnd w:id="2"/>
      <w:bookmarkEnd w:id="3"/>
    </w:p>
    <w:p>
      <w:pPr>
        <w:jc w:val="both"/>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一、基本职能及主要工作</w:t>
      </w:r>
    </w:p>
    <w:p>
      <w:pPr>
        <w:pStyle w:val="16"/>
        <w:adjustRightInd w:val="0"/>
        <w:snapToGrid w:val="0"/>
        <w:spacing w:beforeLines="0" w:before="93" w:line="600" w:lineRule="exact"/>
        <w:rPr>
          <w:rFonts w:ascii="仿宋_GB2312" w:eastAsia="仿宋_GB2312" w:cs="宋体" w:hint="eastAsia"/>
          <w:b/>
          <w:bCs/>
          <w:color w:val="333333"/>
          <w:kern w:val="0"/>
          <w:sz w:val="28"/>
          <w:szCs w:val="28"/>
          <w:lang w:val="en-US" w:eastAsia="zh-CN" w:bidi="ar-SA"/>
        </w:rPr>
      </w:pPr>
      <w:r>
        <w:rPr>
          <w:rFonts w:ascii="仿宋_GB2312" w:eastAsia="仿宋_GB2312" w:cs="宋体" w:hint="eastAsia"/>
          <w:b/>
          <w:bCs/>
          <w:color w:val="333333"/>
          <w:kern w:val="0"/>
          <w:sz w:val="28"/>
          <w:szCs w:val="28"/>
          <w:lang w:val="en-US" w:eastAsia="zh-CN" w:bidi="ar-SA"/>
        </w:rPr>
        <w:t>（一）综合行政执法局主要职能。</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4.履行党要管党、从严治党</w:t>
      </w:r>
      <w:r>
        <w:rPr>
          <w:rFonts w:ascii="仿宋_GB2312" w:eastAsia="仿宋_GB2312" w:cs="宋体"/>
          <w:color w:val="333333"/>
          <w:kern w:val="0"/>
          <w:sz w:val="28"/>
          <w:szCs w:val="28"/>
          <w:lang w:val="en-US" w:eastAsia="zh-CN" w:bidi="ar-SA"/>
        </w:rPr>
        <w:t>主体</w:t>
      </w:r>
      <w:r>
        <w:rPr>
          <w:rFonts w:ascii="仿宋_GB2312" w:eastAsia="仿宋_GB2312" w:cs="宋体" w:hint="eastAsia"/>
          <w:color w:val="333333"/>
          <w:kern w:val="0"/>
          <w:sz w:val="28"/>
          <w:szCs w:val="28"/>
          <w:lang w:val="en-US" w:eastAsia="zh-CN" w:bidi="ar-SA"/>
        </w:rPr>
        <w:t>责任，加强对本单位党的建设的领导，落实党建工作责任制。认真履行党风廉政建设主体责任，支持纪检监察机</w:t>
      </w:r>
      <w:r>
        <w:rPr>
          <w:rFonts w:ascii="仿宋_GB2312" w:eastAsia="仿宋_GB2312" w:cs="宋体"/>
          <w:color w:val="333333"/>
          <w:kern w:val="0"/>
          <w:sz w:val="28"/>
          <w:szCs w:val="28"/>
          <w:lang w:val="en-US" w:eastAsia="zh-CN" w:bidi="ar-SA"/>
        </w:rPr>
        <w:t>关</w:t>
      </w:r>
      <w:r>
        <w:rPr>
          <w:rFonts w:ascii="仿宋_GB2312" w:eastAsia="仿宋_GB2312" w:cs="宋体" w:hint="eastAsia"/>
          <w:color w:val="333333"/>
          <w:kern w:val="0"/>
          <w:sz w:val="28"/>
          <w:szCs w:val="28"/>
          <w:lang w:val="en-US" w:eastAsia="zh-CN" w:bidi="ar-SA"/>
        </w:rPr>
        <w:t>履行监督责任。</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5.贯彻落实党中央关于综合行政执法工作的方针政策和省委、州委、县委的决策部署，在履行职责过程中坚持和加强党对综合行政执法工作的集中统一领导。主要职责是：</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6.宣传贯彻执行国家和省、州、县有关综合行政执法的政策法规；组织起草有关综合行政执法的规范性文件。</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7.实施法律、法规规定的与行政处罚权相关的行政强制权和行政执法检查权。</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8.负责受理违法综合行政执法方面法律、法规和规章行为的举报、投诉或部门移送的案件线索。</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9.负责对综合行政执法的指导、协调、监督。</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10.负责加强并指导做好综合行政执法队伍建设和执法人员的业务培训。</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560"/>
        <w:jc w:val="both"/>
        <w:textAlignment w:val="auto"/>
        <w:rPr>
          <w:rFonts w:ascii="仿宋_GB2312" w:eastAsia="仿宋_GB2312" w:cs="宋体" w:hint="eastAsia"/>
          <w:color w:val="333333"/>
          <w:kern w:val="0"/>
          <w:sz w:val="28"/>
          <w:szCs w:val="28"/>
          <w:lang w:val="en-US" w:eastAsia="zh-CN" w:bidi="ar-SA"/>
        </w:rPr>
      </w:pPr>
      <w:r>
        <w:rPr>
          <w:rFonts w:ascii="仿宋_GB2312" w:eastAsia="仿宋_GB2312" w:cs="宋体" w:hint="eastAsia"/>
          <w:color w:val="333333"/>
          <w:kern w:val="0"/>
          <w:sz w:val="28"/>
          <w:szCs w:val="28"/>
          <w:lang w:val="en-US" w:eastAsia="zh-CN" w:bidi="ar-SA"/>
        </w:rPr>
        <w:t>11.承办县委、县政府交办的其他事项。</w:t>
      </w:r>
    </w:p>
    <w:p>
      <w:pPr>
        <w:pStyle w:val="16"/>
        <w:adjustRightInd w:val="0"/>
        <w:snapToGrid w:val="0"/>
        <w:spacing w:beforeLines="0" w:before="93" w:line="600" w:lineRule="exact"/>
        <w:rPr>
          <w:rFonts w:ascii="仿宋_GB2312" w:eastAsia="仿宋_GB2312" w:cs="宋体" w:hint="eastAsia"/>
          <w:b/>
          <w:bCs/>
          <w:color w:val="333333"/>
          <w:kern w:val="0"/>
          <w:sz w:val="28"/>
          <w:szCs w:val="28"/>
          <w:lang w:val="en-US" w:eastAsia="zh-CN" w:bidi="ar-SA"/>
        </w:rPr>
      </w:pPr>
    </w:p>
    <w:p>
      <w:pPr>
        <w:widowControl/>
        <w:spacing w:line="600" w:lineRule="exact"/>
        <w:jc w:val="left"/>
        <w:rPr>
          <w:rFonts w:ascii="仿宋_GB2312" w:eastAsia="仿宋_GB2312" w:cs="宋体" w:hint="eastAsia"/>
          <w:b/>
          <w:bCs/>
          <w:color w:val="333333"/>
          <w:kern w:val="0"/>
          <w:sz w:val="28"/>
          <w:szCs w:val="28"/>
          <w:lang w:val="en-US" w:eastAsia="zh-CN" w:bidi="ar-SA"/>
        </w:rPr>
      </w:pPr>
      <w:r>
        <w:rPr>
          <w:rFonts w:ascii="仿宋_GB2312" w:eastAsia="仿宋_GB2312" w:cs="宋体" w:hint="eastAsia"/>
          <w:b/>
          <w:bCs/>
          <w:color w:val="333333"/>
          <w:kern w:val="0"/>
          <w:sz w:val="28"/>
          <w:szCs w:val="28"/>
          <w:lang w:val="en-US" w:eastAsia="zh-CN" w:bidi="ar-SA"/>
        </w:rPr>
        <w:t>（二）综合行政执法局2024年重点工作。</w:t>
      </w:r>
    </w:p>
    <w:p>
      <w:pPr>
        <w:widowControl/>
        <w:ind w:firstLineChars="200" w:firstLine="640"/>
        <w:jc w:val="left"/>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我</w:t>
      </w:r>
      <w:r>
        <w:rPr>
          <w:rFonts w:ascii="仿宋_GB2312" w:eastAsia="仿宋_GB2312" w:hint="eastAsia"/>
          <w:b w:val="0"/>
          <w:bCs w:val="0"/>
          <w:color w:val="auto"/>
          <w:sz w:val="32"/>
          <w:szCs w:val="32"/>
          <w:lang w:eastAsia="zh-CN"/>
        </w:rPr>
        <w:t>局</w:t>
      </w:r>
      <w:r>
        <w:rPr>
          <w:rFonts w:ascii="仿宋_GB2312" w:eastAsia="仿宋_GB2312" w:hint="eastAsia"/>
          <w:b w:val="0"/>
          <w:bCs w:val="0"/>
          <w:color w:val="auto"/>
          <w:sz w:val="32"/>
          <w:szCs w:val="32"/>
        </w:rPr>
        <w:t>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w:t>
      </w:r>
    </w:p>
    <w:p>
      <w:pPr>
        <w:pStyle w:val="15"/>
        <w:rPr>
          <w:rFonts w:hint="eastAsia"/>
        </w:rPr>
      </w:pPr>
    </w:p>
    <w:p>
      <w:pPr>
        <w:rPr>
          <w:rFonts w:ascii="黑体" w:eastAsia="黑体" w:cs="黑体" w:hint="eastAsia"/>
          <w:b/>
          <w:bCs/>
          <w:color w:val="333333"/>
          <w:kern w:val="0"/>
          <w:sz w:val="32"/>
          <w:szCs w:val="32"/>
        </w:rPr>
      </w:pPr>
      <w:r>
        <w:rPr>
          <w:rFonts w:ascii="黑体" w:eastAsia="黑体" w:cs="黑体" w:hint="eastAsia"/>
          <w:b/>
          <w:bCs/>
          <w:color w:val="333333"/>
          <w:kern w:val="0"/>
          <w:sz w:val="32"/>
          <w:szCs w:val="32"/>
        </w:rPr>
        <w:t>二、部门预算单位构成</w:t>
      </w:r>
    </w:p>
    <w:p>
      <w:pPr>
        <w:pStyle w:val="19"/>
        <w:keepNext w:val="0"/>
        <w:keepLines w:val="0"/>
        <w:widowControl/>
        <w:suppressLineNumbers w:val="0"/>
        <w:autoSpaceDE w:val="0"/>
        <w:autoSpaceDN/>
        <w:spacing w:beforeAutospacing="0"/>
        <w:ind w:left="0" w:firstLineChars="200" w:firstLine="560"/>
        <w:rPr>
          <w:rFonts w:ascii="仿宋_GB2312" w:eastAsia="仿宋_GB2312" w:cs="仿宋_GB2312"/>
          <w:sz w:val="32"/>
          <w:szCs w:val="32"/>
        </w:rPr>
      </w:pPr>
      <w:r>
        <w:rPr>
          <w:rFonts w:ascii="仿宋_GB2312" w:eastAsia="仿宋_GB2312" w:cs="宋体" w:hint="eastAsia"/>
          <w:color w:val="333333"/>
          <w:kern w:val="0"/>
          <w:sz w:val="28"/>
          <w:szCs w:val="28"/>
        </w:rPr>
        <w:t>　</w:t>
      </w:r>
      <w:r>
        <w:rPr>
          <w:rFonts w:ascii="仿宋_GB2312" w:eastAsia="仿宋_GB2312" w:hint="eastAsia"/>
          <w:b w:val="0"/>
          <w:bCs w:val="0"/>
          <w:color w:val="auto"/>
          <w:sz w:val="32"/>
          <w:szCs w:val="32"/>
        </w:rPr>
        <w:t>金川县</w:t>
      </w:r>
      <w:r>
        <w:rPr>
          <w:rFonts w:ascii="仿宋_GB2312" w:eastAsia="仿宋_GB2312" w:hint="eastAsia"/>
          <w:b w:val="0"/>
          <w:bCs w:val="0"/>
          <w:color w:val="auto"/>
          <w:sz w:val="32"/>
          <w:szCs w:val="32"/>
          <w:lang w:eastAsia="zh-CN"/>
        </w:rPr>
        <w:t>综合行政执法局</w:t>
      </w:r>
      <w:r>
        <w:rPr>
          <w:rFonts w:ascii="仿宋_GB2312" w:eastAsia="仿宋_GB2312" w:cs="仿宋_GB2312" w:hint="eastAsia"/>
          <w:b w:val="0"/>
          <w:bCs w:val="0"/>
          <w:color w:val="auto"/>
          <w:kern w:val="0"/>
          <w:sz w:val="32"/>
          <w:szCs w:val="32"/>
        </w:rPr>
        <w:t>本单位为一级预算单位，所属县级预算单位，单位性质为行政单位，决算编报类型为单户表，按照政府会计准则制度填报决算数据。</w:t>
      </w:r>
      <w:r>
        <w:rPr>
          <w:rFonts w:ascii="仿宋_GB2312" w:eastAsia="仿宋_GB2312" w:hint="eastAsia"/>
          <w:b w:val="0"/>
          <w:bCs w:val="0"/>
          <w:color w:val="auto"/>
          <w:sz w:val="32"/>
          <w:szCs w:val="32"/>
        </w:rPr>
        <w:t>单位编制数</w:t>
      </w:r>
      <w:r>
        <w:rPr>
          <w:rFonts w:ascii="仿宋_GB2312" w:eastAsia="仿宋_GB2312" w:hint="eastAsia"/>
          <w:b w:val="0"/>
          <w:bCs w:val="0"/>
          <w:color w:val="auto"/>
          <w:sz w:val="32"/>
          <w:szCs w:val="32"/>
          <w:lang w:val="en-US" w:eastAsia="zh-CN"/>
        </w:rPr>
        <w:t>53</w:t>
      </w:r>
      <w:r>
        <w:rPr>
          <w:rFonts w:ascii="仿宋_GB2312" w:eastAsia="仿宋_GB2312" w:hint="eastAsia"/>
          <w:b w:val="0"/>
          <w:bCs w:val="0"/>
          <w:color w:val="auto"/>
          <w:sz w:val="32"/>
          <w:szCs w:val="32"/>
        </w:rPr>
        <w:t>个，其中：公务员编制</w:t>
      </w:r>
      <w:r>
        <w:rPr>
          <w:rFonts w:ascii="仿宋_GB2312" w:eastAsia="仿宋_GB2312" w:hint="eastAsia"/>
          <w:b w:val="0"/>
          <w:bCs w:val="0"/>
          <w:color w:val="auto"/>
          <w:sz w:val="32"/>
          <w:szCs w:val="32"/>
          <w:lang w:val="en-US" w:eastAsia="zh-CN"/>
        </w:rPr>
        <w:t>47</w:t>
      </w:r>
      <w:r>
        <w:rPr>
          <w:rFonts w:ascii="仿宋_GB2312" w:eastAsia="仿宋_GB2312" w:hint="eastAsia"/>
          <w:b w:val="0"/>
          <w:bCs w:val="0"/>
          <w:color w:val="auto"/>
          <w:sz w:val="32"/>
          <w:szCs w:val="32"/>
          <w:lang w:eastAsia="zh-CN"/>
        </w:rPr>
        <w:t>名</w:t>
      </w:r>
      <w:r>
        <w:rPr>
          <w:rFonts w:ascii="仿宋_GB2312" w:eastAsia="仿宋_GB2312" w:hint="eastAsia"/>
          <w:b w:val="0"/>
          <w:bCs w:val="0"/>
          <w:color w:val="auto"/>
          <w:sz w:val="32"/>
          <w:szCs w:val="32"/>
        </w:rPr>
        <w:t>、事业编制</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lang w:eastAsia="zh-CN"/>
        </w:rPr>
        <w:t>名、机关工勤人员编制</w:t>
      </w:r>
      <w:r>
        <w:rPr>
          <w:rFonts w:ascii="仿宋_GB2312" w:eastAsia="仿宋_GB2312" w:hint="eastAsia"/>
          <w:b w:val="0"/>
          <w:bCs w:val="0"/>
          <w:color w:val="auto"/>
          <w:sz w:val="32"/>
          <w:szCs w:val="32"/>
          <w:lang w:val="en-US" w:eastAsia="zh-CN"/>
        </w:rPr>
        <w:t>1名</w:t>
      </w:r>
      <w:r>
        <w:rPr>
          <w:rFonts w:ascii="仿宋_GB2312" w:eastAsia="仿宋_GB2312" w:hint="eastAsia"/>
          <w:b w:val="0"/>
          <w:bCs w:val="0"/>
          <w:color w:val="auto"/>
          <w:sz w:val="32"/>
          <w:szCs w:val="32"/>
        </w:rPr>
        <w:t>； 20</w:t>
      </w:r>
      <w:r>
        <w:rPr>
          <w:rFonts w:ascii="仿宋_GB2312" w:eastAsia="仿宋_GB2312" w:hint="eastAsia"/>
          <w:b w:val="0"/>
          <w:bCs w:val="0"/>
          <w:color w:val="auto"/>
          <w:sz w:val="32"/>
          <w:szCs w:val="32"/>
          <w:lang w:val="en-US" w:eastAsia="zh-CN"/>
        </w:rPr>
        <w:t>23</w:t>
      </w:r>
      <w:r>
        <w:rPr>
          <w:rFonts w:ascii="仿宋_GB2312" w:eastAsia="仿宋_GB2312" w:hint="eastAsia"/>
          <w:b w:val="0"/>
          <w:bCs w:val="0"/>
          <w:color w:val="auto"/>
          <w:sz w:val="32"/>
          <w:szCs w:val="32"/>
        </w:rPr>
        <w:t>年末，单位实有人数</w:t>
      </w:r>
      <w:r>
        <w:rPr>
          <w:rFonts w:ascii="仿宋_GB2312" w:eastAsia="仿宋_GB2312" w:hint="eastAsia"/>
          <w:b w:val="0"/>
          <w:bCs w:val="0"/>
          <w:color w:val="auto"/>
          <w:sz w:val="32"/>
          <w:szCs w:val="32"/>
          <w:lang w:val="en-US" w:eastAsia="zh-CN"/>
        </w:rPr>
        <w:t>48</w:t>
      </w:r>
      <w:r>
        <w:rPr>
          <w:rFonts w:ascii="仿宋_GB2312" w:eastAsia="仿宋_GB2312" w:hint="eastAsia"/>
          <w:b w:val="0"/>
          <w:bCs w:val="0"/>
          <w:color w:val="auto"/>
          <w:sz w:val="32"/>
          <w:szCs w:val="32"/>
        </w:rPr>
        <w:t>人，其中：在职</w:t>
      </w:r>
      <w:r>
        <w:rPr>
          <w:rFonts w:ascii="仿宋_GB2312" w:eastAsia="仿宋_GB2312" w:hint="eastAsia"/>
          <w:b w:val="0"/>
          <w:bCs w:val="0"/>
          <w:color w:val="auto"/>
          <w:sz w:val="32"/>
          <w:szCs w:val="32"/>
          <w:lang w:val="en-US" w:eastAsia="zh-CN"/>
        </w:rPr>
        <w:t>48</w:t>
      </w:r>
      <w:r>
        <w:rPr>
          <w:rFonts w:ascii="仿宋_GB2312" w:eastAsia="仿宋_GB2312" w:hint="eastAsia"/>
          <w:b w:val="0"/>
          <w:bCs w:val="0"/>
          <w:color w:val="auto"/>
          <w:sz w:val="32"/>
          <w:szCs w:val="32"/>
        </w:rPr>
        <w:t>人（公务员</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人、</w:t>
      </w:r>
      <w:r>
        <w:rPr>
          <w:rFonts w:ascii="仿宋_GB2312" w:eastAsia="仿宋_GB2312" w:hint="eastAsia"/>
          <w:b w:val="0"/>
          <w:bCs w:val="0"/>
          <w:color w:val="auto"/>
          <w:sz w:val="32"/>
          <w:szCs w:val="32"/>
          <w:lang w:eastAsia="zh-CN"/>
        </w:rPr>
        <w:t>参公</w:t>
      </w:r>
      <w:r>
        <w:rPr>
          <w:rFonts w:ascii="仿宋_GB2312" w:eastAsia="仿宋_GB2312" w:hint="eastAsia"/>
          <w:b w:val="0"/>
          <w:bCs w:val="0"/>
          <w:color w:val="auto"/>
          <w:sz w:val="32"/>
          <w:szCs w:val="32"/>
          <w:lang w:val="en-US" w:eastAsia="zh-CN"/>
        </w:rPr>
        <w:t>37人、</w:t>
      </w:r>
      <w:r>
        <w:rPr>
          <w:rFonts w:ascii="仿宋_GB2312" w:eastAsia="仿宋_GB2312" w:hint="eastAsia"/>
          <w:b w:val="0"/>
          <w:bCs w:val="0"/>
          <w:color w:val="auto"/>
          <w:sz w:val="32"/>
          <w:szCs w:val="32"/>
        </w:rPr>
        <w:t>其他事业人员</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人</w:t>
      </w:r>
      <w:r>
        <w:rPr>
          <w:rFonts w:ascii="仿宋_GB2312" w:eastAsia="仿宋_GB2312" w:hint="eastAsia"/>
          <w:b w:val="0"/>
          <w:bCs w:val="0"/>
          <w:color w:val="auto"/>
          <w:sz w:val="32"/>
          <w:szCs w:val="32"/>
          <w:lang w:eastAsia="zh-CN"/>
        </w:rPr>
        <w:t>机关工勤</w:t>
      </w:r>
      <w:r>
        <w:rPr>
          <w:rFonts w:ascii="仿宋_GB2312" w:eastAsia="仿宋_GB2312" w:hint="eastAsia"/>
          <w:b w:val="0"/>
          <w:bCs w:val="0"/>
          <w:color w:val="auto"/>
          <w:sz w:val="32"/>
          <w:szCs w:val="32"/>
          <w:lang w:val="en-US" w:eastAsia="zh-CN"/>
        </w:rPr>
        <w:t>1人</w:t>
      </w:r>
      <w:r>
        <w:rPr>
          <w:rFonts w:ascii="仿宋_GB2312" w:eastAsia="仿宋_GB2312" w:hint="eastAsia"/>
          <w:b w:val="0"/>
          <w:bCs w:val="0"/>
          <w:color w:val="auto"/>
          <w:sz w:val="32"/>
          <w:szCs w:val="32"/>
        </w:rPr>
        <w:t>）。</w:t>
      </w:r>
      <w:r>
        <w:rPr>
          <w:rFonts w:ascii="仿宋_GB2312" w:eastAsia="仿宋_GB2312" w:cs="仿宋_GB2312" w:hint="eastAsia"/>
          <w:b w:val="0"/>
          <w:bCs w:val="0"/>
          <w:color w:val="auto"/>
          <w:kern w:val="0"/>
          <w:sz w:val="32"/>
          <w:szCs w:val="32"/>
        </w:rPr>
        <w:t>年末实有其他人数为4人</w:t>
      </w:r>
      <w:r>
        <w:rPr>
          <w:rFonts w:ascii="仿宋_GB2312" w:eastAsia="仿宋_GB2312" w:cs="仿宋_GB2312" w:hint="eastAsia"/>
          <w:b w:val="0"/>
          <w:bCs w:val="0"/>
          <w:color w:val="auto"/>
          <w:kern w:val="0"/>
          <w:sz w:val="32"/>
          <w:szCs w:val="32"/>
          <w:lang w:eastAsia="zh-CN"/>
        </w:rPr>
        <w:t>。</w:t>
      </w:r>
    </w:p>
    <w:p>
      <w:pPr>
        <w:numPr>
          <w:ilvl w:val="0"/>
          <w:numId w:val="1"/>
        </w:numPr>
        <w:rPr>
          <w:rFonts w:ascii="黑体" w:eastAsia="黑体" w:cs="黑体" w:hint="eastAsia"/>
          <w:color w:val="auto"/>
          <w:sz w:val="32"/>
          <w:szCs w:val="32"/>
          <w:lang w:val="en-US"/>
        </w:rPr>
      </w:pPr>
      <w:r>
        <w:rPr>
          <w:rFonts w:ascii="黑体" w:eastAsia="黑体" w:cs="黑体" w:hint="eastAsia"/>
          <w:color w:val="auto"/>
          <w:sz w:val="32"/>
          <w:szCs w:val="32"/>
          <w:lang w:val="en-US"/>
        </w:rPr>
        <w:t>收支预算情况说明</w:t>
      </w:r>
    </w:p>
    <w:p>
      <w:pPr>
        <w:ind w:left="0" w:firstLineChars="200" w:firstLine="560"/>
        <w:rPr>
          <w:rFonts w:ascii="仿宋_GB2312" w:eastAsia="仿宋_GB2312" w:cs="仿宋_GB2312" w:hint="eastAsia"/>
          <w:color w:val="auto"/>
          <w:kern w:val="0"/>
          <w:sz w:val="28"/>
          <w:szCs w:val="28"/>
          <w:shd w:val="clear" w:color="auto" w:fill="FFFFFF"/>
          <w:lang w:val="en-US" w:eastAsia="zh-CN"/>
        </w:rPr>
      </w:pPr>
      <w:r>
        <w:rPr>
          <w:rFonts w:ascii="仿宋_GB2312" w:eastAsia="仿宋_GB2312" w:cs="仿宋_GB2312" w:hint="eastAsia"/>
          <w:color w:val="333333"/>
          <w:kern w:val="0"/>
          <w:sz w:val="28"/>
          <w:szCs w:val="28"/>
          <w:shd w:val="clear" w:color="auto" w:fill="FFFFFF"/>
        </w:rPr>
        <w:t>按照综合预算的原则，综合行政执法局所有收入和支出均纳入部门预算管理。收入包括：一般公共预算拨款收入、上年结转；支出包括：商业服务等事务支出、社会保障和就业支出、医疗卫生与计划生育支出、住房保障支出。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年收支总预算</w:t>
      </w:r>
      <w:r>
        <w:rPr>
          <w:rFonts w:ascii="仿宋_GB2312" w:eastAsia="仿宋_GB2312" w:cs="仿宋_GB2312" w:hint="eastAsia"/>
          <w:color w:val="333333"/>
          <w:kern w:val="0"/>
          <w:sz w:val="28"/>
          <w:szCs w:val="28"/>
          <w:shd w:val="clear" w:color="auto" w:fill="FFFFFF"/>
          <w:lang w:val="en-US" w:eastAsia="zh-CN"/>
        </w:rPr>
        <w:t>978.32</w:t>
      </w:r>
      <w:r>
        <w:rPr>
          <w:rFonts w:ascii="仿宋_GB2312" w:eastAsia="仿宋_GB2312" w:cs="仿宋_GB2312" w:hint="eastAsia"/>
          <w:color w:val="333333"/>
          <w:kern w:val="0"/>
          <w:sz w:val="28"/>
          <w:szCs w:val="28"/>
          <w:shd w:val="clear" w:color="auto" w:fill="FFFFFF"/>
        </w:rPr>
        <w:t>万</w:t>
      </w:r>
      <w:r>
        <w:rPr>
          <w:rFonts w:ascii="仿宋_GB2312" w:eastAsia="仿宋_GB2312" w:cs="仿宋_GB2312" w:hint="eastAsia"/>
          <w:color w:val="333333"/>
          <w:kern w:val="0"/>
          <w:sz w:val="28"/>
          <w:szCs w:val="28"/>
          <w:shd w:val="clear" w:color="auto" w:fill="FFFFFF"/>
          <w:lang w:eastAsia="zh-CN"/>
        </w:rPr>
        <w:t>元，</w:t>
      </w:r>
      <w:r>
        <w:rPr>
          <w:rFonts w:ascii="仿宋_GB2312" w:eastAsia="仿宋_GB2312" w:cs="仿宋_GB2312" w:hint="eastAsia"/>
          <w:color w:val="333333"/>
          <w:kern w:val="0"/>
          <w:sz w:val="28"/>
          <w:szCs w:val="28"/>
          <w:shd w:val="clear" w:color="auto" w:fill="FFFFFF"/>
        </w:rPr>
        <w:t>2</w:t>
      </w:r>
      <w:r>
        <w:rPr>
          <w:rFonts w:ascii="仿宋_GB2312" w:eastAsia="仿宋_GB2312" w:cs="仿宋_GB2312"/>
          <w:color w:val="333333"/>
          <w:kern w:val="0"/>
          <w:sz w:val="28"/>
          <w:szCs w:val="28"/>
          <w:shd w:val="clear" w:color="auto" w:fill="FFFFFF"/>
        </w:rPr>
        <w:t>0</w:t>
      </w:r>
      <w:r>
        <w:rPr>
          <w:rFonts w:ascii="仿宋_GB2312" w:eastAsia="仿宋_GB2312" w:cs="仿宋_GB2312" w:hint="eastAsia"/>
          <w:color w:val="333333"/>
          <w:kern w:val="0"/>
          <w:sz w:val="28"/>
          <w:szCs w:val="28"/>
          <w:shd w:val="clear" w:color="auto" w:fill="FFFFFF"/>
          <w:lang w:val="en-US" w:eastAsia="zh-CN"/>
        </w:rPr>
        <w:t>23</w:t>
      </w:r>
      <w:r>
        <w:rPr>
          <w:rFonts w:ascii="仿宋_GB2312" w:eastAsia="仿宋_GB2312" w:cs="仿宋_GB2312" w:hint="eastAsia"/>
          <w:color w:val="333333"/>
          <w:kern w:val="0"/>
          <w:sz w:val="28"/>
          <w:szCs w:val="28"/>
          <w:shd w:val="clear" w:color="auto" w:fill="FFFFFF"/>
        </w:rPr>
        <w:t>年收支总预算</w:t>
      </w:r>
      <w:r>
        <w:rPr>
          <w:rFonts w:ascii="仿宋_GB2312" w:eastAsia="仿宋_GB2312" w:cs="仿宋_GB2312" w:hint="eastAsia"/>
          <w:color w:val="333333"/>
          <w:kern w:val="0"/>
          <w:sz w:val="28"/>
          <w:szCs w:val="28"/>
          <w:shd w:val="clear" w:color="auto" w:fill="FFFFFF"/>
          <w:lang w:val="en-US" w:eastAsia="zh-CN"/>
        </w:rPr>
        <w:t>988.82</w:t>
      </w:r>
      <w:r>
        <w:rPr>
          <w:rFonts w:ascii="仿宋_GB2312" w:eastAsia="仿宋_GB2312" w:cs="仿宋_GB2312" w:hint="eastAsia"/>
          <w:color w:val="333333"/>
          <w:kern w:val="0"/>
          <w:sz w:val="28"/>
          <w:szCs w:val="28"/>
          <w:shd w:val="clear" w:color="auto" w:fill="FFFFFF"/>
        </w:rPr>
        <w:t>万元</w:t>
      </w:r>
      <w:r>
        <w:rPr>
          <w:rFonts w:ascii="仿宋_GB2312" w:eastAsia="仿宋_GB2312" w:cs="仿宋_GB2312" w:hint="eastAsia"/>
          <w:color w:val="auto"/>
          <w:kern w:val="0"/>
          <w:sz w:val="28"/>
          <w:szCs w:val="28"/>
          <w:shd w:val="clear" w:color="auto" w:fill="FFFFFF"/>
          <w:lang w:eastAsia="zh-CN"/>
        </w:rPr>
        <w:t>，</w:t>
      </w:r>
      <w:r>
        <w:rPr>
          <w:rFonts w:ascii="仿宋_GB2312" w:eastAsia="仿宋_GB2312" w:cs="仿宋_GB2312" w:hint="eastAsia"/>
          <w:color w:val="auto"/>
          <w:kern w:val="0"/>
          <w:sz w:val="28"/>
          <w:szCs w:val="28"/>
          <w:shd w:val="clear" w:color="auto" w:fill="FFFFFF"/>
          <w:lang w:val="en-US" w:eastAsia="zh-CN"/>
        </w:rPr>
        <w:t>同比下降1.06%。</w:t>
      </w:r>
    </w:p>
    <w:p>
      <w:pPr>
        <w:widowControl/>
        <w:numPr>
          <w:ilvl w:val="0"/>
          <w:numId w:val="2"/>
        </w:numPr>
        <w:spacing w:before="100" w:beforeAutospacing="1" w:after="100" w:afterAutospacing="1"/>
        <w:jc w:val="left"/>
        <w:rPr>
          <w:rFonts w:ascii="仿宋_GB2312" w:eastAsia="仿宋_GB2312" w:cs="宋体" w:hint="eastAsia"/>
          <w:color w:val="333333"/>
          <w:kern w:val="0"/>
          <w:sz w:val="28"/>
          <w:szCs w:val="28"/>
        </w:rPr>
      </w:pPr>
      <w:r>
        <w:rPr>
          <w:rFonts w:ascii="仿宋_GB2312" w:eastAsia="仿宋_GB2312" w:cs="宋体" w:hint="eastAsia"/>
          <w:b/>
          <w:bCs/>
          <w:color w:val="333333"/>
          <w:kern w:val="0"/>
          <w:sz w:val="28"/>
          <w:szCs w:val="28"/>
        </w:rPr>
        <w:t>收入预算情况。</w:t>
      </w:r>
    </w:p>
    <w:p>
      <w:pPr>
        <w:widowControl/>
        <w:numPr>
          <w:ilvl w:val="0"/>
          <w:numId w:val="2"/>
        </w:numPr>
        <w:spacing w:before="100" w:beforeAutospacing="1" w:after="100" w:afterAutospacing="1"/>
        <w:jc w:val="left"/>
        <w:rPr>
          <w:rFonts w:ascii="仿宋_GB2312" w:eastAsia="仿宋_GB2312" w:cs="宋体" w:hint="eastAsia"/>
          <w:color w:val="333333"/>
          <w:kern w:val="0"/>
          <w:sz w:val="28"/>
          <w:szCs w:val="28"/>
        </w:rPr>
      </w:pPr>
      <w:r>
        <w:rPr>
          <w:rFonts w:ascii="仿宋_GB2312" w:eastAsia="仿宋_GB2312" w:cs="宋体" w:hint="eastAsia"/>
          <w:color w:val="333333"/>
          <w:kern w:val="0"/>
          <w:sz w:val="28"/>
          <w:szCs w:val="28"/>
        </w:rPr>
        <w:t>　综合行政执法局</w:t>
      </w:r>
      <w:r>
        <w:rPr>
          <w:rFonts w:ascii="仿宋_GB2312" w:eastAsia="仿宋_GB2312" w:cs="宋体"/>
          <w:color w:val="333333"/>
          <w:kern w:val="0"/>
          <w:sz w:val="28"/>
          <w:szCs w:val="28"/>
        </w:rPr>
        <w:t>202</w:t>
      </w:r>
      <w:r>
        <w:rPr>
          <w:rFonts w:ascii="仿宋_GB2312" w:eastAsia="仿宋_GB2312" w:cs="宋体" w:hint="eastAsia"/>
          <w:color w:val="333333"/>
          <w:kern w:val="0"/>
          <w:sz w:val="28"/>
          <w:szCs w:val="28"/>
          <w:lang w:val="en-US" w:eastAsia="zh-CN"/>
        </w:rPr>
        <w:t>4</w:t>
      </w:r>
      <w:r>
        <w:rPr>
          <w:rFonts w:ascii="仿宋_GB2312" w:eastAsia="仿宋_GB2312" w:cs="宋体" w:hint="eastAsia"/>
          <w:color w:val="333333"/>
          <w:kern w:val="0"/>
          <w:sz w:val="28"/>
          <w:szCs w:val="28"/>
        </w:rPr>
        <w:t>年收入预算</w:t>
      </w:r>
      <w:r>
        <w:rPr>
          <w:rFonts w:ascii="仿宋_GB2312" w:eastAsia="仿宋_GB2312" w:cs="宋体" w:hint="eastAsia"/>
          <w:color w:val="333333"/>
          <w:kern w:val="0"/>
          <w:sz w:val="28"/>
          <w:szCs w:val="28"/>
          <w:lang w:val="en-US" w:eastAsia="zh-CN"/>
        </w:rPr>
        <w:t>978.32</w:t>
      </w:r>
      <w:r>
        <w:rPr>
          <w:rFonts w:ascii="仿宋_GB2312" w:eastAsia="仿宋_GB2312" w:cs="宋体" w:hint="eastAsia"/>
          <w:color w:val="333333"/>
          <w:kern w:val="0"/>
          <w:sz w:val="28"/>
          <w:szCs w:val="28"/>
        </w:rPr>
        <w:t>万元，一般公共预算拨款收入</w:t>
      </w:r>
      <w:r>
        <w:rPr>
          <w:rFonts w:ascii="仿宋_GB2312" w:eastAsia="仿宋_GB2312" w:cs="宋体" w:hint="eastAsia"/>
          <w:color w:val="333333"/>
          <w:kern w:val="0"/>
          <w:sz w:val="28"/>
          <w:szCs w:val="28"/>
          <w:lang w:val="en-US" w:eastAsia="zh-CN"/>
        </w:rPr>
        <w:t>978.32</w:t>
      </w:r>
      <w:r>
        <w:rPr>
          <w:rFonts w:ascii="仿宋_GB2312" w:eastAsia="仿宋_GB2312" w:cs="宋体"/>
          <w:color w:val="333333"/>
          <w:kern w:val="0"/>
          <w:sz w:val="28"/>
          <w:szCs w:val="28"/>
          <w:lang w:val="en-US" w:eastAsia="zh-CN"/>
        </w:rPr>
        <w:t>万</w:t>
      </w:r>
      <w:r>
        <w:rPr>
          <w:rFonts w:ascii="仿宋_GB2312" w:eastAsia="仿宋_GB2312" w:cs="宋体" w:hint="eastAsia"/>
          <w:color w:val="333333"/>
          <w:kern w:val="0"/>
          <w:sz w:val="28"/>
          <w:szCs w:val="28"/>
        </w:rPr>
        <w:t>元，占100%。</w:t>
      </w:r>
    </w:p>
    <w:p>
      <w:pPr>
        <w:widowControl/>
        <w:spacing w:before="100" w:beforeAutospacing="1" w:after="100" w:afterAutospacing="1"/>
        <w:jc w:val="left"/>
        <w:rPr>
          <w:rFonts w:ascii="仿宋_GB2312" w:eastAsia="仿宋_GB2312" w:cs="宋体" w:hint="eastAsia"/>
          <w:b/>
          <w:bCs/>
          <w:color w:val="333333"/>
          <w:kern w:val="0"/>
          <w:sz w:val="28"/>
          <w:szCs w:val="28"/>
          <w:lang w:eastAsia="zh-CN"/>
        </w:rPr>
      </w:pPr>
      <w:r>
        <w:rPr>
          <w:rFonts w:ascii="仿宋_GB2312" w:eastAsia="仿宋_GB2312" w:cs="宋体" w:hint="eastAsia"/>
          <w:b/>
          <w:bCs/>
          <w:color w:val="333333"/>
          <w:kern w:val="0"/>
          <w:sz w:val="28"/>
          <w:szCs w:val="28"/>
        </w:rPr>
        <w:t>（二）支出预算情况。</w:t>
      </w:r>
    </w:p>
    <w:p>
      <w:pPr>
        <w:widowControl/>
        <w:spacing w:before="100" w:beforeAutospacing="1" w:after="100" w:afterAutospacing="1"/>
        <w:jc w:val="left"/>
        <w:rPr>
          <w:rFonts w:ascii="仿宋_GB2312" w:eastAsia="仿宋_GB2312" w:cs="仿宋_GB2312" w:hint="eastAsia"/>
          <w:color w:val="333333"/>
          <w:kern w:val="0"/>
          <w:sz w:val="28"/>
          <w:szCs w:val="28"/>
          <w:shd w:val="clear" w:color="auto" w:fill="FFFFFF"/>
        </w:rPr>
      </w:pPr>
      <w:r>
        <w:rPr>
          <w:rFonts w:ascii="仿宋_GB2312" w:eastAsia="仿宋_GB2312" w:cs="宋体" w:hint="eastAsia"/>
          <w:color w:val="333333"/>
          <w:kern w:val="0"/>
          <w:sz w:val="28"/>
          <w:szCs w:val="28"/>
        </w:rPr>
        <w:t>　　</w:t>
      </w:r>
      <w:r>
        <w:rPr>
          <w:rFonts w:ascii="仿宋_GB2312" w:eastAsia="仿宋_GB2312" w:cs="仿宋_GB2312" w:hint="eastAsia"/>
          <w:color w:val="333333"/>
          <w:kern w:val="0"/>
          <w:sz w:val="28"/>
          <w:szCs w:val="28"/>
          <w:shd w:val="clear" w:color="auto" w:fill="FFFFFF"/>
        </w:rPr>
        <w:t>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年支出预算</w:t>
      </w:r>
      <w:r>
        <w:rPr>
          <w:rFonts w:ascii="仿宋_GB2312" w:eastAsia="仿宋_GB2312" w:cs="仿宋_GB2312" w:hint="eastAsia"/>
          <w:color w:val="333333"/>
          <w:kern w:val="0"/>
          <w:sz w:val="28"/>
          <w:szCs w:val="28"/>
          <w:lang w:val="en-US" w:eastAsia="zh-CN"/>
        </w:rPr>
        <w:t>978.32</w:t>
      </w:r>
      <w:r>
        <w:rPr>
          <w:rFonts w:ascii="仿宋_GB2312" w:eastAsia="仿宋_GB2312" w:cs="仿宋_GB2312" w:hint="eastAsia"/>
          <w:color w:val="333333"/>
          <w:kern w:val="0"/>
          <w:sz w:val="28"/>
          <w:szCs w:val="28"/>
          <w:shd w:val="clear" w:color="auto" w:fill="FFFFFF"/>
        </w:rPr>
        <w:t>万元，其中：基本支出</w:t>
      </w:r>
      <w:r>
        <w:rPr>
          <w:rFonts w:ascii="仿宋_GB2312" w:eastAsia="仿宋_GB2312" w:cs="仿宋_GB2312" w:hint="eastAsia"/>
          <w:color w:val="333333"/>
          <w:kern w:val="0"/>
          <w:sz w:val="28"/>
          <w:szCs w:val="28"/>
          <w:shd w:val="clear" w:color="auto" w:fill="FFFFFF"/>
          <w:lang w:val="en-US" w:eastAsia="zh-CN"/>
        </w:rPr>
        <w:t>978.32</w:t>
      </w:r>
      <w:r>
        <w:rPr>
          <w:rFonts w:ascii="仿宋_GB2312" w:eastAsia="仿宋_GB2312" w:cs="仿宋_GB2312" w:hint="eastAsia"/>
          <w:color w:val="333333"/>
          <w:kern w:val="0"/>
          <w:sz w:val="28"/>
          <w:szCs w:val="28"/>
          <w:shd w:val="clear" w:color="auto" w:fill="FFFFFF"/>
        </w:rPr>
        <w:t>万元，占100%.</w:t>
      </w:r>
    </w:p>
    <w:p>
      <w:pPr>
        <w:widowControl/>
        <w:spacing w:before="100" w:beforeAutospacing="1" w:after="100" w:afterAutospacing="1"/>
        <w:jc w:val="left"/>
        <w:rPr>
          <w:rFonts w:ascii="黑体" w:eastAsia="黑体" w:cs="黑体" w:hint="eastAsia"/>
          <w:b/>
          <w:bCs/>
          <w:color w:val="333333"/>
          <w:kern w:val="0"/>
          <w:sz w:val="32"/>
          <w:szCs w:val="32"/>
          <w:lang w:eastAsia="zh-CN"/>
        </w:rPr>
      </w:pPr>
      <w:r>
        <w:rPr>
          <w:rFonts w:ascii="黑体" w:eastAsia="黑体" w:cs="黑体" w:hint="eastAsia"/>
          <w:b/>
          <w:bCs/>
          <w:color w:val="333333"/>
          <w:kern w:val="0"/>
          <w:sz w:val="32"/>
          <w:szCs w:val="32"/>
        </w:rPr>
        <w:t>四、财政拨款收支预算情况说明</w:t>
      </w:r>
    </w:p>
    <w:p>
      <w:pPr>
        <w:widowControl/>
        <w:spacing w:before="100" w:beforeAutospacing="1" w:after="100" w:afterAutospacing="1"/>
        <w:jc w:val="left"/>
        <w:rPr>
          <w:rFonts w:ascii="仿宋_GB2312" w:eastAsia="仿宋_GB2312" w:cs="仿宋_GB2312"/>
          <w:color w:val="333333"/>
          <w:sz w:val="28"/>
          <w:szCs w:val="28"/>
          <w:lang w:val="en-US" w:eastAsia="zh-CN"/>
        </w:rPr>
      </w:pPr>
      <w:r>
        <w:rPr>
          <w:rFonts w:ascii="仿宋_GB2312" w:eastAsia="仿宋_GB2312" w:cs="宋体" w:hint="eastAsia"/>
          <w:color w:val="333333"/>
          <w:kern w:val="0"/>
          <w:sz w:val="28"/>
          <w:szCs w:val="28"/>
        </w:rPr>
        <w:t>　　</w:t>
      </w:r>
      <w:r>
        <w:rPr>
          <w:rFonts w:ascii="仿宋_GB2312" w:eastAsia="仿宋_GB2312" w:cs="仿宋_GB2312" w:hint="eastAsia"/>
          <w:color w:val="333333"/>
          <w:kern w:val="0"/>
          <w:sz w:val="28"/>
          <w:szCs w:val="28"/>
          <w:shd w:val="clear" w:color="auto" w:fill="FFFFFF"/>
        </w:rPr>
        <w:t>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年财政拨款收入总预算</w:t>
      </w:r>
      <w:r>
        <w:rPr>
          <w:rFonts w:ascii="仿宋_GB2312" w:eastAsia="仿宋_GB2312" w:cs="仿宋_GB2312" w:hint="eastAsia"/>
          <w:color w:val="333333"/>
          <w:kern w:val="0"/>
          <w:sz w:val="28"/>
          <w:szCs w:val="28"/>
          <w:shd w:val="clear" w:color="auto" w:fill="FFFFFF"/>
          <w:lang w:val="en-US" w:eastAsia="zh-CN"/>
        </w:rPr>
        <w:t>978.32</w:t>
      </w:r>
      <w:r>
        <w:rPr>
          <w:rFonts w:ascii="仿宋_GB2312" w:eastAsia="仿宋_GB2312" w:cs="仿宋_GB2312" w:hint="eastAsia"/>
          <w:color w:val="333333"/>
          <w:kern w:val="0"/>
          <w:sz w:val="28"/>
          <w:szCs w:val="28"/>
          <w:shd w:val="clear" w:color="auto" w:fill="FFFFFF"/>
        </w:rPr>
        <w:t>万元。收入包括：一般公共服务支出691.94</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70.73%；</w:t>
      </w:r>
      <w:r>
        <w:rPr>
          <w:rFonts w:ascii="仿宋_GB2312" w:eastAsia="仿宋_GB2312" w:cs="仿宋_GB2312" w:hint="eastAsia"/>
          <w:color w:val="333333"/>
          <w:kern w:val="0"/>
          <w:sz w:val="28"/>
          <w:szCs w:val="28"/>
          <w:shd w:val="clear" w:color="auto" w:fill="FFFFFF"/>
        </w:rPr>
        <w:t>社会保障和就业支出145.28</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14.85%；</w:t>
      </w:r>
      <w:r>
        <w:rPr>
          <w:rFonts w:ascii="仿宋_GB2312" w:eastAsia="仿宋_GB2312" w:cs="仿宋_GB2312" w:hint="eastAsia"/>
          <w:color w:val="333333"/>
          <w:kern w:val="0"/>
          <w:sz w:val="28"/>
          <w:szCs w:val="28"/>
          <w:shd w:val="clear" w:color="auto" w:fill="FFFFFF"/>
        </w:rPr>
        <w:t>卫生健康支出58.45</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5.97%；</w:t>
      </w:r>
      <w:r>
        <w:rPr>
          <w:rFonts w:ascii="仿宋_GB2312" w:eastAsia="仿宋_GB2312" w:cs="仿宋_GB2312" w:hint="eastAsia"/>
          <w:color w:val="333333"/>
          <w:kern w:val="0"/>
          <w:sz w:val="28"/>
          <w:szCs w:val="28"/>
          <w:shd w:val="clear" w:color="auto" w:fill="FFFFFF"/>
        </w:rPr>
        <w:t>住房保障支出82.65</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8.45%。</w:t>
      </w:r>
    </w:p>
    <w:p>
      <w:pPr>
        <w:rPr>
          <w:rFonts w:ascii="仿宋_GB2312" w:eastAsia="仿宋_GB2312" w:cs="仿宋_GB2312" w:hint="eastAsia"/>
          <w:color w:val="auto"/>
          <w:sz w:val="32"/>
          <w:szCs w:val="32"/>
          <w:lang w:val="en-US"/>
        </w:rPr>
      </w:pPr>
    </w:p>
    <w:p>
      <w:pPr>
        <w:widowControl/>
        <w:spacing w:before="100" w:beforeAutospacing="1" w:after="100" w:afterAutospacing="1"/>
        <w:jc w:val="left"/>
        <w:rPr>
          <w:rFonts w:ascii="黑体" w:eastAsia="黑体" w:cs="黑体" w:hint="eastAsia"/>
          <w:b/>
          <w:bCs/>
          <w:color w:val="333333"/>
          <w:kern w:val="0"/>
          <w:sz w:val="32"/>
          <w:szCs w:val="32"/>
          <w:lang w:eastAsia="zh-CN"/>
        </w:rPr>
      </w:pPr>
      <w:r>
        <w:rPr>
          <w:rFonts w:ascii="黑体" w:eastAsia="黑体" w:cs="黑体" w:hint="eastAsia"/>
          <w:b/>
          <w:bCs/>
          <w:color w:val="333333"/>
          <w:kern w:val="0"/>
          <w:sz w:val="32"/>
          <w:szCs w:val="32"/>
          <w:lang w:eastAsia="zh-CN"/>
        </w:rPr>
        <w:t>五、</w:t>
      </w:r>
      <w:r>
        <w:rPr>
          <w:rFonts w:ascii="黑体" w:eastAsia="黑体" w:cs="黑体" w:hint="eastAsia"/>
          <w:b/>
          <w:bCs/>
          <w:color w:val="333333"/>
          <w:kern w:val="0"/>
          <w:sz w:val="32"/>
          <w:szCs w:val="32"/>
        </w:rPr>
        <w:t>一般公共预算当年拨款情况说明</w:t>
      </w:r>
    </w:p>
    <w:p>
      <w:pPr>
        <w:widowControl/>
        <w:spacing w:before="100" w:beforeAutospacing="1" w:after="100" w:afterAutospacing="1"/>
        <w:jc w:val="left"/>
        <w:rPr>
          <w:rFonts w:ascii="仿宋_GB2312" w:eastAsia="仿宋_GB2312" w:cs="宋体" w:hint="eastAsia"/>
          <w:b/>
          <w:bCs/>
          <w:color w:val="333333"/>
          <w:kern w:val="0"/>
          <w:sz w:val="28"/>
          <w:szCs w:val="28"/>
          <w:lang w:eastAsia="zh-CN"/>
        </w:rPr>
      </w:pPr>
      <w:r>
        <w:rPr>
          <w:rFonts w:ascii="仿宋_GB2312" w:eastAsia="仿宋_GB2312" w:cs="宋体" w:hint="eastAsia"/>
          <w:b/>
          <w:bCs/>
          <w:color w:val="333333"/>
          <w:kern w:val="0"/>
          <w:sz w:val="28"/>
          <w:szCs w:val="28"/>
        </w:rPr>
        <w:t>（一）一般公共预算当年拨款规模变化情况。</w:t>
      </w:r>
    </w:p>
    <w:p>
      <w:pPr>
        <w:widowControl/>
        <w:spacing w:before="100" w:beforeAutospacing="1" w:after="100" w:afterAutospacing="1"/>
        <w:jc w:val="left"/>
        <w:rPr>
          <w:rFonts w:ascii="仿宋_GB2312" w:eastAsia="仿宋_GB2312" w:cs="仿宋_GB2312" w:hint="eastAsia"/>
          <w:color w:val="auto"/>
          <w:kern w:val="0"/>
          <w:sz w:val="28"/>
          <w:szCs w:val="28"/>
          <w:shd w:val="clear" w:color="auto" w:fill="FFFFFF"/>
          <w:lang w:val="en-US" w:eastAsia="zh-CN"/>
        </w:rPr>
      </w:pPr>
      <w:r>
        <w:rPr>
          <w:rFonts w:ascii="仿宋_GB2312" w:eastAsia="仿宋_GB2312" w:cs="仿宋_GB2312" w:hint="eastAsia"/>
          <w:color w:val="333333"/>
          <w:kern w:val="0"/>
          <w:sz w:val="28"/>
          <w:szCs w:val="28"/>
          <w:shd w:val="clear" w:color="auto" w:fill="FFFFFF"/>
        </w:rPr>
        <w:t>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年收支总预算</w:t>
      </w:r>
      <w:r>
        <w:rPr>
          <w:rFonts w:ascii="仿宋_GB2312" w:eastAsia="仿宋_GB2312" w:cs="仿宋_GB2312" w:hint="eastAsia"/>
          <w:color w:val="333333"/>
          <w:kern w:val="0"/>
          <w:sz w:val="28"/>
          <w:szCs w:val="28"/>
          <w:shd w:val="clear" w:color="auto" w:fill="FFFFFF"/>
          <w:lang w:val="en-US" w:eastAsia="zh-CN"/>
        </w:rPr>
        <w:t>978.32</w:t>
      </w:r>
      <w:r>
        <w:rPr>
          <w:rFonts w:ascii="仿宋_GB2312" w:eastAsia="仿宋_GB2312" w:cs="仿宋_GB2312" w:hint="eastAsia"/>
          <w:color w:val="333333"/>
          <w:kern w:val="0"/>
          <w:sz w:val="28"/>
          <w:szCs w:val="28"/>
          <w:shd w:val="clear" w:color="auto" w:fill="FFFFFF"/>
        </w:rPr>
        <w:t>万</w:t>
      </w:r>
      <w:r>
        <w:rPr>
          <w:rFonts w:ascii="仿宋_GB2312" w:eastAsia="仿宋_GB2312" w:cs="仿宋_GB2312" w:hint="eastAsia"/>
          <w:color w:val="333333"/>
          <w:kern w:val="0"/>
          <w:sz w:val="28"/>
          <w:szCs w:val="28"/>
          <w:shd w:val="clear" w:color="auto" w:fill="FFFFFF"/>
          <w:lang w:eastAsia="zh-CN"/>
        </w:rPr>
        <w:t>元，</w:t>
      </w:r>
      <w:r>
        <w:rPr>
          <w:rFonts w:ascii="仿宋_GB2312" w:eastAsia="仿宋_GB2312" w:cs="仿宋_GB2312" w:hint="eastAsia"/>
          <w:color w:val="333333"/>
          <w:kern w:val="0"/>
          <w:sz w:val="28"/>
          <w:szCs w:val="28"/>
          <w:shd w:val="clear" w:color="auto" w:fill="FFFFFF"/>
        </w:rPr>
        <w:t>2</w:t>
      </w:r>
      <w:r>
        <w:rPr>
          <w:rFonts w:ascii="仿宋_GB2312" w:eastAsia="仿宋_GB2312" w:cs="仿宋_GB2312"/>
          <w:color w:val="333333"/>
          <w:kern w:val="0"/>
          <w:sz w:val="28"/>
          <w:szCs w:val="28"/>
          <w:shd w:val="clear" w:color="auto" w:fill="FFFFFF"/>
        </w:rPr>
        <w:t>0</w:t>
      </w:r>
      <w:r>
        <w:rPr>
          <w:rFonts w:ascii="仿宋_GB2312" w:eastAsia="仿宋_GB2312" w:cs="仿宋_GB2312" w:hint="eastAsia"/>
          <w:color w:val="333333"/>
          <w:kern w:val="0"/>
          <w:sz w:val="28"/>
          <w:szCs w:val="28"/>
          <w:shd w:val="clear" w:color="auto" w:fill="FFFFFF"/>
          <w:lang w:val="en-US" w:eastAsia="zh-CN"/>
        </w:rPr>
        <w:t>23</w:t>
      </w:r>
      <w:r>
        <w:rPr>
          <w:rFonts w:ascii="仿宋_GB2312" w:eastAsia="仿宋_GB2312" w:cs="仿宋_GB2312" w:hint="eastAsia"/>
          <w:color w:val="333333"/>
          <w:kern w:val="0"/>
          <w:sz w:val="28"/>
          <w:szCs w:val="28"/>
          <w:shd w:val="clear" w:color="auto" w:fill="FFFFFF"/>
        </w:rPr>
        <w:t>年收支总预算</w:t>
      </w:r>
      <w:r>
        <w:rPr>
          <w:rFonts w:ascii="仿宋_GB2312" w:eastAsia="仿宋_GB2312" w:cs="仿宋_GB2312" w:hint="eastAsia"/>
          <w:color w:val="333333"/>
          <w:kern w:val="0"/>
          <w:sz w:val="28"/>
          <w:szCs w:val="28"/>
          <w:shd w:val="clear" w:color="auto" w:fill="FFFFFF"/>
          <w:lang w:val="en-US" w:eastAsia="zh-CN"/>
        </w:rPr>
        <w:t>988.82</w:t>
      </w:r>
      <w:r>
        <w:rPr>
          <w:rFonts w:ascii="仿宋_GB2312" w:eastAsia="仿宋_GB2312" w:cs="仿宋_GB2312" w:hint="eastAsia"/>
          <w:color w:val="333333"/>
          <w:kern w:val="0"/>
          <w:sz w:val="28"/>
          <w:szCs w:val="28"/>
          <w:shd w:val="clear" w:color="auto" w:fill="FFFFFF"/>
        </w:rPr>
        <w:t>万元</w:t>
      </w:r>
      <w:r>
        <w:rPr>
          <w:rFonts w:ascii="仿宋_GB2312" w:eastAsia="仿宋_GB2312" w:cs="仿宋_GB2312" w:hint="eastAsia"/>
          <w:color w:val="auto"/>
          <w:kern w:val="0"/>
          <w:sz w:val="28"/>
          <w:szCs w:val="28"/>
          <w:shd w:val="clear" w:color="auto" w:fill="FFFFFF"/>
          <w:lang w:eastAsia="zh-CN"/>
        </w:rPr>
        <w:t>，</w:t>
      </w:r>
      <w:r>
        <w:rPr>
          <w:rFonts w:ascii="仿宋_GB2312" w:eastAsia="仿宋_GB2312" w:cs="仿宋_GB2312" w:hint="eastAsia"/>
          <w:color w:val="auto"/>
          <w:kern w:val="0"/>
          <w:sz w:val="28"/>
          <w:szCs w:val="28"/>
          <w:shd w:val="clear" w:color="auto" w:fill="FFFFFF"/>
          <w:lang w:val="en-US" w:eastAsia="zh-CN"/>
        </w:rPr>
        <w:t>同比下降1.06%。</w:t>
      </w:r>
    </w:p>
    <w:p>
      <w:pPr>
        <w:widowControl/>
        <w:spacing w:before="100" w:beforeAutospacing="1" w:after="100" w:afterAutospacing="1"/>
        <w:jc w:val="left"/>
        <w:rPr>
          <w:rFonts w:ascii="仿宋_GB2312" w:eastAsia="仿宋_GB2312" w:cs="宋体" w:hint="eastAsia"/>
          <w:b/>
          <w:bCs/>
          <w:color w:val="333333"/>
          <w:kern w:val="0"/>
          <w:sz w:val="28"/>
          <w:szCs w:val="28"/>
          <w:lang w:eastAsia="zh-CN"/>
        </w:rPr>
      </w:pPr>
      <w:r>
        <w:rPr>
          <w:rFonts w:ascii="仿宋_GB2312" w:eastAsia="仿宋_GB2312" w:cs="宋体" w:hint="eastAsia"/>
          <w:b/>
          <w:bCs/>
          <w:color w:val="333333"/>
          <w:kern w:val="0"/>
          <w:sz w:val="28"/>
          <w:szCs w:val="28"/>
        </w:rPr>
        <w:t>（二）一般公共预算当年拨款结构情况。</w:t>
      </w:r>
    </w:p>
    <w:p>
      <w:pPr>
        <w:widowControl/>
        <w:spacing w:before="100" w:beforeAutospacing="1" w:after="100" w:afterAutospacing="1"/>
        <w:jc w:val="left"/>
        <w:rPr>
          <w:rFonts w:ascii="仿宋_GB2312" w:eastAsia="仿宋_GB2312" w:cs="仿宋_GB2312"/>
          <w:color w:val="333333"/>
          <w:sz w:val="28"/>
          <w:szCs w:val="28"/>
          <w:lang w:val="en-US" w:eastAsia="zh-CN"/>
        </w:rPr>
      </w:pPr>
      <w:r>
        <w:rPr>
          <w:rFonts w:ascii="仿宋_GB2312" w:eastAsia="仿宋_GB2312" w:cs="宋体" w:hint="eastAsia"/>
          <w:color w:val="333333"/>
          <w:kern w:val="0"/>
          <w:sz w:val="28"/>
          <w:szCs w:val="28"/>
        </w:rPr>
        <w:t>　</w:t>
      </w:r>
      <w:r>
        <w:rPr>
          <w:rFonts w:ascii="仿宋_GB2312" w:eastAsia="仿宋_GB2312" w:cs="仿宋_GB2312" w:hint="eastAsia"/>
          <w:color w:val="333333"/>
          <w:kern w:val="0"/>
          <w:sz w:val="28"/>
          <w:szCs w:val="28"/>
          <w:shd w:val="clear" w:color="auto" w:fill="FFFFFF"/>
        </w:rPr>
        <w:t>一般公共服务支出691.94</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70.73%；</w:t>
      </w:r>
      <w:r>
        <w:rPr>
          <w:rFonts w:ascii="仿宋_GB2312" w:eastAsia="仿宋_GB2312" w:cs="仿宋_GB2312" w:hint="eastAsia"/>
          <w:color w:val="333333"/>
          <w:kern w:val="0"/>
          <w:sz w:val="28"/>
          <w:szCs w:val="28"/>
          <w:shd w:val="clear" w:color="auto" w:fill="FFFFFF"/>
        </w:rPr>
        <w:t>社会保障和就业支出145.28</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14.85%；</w:t>
      </w:r>
      <w:r>
        <w:rPr>
          <w:rFonts w:ascii="仿宋_GB2312" w:eastAsia="仿宋_GB2312" w:cs="仿宋_GB2312" w:hint="eastAsia"/>
          <w:color w:val="333333"/>
          <w:kern w:val="0"/>
          <w:sz w:val="28"/>
          <w:szCs w:val="28"/>
          <w:shd w:val="clear" w:color="auto" w:fill="FFFFFF"/>
        </w:rPr>
        <w:t>卫生健康支出58.45</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5.97%；</w:t>
      </w:r>
      <w:r>
        <w:rPr>
          <w:rFonts w:ascii="仿宋_GB2312" w:eastAsia="仿宋_GB2312" w:cs="仿宋_GB2312" w:hint="eastAsia"/>
          <w:color w:val="333333"/>
          <w:kern w:val="0"/>
          <w:sz w:val="28"/>
          <w:szCs w:val="28"/>
          <w:shd w:val="clear" w:color="auto" w:fill="FFFFFF"/>
        </w:rPr>
        <w:t>住房保障支出82.65</w:t>
      </w:r>
      <w:r>
        <w:rPr>
          <w:rFonts w:ascii="仿宋_GB2312" w:eastAsia="仿宋_GB2312" w:cs="仿宋_GB2312" w:hint="eastAsia"/>
          <w:color w:val="333333"/>
          <w:kern w:val="0"/>
          <w:sz w:val="28"/>
          <w:szCs w:val="28"/>
          <w:shd w:val="clear" w:color="auto" w:fill="FFFFFF"/>
          <w:lang w:eastAsia="zh-CN"/>
        </w:rPr>
        <w:t>万元，占</w:t>
      </w:r>
      <w:r>
        <w:rPr>
          <w:rFonts w:ascii="仿宋_GB2312" w:eastAsia="仿宋_GB2312" w:cs="仿宋_GB2312" w:hint="eastAsia"/>
          <w:color w:val="333333"/>
          <w:kern w:val="0"/>
          <w:sz w:val="28"/>
          <w:szCs w:val="28"/>
          <w:shd w:val="clear" w:color="auto" w:fill="FFFFFF"/>
          <w:lang w:val="en-US" w:eastAsia="zh-CN"/>
        </w:rPr>
        <w:t>8.45%。</w:t>
      </w:r>
    </w:p>
    <w:p>
      <w:pPr>
        <w:widowControl/>
        <w:spacing w:before="100" w:beforeAutospacing="1" w:after="100" w:afterAutospacing="1"/>
        <w:jc w:val="left"/>
        <w:rPr>
          <w:rFonts w:ascii="仿宋_GB2312" w:eastAsia="仿宋_GB2312" w:cs="宋体" w:hint="eastAsia"/>
          <w:b/>
          <w:bCs/>
          <w:color w:val="auto"/>
          <w:kern w:val="0"/>
          <w:sz w:val="28"/>
          <w:szCs w:val="28"/>
          <w:lang w:eastAsia="zh-CN"/>
        </w:rPr>
      </w:pPr>
      <w:r>
        <w:rPr>
          <w:rFonts w:ascii="仿宋_GB2312" w:eastAsia="仿宋_GB2312" w:cs="宋体" w:hint="eastAsia"/>
          <w:b/>
          <w:bCs/>
          <w:color w:val="auto"/>
          <w:kern w:val="0"/>
          <w:sz w:val="28"/>
          <w:szCs w:val="28"/>
        </w:rPr>
        <w:t>（三）一般公共预算当年拨款具体使用情况。</w:t>
      </w:r>
    </w:p>
    <w:p>
      <w:pPr>
        <w:widowControl/>
        <w:spacing w:before="100" w:beforeAutospacing="1" w:after="100" w:afterAutospacing="1"/>
        <w:jc w:val="left"/>
        <w:rPr>
          <w:rFonts w:ascii="仿宋_GB2312" w:eastAsia="仿宋_GB2312" w:cs="仿宋_GB2312"/>
          <w:color w:val="333333"/>
          <w:kern w:val="0"/>
          <w:sz w:val="28"/>
          <w:szCs w:val="28"/>
          <w:shd w:val="clear" w:color="auto" w:fill="FFFFFF"/>
        </w:rPr>
      </w:pPr>
      <w:r>
        <w:rPr>
          <w:rFonts w:ascii="仿宋_GB2312" w:eastAsia="仿宋_GB2312" w:cs="仿宋_GB2312" w:hint="eastAsia"/>
          <w:color w:val="333333"/>
          <w:kern w:val="0"/>
          <w:sz w:val="28"/>
          <w:szCs w:val="28"/>
          <w:shd w:val="clear" w:color="auto" w:fill="FFFFFF"/>
        </w:rPr>
        <w:t>1.商业服务等支出20</w:t>
      </w:r>
      <w:r>
        <w:rPr>
          <w:rFonts w:ascii="仿宋_GB2312" w:eastAsia="仿宋_GB2312" w:cs="仿宋_GB2312" w:hint="eastAsia"/>
          <w:color w:val="333333"/>
          <w:kern w:val="0"/>
          <w:sz w:val="28"/>
          <w:szCs w:val="28"/>
          <w:shd w:val="clear" w:color="auto" w:fill="FFFFFF"/>
          <w:lang w:val="en-US" w:eastAsia="zh-CN"/>
        </w:rPr>
        <w:t>1</w:t>
      </w:r>
      <w:r>
        <w:rPr>
          <w:rFonts w:ascii="仿宋_GB2312" w:eastAsia="仿宋_GB2312" w:cs="仿宋_GB2312" w:hint="eastAsia"/>
          <w:color w:val="333333"/>
          <w:kern w:val="0"/>
          <w:sz w:val="28"/>
          <w:szCs w:val="28"/>
          <w:shd w:val="clear" w:color="auto" w:fill="FFFFFF"/>
        </w:rPr>
        <w:t>（类）</w:t>
      </w:r>
      <w:r>
        <w:rPr>
          <w:rFonts w:ascii="仿宋_GB2312" w:eastAsia="仿宋_GB2312" w:cs="仿宋_GB2312" w:hint="eastAsia"/>
          <w:color w:val="333333"/>
          <w:kern w:val="0"/>
          <w:sz w:val="28"/>
          <w:szCs w:val="28"/>
          <w:shd w:val="clear" w:color="auto" w:fill="FFFFFF"/>
          <w:lang w:val="en-US" w:eastAsia="zh-CN"/>
        </w:rPr>
        <w:t>一般公共服务</w:t>
      </w:r>
      <w:r>
        <w:rPr>
          <w:rFonts w:ascii="仿宋_GB2312" w:eastAsia="仿宋_GB2312" w:cs="仿宋_GB2312"/>
          <w:color w:val="333333"/>
          <w:kern w:val="0"/>
          <w:sz w:val="28"/>
          <w:szCs w:val="28"/>
          <w:shd w:val="clear" w:color="auto" w:fill="FFFFFF"/>
        </w:rPr>
        <w:t>0</w:t>
      </w:r>
      <w:r>
        <w:rPr>
          <w:rFonts w:ascii="仿宋_GB2312" w:eastAsia="仿宋_GB2312" w:cs="仿宋_GB2312" w:hint="eastAsia"/>
          <w:color w:val="333333"/>
          <w:kern w:val="0"/>
          <w:sz w:val="28"/>
          <w:szCs w:val="28"/>
          <w:shd w:val="clear" w:color="auto" w:fill="FFFFFF"/>
          <w:lang w:val="en-US" w:eastAsia="zh-CN"/>
        </w:rPr>
        <w:t>3</w:t>
      </w:r>
      <w:r>
        <w:rPr>
          <w:rFonts w:ascii="仿宋_GB2312" w:eastAsia="仿宋_GB2312" w:cs="仿宋_GB2312" w:hint="eastAsia"/>
          <w:color w:val="333333"/>
          <w:kern w:val="0"/>
          <w:sz w:val="28"/>
          <w:szCs w:val="28"/>
          <w:shd w:val="clear" w:color="auto" w:fill="FFFFFF"/>
        </w:rPr>
        <w:t>（款）行政运行</w:t>
      </w:r>
      <w:r>
        <w:rPr>
          <w:rFonts w:ascii="仿宋_GB2312" w:eastAsia="仿宋_GB2312" w:cs="仿宋_GB2312" w:hint="eastAsia"/>
          <w:color w:val="333333"/>
          <w:kern w:val="0"/>
          <w:sz w:val="28"/>
          <w:szCs w:val="28"/>
          <w:shd w:val="clear" w:color="auto" w:fill="FFFFFF"/>
          <w:lang w:val="en-US" w:eastAsia="zh-CN"/>
        </w:rPr>
        <w:t>01</w:t>
      </w:r>
      <w:r>
        <w:rPr>
          <w:rFonts w:ascii="仿宋_GB2312" w:eastAsia="仿宋_GB2312" w:cs="仿宋_GB2312" w:hint="eastAsia"/>
          <w:color w:val="333333"/>
          <w:kern w:val="0"/>
          <w:sz w:val="28"/>
          <w:szCs w:val="28"/>
          <w:shd w:val="clear" w:color="auto" w:fill="FFFFFF"/>
        </w:rPr>
        <w:t>（项）:</w:t>
      </w:r>
      <w:r>
        <w:rPr>
          <w:rFonts w:ascii="仿宋_GB2312" w:eastAsia="仿宋_GB2312" w:cs="仿宋_GB2312"/>
          <w:color w:val="333333"/>
          <w:kern w:val="0"/>
          <w:sz w:val="28"/>
          <w:szCs w:val="28"/>
          <w:shd w:val="clear" w:color="auto" w:fill="FFFFFF"/>
        </w:rPr>
        <w:t>202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年预算数为</w:t>
      </w:r>
      <w:r>
        <w:rPr>
          <w:rFonts w:ascii="仿宋_GB2312" w:eastAsia="仿宋_GB2312" w:cs="仿宋_GB2312" w:hint="eastAsia"/>
          <w:color w:val="333333"/>
          <w:kern w:val="0"/>
          <w:sz w:val="28"/>
          <w:szCs w:val="28"/>
          <w:shd w:val="clear" w:color="auto" w:fill="FFFFFF"/>
          <w:lang w:val="en-US" w:eastAsia="zh-CN"/>
        </w:rPr>
        <w:t>691.94</w:t>
      </w:r>
      <w:r>
        <w:rPr>
          <w:rFonts w:ascii="仿宋_GB2312" w:eastAsia="仿宋_GB2312" w:cs="仿宋_GB2312" w:hint="eastAsia"/>
          <w:color w:val="333333"/>
          <w:kern w:val="0"/>
          <w:sz w:val="28"/>
          <w:szCs w:val="28"/>
          <w:shd w:val="clear" w:color="auto" w:fill="FFFFFF"/>
        </w:rPr>
        <w:t>万元，主要用于：单位正常运转的基本支出，包括基本工资、津贴补贴等人员经费以及办公费、印刷费、水电费等日常公用经费。</w:t>
      </w:r>
    </w:p>
    <w:p>
      <w:pPr>
        <w:widowControl/>
        <w:spacing w:before="100" w:beforeAutospacing="1" w:after="100" w:afterAutospacing="1"/>
        <w:jc w:val="left"/>
        <w:rPr>
          <w:rFonts w:ascii="仿宋_GB2312" w:eastAsia="仿宋_GB2312" w:cs="仿宋_GB2312"/>
          <w:color w:val="333333"/>
          <w:kern w:val="0"/>
          <w:sz w:val="28"/>
          <w:szCs w:val="28"/>
          <w:shd w:val="clear" w:color="auto" w:fill="FFFFFF"/>
        </w:rPr>
      </w:pPr>
      <w:r>
        <w:rPr>
          <w:rFonts w:ascii="仿宋_GB2312" w:eastAsia="仿宋_GB2312" w:cs="仿宋_GB2312" w:hint="eastAsia"/>
          <w:color w:val="333333"/>
          <w:kern w:val="0"/>
          <w:sz w:val="28"/>
          <w:szCs w:val="28"/>
          <w:shd w:val="clear" w:color="auto" w:fill="FFFFFF"/>
        </w:rPr>
        <w:t>2.医疗卫生与计划生育210（类）行政事业单位医疗11（款）公务员医疗补助03（项）:</w:t>
      </w:r>
      <w:r>
        <w:rPr>
          <w:rFonts w:ascii="仿宋_GB2312" w:eastAsia="仿宋_GB2312" w:cs="仿宋_GB2312"/>
          <w:color w:val="333333"/>
          <w:kern w:val="0"/>
          <w:sz w:val="28"/>
          <w:szCs w:val="28"/>
          <w:shd w:val="clear" w:color="auto" w:fill="FFFFFF"/>
        </w:rPr>
        <w:t>202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年预算数为</w:t>
      </w:r>
      <w:r>
        <w:rPr>
          <w:rFonts w:ascii="仿宋_GB2312" w:eastAsia="仿宋_GB2312" w:cs="仿宋_GB2312" w:hint="eastAsia"/>
          <w:color w:val="333333"/>
          <w:kern w:val="0"/>
          <w:sz w:val="28"/>
          <w:szCs w:val="28"/>
          <w:shd w:val="clear" w:color="auto" w:fill="FFFFFF"/>
          <w:lang w:val="en-US" w:eastAsia="zh-CN"/>
        </w:rPr>
        <w:t>10.82</w:t>
      </w:r>
      <w:r>
        <w:rPr>
          <w:rFonts w:ascii="仿宋_GB2312" w:eastAsia="仿宋_GB2312" w:cs="仿宋_GB2312" w:hint="eastAsia"/>
          <w:color w:val="333333"/>
          <w:kern w:val="0"/>
          <w:sz w:val="28"/>
          <w:szCs w:val="28"/>
          <w:shd w:val="clear" w:color="auto" w:fill="FFFFFF"/>
        </w:rPr>
        <w:t>万元，行政医疗保险01（项）:20</w:t>
      </w:r>
      <w:r>
        <w:rPr>
          <w:rFonts w:ascii="仿宋_GB2312" w:eastAsia="仿宋_GB2312" w:cs="仿宋_GB2312"/>
          <w:color w:val="333333"/>
          <w:kern w:val="0"/>
          <w:sz w:val="28"/>
          <w:szCs w:val="28"/>
          <w:shd w:val="clear" w:color="auto" w:fill="FFFFFF"/>
        </w:rPr>
        <w:t>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年预算数为</w:t>
      </w:r>
      <w:r>
        <w:rPr>
          <w:rFonts w:ascii="仿宋_GB2312" w:eastAsia="仿宋_GB2312" w:cs="仿宋_GB2312" w:hint="eastAsia"/>
          <w:color w:val="333333"/>
          <w:kern w:val="0"/>
          <w:sz w:val="28"/>
          <w:szCs w:val="28"/>
          <w:shd w:val="clear" w:color="auto" w:fill="FFFFFF"/>
          <w:lang w:val="en-US" w:eastAsia="zh-CN"/>
        </w:rPr>
        <w:t>47.63</w:t>
      </w:r>
      <w:r>
        <w:rPr>
          <w:rFonts w:ascii="仿宋_GB2312" w:eastAsia="仿宋_GB2312" w:cs="仿宋_GB2312" w:hint="eastAsia"/>
          <w:color w:val="333333"/>
          <w:kern w:val="0"/>
          <w:sz w:val="28"/>
          <w:szCs w:val="28"/>
          <w:shd w:val="clear" w:color="auto" w:fill="FFFFFF"/>
        </w:rPr>
        <w:t>万元，主要用于：行政事业单位医疗缴纳公务员医疗补助支出。</w:t>
      </w:r>
    </w:p>
    <w:p>
      <w:pPr>
        <w:widowControl/>
        <w:spacing w:before="100" w:beforeAutospacing="1" w:after="100" w:afterAutospacing="1"/>
        <w:jc w:val="left"/>
        <w:rPr>
          <w:rFonts w:ascii="仿宋_GB2312" w:eastAsia="仿宋_GB2312" w:cs="仿宋_GB2312" w:hint="eastAsia"/>
          <w:color w:val="333333"/>
          <w:kern w:val="0"/>
          <w:sz w:val="28"/>
          <w:szCs w:val="28"/>
          <w:shd w:val="clear" w:color="auto" w:fill="FFFFFF"/>
        </w:rPr>
      </w:pPr>
      <w:r>
        <w:rPr>
          <w:rFonts w:ascii="仿宋_GB2312" w:eastAsia="仿宋_GB2312" w:cs="仿宋_GB2312" w:hint="eastAsia"/>
          <w:color w:val="333333"/>
          <w:kern w:val="0"/>
          <w:sz w:val="28"/>
          <w:szCs w:val="28"/>
          <w:shd w:val="clear" w:color="auto" w:fill="FFFFFF"/>
          <w:lang w:val="en-US" w:eastAsia="zh-CN"/>
        </w:rPr>
        <w:t>3</w:t>
      </w:r>
      <w:r>
        <w:rPr>
          <w:rFonts w:ascii="仿宋_GB2312" w:eastAsia="仿宋_GB2312" w:cs="仿宋_GB2312" w:hint="eastAsia"/>
          <w:color w:val="333333"/>
          <w:kern w:val="0"/>
          <w:sz w:val="28"/>
          <w:szCs w:val="28"/>
          <w:shd w:val="clear" w:color="auto" w:fill="FFFFFF"/>
        </w:rPr>
        <w:t>.住房保障221（类）住房改革支出02（款）住房公积金01（项）:20</w:t>
      </w:r>
      <w:r>
        <w:rPr>
          <w:rFonts w:ascii="仿宋_GB2312" w:eastAsia="仿宋_GB2312" w:cs="仿宋_GB2312"/>
          <w:color w:val="333333"/>
          <w:kern w:val="0"/>
          <w:sz w:val="28"/>
          <w:szCs w:val="28"/>
          <w:shd w:val="clear" w:color="auto" w:fill="FFFFFF"/>
        </w:rPr>
        <w:t>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年预算数为</w:t>
      </w:r>
      <w:r>
        <w:rPr>
          <w:rFonts w:ascii="仿宋_GB2312" w:eastAsia="仿宋_GB2312" w:cs="仿宋_GB2312" w:hint="eastAsia"/>
          <w:color w:val="333333"/>
          <w:kern w:val="0"/>
          <w:sz w:val="28"/>
          <w:szCs w:val="28"/>
          <w:shd w:val="clear" w:color="auto" w:fill="FFFFFF"/>
          <w:lang w:val="en-US" w:eastAsia="zh-CN"/>
        </w:rPr>
        <w:t>82.65</w:t>
      </w:r>
      <w:r>
        <w:rPr>
          <w:rFonts w:ascii="仿宋_GB2312" w:eastAsia="仿宋_GB2312" w:cs="仿宋_GB2312" w:hint="eastAsia"/>
          <w:color w:val="333333"/>
          <w:kern w:val="0"/>
          <w:sz w:val="28"/>
          <w:szCs w:val="28"/>
          <w:shd w:val="clear" w:color="auto" w:fill="FFFFFF"/>
        </w:rPr>
        <w:t>万元，主要用于：部门按人力资源和社会保障部、财政部规定的基本工资和津贴补贴以及规定比例为职工缴纳的住房公积金支出。</w:t>
      </w:r>
    </w:p>
    <w:p>
      <w:pPr>
        <w:widowControl/>
        <w:spacing w:before="100" w:beforeAutospacing="1" w:after="100" w:afterAutospacing="1"/>
        <w:jc w:val="left"/>
        <w:rPr>
          <w:rFonts w:ascii="仿宋_GB2312" w:eastAsia="仿宋_GB2312" w:cs="仿宋_GB2312"/>
          <w:kern w:val="0"/>
          <w:sz w:val="28"/>
          <w:szCs w:val="28"/>
        </w:rPr>
      </w:pPr>
      <w:r>
        <w:rPr>
          <w:rFonts w:ascii="仿宋_GB2312" w:eastAsia="仿宋_GB2312" w:cs="仿宋_GB2312" w:hint="eastAsia"/>
          <w:color w:val="333333"/>
          <w:kern w:val="0"/>
          <w:sz w:val="28"/>
          <w:szCs w:val="28"/>
          <w:shd w:val="clear" w:color="auto" w:fill="FFFFFF"/>
        </w:rPr>
        <w:t xml:space="preserve"> </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w:t>
      </w:r>
      <w:r>
        <w:rPr>
          <w:rFonts w:ascii="仿宋_GB2312" w:eastAsia="仿宋_GB2312" w:cs="仿宋_GB2312" w:hint="eastAsia"/>
          <w:kern w:val="0"/>
          <w:sz w:val="28"/>
          <w:szCs w:val="28"/>
        </w:rPr>
        <w:t>社会保障和就业208（类）行政事业单位离退休05（款）机关事业单位基本养老保险05（项）：</w:t>
      </w:r>
      <w:r>
        <w:rPr>
          <w:rFonts w:ascii="仿宋_GB2312" w:eastAsia="仿宋_GB2312" w:cs="仿宋_GB2312"/>
          <w:kern w:val="0"/>
          <w:sz w:val="28"/>
          <w:szCs w:val="28"/>
        </w:rPr>
        <w:t>202</w:t>
      </w:r>
      <w:r>
        <w:rPr>
          <w:rFonts w:ascii="仿宋_GB2312" w:eastAsia="仿宋_GB2312" w:cs="仿宋_GB2312" w:hint="eastAsia"/>
          <w:kern w:val="0"/>
          <w:sz w:val="28"/>
          <w:szCs w:val="28"/>
          <w:lang w:val="en-US" w:eastAsia="zh-CN"/>
        </w:rPr>
        <w:t>4</w:t>
      </w:r>
      <w:r>
        <w:rPr>
          <w:rFonts w:ascii="仿宋_GB2312" w:eastAsia="仿宋_GB2312" w:cs="仿宋_GB2312" w:hint="eastAsia"/>
          <w:kern w:val="0"/>
          <w:sz w:val="28"/>
          <w:szCs w:val="28"/>
        </w:rPr>
        <w:t>年预算数为</w:t>
      </w:r>
      <w:r>
        <w:rPr>
          <w:rFonts w:ascii="仿宋_GB2312" w:eastAsia="仿宋_GB2312" w:cs="仿宋_GB2312" w:hint="eastAsia"/>
          <w:kern w:val="0"/>
          <w:sz w:val="28"/>
          <w:szCs w:val="28"/>
          <w:lang w:val="en-US" w:eastAsia="zh-CN"/>
        </w:rPr>
        <w:t>96.85</w:t>
      </w:r>
      <w:r>
        <w:rPr>
          <w:rFonts w:ascii="仿宋_GB2312" w:eastAsia="仿宋_GB2312" w:cs="仿宋_GB2312" w:hint="eastAsia"/>
          <w:kern w:val="0"/>
          <w:sz w:val="28"/>
          <w:szCs w:val="28"/>
        </w:rPr>
        <w:t>万元，主要用于：部门按人力资源和社会保障部、财政部规定的单位职工基本养老保险缴费支出。</w:t>
      </w:r>
    </w:p>
    <w:p>
      <w:pPr>
        <w:widowControl/>
        <w:ind w:firstLineChars="100" w:firstLine="280"/>
        <w:jc w:val="left"/>
        <w:rPr>
          <w:rFonts w:ascii="仿宋_GB2312" w:eastAsia="仿宋_GB2312" w:cs="仿宋_GB2312"/>
          <w:kern w:val="0"/>
          <w:sz w:val="28"/>
          <w:szCs w:val="28"/>
        </w:rPr>
      </w:pPr>
      <w:r>
        <w:rPr>
          <w:rFonts w:ascii="仿宋_GB2312" w:eastAsia="仿宋_GB2312" w:cs="仿宋_GB2312" w:hint="eastAsia"/>
          <w:kern w:val="0"/>
          <w:sz w:val="28"/>
          <w:szCs w:val="28"/>
          <w:lang w:val="en-US" w:eastAsia="zh-CN"/>
        </w:rPr>
        <w:t>5</w:t>
      </w:r>
      <w:r>
        <w:rPr>
          <w:rFonts w:ascii="仿宋_GB2312" w:eastAsia="仿宋_GB2312" w:cs="仿宋_GB2312" w:hint="eastAsia"/>
          <w:kern w:val="0"/>
          <w:sz w:val="28"/>
          <w:szCs w:val="28"/>
        </w:rPr>
        <w:t>、社会保障和就业208（类）行政事业单位离退休05（款）机关事业单位职业年金06（项）：</w:t>
      </w:r>
      <w:r>
        <w:rPr>
          <w:rFonts w:ascii="仿宋_GB2312" w:eastAsia="仿宋_GB2312" w:cs="仿宋_GB2312"/>
          <w:kern w:val="0"/>
          <w:sz w:val="28"/>
          <w:szCs w:val="28"/>
        </w:rPr>
        <w:t>202</w:t>
      </w:r>
      <w:r>
        <w:rPr>
          <w:rFonts w:ascii="仿宋_GB2312" w:eastAsia="仿宋_GB2312" w:cs="仿宋_GB2312" w:hint="eastAsia"/>
          <w:kern w:val="0"/>
          <w:sz w:val="28"/>
          <w:szCs w:val="28"/>
          <w:lang w:val="en-US" w:eastAsia="zh-CN"/>
        </w:rPr>
        <w:t>4</w:t>
      </w:r>
      <w:r>
        <w:rPr>
          <w:rFonts w:ascii="仿宋_GB2312" w:eastAsia="仿宋_GB2312" w:cs="仿宋_GB2312" w:hint="eastAsia"/>
          <w:kern w:val="0"/>
          <w:sz w:val="28"/>
          <w:szCs w:val="28"/>
        </w:rPr>
        <w:t>年预算数为</w:t>
      </w:r>
      <w:r>
        <w:rPr>
          <w:rFonts w:ascii="仿宋_GB2312" w:eastAsia="仿宋_GB2312" w:cs="仿宋_GB2312" w:hint="eastAsia"/>
          <w:kern w:val="0"/>
          <w:sz w:val="28"/>
          <w:szCs w:val="28"/>
          <w:lang w:val="en-US" w:eastAsia="zh-CN"/>
        </w:rPr>
        <w:t>48.43</w:t>
      </w:r>
      <w:r>
        <w:rPr>
          <w:rFonts w:ascii="仿宋_GB2312" w:eastAsia="仿宋_GB2312" w:cs="仿宋_GB2312" w:hint="eastAsia"/>
          <w:kern w:val="0"/>
          <w:sz w:val="28"/>
          <w:szCs w:val="28"/>
        </w:rPr>
        <w:t>万元，主要用于：部门按人力资源和社会保障部、财政部规定的单位职工职业年金缴费支出。</w:t>
      </w:r>
    </w:p>
    <w:p>
      <w:pPr>
        <w:widowControl/>
        <w:spacing w:before="100" w:beforeAutospacing="1" w:after="100" w:afterAutospacing="1"/>
        <w:jc w:val="left"/>
        <w:rPr>
          <w:rFonts w:ascii="黑体" w:eastAsia="黑体" w:cs="黑体" w:hint="eastAsia"/>
          <w:b/>
          <w:bCs/>
          <w:color w:val="333333"/>
          <w:kern w:val="0"/>
          <w:sz w:val="32"/>
          <w:szCs w:val="32"/>
          <w:lang w:eastAsia="zh-CN"/>
        </w:rPr>
      </w:pPr>
      <w:r>
        <w:rPr>
          <w:rFonts w:ascii="仿宋_GB2312" w:eastAsia="仿宋_GB2312" w:cs="仿宋_GB2312" w:hint="eastAsia"/>
          <w:color w:val="auto"/>
          <w:sz w:val="32"/>
          <w:szCs w:val="32"/>
          <w:lang w:val="en-US"/>
        </w:rPr>
        <w:t>　</w:t>
      </w:r>
      <w:r>
        <w:rPr>
          <w:rFonts w:ascii="黑体" w:eastAsia="黑体" w:cs="黑体" w:hint="eastAsia"/>
          <w:b/>
          <w:bCs/>
          <w:color w:val="333333"/>
          <w:kern w:val="0"/>
          <w:sz w:val="32"/>
          <w:szCs w:val="32"/>
        </w:rPr>
        <w:t>六、一般公共预算基本支出情况说明</w:t>
      </w:r>
    </w:p>
    <w:p>
      <w:pPr>
        <w:widowControl/>
        <w:spacing w:before="100" w:beforeAutospacing="1" w:after="100" w:afterAutospacing="1"/>
        <w:jc w:val="left"/>
        <w:rPr>
          <w:rFonts w:ascii="仿宋_GB2312" w:eastAsia="仿宋_GB2312" w:cs="仿宋_GB2312" w:hint="eastAsia"/>
          <w:color w:val="333333"/>
          <w:kern w:val="0"/>
          <w:sz w:val="28"/>
          <w:szCs w:val="28"/>
          <w:shd w:val="clear" w:color="auto" w:fill="FFFFFF"/>
        </w:rPr>
      </w:pPr>
      <w:r>
        <w:rPr>
          <w:rFonts w:ascii="仿宋_GB2312" w:eastAsia="仿宋_GB2312" w:cs="宋体" w:hint="eastAsia"/>
          <w:color w:val="333333"/>
          <w:kern w:val="0"/>
          <w:sz w:val="28"/>
          <w:szCs w:val="28"/>
        </w:rPr>
        <w:t>　　</w:t>
      </w:r>
      <w:r>
        <w:rPr>
          <w:rFonts w:ascii="仿宋_GB2312" w:eastAsia="仿宋_GB2312" w:cs="仿宋_GB2312" w:hint="eastAsia"/>
          <w:color w:val="333333"/>
          <w:kern w:val="0"/>
          <w:sz w:val="28"/>
          <w:szCs w:val="28"/>
          <w:shd w:val="clear" w:color="auto" w:fill="FFFFFF"/>
        </w:rPr>
        <w:t>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年一般公共预算基本支出</w:t>
      </w:r>
      <w:r>
        <w:rPr>
          <w:rFonts w:ascii="仿宋_GB2312" w:eastAsia="仿宋_GB2312" w:cs="仿宋_GB2312" w:hint="eastAsia"/>
          <w:color w:val="333333"/>
          <w:kern w:val="0"/>
          <w:sz w:val="28"/>
          <w:szCs w:val="28"/>
          <w:shd w:val="clear" w:color="auto" w:fill="FFFFFF"/>
          <w:lang w:val="en-US" w:eastAsia="zh-CN"/>
        </w:rPr>
        <w:t>978.32</w:t>
      </w:r>
      <w:r>
        <w:rPr>
          <w:rFonts w:ascii="仿宋_GB2312" w:eastAsia="仿宋_GB2312" w:cs="仿宋_GB2312" w:hint="eastAsia"/>
          <w:color w:val="333333"/>
          <w:kern w:val="0"/>
          <w:sz w:val="28"/>
          <w:szCs w:val="28"/>
          <w:shd w:val="clear" w:color="auto" w:fill="FFFFFF"/>
        </w:rPr>
        <w:t>万元，其中：人员经费</w:t>
      </w:r>
      <w:r>
        <w:rPr>
          <w:rFonts w:ascii="仿宋_GB2312" w:eastAsia="仿宋_GB2312" w:cs="仿宋_GB2312" w:hint="eastAsia"/>
          <w:color w:val="333333"/>
          <w:kern w:val="0"/>
          <w:sz w:val="28"/>
          <w:szCs w:val="28"/>
          <w:shd w:val="clear" w:color="auto" w:fill="FFFFFF"/>
          <w:lang w:val="en-US" w:eastAsia="zh-CN"/>
        </w:rPr>
        <w:t>925.36</w:t>
      </w:r>
      <w:r>
        <w:rPr>
          <w:rFonts w:ascii="仿宋_GB2312" w:eastAsia="仿宋_GB2312" w:cs="仿宋_GB2312" w:hint="eastAsia"/>
          <w:color w:val="333333"/>
          <w:kern w:val="0"/>
          <w:sz w:val="28"/>
          <w:szCs w:val="28"/>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widowControl/>
        <w:spacing w:before="100" w:beforeAutospacing="1" w:after="100" w:afterAutospacing="1"/>
        <w:ind w:firstLine="560"/>
        <w:jc w:val="left"/>
        <w:rPr>
          <w:rFonts w:ascii="仿宋_GB2312" w:eastAsia="仿宋_GB2312" w:cs="仿宋_GB2312"/>
          <w:color w:val="333333"/>
          <w:sz w:val="28"/>
          <w:szCs w:val="28"/>
        </w:rPr>
      </w:pPr>
      <w:r>
        <w:rPr>
          <w:rFonts w:ascii="仿宋_GB2312" w:eastAsia="仿宋_GB2312" w:cs="仿宋_GB2312" w:hint="eastAsia"/>
          <w:color w:val="333333"/>
          <w:kern w:val="0"/>
          <w:sz w:val="28"/>
          <w:szCs w:val="28"/>
          <w:shd w:val="clear" w:color="auto" w:fill="FFFFFF"/>
        </w:rPr>
        <w:t>公用经费</w:t>
      </w:r>
      <w:r>
        <w:rPr>
          <w:rFonts w:ascii="仿宋_GB2312" w:eastAsia="仿宋_GB2312" w:cs="仿宋_GB2312" w:hint="eastAsia"/>
          <w:color w:val="333333"/>
          <w:kern w:val="0"/>
          <w:sz w:val="28"/>
          <w:szCs w:val="28"/>
          <w:shd w:val="clear" w:color="auto" w:fill="FFFFFF"/>
          <w:lang w:val="en-US" w:eastAsia="zh-CN"/>
        </w:rPr>
        <w:t>52.96</w:t>
      </w:r>
      <w:r>
        <w:rPr>
          <w:rFonts w:ascii="仿宋_GB2312" w:eastAsia="仿宋_GB2312" w:cs="仿宋_GB2312" w:hint="eastAsia"/>
          <w:color w:val="333333"/>
          <w:kern w:val="0"/>
          <w:sz w:val="28"/>
          <w:szCs w:val="28"/>
          <w:shd w:val="clear" w:color="auto" w:fill="FFFFFF"/>
        </w:rPr>
        <w:t>万元，主要包括：办公费、电费、邮电费、取暖费、差旅费、水费、培训费、其他交通费。</w:t>
      </w:r>
    </w:p>
    <w:p>
      <w:pPr>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七、“三公”经费财政拨款预算安排情况说明</w:t>
      </w:r>
    </w:p>
    <w:p>
      <w:pPr>
        <w:widowControl/>
        <w:spacing w:before="100" w:beforeAutospacing="1" w:after="100" w:afterAutospacing="1"/>
        <w:jc w:val="left"/>
        <w:rPr>
          <w:rFonts w:ascii="仿宋_GB2312" w:eastAsia="仿宋_GB2312" w:cs="仿宋_GB2312" w:hint="eastAsia"/>
          <w:color w:val="333333"/>
          <w:kern w:val="0"/>
          <w:sz w:val="28"/>
          <w:szCs w:val="28"/>
          <w:shd w:val="clear" w:color="auto" w:fill="FFFFFF"/>
        </w:rPr>
      </w:pPr>
      <w:r>
        <w:rPr>
          <w:rFonts w:ascii="仿宋_GB2312" w:eastAsia="仿宋_GB2312" w:cs="仿宋_GB2312" w:hint="eastAsia"/>
          <w:color w:val="auto"/>
          <w:sz w:val="32"/>
          <w:szCs w:val="32"/>
          <w:lang w:val="en-US"/>
        </w:rPr>
        <w:t>　</w:t>
      </w:r>
      <w:r>
        <w:rPr>
          <w:rFonts w:ascii="仿宋_GB2312" w:eastAsia="仿宋_GB2312" w:cs="仿宋_GB2312" w:hint="eastAsia"/>
          <w:color w:val="333333"/>
          <w:kern w:val="0"/>
          <w:sz w:val="28"/>
          <w:szCs w:val="28"/>
          <w:shd w:val="clear" w:color="auto" w:fill="FFFFFF"/>
        </w:rPr>
        <w:t>综合行政执法局2</w:t>
      </w:r>
      <w:r>
        <w:rPr>
          <w:rFonts w:ascii="仿宋_GB2312" w:eastAsia="仿宋_GB2312" w:cs="仿宋_GB2312"/>
          <w:color w:val="333333"/>
          <w:kern w:val="0"/>
          <w:sz w:val="28"/>
          <w:szCs w:val="28"/>
          <w:shd w:val="clear" w:color="auto" w:fill="FFFFFF"/>
        </w:rPr>
        <w:t>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年“三公”经费财政拨款预算数</w:t>
      </w:r>
      <w:r>
        <w:rPr>
          <w:rFonts w:ascii="仿宋_GB2312" w:eastAsia="仿宋_GB2312" w:cs="仿宋_GB2312" w:hint="eastAsia"/>
          <w:color w:val="333333"/>
          <w:kern w:val="0"/>
          <w:sz w:val="28"/>
          <w:szCs w:val="28"/>
          <w:shd w:val="clear" w:color="auto" w:fill="FFFFFF"/>
          <w:lang w:val="en-US" w:eastAsia="zh-CN"/>
        </w:rPr>
        <w:t>20</w:t>
      </w:r>
      <w:r>
        <w:rPr>
          <w:rFonts w:ascii="仿宋_GB2312" w:eastAsia="仿宋_GB2312" w:cs="仿宋_GB2312" w:hint="eastAsia"/>
          <w:color w:val="333333"/>
          <w:kern w:val="0"/>
          <w:sz w:val="28"/>
          <w:szCs w:val="28"/>
          <w:shd w:val="clear" w:color="auto" w:fill="FFFFFF"/>
        </w:rPr>
        <w:t>万元，其中：因公出国（境）经费0万元，公务接待费0万元，公务用车购置及运行维护费</w:t>
      </w:r>
      <w:r>
        <w:rPr>
          <w:rFonts w:ascii="仿宋_GB2312" w:eastAsia="仿宋_GB2312" w:cs="仿宋_GB2312" w:hint="eastAsia"/>
          <w:color w:val="333333"/>
          <w:kern w:val="0"/>
          <w:sz w:val="28"/>
          <w:szCs w:val="28"/>
          <w:shd w:val="clear" w:color="auto" w:fill="FFFFFF"/>
          <w:lang w:val="en-US" w:eastAsia="zh-CN"/>
        </w:rPr>
        <w:t>20</w:t>
      </w:r>
      <w:r>
        <w:rPr>
          <w:rFonts w:ascii="仿宋_GB2312" w:eastAsia="仿宋_GB2312" w:cs="仿宋_GB2312" w:hint="eastAsia"/>
          <w:color w:val="333333"/>
          <w:kern w:val="0"/>
          <w:sz w:val="28"/>
          <w:szCs w:val="28"/>
          <w:shd w:val="clear" w:color="auto" w:fill="FFFFFF"/>
        </w:rPr>
        <w:t>万元。</w:t>
      </w:r>
    </w:p>
    <w:p>
      <w:pPr>
        <w:widowControl/>
        <w:spacing w:before="100" w:beforeAutospacing="1" w:after="100" w:afterAutospacing="1"/>
        <w:jc w:val="left"/>
        <w:rPr>
          <w:rFonts w:ascii="仿宋_GB2312" w:eastAsia="仿宋_GB2312" w:cs="仿宋_GB2312" w:hint="eastAsia"/>
          <w:color w:val="333333"/>
          <w:sz w:val="28"/>
          <w:szCs w:val="28"/>
          <w:lang w:eastAsia="zh-CN"/>
        </w:rPr>
      </w:pPr>
      <w:r>
        <w:rPr>
          <w:rFonts w:ascii="仿宋_GB2312" w:eastAsia="仿宋_GB2312" w:cs="仿宋_GB2312" w:hint="eastAsia"/>
          <w:color w:val="333333"/>
          <w:kern w:val="0"/>
          <w:sz w:val="28"/>
          <w:szCs w:val="28"/>
          <w:shd w:val="clear" w:color="auto" w:fill="FFFFFF"/>
        </w:rPr>
        <w:t>（一）因公出国（境）经费0万元</w:t>
      </w:r>
      <w:r>
        <w:rPr>
          <w:rFonts w:ascii="仿宋_GB2312" w:eastAsia="仿宋_GB2312" w:cs="仿宋_GB2312" w:hint="eastAsia"/>
          <w:color w:val="333333"/>
          <w:kern w:val="0"/>
          <w:sz w:val="28"/>
          <w:szCs w:val="28"/>
          <w:shd w:val="clear" w:color="auto" w:fill="FFFFFF"/>
          <w:lang w:eastAsia="zh-CN"/>
        </w:rPr>
        <w:t>。</w:t>
      </w:r>
    </w:p>
    <w:p>
      <w:pPr>
        <w:widowControl/>
        <w:spacing w:before="100" w:beforeAutospacing="1" w:after="100" w:afterAutospacing="1"/>
        <w:jc w:val="left"/>
        <w:rPr>
          <w:rFonts w:ascii="仿宋_GB2312" w:eastAsia="仿宋_GB2312" w:cs="仿宋_GB2312" w:hint="eastAsia"/>
          <w:color w:val="333333"/>
          <w:sz w:val="28"/>
          <w:szCs w:val="28"/>
          <w:lang w:eastAsia="zh-CN"/>
        </w:rPr>
      </w:pPr>
      <w:r>
        <w:rPr>
          <w:rFonts w:ascii="仿宋_GB2312" w:eastAsia="仿宋_GB2312" w:cs="仿宋_GB2312" w:hint="eastAsia"/>
          <w:color w:val="333333"/>
          <w:kern w:val="0"/>
          <w:sz w:val="28"/>
          <w:szCs w:val="28"/>
          <w:shd w:val="clear" w:color="auto" w:fill="FFFFFF"/>
        </w:rPr>
        <w:t>（二）公务接待费经费0万元</w:t>
      </w:r>
      <w:r>
        <w:rPr>
          <w:rFonts w:ascii="仿宋_GB2312" w:eastAsia="仿宋_GB2312" w:cs="仿宋_GB2312" w:hint="eastAsia"/>
          <w:color w:val="333333"/>
          <w:kern w:val="0"/>
          <w:sz w:val="28"/>
          <w:szCs w:val="28"/>
          <w:shd w:val="clear" w:color="auto" w:fill="FFFFFF"/>
          <w:lang w:eastAsia="zh-CN"/>
        </w:rPr>
        <w:t>。</w:t>
      </w:r>
    </w:p>
    <w:p>
      <w:pPr>
        <w:rPr>
          <w:rFonts w:ascii="仿宋_GB2312" w:eastAsia="仿宋_GB2312" w:cs="仿宋_GB2312"/>
          <w:color w:val="333333"/>
          <w:kern w:val="0"/>
          <w:sz w:val="28"/>
          <w:szCs w:val="28"/>
          <w:shd w:val="clear" w:color="auto" w:fill="FFFFFF"/>
        </w:rPr>
      </w:pPr>
      <w:r>
        <w:rPr>
          <w:rFonts w:ascii="仿宋_GB2312" w:eastAsia="仿宋_GB2312" w:cs="仿宋_GB2312" w:hint="eastAsia"/>
          <w:color w:val="333333"/>
          <w:kern w:val="0"/>
          <w:sz w:val="28"/>
          <w:szCs w:val="28"/>
          <w:shd w:val="clear" w:color="auto" w:fill="FFFFFF"/>
        </w:rPr>
        <w:t>（三）公务用车购置及运行维护费</w:t>
      </w:r>
      <w:r>
        <w:rPr>
          <w:rFonts w:ascii="仿宋_GB2312" w:eastAsia="仿宋_GB2312" w:cs="仿宋_GB2312" w:hint="eastAsia"/>
          <w:color w:val="333333"/>
          <w:kern w:val="0"/>
          <w:sz w:val="28"/>
          <w:szCs w:val="28"/>
          <w:shd w:val="clear" w:color="auto" w:fill="FFFFFF"/>
          <w:lang w:val="en-US" w:eastAsia="zh-CN"/>
        </w:rPr>
        <w:t>20</w:t>
      </w:r>
      <w:r>
        <w:rPr>
          <w:rFonts w:ascii="仿宋_GB2312" w:eastAsia="仿宋_GB2312" w:cs="仿宋_GB2312" w:hint="eastAsia"/>
          <w:color w:val="333333"/>
          <w:kern w:val="0"/>
          <w:sz w:val="28"/>
          <w:szCs w:val="28"/>
          <w:shd w:val="clear" w:color="auto" w:fill="FFFFFF"/>
        </w:rPr>
        <w:t>万元，</w:t>
      </w:r>
      <w:r>
        <w:rPr>
          <w:rFonts w:ascii="仿宋_GB2312" w:eastAsia="仿宋_GB2312" w:cs="仿宋_GB2312"/>
          <w:color w:val="333333"/>
          <w:kern w:val="0"/>
          <w:sz w:val="28"/>
          <w:szCs w:val="28"/>
          <w:shd w:val="clear" w:color="auto" w:fill="FFFFFF"/>
        </w:rPr>
        <w:t>由</w:t>
      </w:r>
      <w:r>
        <w:rPr>
          <w:rFonts w:ascii="仿宋_GB2312" w:eastAsia="仿宋_GB2312" w:cs="仿宋_GB2312" w:hint="eastAsia"/>
          <w:color w:val="333333"/>
          <w:kern w:val="0"/>
          <w:sz w:val="28"/>
          <w:szCs w:val="28"/>
          <w:shd w:val="clear" w:color="auto" w:fill="FFFFFF"/>
          <w:lang w:val="en-US" w:eastAsia="zh-CN"/>
        </w:rPr>
        <w:t>于我局执法工作涉及面广，人员多、出车多，车况老旧，加之车辆常年在外进行执法检查，车辆受损严重，维修费及车辆保险费用高。</w:t>
      </w:r>
    </w:p>
    <w:p>
      <w:pPr>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八、政府性基金预算支出情况说明</w:t>
      </w:r>
    </w:p>
    <w:p>
      <w:pPr>
        <w:ind w:firstLineChars="100" w:firstLine="320"/>
        <w:outlineLvl w:val="0"/>
        <w:rPr>
          <w:rFonts w:ascii="仿宋_GB2312" w:eastAsia="仿宋_GB2312" w:cs="仿宋_GB2312" w:hint="eastAsia"/>
          <w:color w:val="auto"/>
          <w:sz w:val="32"/>
          <w:szCs w:val="32"/>
          <w:lang w:val="en-US"/>
        </w:rPr>
      </w:pPr>
      <w:bookmarkStart w:id="4" w:name="_Toc8617"/>
      <w:bookmarkStart w:id="5" w:name="_Toc14267"/>
      <w:r>
        <w:rPr>
          <w:rFonts w:ascii="仿宋_GB2312" w:eastAsia="仿宋_GB2312" w:cs="仿宋_GB2312" w:hint="eastAsia"/>
          <w:color w:val="auto"/>
          <w:sz w:val="32"/>
          <w:szCs w:val="32"/>
          <w:lang w:val="en-US"/>
        </w:rPr>
        <w:t>20</w:t>
      </w:r>
      <w:r>
        <w:rPr>
          <w:rFonts w:ascii="仿宋_GB2312" w:eastAsia="仿宋_GB2312" w:cs="仿宋_GB2312" w:hint="eastAsia"/>
          <w:color w:val="auto"/>
          <w:sz w:val="32"/>
          <w:szCs w:val="32"/>
          <w:lang w:val="en-US" w:eastAsia="zh-CN"/>
        </w:rPr>
        <w:t>24</w:t>
      </w:r>
      <w:r>
        <w:rPr>
          <w:rFonts w:ascii="仿宋_GB2312" w:eastAsia="仿宋_GB2312" w:cs="仿宋_GB2312" w:hint="eastAsia"/>
          <w:color w:val="auto"/>
          <w:sz w:val="32"/>
          <w:szCs w:val="32"/>
          <w:lang w:val="en-US"/>
        </w:rPr>
        <w:t>年没有使用政府性基金预算拨款安排的支出。</w:t>
      </w:r>
      <w:bookmarkEnd w:id="4"/>
      <w:bookmarkEnd w:id="5"/>
    </w:p>
    <w:p>
      <w:pPr>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九、其他重要事项的情况说明</w:t>
      </w:r>
    </w:p>
    <w:p>
      <w:pPr>
        <w:outlineLvl w:val="0"/>
        <w:rPr>
          <w:rFonts w:ascii="楷体_GB2312" w:eastAsia="楷体_GB2312" w:cs="楷体_GB2312" w:hint="eastAsia"/>
          <w:b/>
          <w:bCs/>
          <w:color w:val="auto"/>
          <w:sz w:val="32"/>
          <w:szCs w:val="32"/>
          <w:lang w:val="en-US"/>
        </w:rPr>
      </w:pPr>
      <w:bookmarkStart w:id="6" w:name="_Toc8572"/>
      <w:bookmarkStart w:id="7" w:name="_Toc12470"/>
      <w:r>
        <w:rPr>
          <w:rFonts w:ascii="楷体_GB2312" w:eastAsia="楷体_GB2312" w:cs="楷体_GB2312" w:hint="eastAsia"/>
          <w:b/>
          <w:bCs/>
          <w:color w:val="auto"/>
          <w:sz w:val="32"/>
          <w:szCs w:val="32"/>
          <w:lang w:val="en-US"/>
        </w:rPr>
        <w:t>（一）机关运行经费</w:t>
      </w:r>
      <w:bookmarkEnd w:id="6"/>
      <w:bookmarkEnd w:id="7"/>
    </w:p>
    <w:p>
      <w:pPr>
        <w:ind w:firstLine="640"/>
        <w:rPr>
          <w:rFonts w:ascii="仿宋_GB2312" w:eastAsia="仿宋_GB2312" w:cs="仿宋_GB2312"/>
          <w:color w:val="333333"/>
          <w:sz w:val="28"/>
          <w:szCs w:val="28"/>
        </w:rPr>
      </w:pPr>
      <w:r>
        <w:rPr>
          <w:rFonts w:ascii="仿宋_GB2312" w:eastAsia="仿宋_GB2312" w:cs="仿宋_GB2312"/>
          <w:color w:val="333333"/>
          <w:kern w:val="0"/>
          <w:sz w:val="28"/>
          <w:szCs w:val="28"/>
          <w:shd w:val="clear" w:color="auto" w:fill="FFFFFF"/>
        </w:rPr>
        <w:t>202</w:t>
      </w:r>
      <w:r>
        <w:rPr>
          <w:rFonts w:ascii="仿宋_GB2312" w:eastAsia="仿宋_GB2312" w:cs="仿宋_GB2312" w:hint="eastAsia"/>
          <w:color w:val="333333"/>
          <w:kern w:val="0"/>
          <w:sz w:val="28"/>
          <w:szCs w:val="28"/>
          <w:shd w:val="clear" w:color="auto" w:fill="FFFFFF"/>
          <w:lang w:val="en-US" w:eastAsia="zh-CN"/>
        </w:rPr>
        <w:t>4</w:t>
      </w:r>
      <w:r>
        <w:rPr>
          <w:rFonts w:ascii="仿宋_GB2312" w:eastAsia="仿宋_GB2312" w:cs="仿宋_GB2312" w:hint="eastAsia"/>
          <w:color w:val="333333"/>
          <w:kern w:val="0"/>
          <w:sz w:val="28"/>
          <w:szCs w:val="28"/>
          <w:shd w:val="clear" w:color="auto" w:fill="FFFFFF"/>
        </w:rPr>
        <w:t>年，机关运行经费财政拨款预算为</w:t>
      </w:r>
      <w:r>
        <w:rPr>
          <w:rFonts w:ascii="仿宋_GB2312" w:eastAsia="仿宋_GB2312" w:cs="仿宋_GB2312" w:hint="eastAsia"/>
          <w:color w:val="333333"/>
          <w:kern w:val="0"/>
          <w:sz w:val="28"/>
          <w:szCs w:val="28"/>
          <w:shd w:val="clear" w:color="auto" w:fill="FFFFFF"/>
          <w:lang w:val="en-US" w:eastAsia="zh-CN"/>
        </w:rPr>
        <w:t>52.96</w:t>
      </w:r>
      <w:r>
        <w:rPr>
          <w:rFonts w:ascii="仿宋_GB2312" w:eastAsia="仿宋_GB2312" w:cs="仿宋_GB2312" w:hint="eastAsia"/>
          <w:color w:val="333333"/>
          <w:kern w:val="0"/>
          <w:sz w:val="28"/>
          <w:szCs w:val="28"/>
          <w:shd w:val="clear" w:color="auto" w:fill="FFFFFF"/>
        </w:rPr>
        <w:t>万元。</w:t>
      </w:r>
    </w:p>
    <w:p>
      <w:pPr>
        <w:outlineLvl w:val="0"/>
        <w:rPr>
          <w:rFonts w:ascii="仿宋_GB2312" w:eastAsia="仿宋_GB2312" w:cs="仿宋_GB2312" w:hint="eastAsia"/>
          <w:color w:val="000000"/>
          <w:sz w:val="32"/>
          <w:szCs w:val="32"/>
          <w14:textFill>
            <w14:solidFill>
              <w14:srgbClr w14:val="000000"/>
            </w14:solidFill>
          </w14:textFill>
          <w:lang w:val="en-US"/>
        </w:rPr>
      </w:pPr>
      <w:bookmarkStart w:id="8" w:name="_Toc15115"/>
      <w:bookmarkStart w:id="9" w:name="_Toc14081"/>
      <w:r>
        <w:rPr>
          <w:rFonts w:ascii="楷体_GB2312" w:eastAsia="楷体_GB2312" w:cs="楷体_GB2312" w:hint="eastAsia"/>
          <w:b/>
          <w:bCs/>
          <w:color w:val="000000"/>
          <w:sz w:val="32"/>
          <w:szCs w:val="32"/>
          <w14:textFill>
            <w14:solidFill>
              <w14:srgbClr w14:val="000000"/>
            </w14:solidFill>
          </w14:textFill>
          <w:lang w:val="en-US"/>
        </w:rPr>
        <w:t>（二）政府采购情况</w:t>
      </w:r>
      <w:bookmarkEnd w:id="8"/>
      <w:bookmarkEnd w:id="9"/>
    </w:p>
    <w:p>
      <w:pPr>
        <w:ind w:firstLine="640"/>
        <w:rPr>
          <w:rFonts w:ascii="仿宋_GB2312" w:eastAsia="仿宋_GB2312" w:cs="仿宋_GB2312" w:hint="eastAsia"/>
          <w:color w:val="333333"/>
          <w:kern w:val="0"/>
          <w:sz w:val="28"/>
          <w:szCs w:val="28"/>
          <w:shd w:val="clear" w:color="auto" w:fill="FFFFFF"/>
        </w:rPr>
      </w:pPr>
      <w:r>
        <w:rPr>
          <w:rFonts w:ascii="仿宋_GB2312" w:eastAsia="仿宋_GB2312" w:cs="仿宋_GB2312"/>
          <w:color w:val="333333"/>
          <w:kern w:val="0"/>
          <w:sz w:val="28"/>
          <w:szCs w:val="28"/>
          <w:shd w:val="clear" w:color="auto" w:fill="FFFFFF"/>
        </w:rPr>
        <w:t>20</w:t>
      </w:r>
      <w:r>
        <w:rPr>
          <w:rFonts w:ascii="仿宋_GB2312" w:eastAsia="仿宋_GB2312" w:cs="仿宋_GB2312" w:hint="eastAsia"/>
          <w:color w:val="333333"/>
          <w:kern w:val="0"/>
          <w:sz w:val="28"/>
          <w:szCs w:val="28"/>
          <w:shd w:val="clear" w:color="auto" w:fill="FFFFFF"/>
          <w:lang w:val="en-US" w:eastAsia="zh-CN"/>
        </w:rPr>
        <w:t>24</w:t>
      </w:r>
      <w:r>
        <w:rPr>
          <w:rFonts w:ascii="仿宋_GB2312" w:eastAsia="仿宋_GB2312" w:cs="仿宋_GB2312" w:hint="eastAsia"/>
          <w:color w:val="333333"/>
          <w:kern w:val="0"/>
          <w:sz w:val="28"/>
          <w:szCs w:val="28"/>
          <w:shd w:val="clear" w:color="auto" w:fill="FFFFFF"/>
        </w:rPr>
        <w:t>年，综合行政执法局无安排政府采购预算。</w:t>
      </w:r>
    </w:p>
    <w:p>
      <w:pPr>
        <w:outlineLvl w:val="0"/>
        <w:rPr>
          <w:rFonts w:ascii="仿宋_GB2312" w:eastAsia="仿宋_GB2312" w:cs="仿宋_GB2312" w:hint="eastAsia"/>
          <w:color w:val="auto"/>
          <w:sz w:val="32"/>
          <w:szCs w:val="32"/>
          <w:lang w:val="en-US"/>
        </w:rPr>
      </w:pPr>
      <w:bookmarkStart w:id="10" w:name="_Toc13147"/>
      <w:bookmarkStart w:id="11" w:name="_Toc15867"/>
      <w:r>
        <w:rPr>
          <w:rFonts w:ascii="楷体_GB2312" w:eastAsia="楷体_GB2312" w:cs="楷体_GB2312" w:hint="eastAsia"/>
          <w:b/>
          <w:bCs/>
          <w:color w:val="auto"/>
          <w:sz w:val="32"/>
          <w:szCs w:val="32"/>
          <w:lang w:val="en-US"/>
        </w:rPr>
        <w:t>（三）国有资产占有使用情况</w:t>
      </w:r>
      <w:bookmarkEnd w:id="10"/>
      <w:bookmarkEnd w:id="11"/>
    </w:p>
    <w:p>
      <w:pPr>
        <w:widowControl/>
        <w:spacing w:before="100" w:beforeAutospacing="1" w:after="100" w:afterAutospacing="1"/>
        <w:jc w:val="left"/>
        <w:rPr>
          <w:rFonts w:ascii="仿宋_GB2312" w:eastAsia="仿宋_GB2312" w:cs="仿宋_GB2312"/>
          <w:color w:val="auto"/>
          <w:sz w:val="28"/>
          <w:szCs w:val="28"/>
        </w:rPr>
      </w:pPr>
      <w:r>
        <w:rPr>
          <w:rFonts w:ascii="仿宋_GB2312" w:eastAsia="仿宋_GB2312" w:cs="仿宋_GB2312" w:hint="eastAsia"/>
          <w:color w:val="auto"/>
          <w:sz w:val="32"/>
          <w:szCs w:val="32"/>
          <w:lang w:val="en-US"/>
        </w:rPr>
        <w:t>　　</w:t>
      </w:r>
      <w:r>
        <w:rPr>
          <w:rFonts w:ascii="仿宋_GB2312" w:eastAsia="仿宋_GB2312" w:cs="仿宋_GB2312" w:hint="eastAsia"/>
          <w:color w:val="auto"/>
          <w:kern w:val="0"/>
          <w:sz w:val="28"/>
          <w:szCs w:val="28"/>
          <w:shd w:val="clear" w:color="auto" w:fill="FFFFFF"/>
        </w:rPr>
        <w:t>截至</w:t>
      </w:r>
      <w:r>
        <w:rPr>
          <w:rFonts w:ascii="仿宋_GB2312" w:eastAsia="仿宋_GB2312" w:cs="仿宋_GB2312"/>
          <w:color w:val="auto"/>
          <w:kern w:val="0"/>
          <w:sz w:val="28"/>
          <w:szCs w:val="28"/>
          <w:shd w:val="clear" w:color="auto" w:fill="FFFFFF"/>
        </w:rPr>
        <w:t>202</w:t>
      </w:r>
      <w:r>
        <w:rPr>
          <w:rFonts w:ascii="仿宋_GB2312" w:eastAsia="仿宋_GB2312" w:cs="仿宋_GB2312" w:hint="eastAsia"/>
          <w:color w:val="auto"/>
          <w:kern w:val="0"/>
          <w:sz w:val="28"/>
          <w:szCs w:val="28"/>
          <w:shd w:val="clear" w:color="auto" w:fill="FFFFFF"/>
          <w:lang w:val="en-US" w:eastAsia="zh-CN"/>
        </w:rPr>
        <w:t>4</w:t>
      </w:r>
      <w:r>
        <w:rPr>
          <w:rFonts w:ascii="仿宋_GB2312" w:eastAsia="仿宋_GB2312" w:cs="仿宋_GB2312" w:hint="eastAsia"/>
          <w:color w:val="auto"/>
          <w:kern w:val="0"/>
          <w:sz w:val="28"/>
          <w:szCs w:val="28"/>
          <w:shd w:val="clear" w:color="auto" w:fill="FFFFFF"/>
        </w:rPr>
        <w:t>年底，执法局所属各预算单位共有车辆</w:t>
      </w:r>
      <w:r>
        <w:rPr>
          <w:rFonts w:ascii="仿宋_GB2312" w:eastAsia="仿宋_GB2312" w:cs="仿宋_GB2312" w:hint="eastAsia"/>
          <w:color w:val="auto"/>
          <w:kern w:val="0"/>
          <w:sz w:val="28"/>
          <w:szCs w:val="28"/>
          <w:shd w:val="clear" w:color="auto" w:fill="FFFFFF"/>
          <w:lang w:val="en-US" w:eastAsia="zh-CN"/>
        </w:rPr>
        <w:t>5</w:t>
      </w:r>
      <w:r>
        <w:rPr>
          <w:rFonts w:ascii="仿宋_GB2312" w:eastAsia="仿宋_GB2312" w:cs="仿宋_GB2312" w:hint="eastAsia"/>
          <w:color w:val="auto"/>
          <w:kern w:val="0"/>
          <w:sz w:val="28"/>
          <w:szCs w:val="28"/>
          <w:shd w:val="clear" w:color="auto" w:fill="FFFFFF"/>
        </w:rPr>
        <w:t>辆，单位价值200万元以上大型设备0台（套）。</w:t>
      </w:r>
    </w:p>
    <w:p>
      <w:pPr>
        <w:widowControl/>
        <w:spacing w:before="100" w:beforeAutospacing="1" w:after="100" w:afterAutospacing="1"/>
        <w:ind w:firstLine="560"/>
        <w:jc w:val="left"/>
        <w:rPr>
          <w:rFonts w:ascii="仿宋_GB2312" w:eastAsia="仿宋_GB2312" w:cs="仿宋_GB2312" w:hint="eastAsia"/>
          <w:color w:val="auto"/>
          <w:kern w:val="0"/>
          <w:sz w:val="28"/>
          <w:szCs w:val="28"/>
          <w:shd w:val="clear" w:color="auto" w:fill="FFFFFF"/>
        </w:rPr>
      </w:pPr>
      <w:r>
        <w:rPr>
          <w:rFonts w:ascii="仿宋_GB2312" w:eastAsia="仿宋_GB2312" w:cs="仿宋_GB2312"/>
          <w:color w:val="auto"/>
          <w:kern w:val="0"/>
          <w:sz w:val="28"/>
          <w:szCs w:val="28"/>
          <w:shd w:val="clear" w:color="auto" w:fill="FFFFFF"/>
        </w:rPr>
        <w:t>202</w:t>
      </w:r>
      <w:r>
        <w:rPr>
          <w:rFonts w:ascii="仿宋_GB2312" w:eastAsia="仿宋_GB2312" w:cs="仿宋_GB2312" w:hint="eastAsia"/>
          <w:color w:val="auto"/>
          <w:kern w:val="0"/>
          <w:sz w:val="28"/>
          <w:szCs w:val="28"/>
          <w:shd w:val="clear" w:color="auto" w:fill="FFFFFF"/>
          <w:lang w:val="en-US" w:eastAsia="zh-CN"/>
        </w:rPr>
        <w:t>4</w:t>
      </w:r>
      <w:r>
        <w:rPr>
          <w:rFonts w:ascii="仿宋_GB2312" w:eastAsia="仿宋_GB2312" w:cs="仿宋_GB2312" w:hint="eastAsia"/>
          <w:color w:val="auto"/>
          <w:kern w:val="0"/>
          <w:sz w:val="28"/>
          <w:szCs w:val="28"/>
          <w:shd w:val="clear" w:color="auto" w:fill="FFFFFF"/>
        </w:rPr>
        <w:t>年部门预算未安排购置车辆及单位价值200万元以上大型设备。</w:t>
      </w:r>
    </w:p>
    <w:p>
      <w:pPr>
        <w:widowControl/>
        <w:spacing w:before="100" w:beforeAutospacing="1" w:after="100" w:afterAutospacing="1"/>
        <w:jc w:val="left"/>
        <w:outlineLvl w:val="0"/>
        <w:rPr>
          <w:rFonts w:ascii="仿宋_GB2312" w:eastAsia="仿宋_GB2312" w:cs="仿宋_GB2312" w:hint="eastAsia"/>
          <w:color w:val="auto"/>
          <w:sz w:val="32"/>
          <w:szCs w:val="32"/>
          <w:lang w:val="en-US"/>
        </w:rPr>
      </w:pPr>
      <w:bookmarkStart w:id="12" w:name="_Toc13896"/>
      <w:bookmarkStart w:id="13" w:name="_Toc10187"/>
      <w:r>
        <w:rPr>
          <w:rFonts w:ascii="楷体_GB2312" w:eastAsia="楷体_GB2312" w:cs="楷体_GB2312" w:hint="eastAsia"/>
          <w:b/>
          <w:bCs/>
          <w:color w:val="auto"/>
          <w:sz w:val="32"/>
          <w:szCs w:val="32"/>
          <w:lang w:val="en-US"/>
        </w:rPr>
        <w:t>（四）绩效目标设置情况</w:t>
      </w:r>
      <w:bookmarkEnd w:id="12"/>
      <w:bookmarkEnd w:id="13"/>
    </w:p>
    <w:p>
      <w:pPr>
        <w:rPr>
          <w:rFonts w:ascii="仿宋_GB2312" w:eastAsia="仿宋_GB2312" w:cs="宋体" w:hint="eastAsia"/>
          <w:color w:val="333333"/>
          <w:kern w:val="0"/>
          <w:sz w:val="28"/>
          <w:szCs w:val="28"/>
          <w:lang w:eastAsia="zh-CN"/>
        </w:rPr>
      </w:pPr>
      <w:r>
        <w:rPr>
          <w:rFonts w:ascii="仿宋_GB2312" w:eastAsia="仿宋_GB2312" w:cs="仿宋_GB2312" w:hint="eastAsia"/>
          <w:color w:val="auto"/>
          <w:sz w:val="32"/>
          <w:szCs w:val="32"/>
          <w:lang w:val="en-US"/>
        </w:rPr>
        <w:t>　　</w:t>
      </w:r>
      <w:r>
        <w:rPr>
          <w:rFonts w:ascii="仿宋_GB2312" w:eastAsia="仿宋_GB2312" w:cs="宋体" w:hint="eastAsia"/>
          <w:color w:val="333333"/>
          <w:kern w:val="0"/>
          <w:sz w:val="28"/>
          <w:szCs w:val="28"/>
        </w:rPr>
        <w:t>绩效目标是预算编制的前提和基础，按照“费随事定”的原则，20</w:t>
      </w:r>
      <w:r>
        <w:rPr>
          <w:rFonts w:ascii="仿宋_GB2312" w:eastAsia="仿宋_GB2312" w:cs="宋体"/>
          <w:color w:val="333333"/>
          <w:kern w:val="0"/>
          <w:sz w:val="28"/>
          <w:szCs w:val="28"/>
        </w:rPr>
        <w:t>2</w:t>
      </w:r>
      <w:r>
        <w:rPr>
          <w:rFonts w:ascii="仿宋_GB2312" w:eastAsia="仿宋_GB2312" w:cs="宋体" w:hint="eastAsia"/>
          <w:color w:val="333333"/>
          <w:kern w:val="0"/>
          <w:sz w:val="28"/>
          <w:szCs w:val="28"/>
          <w:lang w:val="en-US" w:eastAsia="zh-CN"/>
        </w:rPr>
        <w:t>4</w:t>
      </w:r>
      <w:r>
        <w:rPr>
          <w:rFonts w:ascii="仿宋_GB2312" w:eastAsia="仿宋_GB2312" w:cs="宋体" w:hint="eastAsia"/>
          <w:color w:val="333333"/>
          <w:kern w:val="0"/>
          <w:sz w:val="28"/>
          <w:szCs w:val="28"/>
        </w:rPr>
        <w:t>年财政厅100万元以上专用项目按要求编制了绩效目标</w:t>
      </w:r>
      <w:r>
        <w:rPr>
          <w:rFonts w:ascii="仿宋_GB2312" w:eastAsia="仿宋_GB2312" w:cs="宋体" w:hint="eastAsia"/>
          <w:color w:val="333333"/>
          <w:kern w:val="0"/>
          <w:sz w:val="28"/>
          <w:szCs w:val="28"/>
          <w:lang w:eastAsia="zh-CN"/>
        </w:rPr>
        <w:t>，</w:t>
      </w:r>
      <w:r>
        <w:rPr>
          <w:rFonts w:ascii="仿宋_GB2312" w:eastAsia="仿宋_GB2312" w:cs="宋体" w:hint="eastAsia"/>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p>
    <w:p>
      <w:pPr>
        <w:rPr>
          <w:rFonts w:ascii="仿宋_GB2312" w:eastAsia="仿宋_GB2312" w:cs="宋体" w:hint="eastAsia"/>
          <w:color w:val="333333"/>
          <w:kern w:val="0"/>
          <w:sz w:val="28"/>
          <w:szCs w:val="28"/>
          <w:lang w:val="en-US" w:eastAsia="zh-CN"/>
        </w:rPr>
      </w:pPr>
    </w:p>
    <w:p>
      <w:pPr>
        <w:rPr>
          <w:rFonts w:ascii="黑体" w:eastAsia="黑体" w:cs="黑体" w:hint="eastAsia"/>
          <w:color w:val="auto"/>
          <w:sz w:val="32"/>
          <w:szCs w:val="32"/>
          <w:lang w:val="en-US"/>
        </w:rPr>
      </w:pPr>
      <w:r>
        <w:rPr>
          <w:rFonts w:ascii="黑体" w:eastAsia="黑体" w:cs="黑体" w:hint="eastAsia"/>
          <w:b/>
          <w:bCs/>
          <w:color w:val="auto"/>
          <w:sz w:val="32"/>
          <w:szCs w:val="32"/>
          <w:lang w:val="en-US"/>
        </w:rPr>
        <w:t>十、名词解释</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1.一般公共预算拨款收入：指省级财政当年拨付的资金。</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2.上年结转：指以前年度尚未完成，结转到本年仍按原规定用途继续使用的资金。</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3.一般公共服务（类）财政事务（款）行政运行（项）：指厅机关及参公管理事业单位用于保障机构正常运行、开展日常工作的基本支出。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5.一般公共服务（类）财政事务（款）机关服务（项）：指后勤服务中心、信息中心为本部门各单位正常运行提供服务的支出。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6.一般公共服务（类）财政事务（款）信息化建设（项）：指财政厅用于财政信息化建设等方面的项目支出。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8.一般公共服务（类）财政事务（款）其他财政事务支出（项）：指财政厅除上述项目外，开展其他财政事务方面专门性工作任务的项目支出，如全省会计专业技术资格考试考务费等。</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9.教育（类）进修及培训（款）培训支出（项）：指为配合财政业务开展，用于部门内部在职人员参加相关财政财务工作外部培训的经费支出。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10.社会保障和就业（类）行政事业单位离退休（款）事业单位离退休（项）：指财政科学研究所的离退休人员的支出。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11.社会保障和就业（类）行政事业单位离退休（款）未归口管理的行政单位离退休（项）：指厅机关离退休人员的支出。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12.社会保障和就业（类）行政事业单位离退休（款）机关事业单位基本养老保险缴费支出（项）：指部门实施养老保险制度由单位缴纳的养老保险费的支出。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13.社会保障和就业（类）行政事业单位离退休（款）机关事业单位职业年金缴费支出（项）：指部门实施养老保险制度由单位缴纳的职业年金的支出。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14.社会保障和就业（类）其他社会保障和就业（款）其他社会保障和就业支出（项）：指除上述项目外，其他用于行政事业单位离退休方面的支出。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15.医疗卫生与计划生育（类）行政事业单位医疗（款）行政单位医疗（项）：指厅机关及参公管理事业单位用于缴纳单位基本医疗保险支出。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16.医疗卫生与计划生育（类）行政事业单位医疗（款）事业单位医疗（项）：指事业单位用于缴纳单位基本医疗保险支出。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17.医疗卫生与计划生育（类）行政事业单位医疗（款）公务员医疗补助（项）：指厅机关及参公管理事业单位用于集中缴纳公务员医疗补助支出。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18.住房保障（类）住房改革支出（款）住房公积金（项）：指按照《住房公积金管理条例》的规定，由单位及其在职职工缴存的长期住房储金。</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19.基本支出：指为保证机构正常运转，完成日常工作任务而发生的人员支出和公用支出。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20.项目支出：指在基本支出之外为完成特定行政任务和事业发展目标所发生的支出。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22.机关运行经费：为保障行政单位（包含参照公务员法管理的事业单位）运行用于购买货物和服务的各项资金。包括办公及印刷费、邮电费、差旅费、会议费一般设备购置费等费用开支。</w:t>
      </w:r>
    </w:p>
    <w:p>
      <w:pPr>
        <w:rPr>
          <w:rFonts w:ascii="仿宋_GB2312" w:eastAsia="仿宋_GB2312" w:cs="仿宋_GB2312" w:hint="eastAsia"/>
          <w:color w:val="auto"/>
          <w:sz w:val="32"/>
          <w:szCs w:val="32"/>
          <w:lang w:val="en-US"/>
        </w:rPr>
      </w:pPr>
    </w:p>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86"/>
    <w:family w:val="auto"/>
    <w:pitch w:val="variable"/>
    <w:sig w:usb0="E0002AFF" w:usb1="C0007841"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31559"/>
                      </a:xfrm>
                      <a:prstGeom prst="rect"/>
                      <a:noFill/>
                      <a:ln w="15875" cmpd="sng" cap="flat">
                        <a:noFill/>
                        <a:prstDash val="solid"/>
                        <a:round/>
                      </a:ln>
                    </wps:spPr>
                    <wps:txbx id="2">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1.25pt" style="position:absolute;margin-left:0.0pt;margin-top:0.0pt;width:4.5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C142E28"/>
    <w:multiLevelType w:val="singleLevel"/>
    <w:tmpl w:val="BC142E28"/>
    <w:lvl w:ilvl="0">
      <w:start w:val="3"/>
      <w:numFmt w:val="chineseCounting"/>
      <w:lvlRestart w:val="0"/>
      <w:suff w:val="nothing"/>
      <w:lvlText w:val="%1、"/>
      <w:lvlJc w:val="left"/>
      <w:pPr>
        <w:ind w:left="0" w:hanging="0"/>
      </w:pPr>
      <w:rPr>
        <w:rFonts w:hint="eastAsia"/>
      </w:rPr>
    </w:lvl>
  </w:abstractNum>
  <w:abstractNum w:abstractNumId="1">
    <w:nsid w:val="07E4C6B0"/>
    <w:multiLevelType w:val="singleLevel"/>
    <w:tmpl w:val="07E4C6B0"/>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hkM2UyYWRmOWJhMmZmNDNkNmNmZjAwNzFmY2MyM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next w:val="15"/>
    <w:pPr>
      <w:widowControl w:val="0"/>
      <w:jc w:val="both"/>
    </w:pPr>
    <w:rPr>
      <w:rFonts w:ascii="Times New Roman" w:eastAsia="宋体" w:cs="Times New Roman" w:hAnsi="Times New Roman"/>
      <w:kern w:val="2"/>
      <w:sz w:val="21"/>
      <w:szCs w:val="20"/>
      <w:lang w:val="en-US" w:eastAsia="zh-CN"/>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customStyle="1" w:styleId="15">
    <w:name w:val="table of figures"/>
    <w:basedOn w:val="0"/>
    <w:autoRedefine/>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 w:type="paragraph" w:styleId="16">
    <w:name w:val="Body Text"/>
    <w:basedOn w:val="0"/>
    <w:autoRedefine/>
    <w:pPr>
      <w:spacing w:beforeLines="30" w:before="30"/>
    </w:pPr>
    <w:rPr>
      <w:rFonts w:ascii="仿宋_GB2312" w:eastAsia="仿宋_GB2312" w:cs="Times New Roman"/>
      <w:sz w:val="30"/>
      <w:szCs w:val="24"/>
    </w:rPr>
  </w:style>
  <w:style w:type="paragraph" w:styleId="17">
    <w:name w:val="footer"/>
    <w:basedOn w:val="0"/>
    <w:autoRedefine/>
    <w:pPr>
      <w:tabs>
        <w:tab w:val="center" w:pos="4153"/>
        <w:tab w:val="right" w:pos="8306"/>
      </w:tabs>
      <w:snapToGrid w:val="0"/>
      <w:jc w:val="left"/>
    </w:pPr>
    <w:rPr>
      <w:sz w:val="18"/>
    </w:rPr>
  </w:style>
  <w:style w:type="paragraph" w:customStyle="1" w:styleId="18">
    <w:name w:val="WPSOffice手动目录 1"/>
    <w:autoRedefine/>
    <w:rPr>
      <w:rFonts w:ascii="Times New Roman" w:eastAsia="宋体" w:cs="Times New Roman" w:hAnsi="Times New Roman"/>
      <w:sz w:val="20"/>
      <w:szCs w:val="20"/>
    </w:rPr>
  </w:style>
  <w:style w:type="paragraph" w:customStyle="1" w:styleId="19">
    <w:name w:val="普通(网站) Char"/>
    <w:basedOn w:val="0"/>
    <w:autoRedefine/>
    <w:pPr>
      <w:spacing w:before="0" w:beforeAutospacing="1" w:after="0" w:afterAutospacing="1"/>
      <w:ind w:left="0" w:right="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50</TotalTime>
  <Application>Yozo_Office27021597764231179</Application>
  <Pages>10</Pages>
  <Words>4265</Words>
  <Characters>4603</Characters>
  <Lines>208</Lines>
  <Paragraphs>81</Paragraphs>
  <CharactersWithSpaces>4666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郑美丽</dc:creator>
  <cp:lastModifiedBy>Administrator</cp:lastModifiedBy>
  <cp:revision>1</cp:revision>
  <dcterms:created xsi:type="dcterms:W3CDTF">2023-02-10T06:56:00Z</dcterms:created>
  <dcterms:modified xsi:type="dcterms:W3CDTF">2024-03-07T02:49:16Z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C50C978EE7A34196B99B7767D8C0ACE6_13</vt:lpwstr>
  </property>
</Properties>
</file>