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b w:val="0"/>
          <w:bCs w:val="0"/>
          <w:color w:val="auto"/>
          <w:sz w:val="72"/>
          <w:szCs w:val="72"/>
        </w:rPr>
      </w:pPr>
      <w:bookmarkStart w:id="0" w:name="_Toc15378441"/>
      <w:bookmarkStart w:id="1" w:name="_Toc15377193"/>
      <w:bookmarkStart w:id="2" w:name="_Toc8530"/>
      <w:bookmarkStart w:id="3" w:name="_Toc15396475"/>
      <w:bookmarkStart w:id="4" w:name="_Toc15396597"/>
      <w:bookmarkStart w:id="5" w:name="_Toc15377425"/>
      <w:bookmarkStart w:id="6" w:name="_Toc27643"/>
      <w:bookmarkStart w:id="7" w:name="_GoBack"/>
      <w:bookmarkEnd w:id="7"/>
      <w:r>
        <w:rPr>
          <w:rFonts w:ascii="黑体" w:eastAsia="黑体" w:hint="eastAsia"/>
          <w:b w:val="0"/>
          <w:bCs w:val="0"/>
          <w:color w:val="auto"/>
          <w:sz w:val="72"/>
          <w:szCs w:val="72"/>
          <w:lang w:val="en-US" w:eastAsia="zh-CN"/>
        </w:rPr>
        <w:t xml:space="preserve">                                                                                                                                                                                                                                                                                                                                                                                     </w:t>
      </w:r>
      <w:r>
        <w:rPr>
          <w:rFonts w:ascii="黑体" w:eastAsia="黑体"/>
          <w:b w:val="0"/>
          <w:bCs w:val="0"/>
          <w:color w:val="auto"/>
          <w:sz w:val="72"/>
          <w:szCs w:val="72"/>
        </w:rPr>
        <w:t>20</w:t>
      </w:r>
      <w:r>
        <w:rPr>
          <w:rFonts w:ascii="黑体" w:eastAsia="黑体" w:hint="eastAsia"/>
          <w:b w:val="0"/>
          <w:bCs w:val="0"/>
          <w:color w:val="auto"/>
          <w:sz w:val="72"/>
          <w:szCs w:val="72"/>
        </w:rPr>
        <w:t>2</w:t>
      </w:r>
      <w:r>
        <w:rPr>
          <w:rFonts w:ascii="黑体" w:eastAsia="黑体" w:hint="eastAsia"/>
          <w:b w:val="0"/>
          <w:bCs w:val="0"/>
          <w:color w:val="auto"/>
          <w:sz w:val="72"/>
          <w:szCs w:val="72"/>
          <w:lang w:val="en-US" w:eastAsia="zh-CN"/>
        </w:rPr>
        <w:t>2</w:t>
      </w:r>
      <w:r>
        <w:rPr>
          <w:rFonts w:ascii="方正小标宋简体" w:eastAsia="方正小标宋简体" w:hint="eastAsia"/>
          <w:b w:val="0"/>
          <w:bCs w:val="0"/>
          <w:color w:val="auto"/>
          <w:sz w:val="72"/>
          <w:szCs w:val="72"/>
        </w:rPr>
        <w:t>年度</w:t>
      </w:r>
      <w:bookmarkEnd w:id="0"/>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hint="eastAsia"/>
          <w:b w:val="0"/>
          <w:bCs w:val="0"/>
          <w:color w:val="auto"/>
          <w:sz w:val="72"/>
          <w:szCs w:val="72"/>
          <w:lang w:eastAsia="zh-CN"/>
        </w:rPr>
      </w:pPr>
      <w:bookmarkStart w:id="8" w:name="_Toc28566"/>
      <w:bookmarkStart w:id="9" w:name="_Toc24702"/>
      <w:bookmarkStart w:id="10" w:name="_Toc15306268"/>
      <w:bookmarkStart w:id="11" w:name="_Toc15396598"/>
      <w:bookmarkStart w:id="12" w:name="_Toc15396476"/>
      <w:bookmarkStart w:id="13" w:name="_Toc15377426"/>
      <w:bookmarkStart w:id="14" w:name="_Toc15378442"/>
      <w:bookmarkStart w:id="15" w:name="_Toc15377194"/>
      <w:r>
        <w:rPr>
          <w:rFonts w:ascii="方正小标宋简体" w:eastAsia="方正小标宋简体" w:hint="eastAsia"/>
          <w:b w:val="0"/>
          <w:bCs w:val="0"/>
          <w:color w:val="auto"/>
          <w:sz w:val="72"/>
          <w:szCs w:val="72"/>
        </w:rPr>
        <w:t>金川县</w:t>
      </w:r>
      <w:r>
        <w:rPr>
          <w:rFonts w:ascii="方正小标宋简体" w:eastAsia="方正小标宋简体" w:hint="eastAsia"/>
          <w:b w:val="0"/>
          <w:bCs w:val="0"/>
          <w:color w:val="auto"/>
          <w:sz w:val="72"/>
          <w:szCs w:val="72"/>
          <w:lang w:eastAsia="zh-CN"/>
        </w:rPr>
        <w:t>综合行政执法局</w:t>
      </w:r>
    </w:p>
    <w:p>
      <w:pPr>
        <w:adjustRightInd w:val="0"/>
        <w:snapToGrid w:val="0"/>
        <w:spacing w:line="360" w:lineRule="auto"/>
        <w:jc w:val="center"/>
        <w:outlineLvl w:val="0"/>
        <w:rPr>
          <w:rFonts w:ascii="方正小标宋简体" w:eastAsia="方正小标宋简体" w:hint="eastAsia"/>
          <w:b w:val="0"/>
          <w:bCs w:val="0"/>
          <w:color w:val="auto"/>
          <w:sz w:val="72"/>
          <w:szCs w:val="72"/>
          <w:lang w:val="en-US" w:eastAsia="zh-CN"/>
        </w:rPr>
      </w:pPr>
      <w:r>
        <w:rPr>
          <w:rFonts w:ascii="方正小标宋简体" w:eastAsia="方正小标宋简体" w:hint="eastAsia"/>
          <w:b w:val="0"/>
          <w:bCs w:val="0"/>
          <w:color w:val="auto"/>
          <w:sz w:val="72"/>
          <w:szCs w:val="72"/>
        </w:rPr>
        <w:t>部门决算</w:t>
      </w:r>
      <w:bookmarkEnd w:id="8"/>
      <w:bookmarkEnd w:id="9"/>
      <w:bookmarkEnd w:id="10"/>
      <w:bookmarkEnd w:id="11"/>
      <w:bookmarkEnd w:id="12"/>
      <w:bookmarkEnd w:id="13"/>
      <w:bookmarkEnd w:id="14"/>
      <w:bookmarkEnd w:id="15"/>
      <w:r>
        <w:rPr>
          <w:rFonts w:ascii="方正小标宋简体" w:eastAsia="方正小标宋简体" w:hint="eastAsia"/>
          <w:b w:val="0"/>
          <w:bCs w:val="0"/>
          <w:color w:val="auto"/>
          <w:sz w:val="72"/>
          <w:szCs w:val="72"/>
          <w:lang w:val="en-US" w:eastAsia="zh-CN"/>
        </w:rPr>
        <w:t>公开</w:t>
      </w:r>
    </w:p>
    <w:p>
      <w:pPr>
        <w:widowControl/>
        <w:jc w:val="center"/>
        <w:rPr>
          <w:rFonts w:ascii="方正小标宋简体" w:eastAsia="方正小标宋简体"/>
          <w:b w:val="0"/>
          <w:bCs w:val="0"/>
          <w:color w:val="auto"/>
          <w:sz w:val="36"/>
          <w:szCs w:val="36"/>
        </w:rPr>
      </w:pPr>
    </w:p>
    <w:p>
      <w:pPr>
        <w:widowControl/>
        <w:jc w:val="center"/>
        <w:rPr>
          <w:rFonts w:ascii="方正小标宋简体" w:eastAsia="方正小标宋简体"/>
          <w:b w:val="0"/>
          <w:bCs w:val="0"/>
          <w:color w:val="auto"/>
          <w:sz w:val="36"/>
          <w:szCs w:val="36"/>
        </w:rPr>
      </w:pPr>
    </w:p>
    <w:p>
      <w:pPr>
        <w:widowControl/>
        <w:jc w:val="center"/>
        <w:rPr>
          <w:rFonts w:ascii="方正小标宋简体" w:eastAsia="方正小标宋简体"/>
          <w:b w:val="0"/>
          <w:bCs w:val="0"/>
          <w:color w:val="auto"/>
          <w:sz w:val="36"/>
          <w:szCs w:val="36"/>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黑体" w:eastAsia="黑体" w:hint="eastAsia"/>
          <w:b w:val="0"/>
          <w:bCs w:val="0"/>
          <w:color w:val="auto"/>
          <w:sz w:val="48"/>
          <w:szCs w:val="48"/>
        </w:rPr>
      </w:pPr>
      <w:r>
        <w:rPr>
          <w:rFonts w:ascii="方正小标宋简体" w:eastAsia="方正小标宋简体"/>
          <w:b w:val="0"/>
          <w:bCs w:val="0"/>
          <w:color w:val="auto"/>
          <w:sz w:val="36"/>
          <w:szCs w:val="36"/>
        </w:rPr>
        <w:br w:type="page"/>
      </w:r>
      <w:r>
        <w:rPr>
          <w:rFonts w:ascii="黑体" w:eastAsia="黑体" w:hint="eastAsia"/>
          <w:b w:val="0"/>
          <w:bCs w:val="0"/>
          <w:color w:val="auto"/>
          <w:sz w:val="48"/>
          <w:szCs w:val="48"/>
        </w:rPr>
        <w:t>目录</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b w:val="0"/>
          <w:bCs w:val="0"/>
          <w:color w:val="auto"/>
        </w:rPr>
      </w:pPr>
      <w:r>
        <w:rPr>
          <w:rFonts w:hint="eastAsia"/>
          <w:b w:val="0"/>
          <w:bCs w:val="0"/>
          <w:color w:val="auto"/>
        </w:rPr>
        <w:fldChar w:fldCharType="begin"/>
      </w:r>
      <w:r>
        <w:instrText>HYPERLINK  \l "_Toc15396599"</w:instrText>
      </w:r>
      <w:r>
        <w:rPr>
          <w:rFonts w:hint="eastAsia"/>
          <w:b w:val="0"/>
          <w:bCs w:val="0"/>
          <w:color w:val="auto"/>
        </w:rPr>
        <w:fldChar w:fldCharType="separate"/>
      </w:r>
      <w:bookmarkStart w:id="16" w:name="_Toc15377196"/>
      <w:r>
        <w:rPr>
          <w:rFonts w:hint="eastAsia"/>
          <w:b w:val="0"/>
          <w:bCs w:val="0"/>
          <w:color w:val="auto"/>
        </w:rPr>
        <w:t>第一部分 部门概况</w:t>
        <w:tab/>
        <w:t>4</w:t>
      </w:r>
      <w:r>
        <w:rPr>
          <w:rFonts w:hint="eastAsia"/>
          <w:b w:val="0"/>
          <w:bCs w:val="0"/>
          <w:color w:val="auto"/>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rPr>
      </w:pPr>
      <w:r>
        <w:rPr>
          <w:rFonts w:ascii="仿宋" w:eastAsia="仿宋" w:hint="eastAsia"/>
          <w:b w:val="0"/>
          <w:bCs w:val="0"/>
          <w:color w:val="auto"/>
          <w:sz w:val="28"/>
          <w:szCs w:val="28"/>
        </w:rPr>
        <w:fldChar w:fldCharType="begin"/>
      </w:r>
      <w:r>
        <w:instrText>HYPERLINK  \l "_Toc15396600"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一、基本职能及主要工作</w:t>
        <w:tab/>
        <w:t>4</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（一）主要职能</w:t>
        <w:tab/>
      </w:r>
      <w:r>
        <w:rPr>
          <w:rFonts w:ascii="仿宋" w:eastAsia="仿宋" w:hint="eastAsia"/>
          <w:b w:val="0"/>
          <w:bCs w:val="0"/>
          <w:color w:val="auto"/>
          <w:sz w:val="28"/>
          <w:szCs w:val="28"/>
          <w:lang w:val="en-US" w:eastAsia="zh-CN"/>
        </w:rPr>
        <w:t>4</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eastAsia="zh-CN"/>
        </w:rPr>
      </w:pPr>
      <w:r>
        <w:rPr>
          <w:rFonts w:ascii="仿宋" w:eastAsia="仿宋" w:hint="eastAsia"/>
          <w:b w:val="0"/>
          <w:bCs w:val="0"/>
          <w:color w:val="auto"/>
          <w:sz w:val="28"/>
          <w:szCs w:val="28"/>
        </w:rPr>
        <w:t>（二）202</w:t>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t>年重点工作完成情况</w:t>
        <w:tab/>
      </w:r>
      <w:r>
        <w:rPr>
          <w:rFonts w:ascii="仿宋" w:eastAsia="仿宋" w:hint="eastAsia"/>
          <w:b w:val="0"/>
          <w:bCs w:val="0"/>
          <w:color w:val="auto"/>
          <w:sz w:val="28"/>
          <w:szCs w:val="28"/>
          <w:lang w:val="en-US" w:eastAsia="zh-CN"/>
        </w:rPr>
        <w:t>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二、机构设置</w:t>
        <w:tab/>
      </w:r>
      <w:r>
        <w:rPr>
          <w:rFonts w:ascii="仿宋" w:eastAsia="仿宋" w:hint="eastAsia"/>
          <w:b w:val="0"/>
          <w:bCs w:val="0"/>
          <w:color w:val="auto"/>
          <w:sz w:val="28"/>
          <w:szCs w:val="28"/>
          <w:lang w:val="en-US" w:eastAsia="zh-CN"/>
        </w:rPr>
        <w:t>6</w:t>
      </w:r>
      <w:r>
        <w:rPr>
          <w:rFonts w:ascii="仿宋" w:eastAsia="仿宋" w:hint="eastAsia"/>
          <w:b w:val="0"/>
          <w:bCs w:val="0"/>
          <w:color w:val="auto"/>
          <w:sz w:val="28"/>
          <w:szCs w:val="28"/>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b w:val="0"/>
          <w:bCs w:val="0"/>
          <w:color w:val="auto"/>
        </w:rPr>
      </w:pPr>
      <w:r>
        <w:rPr>
          <w:rFonts w:hint="eastAsia"/>
          <w:b w:val="0"/>
          <w:bCs w:val="0"/>
          <w:color w:val="auto"/>
        </w:rPr>
        <w:fldChar w:fldCharType="begin"/>
      </w:r>
      <w:r>
        <w:instrText>HYPERLINK  \l "_Toc15396602"</w:instrText>
      </w:r>
      <w:r>
        <w:rPr>
          <w:rFonts w:hint="eastAsia"/>
          <w:b w:val="0"/>
          <w:bCs w:val="0"/>
          <w:color w:val="auto"/>
        </w:rPr>
        <w:fldChar w:fldCharType="separate"/>
      </w:r>
      <w:r>
        <w:rPr>
          <w:rFonts w:hint="eastAsia"/>
          <w:b w:val="0"/>
          <w:bCs w:val="0"/>
          <w:color w:val="auto"/>
        </w:rPr>
        <w:t>第二部分 部门决算情况说明</w:t>
        <w:tab/>
      </w:r>
      <w:r>
        <w:rPr>
          <w:rFonts w:hint="eastAsia"/>
          <w:b w:val="0"/>
          <w:bCs w:val="0"/>
          <w:color w:val="auto"/>
          <w:lang w:val="en-US" w:eastAsia="zh-CN"/>
        </w:rPr>
        <w:t>7</w:t>
      </w:r>
      <w:r>
        <w:rPr>
          <w:rFonts w:hint="eastAsia"/>
          <w:b w:val="0"/>
          <w:bCs w:val="0"/>
          <w:color w:val="auto"/>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"_Toc15396603"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一、收入支出决算总体情况说明</w:t>
        <w:tab/>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7</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"_Toc15396604"</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二、收入决算情况说明</w:t>
        <w:tab/>
      </w:r>
      <w:r>
        <w:rPr>
          <w:rFonts w:ascii="仿宋" w:eastAsia="仿宋" w:hint="eastAsia"/>
          <w:b w:val="0"/>
          <w:bCs w:val="0"/>
          <w:color w:val="auto"/>
          <w:sz w:val="28"/>
          <w:szCs w:val="28"/>
          <w:lang w:val="en-US" w:eastAsia="zh-CN"/>
        </w:rPr>
        <w:t>7</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"_Toc15396605"</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三、支出决算情况说明</w:t>
        <w:tab/>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"_Toc15396606"</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四、财政拨款收入支出决算总体情况说明</w:t>
        <w:tab/>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val="en-US" w:eastAsia="zh-CN"/>
        </w:rPr>
        <w:fldChar w:fldCharType="begin"/>
      </w:r>
      <w:r>
        <w:instrText>HYPERLINK  \l "_Toc15396607"</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五、一般公共预算财政拨款支出决算情况说明</w:t>
        <w:tab/>
        <w:t>9</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lang w:val="en-US" w:eastAsia="zh-CN"/>
        </w:rPr>
        <w:t>（一）一般公共预算财政拨款支出决算总体情况</w:t>
        <w:tab/>
        <w:t>9</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（二）一般公共预算财政拨款支出决算结构情况</w:t>
        <w:tab/>
        <w:t>10</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（三）一般公共预算财政拨款支出决算具体情况</w:t>
        <w:tab/>
        <w:t>10</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eastAsia="zh-CN"/>
        </w:rPr>
      </w:pPr>
      <w:r>
        <w:rPr>
          <w:rFonts w:ascii="仿宋" w:eastAsia="仿宋" w:hint="eastAsia"/>
          <w:b w:val="0"/>
          <w:bCs w:val="0"/>
          <w:color w:val="auto"/>
          <w:sz w:val="28"/>
          <w:szCs w:val="28"/>
          <w:lang w:val="en-US" w:eastAsia="zh-CN"/>
        </w:rPr>
        <w:fldChar w:fldCharType="begin"/>
      </w:r>
      <w:r>
        <w:instrText>HYPERLINK  \l "_Toc15396608"</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六、一般公共预算财政拨款基本支出决算情况说明</w:t>
        <w:tab/>
      </w: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rPr>
        <w:t>1</w:t>
      </w:r>
      <w:r>
        <w:rPr>
          <w:rFonts w:ascii="仿宋" w:eastAsia="仿宋" w:hint="eastAsia"/>
          <w:b w:val="0"/>
          <w:bCs w:val="0"/>
          <w:color w:val="auto"/>
          <w:sz w:val="28"/>
          <w:szCs w:val="28"/>
          <w:lang w:val="en-US" w:eastAsia="zh-CN"/>
        </w:rPr>
        <w:t>2</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fldChar w:fldCharType="begin"/>
      </w:r>
      <w:r>
        <w:instrText>HYPERLINK  \l "_Toc15396609"</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七、“三公”经费财政拨款支出决算情况说明</w:t>
        <w:tab/>
        <w:t>1</w:t>
      </w: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lang w:val="en-US" w:eastAsia="zh-CN"/>
        </w:rPr>
        <w:t>4</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（一）“三公”经费财政拨款支出决算总体情况说明</w:t>
        <w:tab/>
        <w:t>14</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rPr>
      </w:pPr>
      <w:r>
        <w:rPr>
          <w:rFonts w:ascii="仿宋" w:eastAsia="仿宋" w:hint="eastAsia"/>
          <w:b w:val="0"/>
          <w:bCs w:val="0"/>
          <w:color w:val="auto"/>
          <w:sz w:val="28"/>
          <w:szCs w:val="28"/>
          <w:lang w:val="en-US" w:eastAsia="zh-CN"/>
        </w:rPr>
        <w:t>（二）“三公”经费</w:t>
      </w:r>
      <w:r>
        <w:rPr>
          <w:rFonts w:ascii="仿宋" w:eastAsia="仿宋" w:hint="eastAsia"/>
          <w:b w:val="0"/>
          <w:bCs w:val="0"/>
          <w:color w:val="auto"/>
          <w:sz w:val="28"/>
          <w:szCs w:val="28"/>
        </w:rPr>
        <w:t>财政拨款支出决算具体情况说明</w:t>
      </w:r>
      <w:r>
        <w:rPr>
          <w:rFonts w:ascii="仿宋" w:eastAsia="仿宋" w:hint="eastAsia"/>
          <w:b w:val="0"/>
          <w:bCs w:val="0"/>
          <w:color w:val="auto"/>
          <w:sz w:val="28"/>
          <w:szCs w:val="28"/>
          <w:lang w:val="en-US" w:eastAsia="zh-CN"/>
        </w:rPr>
        <w:tab/>
        <w:t>14</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"_Toc15396610"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八、政府性基金预算支出决算情况说明</w:t>
      </w:r>
      <w:r>
        <w:rPr>
          <w:rFonts w:ascii="仿宋" w:eastAsia="仿宋" w:hint="eastAsia"/>
          <w:b w:val="0"/>
          <w:bCs w:val="0"/>
          <w:color w:val="auto"/>
          <w:sz w:val="28"/>
          <w:szCs w:val="28"/>
          <w:lang w:val="en-US" w:eastAsia="zh-CN"/>
        </w:rPr>
        <w:tab/>
      </w:r>
      <w:r>
        <w:rPr>
          <w:rFonts w:ascii="仿宋" w:eastAsia="仿宋" w:hint="eastAsia"/>
          <w:b w:val="0"/>
          <w:bCs w:val="0"/>
          <w:color w:val="auto"/>
          <w:sz w:val="28"/>
          <w:szCs w:val="28"/>
        </w:rPr>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"_Toc15396611"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九、 国有资本经营预算支出决算情况说明</w:t>
        <w:tab/>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val="en-US" w:eastAsia="zh-CN"/>
        </w:rPr>
        <w:t>十、其他重要事项的情况说明</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（一）机关运行经费支出情况</w:t>
        <w:tab/>
        <w:t>15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 xml:space="preserve">（二）政府采购支出况 </w:t>
        <w:tab/>
        <w:t>15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rPr>
      </w:pPr>
      <w:r>
        <w:rPr>
          <w:rFonts w:ascii="仿宋" w:eastAsia="仿宋" w:hint="eastAsia"/>
          <w:b w:val="0"/>
          <w:bCs w:val="0"/>
          <w:color w:val="auto"/>
          <w:sz w:val="28"/>
          <w:szCs w:val="28"/>
          <w:lang w:val="en-US" w:eastAsia="zh-CN"/>
        </w:rPr>
        <w:t>（三）国有资产占有使用情况</w:t>
        <w:tab/>
        <w:t>15</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（四）预算绩效管理情况</w:t>
      </w:r>
      <w:r>
        <w:rPr>
          <w:rFonts w:ascii="仿宋" w:eastAsia="仿宋" w:hint="eastAsia"/>
          <w:b w:val="0"/>
          <w:bCs w:val="0"/>
          <w:color w:val="auto"/>
          <w:sz w:val="28"/>
          <w:szCs w:val="28"/>
          <w:lang w:val="en-US" w:eastAsia="zh-CN"/>
        </w:rPr>
        <w:tab/>
        <w:t>16</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ind w:leftChars="0" w:left="0" w:firstLine="0"/>
        <w:textAlignment w:val="auto"/>
        <w:rPr>
          <w:rFonts w:eastAsia="仿宋" w:hint="eastAsia"/>
          <w:b w:val="0"/>
          <w:bCs w:val="0"/>
          <w:color w:val="auto"/>
          <w:lang w:val="en-US" w:eastAsia="zh-CN"/>
        </w:rPr>
      </w:pPr>
      <w:r>
        <w:rPr>
          <w:rFonts w:ascii="仿宋" w:eastAsia="仿宋" w:hint="eastAsia"/>
          <w:b w:val="0"/>
          <w:bCs w:val="0"/>
          <w:color w:val="auto"/>
          <w:sz w:val="28"/>
          <w:szCs w:val="28"/>
        </w:rPr>
        <w:fldChar w:fldCharType="begin"/>
      </w:r>
      <w:r>
        <w:instrText>HYPERLINK  \l "_Toc15396613"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第三部分 名词解释</w:t>
        <w:tab/>
      </w:r>
      <w:r>
        <w:rPr>
          <w:rFonts w:ascii="仿宋" w:eastAsia="仿宋" w:hint="eastAsia"/>
          <w:b w:val="0"/>
          <w:bCs w:val="0"/>
          <w:color w:val="auto"/>
          <w:sz w:val="28"/>
          <w:szCs w:val="28"/>
          <w:lang w:val="en-US" w:eastAsia="zh-CN"/>
        </w:rPr>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eastAsia="仿宋" w:hint="eastAsia"/>
          <w:b w:val="0"/>
          <w:bCs w:val="0"/>
          <w:color w:val="auto"/>
          <w:lang w:val="en-US" w:eastAsia="zh-CN"/>
        </w:rPr>
      </w:pPr>
      <w:r>
        <w:rPr>
          <w:rFonts w:hint="eastAsia"/>
          <w:b w:val="0"/>
          <w:bCs w:val="0"/>
          <w:color w:val="auto"/>
        </w:rPr>
        <w:fldChar w:fldCharType="begin"/>
      </w:r>
      <w:r>
        <w:instrText>HYPERLINK  \l "_Toc15396614"</w:instrText>
      </w:r>
      <w:r>
        <w:rPr>
          <w:rFonts w:hint="eastAsia"/>
          <w:b w:val="0"/>
          <w:bCs w:val="0"/>
          <w:color w:val="auto"/>
        </w:rPr>
        <w:fldChar w:fldCharType="separate"/>
      </w:r>
      <w:r>
        <w:rPr>
          <w:rFonts w:hint="eastAsia"/>
          <w:b w:val="0"/>
          <w:bCs w:val="0"/>
          <w:color w:val="auto"/>
        </w:rPr>
        <w:t>第四部分 附件</w:t>
        <w:tab/>
      </w:r>
      <w:r>
        <w:rPr>
          <w:rFonts w:hint="eastAsia"/>
          <w:b w:val="0"/>
          <w:bCs w:val="0"/>
          <w:color w:val="auto"/>
          <w:lang w:val="en-US" w:eastAsia="zh-CN"/>
        </w:rPr>
        <w:t>2</w:t>
      </w:r>
      <w:r>
        <w:rPr>
          <w:rFonts w:hint="eastAsia"/>
          <w:b w:val="0"/>
          <w:bCs w:val="0"/>
          <w:color w:val="auto"/>
        </w:rPr>
        <w:fldChar w:fldCharType="end"/>
      </w:r>
      <w:r>
        <w:rPr>
          <w:rFonts w:hint="eastAsia"/>
          <w:b w:val="0"/>
          <w:bCs w:val="0"/>
          <w:color w:val="auto"/>
          <w:lang w:val="en-US" w:eastAsia="zh-CN"/>
        </w:rPr>
        <w:t>1</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eastAsia="zh-CN"/>
        </w:rPr>
        <w:fldChar w:fldCharType="begin"/>
      </w:r>
      <w:r>
        <w:instrText>HYPERLINK  \l "_Toc15396615"</w:instrText>
      </w:r>
      <w:r>
        <w:rPr>
          <w:rFonts w:ascii="仿宋" w:eastAsia="仿宋" w:hint="eastAsia"/>
          <w:b w:val="0"/>
          <w:bCs w:val="0"/>
          <w:color w:val="auto"/>
          <w:sz w:val="28"/>
          <w:szCs w:val="28"/>
          <w:lang w:eastAsia="zh-CN"/>
        </w:rPr>
        <w:fldChar w:fldCharType="separate"/>
      </w:r>
      <w:r>
        <w:rPr>
          <w:rFonts w:ascii="仿宋" w:eastAsia="仿宋" w:hint="eastAsia"/>
          <w:b w:val="0"/>
          <w:bCs w:val="0"/>
          <w:color w:val="auto"/>
          <w:sz w:val="28"/>
          <w:szCs w:val="28"/>
          <w:lang w:eastAsia="zh-CN"/>
        </w:rPr>
        <w:t>金川县综合行政执法局</w:t>
      </w:r>
      <w:r>
        <w:rPr>
          <w:rFonts w:ascii="仿宋" w:eastAsia="仿宋" w:hint="eastAsia"/>
          <w:b w:val="0"/>
          <w:bCs w:val="0"/>
          <w:color w:val="auto"/>
          <w:sz w:val="28"/>
          <w:szCs w:val="28"/>
        </w:rPr>
        <w:t>202</w:t>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t>年部门整体支出绩效评价报告</w:t>
        <w:tab/>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lang w:eastAsia="zh-CN"/>
        </w:rPr>
        <w:fldChar w:fldCharType="end"/>
      </w:r>
      <w:r>
        <w:rPr>
          <w:rFonts w:ascii="仿宋" w:eastAsia="仿宋" w:hint="eastAsia"/>
          <w:b w:val="0"/>
          <w:bCs w:val="0"/>
          <w:color w:val="auto"/>
          <w:sz w:val="28"/>
          <w:szCs w:val="28"/>
          <w:lang w:val="en-US" w:eastAsia="zh-CN"/>
        </w:rPr>
        <w:t>1</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eastAsia="仿宋" w:hint="eastAsia"/>
          <w:b w:val="0"/>
          <w:bCs w:val="0"/>
          <w:color w:val="auto"/>
          <w:lang w:val="en-US" w:eastAsia="zh-CN"/>
        </w:rPr>
      </w:pPr>
      <w:r>
        <w:rPr>
          <w:rFonts w:hint="eastAsia"/>
          <w:b w:val="0"/>
          <w:bCs w:val="0"/>
          <w:color w:val="auto"/>
        </w:rPr>
        <w:fldChar w:fldCharType="begin"/>
      </w:r>
      <w:r>
        <w:instrText>HYPERLINK  \l "_Toc15396618"</w:instrText>
      </w:r>
      <w:r>
        <w:rPr>
          <w:rFonts w:hint="eastAsia"/>
          <w:b w:val="0"/>
          <w:bCs w:val="0"/>
          <w:color w:val="auto"/>
        </w:rPr>
        <w:fldChar w:fldCharType="separate"/>
      </w:r>
      <w:r>
        <w:rPr>
          <w:rFonts w:hint="eastAsia"/>
          <w:b w:val="0"/>
          <w:bCs w:val="0"/>
          <w:color w:val="auto"/>
        </w:rPr>
        <w:t>第五部分 附表</w:t>
        <w:tab/>
      </w:r>
      <w:r>
        <w:rPr>
          <w:rFonts w:hint="eastAsia"/>
          <w:b w:val="0"/>
          <w:bCs w:val="0"/>
          <w:color w:val="auto"/>
          <w:lang w:val="en-US" w:eastAsia="zh-CN"/>
        </w:rPr>
        <w:t>2</w:t>
      </w:r>
      <w:r>
        <w:rPr>
          <w:rFonts w:hint="eastAsia"/>
          <w:b w:val="0"/>
          <w:bCs w:val="0"/>
          <w:color w:val="auto"/>
        </w:rPr>
        <w:fldChar w:fldCharType="end"/>
      </w:r>
      <w:r>
        <w:rPr>
          <w:rFonts w:hint="eastAsia"/>
          <w:b w:val="0"/>
          <w:bCs w:val="0"/>
          <w:color w:val="auto"/>
          <w:lang w:val="en-US" w:eastAsia="zh-CN"/>
        </w:rPr>
        <w:t>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一、</w:t>
      </w:r>
      <w:r>
        <w:rPr>
          <w:rFonts w:ascii="仿宋" w:eastAsia="仿宋" w:hint="eastAsia"/>
          <w:b w:val="0"/>
          <w:bCs w:val="0"/>
          <w:color w:val="auto"/>
          <w:sz w:val="28"/>
          <w:szCs w:val="28"/>
        </w:rPr>
        <w:fldChar w:fldCharType="begin"/>
      </w:r>
      <w:r>
        <w:instrText>HYPERLINK  \l "_Toc15396619"</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收入支出决算总表</w:t>
        <w:tab/>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二、</w:t>
      </w:r>
      <w:r>
        <w:rPr>
          <w:rFonts w:ascii="仿宋" w:eastAsia="仿宋" w:hint="eastAsia"/>
          <w:b w:val="0"/>
          <w:bCs w:val="0"/>
          <w:color w:val="auto"/>
          <w:sz w:val="28"/>
          <w:szCs w:val="28"/>
        </w:rPr>
        <w:fldChar w:fldCharType="begin"/>
      </w:r>
      <w:r>
        <w:instrText>HYPERLINK  \l "_Toc15396620"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三、</w:t>
      </w:r>
      <w:r>
        <w:rPr>
          <w:rFonts w:ascii="仿宋" w:eastAsia="仿宋" w:hint="eastAsia"/>
          <w:b w:val="0"/>
          <w:bCs w:val="0"/>
          <w:color w:val="auto"/>
          <w:sz w:val="28"/>
          <w:szCs w:val="28"/>
        </w:rPr>
        <w:fldChar w:fldCharType="begin"/>
      </w:r>
      <w:r>
        <w:instrText>HYPERLINK  \l "_Toc15396621"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支出总表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四、</w:t>
      </w:r>
      <w:r>
        <w:rPr>
          <w:rFonts w:ascii="仿宋" w:eastAsia="仿宋" w:hint="eastAsia"/>
          <w:b w:val="0"/>
          <w:bCs w:val="0"/>
          <w:color w:val="auto"/>
          <w:sz w:val="28"/>
          <w:szCs w:val="28"/>
        </w:rPr>
        <w:fldChar w:fldCharType="begin"/>
      </w:r>
      <w:r>
        <w:instrText>HYPERLINK  \l "_Toc15396622"</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财政拨款收入支出决算总表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五、</w:t>
      </w:r>
      <w:r>
        <w:rPr>
          <w:rFonts w:ascii="仿宋" w:eastAsia="仿宋" w:hint="eastAsia"/>
          <w:b w:val="0"/>
          <w:bCs w:val="0"/>
          <w:color w:val="auto"/>
          <w:sz w:val="28"/>
          <w:szCs w:val="28"/>
        </w:rPr>
        <w:fldChar w:fldCharType="begin"/>
      </w:r>
      <w:r>
        <w:instrText>HYPERLINK  \l "_Toc15396623"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财政拨款支出决算明细表（政府经济分类科目）</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六、</w:t>
      </w:r>
      <w:r>
        <w:rPr>
          <w:rFonts w:ascii="仿宋" w:eastAsia="仿宋" w:hint="eastAsia"/>
          <w:b w:val="0"/>
          <w:bCs w:val="0"/>
          <w:color w:val="auto"/>
          <w:sz w:val="28"/>
          <w:szCs w:val="28"/>
        </w:rPr>
        <w:fldChar w:fldCharType="begin"/>
      </w:r>
      <w:r>
        <w:instrText>HYPERLINK  \l "_Toc15396624"</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七、</w:t>
      </w:r>
      <w:r>
        <w:rPr>
          <w:rFonts w:ascii="仿宋" w:eastAsia="仿宋" w:hint="eastAsia"/>
          <w:b w:val="0"/>
          <w:bCs w:val="0"/>
          <w:color w:val="auto"/>
          <w:sz w:val="28"/>
          <w:szCs w:val="28"/>
        </w:rPr>
        <w:fldChar w:fldCharType="begin"/>
      </w:r>
      <w:r>
        <w:instrText>HYPERLINK  \l "_Toc15396625"</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一般公共预算财政拨款支出决算明细表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八、</w:t>
      </w:r>
      <w:r>
        <w:rPr>
          <w:rFonts w:ascii="仿宋" w:eastAsia="仿宋" w:hint="eastAsia"/>
          <w:b w:val="0"/>
          <w:bCs w:val="0"/>
          <w:color w:val="auto"/>
          <w:sz w:val="28"/>
          <w:szCs w:val="28"/>
        </w:rPr>
        <w:fldChar w:fldCharType="begin"/>
      </w:r>
      <w:r>
        <w:instrText>HYPERLINK  \l "_Toc15396626"</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一般公共预算财政拨款基本支出决算表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九、</w:t>
      </w:r>
      <w:r>
        <w:rPr>
          <w:rFonts w:ascii="仿宋" w:eastAsia="仿宋" w:hint="eastAsia"/>
          <w:b w:val="0"/>
          <w:bCs w:val="0"/>
          <w:color w:val="auto"/>
          <w:sz w:val="28"/>
          <w:szCs w:val="28"/>
        </w:rPr>
        <w:fldChar w:fldCharType="begin"/>
      </w:r>
      <w:r>
        <w:instrText>HYPERLINK  \l "_Toc15396627"</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一般公共预算财政拨款项目支出决算表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十、政府性基金预算财政拨款收入支出决算表</w:t>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一</w:t>
      </w:r>
      <w:r>
        <w:rPr>
          <w:rFonts w:ascii="仿宋" w:eastAsia="仿宋" w:hint="eastAsia"/>
          <w:b w:val="0"/>
          <w:bCs w:val="0"/>
          <w:color w:val="auto"/>
          <w:sz w:val="28"/>
          <w:szCs w:val="28"/>
        </w:rPr>
        <w:t>、国有资本经营预算财政拨款</w:t>
      </w:r>
      <w:r>
        <w:rPr>
          <w:rFonts w:ascii="仿宋" w:eastAsia="仿宋" w:hint="eastAsia"/>
          <w:b w:val="0"/>
          <w:bCs w:val="0"/>
          <w:color w:val="auto"/>
          <w:sz w:val="28"/>
          <w:szCs w:val="28"/>
          <w:lang w:eastAsia="zh-CN"/>
        </w:rPr>
        <w:t>收入</w:t>
      </w:r>
      <w:r>
        <w:rPr>
          <w:rFonts w:ascii="仿宋" w:eastAsia="仿宋" w:hint="eastAsia"/>
          <w:b w:val="0"/>
          <w:bCs w:val="0"/>
          <w:color w:val="auto"/>
          <w:sz w:val="28"/>
          <w:szCs w:val="28"/>
        </w:rPr>
        <w:t>支出决算表</w:t>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二</w:t>
      </w:r>
      <w:r>
        <w:rPr>
          <w:rFonts w:ascii="仿宋" w:eastAsia="仿宋" w:hint="eastAsia"/>
          <w:b w:val="0"/>
          <w:bCs w:val="0"/>
          <w:color w:val="auto"/>
          <w:sz w:val="28"/>
          <w:szCs w:val="28"/>
        </w:rPr>
        <w:t>、国有资本经营预算财政拨款支出决算表</w:t>
      </w:r>
      <w:r>
        <w:rPr>
          <w:rFonts w:ascii="仿宋" w:eastAsia="仿宋" w:hint="eastAsia"/>
          <w:b w:val="0"/>
          <w:bCs w:val="0"/>
          <w:color w:val="auto"/>
          <w:sz w:val="28"/>
          <w:szCs w:val="28"/>
          <w:lang w:val="en-US" w:eastAsia="zh-CN"/>
        </w:rPr>
        <w:t xml:space="preserve"> </w:t>
      </w:r>
      <w:r>
        <w:rPr>
          <w:rFonts w:ascii="仿宋" w:eastAsia="仿宋" w:hint="eastAsia"/>
          <w:b w:val="0"/>
          <w:bCs w:val="0"/>
          <w:color w:val="auto"/>
          <w:sz w:val="28"/>
          <w:szCs w:val="28"/>
        </w:rPr>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三</w:t>
      </w:r>
      <w:r>
        <w:rPr>
          <w:rFonts w:ascii="仿宋" w:eastAsia="仿宋" w:hint="eastAsia"/>
          <w:b w:val="0"/>
          <w:bCs w:val="0"/>
          <w:color w:val="auto"/>
          <w:sz w:val="28"/>
          <w:szCs w:val="28"/>
        </w:rPr>
        <w:t>、财政拨款“三公”经费支出决算表</w:t>
        <w:tab/>
      </w:r>
      <w:r>
        <w:rPr>
          <w:rFonts w:ascii="仿宋" w:eastAsia="仿宋" w:hint="eastAsia"/>
          <w:b w:val="0"/>
          <w:bCs w:val="0"/>
          <w:color w:val="auto"/>
          <w:sz w:val="28"/>
          <w:szCs w:val="28"/>
          <w:lang w:val="en-US" w:eastAsia="zh-CN"/>
        </w:rPr>
        <w:t>28</w:t>
      </w: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 w:eastAsia="仿宋"/>
          <w:b w:val="0"/>
          <w:bCs w:val="0"/>
          <w:color w:val="auto"/>
          <w:sz w:val="28"/>
          <w:szCs w:val="28"/>
        </w:rPr>
      </w:pPr>
      <w:r>
        <w:rPr>
          <w:rFonts w:ascii="仿宋" w:eastAsia="仿宋" w:hint="eastAsia"/>
          <w:b w:val="0"/>
          <w:bCs w:val="0"/>
          <w:color w:val="auto"/>
          <w:sz w:val="28"/>
          <w:szCs w:val="28"/>
        </w:rPr>
        <w:br w:type="page"/>
      </w:r>
    </w:p>
    <w:p>
      <w:pPr>
        <w:pStyle w:val="1"/>
        <w:jc w:val="center"/>
        <w:rPr>
          <w:rFonts w:ascii="黑体" w:eastAsia="黑体"/>
          <w:b w:val="0"/>
          <w:bCs w:val="0"/>
          <w:color w:val="auto"/>
          <w:sz w:val="32"/>
          <w:szCs w:val="32"/>
        </w:rPr>
      </w:pPr>
      <w:bookmarkStart w:id="17" w:name="_Toc16429"/>
      <w:r>
        <w:rPr>
          <w:rFonts w:ascii="黑体" w:eastAsia="黑体" w:hint="eastAsia"/>
          <w:b w:val="0"/>
          <w:bCs w:val="0"/>
          <w:color w:val="auto"/>
        </w:rPr>
        <w:t xml:space="preserve">第一部分 </w:t>
      </w:r>
      <w:r>
        <w:rPr>
          <w:rStyle w:val="1Char"/>
          <w:rFonts w:ascii="黑体" w:eastAsia="黑体" w:hint="eastAsia"/>
          <w:b w:val="0"/>
          <w:bCs w:val="0"/>
          <w:color w:val="auto"/>
        </w:rPr>
        <w:t>部门概况</w:t>
      </w:r>
      <w:bookmarkEnd w:id="16"/>
      <w:bookmarkEnd w:id="17"/>
    </w:p>
    <w:p>
      <w:pPr>
        <w:pStyle w:val="2"/>
        <w:spacing w:before="0" w:after="0" w:line="240" w:lineRule="auto"/>
        <w:ind w:left="640" w:hangingChars="200" w:hanging="640"/>
        <w:rPr>
          <w:rFonts w:ascii="楷体" w:eastAsia="楷体" w:cs="楷体"/>
          <w:b w:val="0"/>
          <w:bCs w:val="0"/>
          <w:color w:val="auto"/>
        </w:rPr>
      </w:pPr>
      <w:bookmarkStart w:id="18" w:name="_Toc15377197"/>
      <w:bookmarkStart w:id="19" w:name="_Toc21480"/>
      <w:r>
        <w:rPr>
          <w:rFonts w:ascii="黑体" w:eastAsia="黑体" w:hint="eastAsia"/>
          <w:b w:val="0"/>
          <w:bCs w:val="0"/>
          <w:color w:val="auto"/>
        </w:rPr>
        <w:t>一、基</w:t>
      </w:r>
      <w:r>
        <w:rPr>
          <w:rStyle w:val="2Char"/>
          <w:rFonts w:ascii="黑体" w:eastAsia="黑体" w:hint="eastAsia"/>
          <w:b w:val="0"/>
          <w:bCs w:val="0"/>
          <w:color w:val="auto"/>
        </w:rPr>
        <w:t>本职能及主要工作</w:t>
      </w:r>
      <w:bookmarkStart w:id="20" w:name="_Toc15377199"/>
      <w:bookmarkStart w:id="21" w:name="_Toc15378446"/>
      <w:bookmarkEnd w:id="18"/>
      <w:bookmarkEnd w:id="19"/>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bookmarkStart w:id="22" w:name="_Toc32388"/>
      <w:r>
        <w:rPr>
          <w:rFonts w:ascii="仿宋_GB2312" w:eastAsia="仿宋_GB2312" w:cs="仿宋_GB2312" w:hint="eastAsia"/>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4.履行党要管党、从严治党</w:t>
      </w:r>
      <w:r>
        <w:rPr>
          <w:rFonts w:ascii="仿宋_GB2312" w:eastAsia="仿宋_GB2312" w:cs="仿宋_GB2312"/>
          <w:b w:val="0"/>
          <w:bCs w:val="0"/>
          <w:color w:val="auto"/>
          <w:kern w:val="0"/>
          <w:sz w:val="32"/>
          <w:szCs w:val="32"/>
        </w:rPr>
        <w:t>主体</w:t>
      </w:r>
      <w:r>
        <w:rPr>
          <w:rFonts w:ascii="仿宋_GB2312" w:eastAsia="仿宋_GB2312" w:cs="仿宋_GB2312" w:hint="eastAsia"/>
          <w:b w:val="0"/>
          <w:bCs w:val="0"/>
          <w:color w:val="auto"/>
          <w:kern w:val="0"/>
          <w:sz w:val="32"/>
          <w:szCs w:val="32"/>
        </w:rPr>
        <w:t>责任，加强对本单位党的建设的领导，落实党建工作责任制。认真履行党风廉政建设主体责任，支持纪检监察机构履行监督责任。</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5.</w:t>
      </w:r>
      <w:r>
        <w:rPr>
          <w:rFonts w:ascii="仿宋_GB2312" w:eastAsia="仿宋_GB2312" w:cs="仿宋_GB2312" w:hint="eastAsia"/>
          <w:b w:val="0"/>
          <w:bCs w:val="0"/>
          <w:color w:val="auto"/>
          <w:kern w:val="0"/>
          <w:sz w:val="32"/>
          <w:szCs w:val="32"/>
        </w:rPr>
        <w:t>宣传贯彻执行国家和省、州、县有关综合行政执法的政策法规；组织起草有关综合行政执法的规范性文件。</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6.</w:t>
      </w:r>
      <w:r>
        <w:rPr>
          <w:rFonts w:ascii="仿宋_GB2312" w:eastAsia="仿宋_GB2312" w:cs="仿宋_GB2312" w:hint="eastAsia"/>
          <w:b w:val="0"/>
          <w:bCs w:val="0"/>
          <w:color w:val="auto"/>
          <w:kern w:val="0"/>
          <w:sz w:val="32"/>
          <w:szCs w:val="32"/>
        </w:rPr>
        <w:t>负责受理违法综合行政执法方面法律、法规和规章行为的举报、投诉或部门移送的案件线索。</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7.</w:t>
      </w:r>
      <w:r>
        <w:rPr>
          <w:rFonts w:ascii="仿宋_GB2312" w:eastAsia="仿宋_GB2312" w:cs="仿宋_GB2312" w:hint="eastAsia"/>
          <w:b w:val="0"/>
          <w:bCs w:val="0"/>
          <w:color w:val="auto"/>
          <w:kern w:val="0"/>
          <w:sz w:val="32"/>
          <w:szCs w:val="32"/>
        </w:rPr>
        <w:t>负责对综合行政执法的指导、协调、监督。</w:t>
      </w:r>
    </w:p>
    <w:p>
      <w:pPr>
        <w:keepNext w:val="0"/>
        <w:keepLines w:val="0"/>
        <w:widowControl/>
        <w:suppressLineNumbers w:val="0"/>
        <w:autoSpaceDE w:val="0"/>
        <w:autoSpaceDN/>
        <w:spacing w:line="560" w:lineRule="exact"/>
        <w:ind w:left="0" w:righ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负责加强并指导做好综合行政执法队伍建设和执法人员的业务培训，组织开展涉及领域的专项、重大执法行动。</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10.</w:t>
      </w:r>
      <w:r>
        <w:rPr>
          <w:rFonts w:ascii="仿宋_GB2312" w:eastAsia="仿宋_GB2312" w:cs="仿宋_GB2312" w:hint="eastAsia"/>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11.</w:t>
      </w:r>
      <w:r>
        <w:rPr>
          <w:rFonts w:ascii="仿宋_GB2312" w:eastAsia="仿宋_GB2312" w:cs="仿宋_GB2312" w:hint="eastAsia"/>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12.</w:t>
      </w:r>
      <w:r>
        <w:rPr>
          <w:rFonts w:ascii="仿宋_GB2312" w:eastAsia="仿宋_GB2312" w:cs="仿宋_GB2312" w:hint="eastAsia"/>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13.</w:t>
      </w:r>
      <w:r>
        <w:rPr>
          <w:rFonts w:ascii="仿宋_GB2312" w:eastAsia="仿宋_GB2312" w:cs="仿宋_GB2312" w:hint="eastAsia"/>
          <w:b w:val="0"/>
          <w:bCs w:val="0"/>
          <w:color w:val="auto"/>
          <w:kern w:val="0"/>
          <w:sz w:val="32"/>
          <w:szCs w:val="32"/>
        </w:rPr>
        <w:t>负责承担行驶住房城乡建设领域法律规章规定的全部行政处罚。</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14.</w:t>
      </w:r>
      <w:r>
        <w:rPr>
          <w:rFonts w:ascii="仿宋_GB2312" w:eastAsia="仿宋_GB2312" w:cs="仿宋_GB2312" w:hint="eastAsia"/>
          <w:b w:val="0"/>
          <w:bCs w:val="0"/>
          <w:color w:val="auto"/>
          <w:kern w:val="0"/>
          <w:sz w:val="32"/>
          <w:szCs w:val="32"/>
        </w:rPr>
        <w:t>负责承担集中</w:t>
      </w:r>
      <w:r>
        <w:rPr>
          <w:rFonts w:ascii="仿宋_GB2312" w:eastAsia="仿宋_GB2312" w:cs="仿宋_GB2312" w:hint="eastAsia"/>
          <w:b w:val="0"/>
          <w:bCs w:val="0"/>
          <w:color w:val="auto"/>
          <w:kern w:val="0"/>
          <w:sz w:val="32"/>
          <w:szCs w:val="32"/>
          <w:lang w:eastAsia="zh-CN"/>
        </w:rPr>
        <w:t>行使</w:t>
      </w:r>
      <w:r>
        <w:rPr>
          <w:rFonts w:ascii="仿宋_GB2312" w:eastAsia="仿宋_GB2312" w:cs="仿宋_GB2312" w:hint="eastAsia"/>
          <w:b w:val="0"/>
          <w:bCs w:val="0"/>
          <w:color w:val="auto"/>
          <w:kern w:val="0"/>
          <w:sz w:val="32"/>
          <w:szCs w:val="32"/>
        </w:rPr>
        <w:t>市容环境卫生管理、城市绿化管理、市政管理方面的法律、法规、规章规定的行政处罚权。</w:t>
      </w:r>
    </w:p>
    <w:p>
      <w:pPr>
        <w:pStyle w:val="19"/>
        <w:keepNext w:val="0"/>
        <w:keepLines w:val="0"/>
        <w:widowControl/>
        <w:suppressLineNumbers w:val="0"/>
        <w:spacing w:before="0" w:beforeAutospacing="0"/>
        <w:ind w:left="0" w:firstLineChars="200" w:firstLine="640"/>
        <w:jc w:val="both"/>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15.</w:t>
      </w:r>
      <w:r>
        <w:rPr>
          <w:rFonts w:ascii="仿宋_GB2312" w:eastAsia="仿宋_GB2312" w:cs="仿宋_GB2312" w:hint="eastAsia"/>
          <w:b w:val="0"/>
          <w:bCs w:val="0"/>
          <w:color w:val="auto"/>
          <w:kern w:val="0"/>
          <w:sz w:val="32"/>
          <w:szCs w:val="32"/>
        </w:rPr>
        <w:t>承办县委、县政府交办的其他事项。</w:t>
      </w:r>
    </w:p>
    <w:p>
      <w:pPr>
        <w:pStyle w:val="2"/>
        <w:spacing w:before="0" w:after="0" w:line="240" w:lineRule="auto"/>
        <w:ind w:firstLineChars="200" w:firstLine="640"/>
        <w:rPr>
          <w:rFonts w:ascii="楷体" w:eastAsia="楷体" w:cs="楷体"/>
          <w:b w:val="0"/>
          <w:bCs w:val="0"/>
          <w:color w:val="auto"/>
        </w:rPr>
      </w:pPr>
      <w:r>
        <w:rPr>
          <w:rFonts w:ascii="楷体" w:eastAsia="楷体" w:cs="楷体" w:hint="eastAsia"/>
          <w:b w:val="0"/>
          <w:bCs w:val="0"/>
          <w:color w:val="auto"/>
        </w:rPr>
        <w:t>（二）202</w:t>
      </w:r>
      <w:r>
        <w:rPr>
          <w:rFonts w:ascii="楷体" w:eastAsia="楷体" w:cs="楷体" w:hint="eastAsia"/>
          <w:b w:val="0"/>
          <w:bCs w:val="0"/>
          <w:color w:val="auto"/>
          <w:lang w:val="en-US" w:eastAsia="zh-CN"/>
        </w:rPr>
        <w:t>2</w:t>
      </w:r>
      <w:r>
        <w:rPr>
          <w:rFonts w:ascii="楷体" w:eastAsia="楷体" w:cs="楷体" w:hint="eastAsia"/>
          <w:b w:val="0"/>
          <w:bCs w:val="0"/>
          <w:color w:val="auto"/>
        </w:rPr>
        <w:t>年重点工作完成情况</w:t>
      </w:r>
      <w:bookmarkEnd w:id="20"/>
      <w:bookmarkEnd w:id="21"/>
      <w:bookmarkEnd w:id="22"/>
    </w:p>
    <w:p>
      <w:pPr>
        <w:widowControl/>
        <w:ind w:firstLineChars="200" w:firstLine="640"/>
        <w:jc w:val="left"/>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我</w:t>
      </w:r>
      <w:r>
        <w:rPr>
          <w:rFonts w:ascii="仿宋_GB2312" w:eastAsia="仿宋_GB2312" w:hint="eastAsia"/>
          <w:b w:val="0"/>
          <w:bCs w:val="0"/>
          <w:color w:val="auto"/>
          <w:sz w:val="32"/>
          <w:szCs w:val="32"/>
          <w:lang w:eastAsia="zh-CN"/>
        </w:rPr>
        <w:t>局</w:t>
      </w:r>
      <w:r>
        <w:rPr>
          <w:rFonts w:ascii="仿宋_GB2312" w:eastAsia="仿宋_GB2312" w:hint="eastAsia"/>
          <w:b w:val="0"/>
          <w:bCs w:val="0"/>
          <w:color w:val="auto"/>
          <w:sz w:val="32"/>
          <w:szCs w:val="32"/>
        </w:rPr>
        <w:t>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202</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年各项工作，取得了实效。</w:t>
      </w:r>
    </w:p>
    <w:p>
      <w:pPr>
        <w:pStyle w:val="15"/>
        <w:rPr>
          <w:rFonts w:hint="eastAsia"/>
        </w:rPr>
      </w:pPr>
    </w:p>
    <w:p>
      <w:pPr>
        <w:spacing w:line="578" w:lineRule="exact"/>
        <w:ind w:firstLineChars="200" w:firstLine="640"/>
        <w:rPr>
          <w:rStyle w:val="2Char"/>
          <w:b w:val="0"/>
          <w:bCs w:val="0"/>
          <w:color w:val="auto"/>
        </w:rPr>
      </w:pPr>
      <w:bookmarkStart w:id="23" w:name="_Toc32147"/>
      <w:r>
        <w:rPr>
          <w:rStyle w:val="2Char"/>
          <w:rFonts w:ascii="黑体" w:eastAsia="黑体" w:hint="eastAsia"/>
          <w:b w:val="0"/>
          <w:bCs w:val="0"/>
          <w:color w:val="auto"/>
        </w:rPr>
        <w:t>二、机构设置</w:t>
      </w:r>
    </w:p>
    <w:p>
      <w:pPr>
        <w:pStyle w:val="19"/>
        <w:keepNext w:val="0"/>
        <w:keepLines w:val="0"/>
        <w:widowControl/>
        <w:suppressLineNumbers w:val="0"/>
        <w:autoSpaceDE w:val="0"/>
        <w:autoSpaceDN/>
        <w:spacing w:before="0" w:beforeAutospacing="0"/>
        <w:ind w:left="0" w:firstLineChars="200" w:firstLine="640"/>
        <w:jc w:val="left"/>
        <w:rPr>
          <w:rFonts w:ascii="仿宋_GB2312" w:eastAsia="仿宋_GB2312" w:cs="仿宋_GB2312" w:hint="eastAsia"/>
          <w:b w:val="0"/>
          <w:bCs w:val="0"/>
          <w:color w:val="auto"/>
          <w:kern w:val="0"/>
          <w:sz w:val="32"/>
          <w:szCs w:val="32"/>
          <w:lang w:eastAsia="zh-CN"/>
        </w:rPr>
      </w:pPr>
      <w:bookmarkEnd w:id="23"/>
      <w:r>
        <w:rPr>
          <w:rFonts w:ascii="仿宋_GB2312" w:eastAsia="仿宋_GB2312" w:hint="eastAsia"/>
          <w:b w:val="0"/>
          <w:bCs w:val="0"/>
          <w:color w:val="auto"/>
          <w:sz w:val="32"/>
          <w:szCs w:val="32"/>
        </w:rPr>
        <w:t>金川县</w:t>
      </w:r>
      <w:r>
        <w:rPr>
          <w:rFonts w:ascii="仿宋_GB2312" w:eastAsia="仿宋_GB2312" w:hint="eastAsia"/>
          <w:b w:val="0"/>
          <w:bCs w:val="0"/>
          <w:color w:val="auto"/>
          <w:sz w:val="32"/>
          <w:szCs w:val="32"/>
          <w:lang w:eastAsia="zh-CN"/>
        </w:rPr>
        <w:t>综合行政执法局</w:t>
      </w:r>
      <w:r>
        <w:rPr>
          <w:rFonts w:ascii="仿宋_GB2312" w:eastAsia="仿宋_GB2312" w:cs="仿宋_GB2312" w:hint="eastAsia"/>
          <w:b w:val="0"/>
          <w:bCs w:val="0"/>
          <w:color w:val="auto"/>
          <w:kern w:val="0"/>
          <w:sz w:val="32"/>
          <w:szCs w:val="32"/>
        </w:rPr>
        <w:t>本单位为一级预算单位，所属县级预算单位，单位性质为行政单位，按照政府会计准则制度填报决算数据。</w:t>
      </w:r>
      <w:r>
        <w:rPr>
          <w:rFonts w:ascii="仿宋_GB2312" w:eastAsia="仿宋_GB2312" w:hint="eastAsia"/>
          <w:b w:val="0"/>
          <w:bCs w:val="0"/>
          <w:color w:val="auto"/>
          <w:sz w:val="32"/>
          <w:szCs w:val="32"/>
        </w:rPr>
        <w:t>单位编制数</w:t>
      </w:r>
      <w:r>
        <w:rPr>
          <w:rFonts w:ascii="仿宋_GB2312" w:eastAsia="仿宋_GB2312" w:hint="eastAsia"/>
          <w:b w:val="0"/>
          <w:bCs w:val="0"/>
          <w:color w:val="auto"/>
          <w:sz w:val="32"/>
          <w:szCs w:val="32"/>
          <w:lang w:val="en-US" w:eastAsia="zh-CN"/>
        </w:rPr>
        <w:t>53</w:t>
      </w:r>
      <w:r>
        <w:rPr>
          <w:rFonts w:ascii="仿宋_GB2312" w:eastAsia="仿宋_GB2312" w:hint="eastAsia"/>
          <w:b w:val="0"/>
          <w:bCs w:val="0"/>
          <w:color w:val="auto"/>
          <w:sz w:val="32"/>
          <w:szCs w:val="32"/>
        </w:rPr>
        <w:t>个，其中：公务员</w:t>
      </w:r>
      <w:r>
        <w:rPr>
          <w:rFonts w:ascii="仿宋_GB2312" w:eastAsia="仿宋_GB2312" w:hint="eastAsia"/>
          <w:b w:val="0"/>
          <w:bCs w:val="0"/>
          <w:color w:val="auto"/>
          <w:sz w:val="32"/>
          <w:szCs w:val="32"/>
          <w:lang w:eastAsia="zh-CN"/>
        </w:rPr>
        <w:t>行政</w:t>
      </w:r>
      <w:r>
        <w:rPr>
          <w:rFonts w:ascii="仿宋_GB2312" w:eastAsia="仿宋_GB2312" w:hint="eastAsia"/>
          <w:b w:val="0"/>
          <w:bCs w:val="0"/>
          <w:color w:val="auto"/>
          <w:sz w:val="32"/>
          <w:szCs w:val="32"/>
        </w:rPr>
        <w:t>编制</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lang w:eastAsia="zh-CN"/>
        </w:rPr>
        <w:t>名</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eastAsia="zh-CN"/>
        </w:rPr>
        <w:t>参公</w:t>
      </w:r>
      <w:r>
        <w:rPr>
          <w:rFonts w:ascii="仿宋_GB2312" w:eastAsia="仿宋_GB2312" w:hint="eastAsia"/>
          <w:b w:val="0"/>
          <w:bCs w:val="0"/>
          <w:color w:val="auto"/>
          <w:sz w:val="32"/>
          <w:szCs w:val="32"/>
        </w:rPr>
        <w:t>编制</w:t>
      </w:r>
      <w:r>
        <w:rPr>
          <w:rFonts w:ascii="仿宋_GB2312" w:eastAsia="仿宋_GB2312" w:hint="eastAsia"/>
          <w:b w:val="0"/>
          <w:bCs w:val="0"/>
          <w:color w:val="auto"/>
          <w:sz w:val="32"/>
          <w:szCs w:val="32"/>
          <w:lang w:val="en-US" w:eastAsia="zh-CN"/>
        </w:rPr>
        <w:t>42</w:t>
      </w:r>
      <w:r>
        <w:rPr>
          <w:rFonts w:ascii="仿宋_GB2312" w:eastAsia="仿宋_GB2312" w:hint="eastAsia"/>
          <w:b w:val="0"/>
          <w:bCs w:val="0"/>
          <w:color w:val="auto"/>
          <w:sz w:val="32"/>
          <w:szCs w:val="32"/>
          <w:lang w:eastAsia="zh-CN"/>
        </w:rPr>
        <w:t>名、机关工勤人员编制</w:t>
      </w:r>
      <w:r>
        <w:rPr>
          <w:rFonts w:ascii="仿宋_GB2312" w:eastAsia="仿宋_GB2312" w:hint="eastAsia"/>
          <w:b w:val="0"/>
          <w:bCs w:val="0"/>
          <w:color w:val="auto"/>
          <w:sz w:val="32"/>
          <w:szCs w:val="32"/>
          <w:lang w:val="en-US" w:eastAsia="zh-CN"/>
        </w:rPr>
        <w:t>1名</w:t>
      </w:r>
      <w:r>
        <w:rPr>
          <w:rFonts w:ascii="仿宋_GB2312" w:eastAsia="仿宋_GB2312" w:hint="eastAsia"/>
          <w:b w:val="0"/>
          <w:bCs w:val="0"/>
          <w:color w:val="auto"/>
          <w:sz w:val="32"/>
          <w:szCs w:val="32"/>
        </w:rPr>
        <w:t xml:space="preserve">； </w:t>
      </w:r>
      <w:r>
        <w:rPr>
          <w:rFonts w:ascii="仿宋_GB2312" w:eastAsia="仿宋_GB2312" w:hint="eastAsia"/>
          <w:b w:val="0"/>
          <w:bCs w:val="0"/>
          <w:color w:val="auto"/>
          <w:sz w:val="32"/>
          <w:szCs w:val="32"/>
          <w:lang w:eastAsia="zh-CN"/>
        </w:rPr>
        <w:t>事业编制</w:t>
      </w:r>
      <w:r>
        <w:rPr>
          <w:rFonts w:ascii="仿宋_GB2312" w:eastAsia="仿宋_GB2312" w:hint="eastAsia"/>
          <w:b w:val="0"/>
          <w:bCs w:val="0"/>
          <w:color w:val="auto"/>
          <w:sz w:val="32"/>
          <w:szCs w:val="32"/>
          <w:lang w:val="en-US" w:eastAsia="zh-CN"/>
        </w:rPr>
        <w:t>5名</w:t>
      </w:r>
      <w:r>
        <w:rPr>
          <w:rFonts w:ascii="仿宋_GB2312" w:eastAsia="仿宋_GB2312" w:cs="仿宋_GB2312" w:hint="eastAsia"/>
          <w:b w:val="0"/>
          <w:bCs w:val="0"/>
          <w:color w:val="auto"/>
          <w:kern w:val="0"/>
          <w:sz w:val="32"/>
          <w:szCs w:val="32"/>
          <w:lang w:eastAsia="zh-CN"/>
        </w:rPr>
        <w:t>。</w:t>
      </w:r>
    </w:p>
    <w:p>
      <w:pPr>
        <w:pStyle w:val="1"/>
        <w:ind w:right="440" w:firstLineChars="100" w:firstLine="440"/>
        <w:jc w:val="both"/>
        <w:rPr>
          <w:b w:val="0"/>
          <w:bCs w:val="0"/>
          <w:color w:val="auto"/>
        </w:rPr>
      </w:pPr>
      <w:r>
        <w:rPr>
          <w:rFonts w:ascii="黑体" w:eastAsia="黑体" w:hint="eastAsia"/>
          <w:b w:val="0"/>
          <w:bCs w:val="0"/>
          <w:color w:val="auto"/>
        </w:rPr>
        <w:t xml:space="preserve">第二部分 </w:t>
      </w:r>
      <w:r>
        <w:rPr>
          <w:rStyle w:val="1Char"/>
          <w:rFonts w:ascii="黑体" w:eastAsia="黑体" w:hint="eastAsia"/>
          <w:b w:val="0"/>
          <w:bCs w:val="0"/>
          <w:color w:val="auto"/>
        </w:rPr>
        <w:t>202</w:t>
      </w:r>
      <w:r>
        <w:rPr>
          <w:rStyle w:val="1Char"/>
          <w:rFonts w:ascii="黑体" w:eastAsia="黑体" w:hint="eastAsia"/>
          <w:b w:val="0"/>
          <w:bCs w:val="0"/>
          <w:color w:val="auto"/>
          <w:lang w:val="en-US" w:eastAsia="zh-CN"/>
        </w:rPr>
        <w:t>2</w:t>
      </w:r>
      <w:r>
        <w:rPr>
          <w:rStyle w:val="1Char"/>
          <w:rFonts w:ascii="黑体" w:eastAsia="黑体" w:hint="eastAsia"/>
          <w:b w:val="0"/>
          <w:bCs w:val="0"/>
          <w:color w:val="auto"/>
        </w:rPr>
        <w:t>年度部门决算情况说明</w:t>
      </w:r>
    </w:p>
    <w:p>
      <w:pPr>
        <w:pStyle w:val="20"/>
        <w:outlineLvl w:val="1"/>
        <w:rPr>
          <w:rStyle w:val="2Char"/>
          <w:rFonts w:ascii="黑体" w:eastAsia="黑体"/>
          <w:b w:val="0"/>
          <w:bCs w:val="0"/>
          <w:color w:val="auto"/>
        </w:rPr>
      </w:pPr>
      <w:bookmarkStart w:id="24" w:name="_Toc19406"/>
      <w:bookmarkStart w:id="25" w:name="_Toc15377205"/>
      <w:r>
        <w:rPr>
          <w:rFonts w:ascii="黑体" w:eastAsia="黑体" w:hint="eastAsia"/>
          <w:b w:val="0"/>
          <w:bCs w:val="0"/>
          <w:color w:val="auto"/>
          <w:sz w:val="32"/>
          <w:szCs w:val="32"/>
        </w:rPr>
        <w:t>一、收</w:t>
      </w:r>
      <w:r>
        <w:rPr>
          <w:rStyle w:val="2Char"/>
          <w:rFonts w:ascii="黑体" w:eastAsia="黑体" w:hint="eastAsia"/>
          <w:b w:val="0"/>
          <w:bCs w:val="0"/>
          <w:color w:val="auto"/>
        </w:rPr>
        <w:t>入支出决算总体情况说明</w:t>
      </w:r>
      <w:bookmarkEnd w:id="24"/>
      <w:bookmarkEnd w:id="25"/>
    </w:p>
    <w:p>
      <w:pPr>
        <w:snapToGrid w:val="0"/>
        <w:spacing w:line="520" w:lineRule="exact"/>
        <w:ind w:firstLineChars="200" w:firstLine="640"/>
        <w:rPr>
          <w:rFonts w:ascii="仿宋_GB2312" w:eastAsia="仿宋_GB2312"/>
          <w:color w:val="000000"/>
          <w:spacing w:val="-2"/>
          <w:sz w:val="32"/>
          <w:szCs w:val="32"/>
        </w:rPr>
      </w:pPr>
      <w:r>
        <w:rPr>
          <w:rFonts w:ascii="仿宋_GB2312" w:eastAsia="仿宋_GB2312" w:cs="仿宋_GB2312" w:hint="eastAsia"/>
          <w:b w:val="0"/>
          <w:bCs w:val="0"/>
          <w:color w:val="auto"/>
          <w:kern w:val="0"/>
          <w:sz w:val="32"/>
          <w:szCs w:val="32"/>
        </w:rPr>
        <w:t>202</w:t>
      </w:r>
      <w:r>
        <w:rPr>
          <w:rFonts w:ascii="仿宋_GB2312" w:eastAsia="仿宋_GB2312" w:cs="仿宋_GB2312" w:hint="eastAsia"/>
          <w:b w:val="0"/>
          <w:bCs w:val="0"/>
          <w:color w:val="auto"/>
          <w:kern w:val="0"/>
          <w:sz w:val="32"/>
          <w:szCs w:val="32"/>
          <w:lang w:val="en-US" w:eastAsia="zh-CN"/>
        </w:rPr>
        <w:t>2</w:t>
      </w:r>
      <w:r>
        <w:rPr>
          <w:rFonts w:ascii="仿宋_GB2312" w:eastAsia="仿宋_GB2312" w:cs="仿宋_GB2312" w:hint="eastAsia"/>
          <w:b w:val="0"/>
          <w:bCs w:val="0"/>
          <w:color w:val="auto"/>
          <w:kern w:val="0"/>
          <w:sz w:val="32"/>
          <w:szCs w:val="32"/>
        </w:rPr>
        <w:t>年度总收入</w:t>
      </w:r>
      <w:r>
        <w:rPr>
          <w:rFonts w:ascii="仿宋_GB2312" w:eastAsia="仿宋_GB2312" w:cs="仿宋_GB2312" w:hint="eastAsia"/>
          <w:b w:val="0"/>
          <w:bCs w:val="0"/>
          <w:color w:val="auto"/>
          <w:kern w:val="0"/>
          <w:sz w:val="32"/>
          <w:szCs w:val="32"/>
          <w:lang w:val="en-US" w:eastAsia="zh-CN"/>
        </w:rPr>
        <w:t>1127.4</w:t>
      </w:r>
      <w:r>
        <w:rPr>
          <w:rFonts w:ascii="仿宋_GB2312" w:eastAsia="仿宋_GB2312" w:cs="仿宋_GB2312" w:hint="eastAsia"/>
          <w:b w:val="0"/>
          <w:bCs w:val="0"/>
          <w:color w:val="auto"/>
          <w:kern w:val="0"/>
          <w:sz w:val="32"/>
          <w:szCs w:val="32"/>
        </w:rPr>
        <w:t>万元，较上年度增加</w:t>
      </w:r>
      <w:r>
        <w:rPr>
          <w:rFonts w:ascii="仿宋_GB2312" w:eastAsia="仿宋_GB2312" w:cs="仿宋_GB2312" w:hint="eastAsia"/>
          <w:b w:val="0"/>
          <w:bCs w:val="0"/>
          <w:color w:val="auto"/>
          <w:kern w:val="0"/>
          <w:sz w:val="32"/>
          <w:szCs w:val="32"/>
          <w:lang w:val="en-US" w:eastAsia="zh-CN"/>
        </w:rPr>
        <w:t>201.57</w:t>
      </w:r>
      <w:r>
        <w:rPr>
          <w:rFonts w:ascii="仿宋_GB2312" w:eastAsia="仿宋_GB2312" w:cs="仿宋_GB2312" w:hint="eastAsia"/>
          <w:b w:val="0"/>
          <w:bCs w:val="0"/>
          <w:color w:val="auto"/>
          <w:kern w:val="0"/>
          <w:sz w:val="32"/>
          <w:szCs w:val="32"/>
        </w:rPr>
        <w:t>万元，增长</w:t>
      </w:r>
      <w:r>
        <w:rPr>
          <w:rFonts w:ascii="仿宋_GB2312" w:eastAsia="仿宋_GB2312" w:cs="仿宋_GB2312" w:hint="eastAsia"/>
          <w:b w:val="0"/>
          <w:bCs w:val="0"/>
          <w:color w:val="auto"/>
          <w:kern w:val="0"/>
          <w:sz w:val="32"/>
          <w:szCs w:val="32"/>
          <w:lang w:val="en-US" w:eastAsia="zh-CN"/>
        </w:rPr>
        <w:t>21.77</w:t>
      </w:r>
      <w:r>
        <w:rPr>
          <w:rFonts w:ascii="仿宋_GB2312" w:eastAsia="仿宋_GB2312" w:cs="仿宋_GB2312" w:hint="eastAsia"/>
          <w:b w:val="0"/>
          <w:bCs w:val="0"/>
          <w:color w:val="auto"/>
          <w:kern w:val="0"/>
          <w:sz w:val="32"/>
          <w:szCs w:val="32"/>
        </w:rPr>
        <w:t>%，</w:t>
      </w:r>
      <w:r>
        <w:rPr>
          <w:rFonts w:ascii="仿宋_GB2312" w:eastAsia="仿宋_GB2312" w:hint="eastAsia"/>
          <w:color w:val="000000"/>
          <w:spacing w:val="-2"/>
          <w:sz w:val="32"/>
          <w:szCs w:val="32"/>
        </w:rPr>
        <w:t>增加的主要原因是2022年人员表动及正常调资。</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p>
    <w:p>
      <w:pPr>
        <w:snapToGrid w:val="0"/>
        <w:spacing w:line="520" w:lineRule="exact"/>
        <w:ind w:firstLineChars="200" w:firstLine="640"/>
        <w:rPr>
          <w:rFonts w:ascii="仿宋_GB2312" w:eastAsia="仿宋_GB2312" w:hint="eastAsia"/>
          <w:color w:val="000000"/>
          <w:spacing w:val="-2"/>
          <w:sz w:val="32"/>
          <w:szCs w:val="32"/>
        </w:rPr>
      </w:pPr>
      <w:r>
        <w:rPr>
          <w:rFonts w:ascii="仿宋_GB2312" w:eastAsia="仿宋_GB2312" w:cs="仿宋_GB2312" w:hint="eastAsia"/>
          <w:b w:val="0"/>
          <w:bCs w:val="0"/>
          <w:color w:val="auto"/>
          <w:kern w:val="0"/>
          <w:sz w:val="32"/>
          <w:szCs w:val="32"/>
        </w:rPr>
        <w:t>202</w:t>
      </w:r>
      <w:r>
        <w:rPr>
          <w:rFonts w:ascii="仿宋_GB2312" w:eastAsia="仿宋_GB2312" w:cs="仿宋_GB2312" w:hint="eastAsia"/>
          <w:b w:val="0"/>
          <w:bCs w:val="0"/>
          <w:color w:val="auto"/>
          <w:kern w:val="0"/>
          <w:sz w:val="32"/>
          <w:szCs w:val="32"/>
          <w:lang w:val="en-US" w:eastAsia="zh-CN"/>
        </w:rPr>
        <w:t>2</w:t>
      </w:r>
      <w:r>
        <w:rPr>
          <w:rFonts w:ascii="仿宋_GB2312" w:eastAsia="仿宋_GB2312" w:cs="仿宋_GB2312" w:hint="eastAsia"/>
          <w:b w:val="0"/>
          <w:bCs w:val="0"/>
          <w:color w:val="auto"/>
          <w:kern w:val="0"/>
          <w:sz w:val="32"/>
          <w:szCs w:val="32"/>
        </w:rPr>
        <w:t>年度总</w:t>
      </w:r>
      <w:r>
        <w:rPr>
          <w:rFonts w:ascii="仿宋_GB2312" w:eastAsia="仿宋_GB2312" w:cs="仿宋_GB2312" w:hint="eastAsia"/>
          <w:b w:val="0"/>
          <w:bCs w:val="0"/>
          <w:color w:val="auto"/>
          <w:kern w:val="0"/>
          <w:sz w:val="32"/>
          <w:szCs w:val="32"/>
          <w:lang w:eastAsia="zh-CN"/>
        </w:rPr>
        <w:t>支出</w:t>
      </w:r>
      <w:r>
        <w:rPr>
          <w:rFonts w:ascii="仿宋_GB2312" w:eastAsia="仿宋_GB2312" w:cs="仿宋_GB2312" w:hint="eastAsia"/>
          <w:b w:val="0"/>
          <w:bCs w:val="0"/>
          <w:color w:val="auto"/>
          <w:kern w:val="0"/>
          <w:sz w:val="32"/>
          <w:szCs w:val="32"/>
          <w:lang w:val="en-US" w:eastAsia="zh-CN"/>
        </w:rPr>
        <w:t>1127.4</w:t>
      </w:r>
      <w:r>
        <w:rPr>
          <w:rFonts w:ascii="仿宋_GB2312" w:eastAsia="仿宋_GB2312" w:cs="仿宋_GB2312" w:hint="eastAsia"/>
          <w:b w:val="0"/>
          <w:bCs w:val="0"/>
          <w:color w:val="auto"/>
          <w:kern w:val="0"/>
          <w:sz w:val="32"/>
          <w:szCs w:val="32"/>
        </w:rPr>
        <w:t>万元，较上年度增加</w:t>
      </w:r>
      <w:r>
        <w:rPr>
          <w:rFonts w:ascii="仿宋_GB2312" w:eastAsia="仿宋_GB2312" w:cs="仿宋_GB2312" w:hint="eastAsia"/>
          <w:b w:val="0"/>
          <w:bCs w:val="0"/>
          <w:color w:val="auto"/>
          <w:kern w:val="0"/>
          <w:sz w:val="32"/>
          <w:szCs w:val="32"/>
          <w:lang w:val="en-US" w:eastAsia="zh-CN"/>
        </w:rPr>
        <w:t>198.57</w:t>
      </w:r>
      <w:r>
        <w:rPr>
          <w:rFonts w:ascii="仿宋_GB2312" w:eastAsia="仿宋_GB2312" w:cs="仿宋_GB2312" w:hint="eastAsia"/>
          <w:b w:val="0"/>
          <w:bCs w:val="0"/>
          <w:color w:val="auto"/>
          <w:kern w:val="0"/>
          <w:sz w:val="32"/>
          <w:szCs w:val="32"/>
        </w:rPr>
        <w:t>万元，增长</w:t>
      </w:r>
      <w:r>
        <w:rPr>
          <w:rFonts w:ascii="仿宋_GB2312" w:eastAsia="仿宋_GB2312" w:cs="仿宋_GB2312" w:hint="eastAsia"/>
          <w:b w:val="0"/>
          <w:bCs w:val="0"/>
          <w:color w:val="auto"/>
          <w:kern w:val="0"/>
          <w:sz w:val="32"/>
          <w:szCs w:val="32"/>
          <w:lang w:val="en-US" w:eastAsia="zh-CN"/>
        </w:rPr>
        <w:t>21.38</w:t>
      </w:r>
      <w:r>
        <w:rPr>
          <w:rFonts w:ascii="仿宋_GB2312" w:eastAsia="仿宋_GB2312" w:cs="仿宋_GB2312" w:hint="eastAsia"/>
          <w:b w:val="0"/>
          <w:bCs w:val="0"/>
          <w:color w:val="auto"/>
          <w:kern w:val="0"/>
          <w:sz w:val="32"/>
          <w:szCs w:val="32"/>
        </w:rPr>
        <w:t>%，</w:t>
      </w:r>
      <w:r>
        <w:rPr>
          <w:rFonts w:ascii="仿宋_GB2312" w:eastAsia="仿宋_GB2312" w:hint="eastAsia"/>
          <w:color w:val="000000"/>
          <w:spacing w:val="-2"/>
          <w:sz w:val="32"/>
          <w:szCs w:val="32"/>
        </w:rPr>
        <w:t>增加的主要原因是2022年人员表动及正常调资。</w:t>
      </w:r>
    </w:p>
    <w:p>
      <w:pPr>
        <w:pStyle w:val="15"/>
      </w:pPr>
      <w:r>
        <w:rPr>
          <w:rFonts w:ascii="黑体" w:eastAsia="黑体" w:hint="eastAsia"/>
          <w:color w:val="000000"/>
          <w:sz w:val="32"/>
          <w:szCs w:val="32"/>
        </w:rPr>
        <w:drawing>
          <wp:anchor distT="0" distB="0" distL="114300" distR="114300" simplePos="0" relativeHeight="21" behindDoc="0" locked="0" layoutInCell="1" hidden="0" allowOverlap="1">
            <wp:simplePos x="0" y="0"/>
            <wp:positionH relativeFrom="column">
              <wp:posOffset>120650</wp:posOffset>
            </wp:positionH>
            <wp:positionV relativeFrom="paragraph">
              <wp:posOffset>22860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2"/>
              </a:graphicData>
            </a:graphic>
          </wp:anchor>
        </w:drawing>
      </w:r>
    </w:p>
    <w:p>
      <w:pPr>
        <w:spacing w:line="600" w:lineRule="exact"/>
        <w:ind w:firstLineChars="100" w:firstLine="320"/>
        <w:rPr>
          <w:rStyle w:val="2Char"/>
          <w:rFonts w:ascii="黑体" w:eastAsia="黑体"/>
          <w:b w:val="0"/>
          <w:bCs w:val="0"/>
          <w:color w:val="auto"/>
        </w:rPr>
      </w:pPr>
      <w:bookmarkStart w:id="26" w:name="_Toc15377206"/>
      <w:r>
        <w:rPr>
          <w:rFonts w:ascii="黑体" w:eastAsia="黑体" w:hint="eastAsia"/>
          <w:b w:val="0"/>
          <w:bCs w:val="0"/>
          <w:color w:val="auto"/>
          <w:sz w:val="32"/>
          <w:szCs w:val="32"/>
        </w:rPr>
        <w:t>二、收入决</w:t>
      </w:r>
      <w:r>
        <w:rPr>
          <w:rStyle w:val="2Char"/>
          <w:rFonts w:ascii="黑体" w:eastAsia="黑体" w:hint="eastAsia"/>
          <w:b w:val="0"/>
          <w:bCs w:val="0"/>
          <w:color w:val="auto"/>
        </w:rPr>
        <w:t>算情况说明</w:t>
      </w:r>
      <w:bookmarkEnd w:id="26"/>
    </w:p>
    <w:p>
      <w:pPr>
        <w:rPr>
          <w:rFonts w:ascii="仿宋" w:eastAsia="仿宋" w:hint="eastAsia"/>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年总收入</w:t>
      </w:r>
      <w:r>
        <w:rPr>
          <w:rFonts w:ascii="仿宋_GB2312" w:eastAsia="仿宋_GB2312" w:hint="eastAsia"/>
          <w:b w:val="0"/>
          <w:bCs w:val="0"/>
          <w:color w:val="auto"/>
          <w:sz w:val="32"/>
          <w:szCs w:val="32"/>
          <w:lang w:val="en-US" w:eastAsia="zh-CN"/>
        </w:rPr>
        <w:t>1127.4</w:t>
      </w:r>
      <w:r>
        <w:rPr>
          <w:rFonts w:ascii="仿宋" w:eastAsia="仿宋" w:hint="eastAsia"/>
          <w:b w:val="0"/>
          <w:bCs w:val="0"/>
          <w:color w:val="auto"/>
          <w:sz w:val="32"/>
          <w:szCs w:val="32"/>
        </w:rPr>
        <w:t>万元，其中：一般公共预算财政拨款收入</w:t>
      </w:r>
      <w:r>
        <w:rPr>
          <w:rFonts w:ascii="仿宋_GB2312" w:eastAsia="仿宋_GB2312" w:hint="eastAsia"/>
          <w:b w:val="0"/>
          <w:bCs w:val="0"/>
          <w:color w:val="auto"/>
          <w:sz w:val="32"/>
          <w:szCs w:val="32"/>
          <w:lang w:val="en-US" w:eastAsia="zh-CN"/>
        </w:rPr>
        <w:t>1127.4</w:t>
      </w:r>
      <w:r>
        <w:rPr>
          <w:rFonts w:ascii="仿宋" w:eastAsia="仿宋" w:hint="eastAsia"/>
          <w:b w:val="0"/>
          <w:bCs w:val="0"/>
          <w:color w:val="auto"/>
          <w:sz w:val="32"/>
          <w:szCs w:val="32"/>
        </w:rPr>
        <w:t>万元，占100</w:t>
      </w:r>
      <w:r>
        <w:rPr>
          <w:rFonts w:ascii="仿宋" w:eastAsia="仿宋"/>
          <w:b w:val="0"/>
          <w:bCs w:val="0"/>
          <w:color w:val="auto"/>
          <w:sz w:val="32"/>
          <w:szCs w:val="32"/>
        </w:rPr>
        <w:t>%</w:t>
      </w:r>
      <w:r>
        <w:rPr>
          <w:rFonts w:ascii="仿宋" w:eastAsia="仿宋" w:hint="eastAsia"/>
          <w:b w:val="0"/>
          <w:bCs w:val="0"/>
          <w:color w:val="auto"/>
          <w:sz w:val="32"/>
          <w:szCs w:val="32"/>
        </w:rPr>
        <w:t>；政府性基金预算财政拨款收入0万元，占0</w:t>
      </w:r>
      <w:r>
        <w:rPr>
          <w:rFonts w:ascii="仿宋" w:eastAsia="仿宋"/>
          <w:b w:val="0"/>
          <w:bCs w:val="0"/>
          <w:color w:val="auto"/>
          <w:sz w:val="32"/>
          <w:szCs w:val="32"/>
        </w:rPr>
        <w:t>%</w:t>
      </w:r>
      <w:r>
        <w:rPr>
          <w:rFonts w:ascii="仿宋" w:eastAsia="仿宋" w:hint="eastAsia"/>
          <w:b w:val="0"/>
          <w:bCs w:val="0"/>
          <w:color w:val="auto"/>
          <w:sz w:val="32"/>
          <w:szCs w:val="32"/>
        </w:rPr>
        <w:t>；国有资本经营预算财政拨款收入0万元，占0</w:t>
      </w:r>
      <w:r>
        <w:rPr>
          <w:rFonts w:ascii="仿宋" w:eastAsia="仿宋"/>
          <w:b w:val="0"/>
          <w:bCs w:val="0"/>
          <w:color w:val="auto"/>
          <w:sz w:val="32"/>
          <w:szCs w:val="32"/>
        </w:rPr>
        <w:t>%</w:t>
      </w:r>
      <w:r>
        <w:rPr>
          <w:rFonts w:ascii="仿宋" w:eastAsia="仿宋" w:hint="eastAsia"/>
          <w:b w:val="0"/>
          <w:bCs w:val="0"/>
          <w:color w:val="auto"/>
          <w:sz w:val="32"/>
          <w:szCs w:val="32"/>
        </w:rPr>
        <w:t>；事业收入0万元，占0</w:t>
      </w:r>
      <w:r>
        <w:rPr>
          <w:rFonts w:ascii="仿宋" w:eastAsia="仿宋"/>
          <w:b w:val="0"/>
          <w:bCs w:val="0"/>
          <w:color w:val="auto"/>
          <w:sz w:val="32"/>
          <w:szCs w:val="32"/>
        </w:rPr>
        <w:t>%</w:t>
      </w:r>
      <w:r>
        <w:rPr>
          <w:rFonts w:ascii="仿宋" w:eastAsia="仿宋" w:hint="eastAsia"/>
          <w:b w:val="0"/>
          <w:bCs w:val="0"/>
          <w:color w:val="auto"/>
          <w:sz w:val="32"/>
          <w:szCs w:val="32"/>
        </w:rPr>
        <w:t>；经营收入0万元，占0</w:t>
      </w:r>
      <w:r>
        <w:rPr>
          <w:rFonts w:ascii="仿宋" w:eastAsia="仿宋"/>
          <w:b w:val="0"/>
          <w:bCs w:val="0"/>
          <w:color w:val="auto"/>
          <w:sz w:val="32"/>
          <w:szCs w:val="32"/>
        </w:rPr>
        <w:t>%</w:t>
      </w:r>
      <w:r>
        <w:rPr>
          <w:rFonts w:ascii="仿宋" w:eastAsia="仿宋" w:hint="eastAsia"/>
          <w:b w:val="0"/>
          <w:bCs w:val="0"/>
          <w:color w:val="auto"/>
          <w:sz w:val="32"/>
          <w:szCs w:val="32"/>
        </w:rPr>
        <w:t>；</w:t>
      </w:r>
    </w:p>
    <w:p>
      <w:pPr>
        <w:pStyle w:val="15"/>
        <w:rPr>
          <w:rFonts w:ascii="仿宋" w:eastAsia="仿宋" w:hint="eastAsia"/>
          <w:b w:val="0"/>
          <w:bCs w:val="0"/>
          <w:color w:val="auto"/>
          <w:sz w:val="32"/>
          <w:szCs w:val="32"/>
        </w:rPr>
      </w:pPr>
      <w:r>
        <w:rPr>
          <w:rFonts w:ascii="仿宋" w:eastAsia="仿宋" w:hint="eastAsia"/>
          <w:b w:val="0"/>
          <w:bCs w:val="0"/>
          <w:color w:val="auto"/>
          <w:sz w:val="32"/>
          <w:szCs w:val="32"/>
        </w:rPr>
        <w:t>附属单位上缴收入0万元，占0</w:t>
      </w:r>
      <w:r>
        <w:rPr>
          <w:rFonts w:ascii="仿宋" w:eastAsia="仿宋"/>
          <w:b w:val="0"/>
          <w:bCs w:val="0"/>
          <w:color w:val="auto"/>
          <w:sz w:val="32"/>
          <w:szCs w:val="32"/>
        </w:rPr>
        <w:t>%</w:t>
      </w:r>
      <w:r>
        <w:rPr>
          <w:rFonts w:ascii="仿宋" w:eastAsia="仿宋" w:hint="eastAsia"/>
          <w:b w:val="0"/>
          <w:bCs w:val="0"/>
          <w:color w:val="auto"/>
          <w:sz w:val="32"/>
          <w:szCs w:val="32"/>
        </w:rPr>
        <w:t>；其他收入0万元，0%</w:t>
      </w:r>
      <w:r>
        <w:rPr>
          <w:rFonts w:ascii="黑体" w:eastAsia="黑体" w:hint="eastAsia"/>
          <w:b w:val="0"/>
          <w:bCs w:val="0"/>
          <w:color w:val="auto"/>
          <w:sz w:val="32"/>
          <w:szCs w:val="32"/>
        </w:rPr>
        <w:drawing>
          <wp:anchor distT="0" distB="0" distL="114300" distR="114300" simplePos="0" relativeHeight="23"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3"/>
              </a:graphicData>
            </a:graphic>
          </wp:anchor>
        </w:drawing>
      </w:r>
      <w:r>
        <w:rPr>
          <w:rFonts w:ascii="仿宋" w:eastAsia="仿宋" w:hint="eastAsia"/>
          <w:b w:val="0"/>
          <w:bCs w:val="0"/>
          <w:color w:val="auto"/>
          <w:sz w:val="32"/>
          <w:szCs w:val="32"/>
        </w:rPr>
        <w:t xml:space="preserve"> 。</w:t>
      </w:r>
    </w:p>
    <w:p>
      <w:pPr>
        <w:rPr>
          <w:rFonts w:hint="eastAsia"/>
        </w:rPr>
      </w:pPr>
    </w:p>
    <w:p>
      <w:pPr>
        <w:spacing w:line="600" w:lineRule="exact"/>
        <w:outlineLvl w:val="1"/>
        <w:rPr>
          <w:rStyle w:val="2Char"/>
          <w:rFonts w:ascii="黑体" w:eastAsia="黑体"/>
          <w:b w:val="0"/>
          <w:bCs w:val="0"/>
          <w:color w:val="auto"/>
        </w:rPr>
      </w:pPr>
      <w:bookmarkStart w:id="27" w:name="_Toc7854"/>
      <w:r>
        <w:rPr>
          <w:rFonts w:ascii="黑体" w:eastAsia="黑体" w:hint="eastAsia"/>
          <w:b w:val="0"/>
          <w:bCs w:val="0"/>
          <w:color w:val="auto"/>
          <w:sz w:val="32"/>
          <w:szCs w:val="32"/>
        </w:rPr>
        <w:t>三、支出决</w:t>
      </w:r>
      <w:r>
        <w:rPr>
          <w:rStyle w:val="2Char"/>
          <w:rFonts w:ascii="黑体" w:eastAsia="黑体" w:hint="eastAsia"/>
          <w:b w:val="0"/>
          <w:bCs w:val="0"/>
          <w:color w:val="auto"/>
        </w:rPr>
        <w:t>算情况说明</w:t>
      </w:r>
      <w:bookmarkEnd w:id="27"/>
    </w:p>
    <w:p>
      <w:pPr>
        <w:spacing w:line="600" w:lineRule="exact"/>
        <w:ind w:firstLine="640"/>
        <w:rPr>
          <w:rFonts w:ascii="仿宋" w:eastAsia="仿宋" w:hint="eastAsia"/>
          <w:b w:val="0"/>
          <w:bCs w:val="0"/>
          <w:color w:val="auto"/>
          <w:sz w:val="32"/>
          <w:szCs w:val="32"/>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年本年总支出</w:t>
      </w:r>
      <w:r>
        <w:rPr>
          <w:rFonts w:ascii="仿宋_GB2312" w:eastAsia="仿宋_GB2312" w:hint="eastAsia"/>
          <w:b w:val="0"/>
          <w:bCs w:val="0"/>
          <w:color w:val="auto"/>
          <w:sz w:val="32"/>
          <w:szCs w:val="32"/>
          <w:lang w:val="en-US" w:eastAsia="zh-CN"/>
        </w:rPr>
        <w:t>1127.4</w:t>
      </w:r>
      <w:r>
        <w:rPr>
          <w:rFonts w:ascii="仿宋" w:eastAsia="仿宋" w:hint="eastAsia"/>
          <w:b w:val="0"/>
          <w:bCs w:val="0"/>
          <w:color w:val="auto"/>
          <w:sz w:val="32"/>
          <w:szCs w:val="32"/>
        </w:rPr>
        <w:t>万元，其中：基本支出</w:t>
      </w:r>
      <w:r>
        <w:rPr>
          <w:rFonts w:ascii="仿宋" w:eastAsia="仿宋" w:hint="eastAsia"/>
          <w:b w:val="0"/>
          <w:bCs w:val="0"/>
          <w:color w:val="auto"/>
          <w:sz w:val="32"/>
          <w:szCs w:val="32"/>
          <w:lang w:val="en-US" w:eastAsia="zh-CN"/>
        </w:rPr>
        <w:t>1047.16</w:t>
      </w:r>
      <w:r>
        <w:rPr>
          <w:rFonts w:ascii="仿宋" w:eastAsia="仿宋" w:hint="eastAsia"/>
          <w:b w:val="0"/>
          <w:bCs w:val="0"/>
          <w:color w:val="auto"/>
          <w:sz w:val="32"/>
          <w:szCs w:val="32"/>
        </w:rPr>
        <w:t>万元，占</w:t>
      </w:r>
      <w:r>
        <w:rPr>
          <w:rFonts w:ascii="仿宋" w:eastAsia="仿宋" w:hint="eastAsia"/>
          <w:b w:val="0"/>
          <w:bCs w:val="0"/>
          <w:color w:val="auto"/>
          <w:sz w:val="32"/>
          <w:szCs w:val="32"/>
          <w:lang w:val="en-US" w:eastAsia="zh-CN"/>
        </w:rPr>
        <w:t>92.88</w:t>
      </w:r>
      <w:r>
        <w:rPr>
          <w:rFonts w:ascii="仿宋" w:eastAsia="仿宋" w:hint="eastAsia"/>
          <w:b w:val="0"/>
          <w:bCs w:val="0"/>
          <w:color w:val="auto"/>
          <w:sz w:val="32"/>
          <w:szCs w:val="32"/>
        </w:rPr>
        <w:t>%；项目支出</w:t>
      </w:r>
      <w:r>
        <w:rPr>
          <w:rFonts w:ascii="仿宋" w:eastAsia="仿宋" w:hint="eastAsia"/>
          <w:b w:val="0"/>
          <w:bCs w:val="0"/>
          <w:color w:val="auto"/>
          <w:sz w:val="32"/>
          <w:szCs w:val="32"/>
          <w:lang w:val="en-US" w:eastAsia="zh-CN"/>
        </w:rPr>
        <w:t>80.24</w:t>
      </w:r>
      <w:r>
        <w:rPr>
          <w:rFonts w:ascii="仿宋" w:eastAsia="仿宋" w:hint="eastAsia"/>
          <w:b w:val="0"/>
          <w:bCs w:val="0"/>
          <w:color w:val="auto"/>
          <w:sz w:val="32"/>
          <w:szCs w:val="32"/>
        </w:rPr>
        <w:t>万元，占</w:t>
      </w:r>
      <w:r>
        <w:rPr>
          <w:rFonts w:ascii="仿宋" w:eastAsia="仿宋" w:hint="eastAsia"/>
          <w:b w:val="0"/>
          <w:bCs w:val="0"/>
          <w:color w:val="auto"/>
          <w:sz w:val="32"/>
          <w:szCs w:val="32"/>
          <w:lang w:val="en-US" w:eastAsia="zh-CN"/>
        </w:rPr>
        <w:t>7.12</w:t>
      </w:r>
      <w:r>
        <w:rPr>
          <w:rFonts w:ascii="仿宋" w:eastAsia="仿宋" w:hint="eastAsia"/>
          <w:b w:val="0"/>
          <w:bCs w:val="0"/>
          <w:color w:val="auto"/>
          <w:sz w:val="32"/>
          <w:szCs w:val="32"/>
        </w:rPr>
        <w:t>%；上缴上级支出0万元，占0%；经营支出0万元，占0</w:t>
      </w:r>
      <w:r>
        <w:rPr>
          <w:rFonts w:ascii="仿宋" w:eastAsia="仿宋"/>
          <w:b w:val="0"/>
          <w:bCs w:val="0"/>
          <w:color w:val="auto"/>
          <w:sz w:val="32"/>
          <w:szCs w:val="32"/>
        </w:rPr>
        <w:t>%</w:t>
      </w:r>
      <w:r>
        <w:rPr>
          <w:rFonts w:ascii="仿宋" w:eastAsia="仿宋" w:hint="eastAsia"/>
          <w:b w:val="0"/>
          <w:bCs w:val="0"/>
          <w:color w:val="auto"/>
          <w:sz w:val="32"/>
          <w:szCs w:val="32"/>
        </w:rPr>
        <w:t>；对附属单位补助支出0万元，占0</w:t>
      </w:r>
      <w:r>
        <w:rPr>
          <w:rFonts w:ascii="仿宋" w:eastAsia="仿宋"/>
          <w:b w:val="0"/>
          <w:bCs w:val="0"/>
          <w:color w:val="auto"/>
          <w:sz w:val="32"/>
          <w:szCs w:val="32"/>
        </w:rPr>
        <w:t>%</w:t>
      </w:r>
      <w:r>
        <w:rPr>
          <w:rFonts w:ascii="仿宋" w:eastAsia="仿宋" w:hint="eastAsia"/>
          <w:b w:val="0"/>
          <w:bCs w:val="0"/>
          <w:color w:val="auto"/>
          <w:sz w:val="32"/>
          <w:szCs w:val="32"/>
        </w:rPr>
        <w:t>。</w:t>
      </w:r>
    </w:p>
    <w:p>
      <w:pPr>
        <w:pStyle w:val="15"/>
        <w:rPr>
          <w:rFonts w:hint="eastAsia"/>
        </w:rPr>
      </w:pPr>
    </w:p>
    <w:p>
      <w:pPr>
        <w:pStyle w:val="15"/>
        <w:ind w:leftChars="0" w:left="0" w:firstLineChars="0" w:firstLine="0"/>
        <w:rPr>
          <w:rFonts w:ascii="仿宋" w:eastAsia="仿宋" w:hint="eastAsia"/>
          <w:b w:val="0"/>
          <w:bCs w:val="0"/>
          <w:color w:val="auto"/>
          <w:sz w:val="32"/>
          <w:szCs w:val="32"/>
        </w:rPr>
      </w:pPr>
      <w:r>
        <w:drawing>
          <wp:inline distT="0" distB="0" distL="114300" distR="114300">
            <wp:extent cx="4572000" cy="2743200"/>
            <wp:effectExtent l="0" t="0" r="0" b="0"/>
            <wp:docPr id="3" name="图表 10"/>
            <wp:cNvGraphicFramePr>
              <a:graphicFrameLocks noChangeAspect="0"/>
            </wp:cNvGraphicFramePr>
            <a:graphic>
              <a:graphicData uri="http://schemas.openxmlformats.org/drawingml/2006/chart">
                <c:chart xmlns:c="http://schemas.openxmlformats.org/drawingml/2006/chart" r:id="rId4"/>
              </a:graphicData>
            </a:graphic>
          </wp:inline>
        </w:drawing>
      </w:r>
    </w:p>
    <w:p>
      <w:pPr>
        <w:rPr>
          <w:rFonts w:hint="eastAsia"/>
        </w:rPr>
      </w:pPr>
    </w:p>
    <w:p>
      <w:pPr>
        <w:spacing w:line="600" w:lineRule="exact"/>
        <w:ind w:firstLineChars="200" w:firstLine="640"/>
        <w:rPr>
          <w:rStyle w:val="2Char"/>
          <w:rFonts w:ascii="黑体" w:eastAsia="黑体"/>
          <w:b w:val="0"/>
          <w:bCs w:val="0"/>
          <w:color w:val="auto"/>
        </w:rPr>
      </w:pPr>
      <w:bookmarkStart w:id="28" w:name="_Toc15377208"/>
      <w:r>
        <w:rPr>
          <w:rFonts w:ascii="黑体" w:eastAsia="黑体" w:hint="eastAsia"/>
          <w:b w:val="0"/>
          <w:bCs w:val="0"/>
          <w:color w:val="auto"/>
          <w:sz w:val="32"/>
          <w:szCs w:val="32"/>
        </w:rPr>
        <w:t>四、财</w:t>
      </w:r>
      <w:r>
        <w:rPr>
          <w:rStyle w:val="2Char"/>
          <w:rFonts w:ascii="黑体" w:eastAsia="黑体" w:hint="eastAsia"/>
          <w:b w:val="0"/>
          <w:bCs w:val="0"/>
          <w:color w:val="auto"/>
        </w:rPr>
        <w:t>政拨款收入支出决算总体情况说明</w:t>
      </w:r>
      <w:bookmarkEnd w:id="28"/>
    </w:p>
    <w:p>
      <w:pPr>
        <w:snapToGrid w:val="0"/>
        <w:spacing w:line="520" w:lineRule="exact"/>
        <w:ind w:firstLineChars="200" w:firstLine="640"/>
        <w:rPr>
          <w:rFonts w:ascii="仿宋_GB2312" w:eastAsia="仿宋_GB2312" w:hint="eastAsia"/>
          <w:color w:val="000000"/>
          <w:spacing w:val="-2"/>
          <w:sz w:val="32"/>
          <w:szCs w:val="32"/>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年财政拨款收入</w:t>
      </w:r>
      <w:r>
        <w:rPr>
          <w:rFonts w:ascii="仿宋_GB2312" w:eastAsia="仿宋_GB2312" w:hint="eastAsia"/>
          <w:b w:val="0"/>
          <w:bCs w:val="0"/>
          <w:color w:val="auto"/>
          <w:sz w:val="32"/>
          <w:szCs w:val="32"/>
          <w:lang w:val="en-US" w:eastAsia="zh-CN"/>
        </w:rPr>
        <w:t>1127.4</w:t>
      </w:r>
      <w:r>
        <w:rPr>
          <w:rFonts w:ascii="仿宋" w:eastAsia="仿宋" w:hint="eastAsia"/>
          <w:b w:val="0"/>
          <w:bCs w:val="0"/>
          <w:color w:val="auto"/>
          <w:sz w:val="32"/>
          <w:szCs w:val="32"/>
        </w:rPr>
        <w:t>万元。与20</w:t>
      </w:r>
      <w:r>
        <w:rPr>
          <w:rFonts w:ascii="仿宋" w:eastAsia="仿宋" w:hint="eastAsia"/>
          <w:b w:val="0"/>
          <w:bCs w:val="0"/>
          <w:color w:val="auto"/>
          <w:sz w:val="32"/>
          <w:szCs w:val="32"/>
          <w:lang w:val="en-US" w:eastAsia="zh-CN"/>
        </w:rPr>
        <w:t>21</w:t>
      </w:r>
      <w:r>
        <w:rPr>
          <w:rFonts w:ascii="仿宋" w:eastAsia="仿宋" w:hint="eastAsia"/>
          <w:b w:val="0"/>
          <w:bCs w:val="0"/>
          <w:color w:val="auto"/>
          <w:sz w:val="32"/>
          <w:szCs w:val="32"/>
        </w:rPr>
        <w:t>年相比，一般公共预算财政拨款收入较上年</w:t>
      </w:r>
      <w:r>
        <w:rPr>
          <w:rFonts w:ascii="仿宋" w:eastAsia="仿宋" w:hint="eastAsia"/>
          <w:b w:val="0"/>
          <w:bCs w:val="0"/>
          <w:color w:val="auto"/>
          <w:sz w:val="32"/>
          <w:szCs w:val="32"/>
          <w:lang w:val="en-US" w:eastAsia="zh-CN"/>
        </w:rPr>
        <w:t>增加201.57</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增加</w:t>
      </w:r>
      <w:r>
        <w:rPr>
          <w:rFonts w:ascii="仿宋" w:eastAsia="仿宋" w:hint="eastAsia"/>
          <w:b w:val="0"/>
          <w:bCs w:val="0"/>
          <w:color w:val="auto"/>
          <w:sz w:val="32"/>
          <w:szCs w:val="32"/>
          <w:lang w:val="en-US" w:eastAsia="zh-CN"/>
        </w:rPr>
        <w:t>21.77%</w:t>
      </w:r>
      <w:r>
        <w:rPr>
          <w:rFonts w:ascii="仿宋" w:eastAsia="仿宋" w:hint="eastAsia"/>
          <w:b w:val="0"/>
          <w:bCs w:val="0"/>
          <w:color w:val="auto"/>
          <w:sz w:val="32"/>
          <w:szCs w:val="32"/>
        </w:rPr>
        <w:t>，</w:t>
      </w:r>
      <w:r>
        <w:rPr>
          <w:rFonts w:ascii="仿宋_GB2312" w:eastAsia="仿宋_GB2312" w:hint="eastAsia"/>
          <w:color w:val="000000"/>
          <w:spacing w:val="-2"/>
          <w:sz w:val="32"/>
          <w:szCs w:val="32"/>
        </w:rPr>
        <w:t>增加的主要原因是2022年人员表动及正常调资。</w:t>
      </w:r>
    </w:p>
    <w:p>
      <w:pPr>
        <w:snapToGrid w:val="0"/>
        <w:spacing w:line="520" w:lineRule="exact"/>
        <w:ind w:firstLineChars="200" w:firstLine="632"/>
        <w:rPr>
          <w:rFonts w:ascii="仿宋_GB2312" w:eastAsia="仿宋_GB2312" w:hint="eastAsia"/>
          <w:color w:val="000000"/>
          <w:spacing w:val="-2"/>
          <w:sz w:val="32"/>
          <w:szCs w:val="32"/>
        </w:rPr>
      </w:pPr>
      <w:r>
        <w:rPr>
          <w:rFonts w:ascii="仿宋_GB2312" w:eastAsia="仿宋_GB2312" w:hint="eastAsia"/>
          <w:b w:val="0"/>
          <w:bCs w:val="0"/>
          <w:color w:val="auto"/>
          <w:spacing w:val="-2"/>
          <w:sz w:val="32"/>
          <w:szCs w:val="32"/>
        </w:rPr>
        <w:t>总支出</w:t>
      </w:r>
      <w:r>
        <w:rPr>
          <w:rFonts w:ascii="仿宋_GB2312" w:eastAsia="仿宋_GB2312" w:hint="eastAsia"/>
          <w:b w:val="0"/>
          <w:bCs w:val="0"/>
          <w:color w:val="auto"/>
          <w:spacing w:val="-2"/>
          <w:sz w:val="32"/>
          <w:szCs w:val="32"/>
          <w:lang w:val="en-US" w:eastAsia="zh-CN"/>
        </w:rPr>
        <w:t>1127.4</w:t>
      </w:r>
      <w:r>
        <w:rPr>
          <w:rFonts w:ascii="仿宋_GB2312" w:eastAsia="仿宋_GB2312" w:hint="eastAsia"/>
          <w:b w:val="0"/>
          <w:bCs w:val="0"/>
          <w:color w:val="auto"/>
          <w:spacing w:val="-2"/>
          <w:sz w:val="32"/>
          <w:szCs w:val="32"/>
        </w:rPr>
        <w:t>万元，较上年支出</w:t>
      </w:r>
      <w:r>
        <w:rPr>
          <w:rFonts w:ascii="仿宋_GB2312" w:eastAsia="仿宋_GB2312" w:hint="eastAsia"/>
          <w:b w:val="0"/>
          <w:bCs w:val="0"/>
          <w:color w:val="auto"/>
          <w:spacing w:val="-2"/>
          <w:sz w:val="32"/>
          <w:szCs w:val="32"/>
          <w:lang w:val="en-US" w:eastAsia="zh-CN"/>
        </w:rPr>
        <w:t>增加198.57</w:t>
      </w:r>
      <w:r>
        <w:rPr>
          <w:rFonts w:ascii="仿宋_GB2312" w:eastAsia="仿宋_GB2312" w:hint="eastAsia"/>
          <w:b w:val="0"/>
          <w:bCs w:val="0"/>
          <w:color w:val="auto"/>
          <w:spacing w:val="-2"/>
          <w:sz w:val="32"/>
          <w:szCs w:val="32"/>
        </w:rPr>
        <w:t>万元，</w:t>
      </w:r>
      <w:r>
        <w:rPr>
          <w:rFonts w:ascii="仿宋_GB2312" w:eastAsia="仿宋_GB2312" w:hint="eastAsia"/>
          <w:b w:val="0"/>
          <w:bCs w:val="0"/>
          <w:color w:val="auto"/>
          <w:spacing w:val="-2"/>
          <w:sz w:val="32"/>
          <w:szCs w:val="32"/>
          <w:lang w:val="en-US" w:eastAsia="zh-CN"/>
        </w:rPr>
        <w:t>增加21.38</w:t>
      </w:r>
      <w:r>
        <w:rPr>
          <w:rFonts w:ascii="仿宋_GB2312" w:eastAsia="仿宋_GB2312" w:hint="eastAsia"/>
          <w:b w:val="0"/>
          <w:bCs w:val="0"/>
          <w:color w:val="auto"/>
          <w:spacing w:val="-2"/>
          <w:sz w:val="32"/>
          <w:szCs w:val="32"/>
        </w:rPr>
        <w:t>%。</w:t>
      </w:r>
      <w:r>
        <w:rPr>
          <w:rFonts w:ascii="仿宋_GB2312" w:eastAsia="仿宋_GB2312" w:hint="eastAsia"/>
          <w:color w:val="000000"/>
          <w:spacing w:val="-2"/>
          <w:sz w:val="32"/>
          <w:szCs w:val="32"/>
        </w:rPr>
        <w:t>增加的主要原因是2022年人员表动及正常调资。</w:t>
      </w:r>
    </w:p>
    <w:p/>
    <w:p>
      <w:pPr>
        <w:pStyle w:val="15"/>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152400</wp:posOffset>
            </wp:positionH>
            <wp:positionV relativeFrom="paragraph">
              <wp:posOffset>161925</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rPr>
          <w:rStyle w:val="2Char"/>
          <w:rFonts w:ascii="黑体" w:eastAsia="黑体"/>
          <w:b w:val="0"/>
          <w:bCs w:val="0"/>
          <w:color w:val="auto"/>
        </w:rPr>
      </w:pPr>
      <w:bookmarkStart w:id="29" w:name="_Toc15377209"/>
      <w:r>
        <w:rPr>
          <w:rFonts w:ascii="黑体" w:eastAsia="黑体" w:hint="eastAsia"/>
          <w:b w:val="0"/>
          <w:bCs w:val="0"/>
          <w:color w:val="auto"/>
          <w:sz w:val="32"/>
          <w:szCs w:val="32"/>
        </w:rPr>
        <w:t>五、一</w:t>
      </w:r>
      <w:r>
        <w:rPr>
          <w:rStyle w:val="2Char"/>
          <w:rFonts w:ascii="黑体" w:eastAsia="黑体" w:hint="eastAsia"/>
          <w:b w:val="0"/>
          <w:bCs w:val="0"/>
          <w:color w:val="auto"/>
        </w:rPr>
        <w:t>般公共预算财政拨款支出决算情况说明</w:t>
      </w:r>
      <w:bookmarkEnd w:id="29"/>
    </w:p>
    <w:p>
      <w:pPr>
        <w:spacing w:line="600" w:lineRule="exact"/>
        <w:ind w:firstLineChars="200" w:firstLine="640"/>
        <w:outlineLvl w:val="2"/>
        <w:rPr>
          <w:rFonts w:ascii="仿宋" w:eastAsia="仿宋"/>
          <w:b w:val="0"/>
          <w:bCs w:val="0"/>
          <w:color w:val="auto"/>
          <w:sz w:val="32"/>
          <w:szCs w:val="32"/>
        </w:rPr>
      </w:pPr>
      <w:bookmarkStart w:id="30" w:name="_Toc15377210"/>
      <w:r>
        <w:rPr>
          <w:rFonts w:ascii="仿宋" w:eastAsia="仿宋" w:hint="eastAsia"/>
          <w:b w:val="0"/>
          <w:bCs w:val="0"/>
          <w:color w:val="auto"/>
          <w:sz w:val="32"/>
          <w:szCs w:val="32"/>
        </w:rPr>
        <w:t>（一）一般公共预算财政拨款支出决算总体情况</w:t>
      </w:r>
      <w:bookmarkEnd w:id="30"/>
    </w:p>
    <w:p>
      <w:pPr>
        <w:keepNext w:val="0"/>
        <w:keepLines w:val="0"/>
        <w:widowControl/>
        <w:suppressLineNumbers w:val="0"/>
        <w:autoSpaceDE w:val="0"/>
        <w:autoSpaceDN/>
        <w:spacing w:line="560" w:lineRule="exact"/>
        <w:ind w:left="0" w:firstLineChars="200" w:firstLine="640"/>
        <w:rPr>
          <w:rFonts w:ascii="仿宋_GB2312" w:eastAsia="仿宋_GB2312" w:hint="eastAsia"/>
          <w:color w:val="000000"/>
          <w:spacing w:val="-2"/>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w:t>
      </w:r>
      <w:r>
        <w:rPr>
          <w:rFonts w:ascii="仿宋_GB2312" w:eastAsia="仿宋_GB2312" w:hint="eastAsia"/>
          <w:b w:val="0"/>
          <w:bCs w:val="0"/>
          <w:color w:val="auto"/>
          <w:spacing w:val="-2"/>
          <w:sz w:val="32"/>
          <w:szCs w:val="32"/>
        </w:rPr>
        <w:t>一般公共预算财政拨款支出</w:t>
      </w:r>
      <w:r>
        <w:rPr>
          <w:rFonts w:ascii="仿宋_GB2312" w:eastAsia="仿宋_GB2312" w:hint="eastAsia"/>
          <w:b w:val="0"/>
          <w:bCs w:val="0"/>
          <w:color w:val="auto"/>
          <w:spacing w:val="-2"/>
          <w:sz w:val="32"/>
          <w:szCs w:val="32"/>
          <w:lang w:val="en-US" w:eastAsia="zh-CN"/>
        </w:rPr>
        <w:t>1127.4</w:t>
      </w:r>
      <w:r>
        <w:rPr>
          <w:rFonts w:ascii="仿宋_GB2312" w:eastAsia="仿宋_GB2312" w:hint="eastAsia"/>
          <w:b w:val="0"/>
          <w:bCs w:val="0"/>
          <w:color w:val="auto"/>
          <w:spacing w:val="-2"/>
          <w:sz w:val="32"/>
          <w:szCs w:val="32"/>
        </w:rPr>
        <w:t>万元，</w:t>
      </w:r>
      <w:r>
        <w:rPr>
          <w:rFonts w:ascii="仿宋" w:eastAsia="仿宋" w:hint="eastAsia"/>
          <w:b w:val="0"/>
          <w:bCs w:val="0"/>
          <w:color w:val="auto"/>
          <w:sz w:val="32"/>
          <w:szCs w:val="32"/>
        </w:rPr>
        <w:t>占本年总支出的</w:t>
      </w:r>
      <w:r>
        <w:rPr>
          <w:rFonts w:ascii="仿宋" w:eastAsia="仿宋" w:hint="eastAsia"/>
          <w:b w:val="0"/>
          <w:bCs w:val="0"/>
          <w:color w:val="auto"/>
          <w:sz w:val="32"/>
          <w:szCs w:val="32"/>
          <w:lang w:val="en-US" w:eastAsia="zh-CN"/>
        </w:rPr>
        <w:t>100</w:t>
      </w:r>
      <w:r>
        <w:rPr>
          <w:rFonts w:ascii="仿宋" w:eastAsia="仿宋"/>
          <w:b w:val="0"/>
          <w:bCs w:val="0"/>
          <w:color w:val="auto"/>
          <w:sz w:val="32"/>
          <w:szCs w:val="32"/>
        </w:rPr>
        <w:t>%</w:t>
      </w:r>
      <w:r>
        <w:rPr>
          <w:rFonts w:ascii="仿宋" w:eastAsia="仿宋" w:hint="eastAsia"/>
          <w:b w:val="0"/>
          <w:bCs w:val="0"/>
          <w:color w:val="auto"/>
          <w:sz w:val="32"/>
          <w:szCs w:val="32"/>
        </w:rPr>
        <w:t>。与</w:t>
      </w:r>
      <w:r>
        <w:rPr>
          <w:rFonts w:ascii="仿宋" w:eastAsia="仿宋"/>
          <w:b w:val="0"/>
          <w:bCs w:val="0"/>
          <w:color w:val="auto"/>
          <w:sz w:val="32"/>
          <w:szCs w:val="32"/>
        </w:rPr>
        <w:t>20</w:t>
      </w:r>
      <w:r>
        <w:rPr>
          <w:rFonts w:ascii="仿宋" w:eastAsia="仿宋" w:hint="eastAsia"/>
          <w:b w:val="0"/>
          <w:bCs w:val="0"/>
          <w:color w:val="auto"/>
          <w:sz w:val="32"/>
          <w:szCs w:val="32"/>
          <w:lang w:val="en-US" w:eastAsia="zh-CN"/>
        </w:rPr>
        <w:t>21</w:t>
      </w:r>
      <w:r>
        <w:rPr>
          <w:rFonts w:ascii="仿宋" w:eastAsia="仿宋" w:hint="eastAsia"/>
          <w:b w:val="0"/>
          <w:bCs w:val="0"/>
          <w:color w:val="auto"/>
          <w:sz w:val="32"/>
          <w:szCs w:val="32"/>
        </w:rPr>
        <w:t>年相比，一般公共预算财政拨款</w:t>
      </w:r>
      <w:r>
        <w:rPr>
          <w:rFonts w:ascii="仿宋_GB2312" w:eastAsia="仿宋_GB2312" w:hint="eastAsia"/>
          <w:b w:val="0"/>
          <w:bCs w:val="0"/>
          <w:color w:val="auto"/>
          <w:spacing w:val="-2"/>
          <w:sz w:val="32"/>
          <w:szCs w:val="32"/>
        </w:rPr>
        <w:t>支出</w:t>
      </w:r>
      <w:r>
        <w:rPr>
          <w:rFonts w:ascii="仿宋" w:eastAsia="仿宋" w:hint="eastAsia"/>
          <w:b w:val="0"/>
          <w:bCs w:val="0"/>
          <w:color w:val="auto"/>
          <w:sz w:val="32"/>
          <w:szCs w:val="32"/>
          <w:lang w:val="en-US" w:eastAsia="zh-CN"/>
        </w:rPr>
        <w:t>增加198.57</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w:t>
      </w:r>
      <w:r>
        <w:rPr>
          <w:rFonts w:ascii="仿宋_GB2312" w:eastAsia="仿宋_GB2312" w:hint="eastAsia"/>
          <w:b w:val="0"/>
          <w:bCs w:val="0"/>
          <w:color w:val="auto"/>
          <w:spacing w:val="-2"/>
          <w:sz w:val="32"/>
          <w:szCs w:val="32"/>
          <w:lang w:val="en-US" w:eastAsia="zh-CN"/>
        </w:rPr>
        <w:t>增加21.83</w:t>
      </w:r>
      <w:r>
        <w:rPr>
          <w:rFonts w:ascii="仿宋_GB2312" w:eastAsia="仿宋_GB2312" w:hint="eastAsia"/>
          <w:b w:val="0"/>
          <w:bCs w:val="0"/>
          <w:color w:val="auto"/>
          <w:spacing w:val="-2"/>
          <w:sz w:val="32"/>
          <w:szCs w:val="32"/>
        </w:rPr>
        <w:t>%。</w:t>
      </w:r>
      <w:r>
        <w:rPr>
          <w:rFonts w:ascii="仿宋_GB2312" w:eastAsia="仿宋_GB2312" w:hint="eastAsia"/>
          <w:color w:val="000000"/>
          <w:spacing w:val="-2"/>
          <w:sz w:val="32"/>
          <w:szCs w:val="32"/>
        </w:rPr>
        <w:t>增加的主要原因是2022年人员表动及正常调资。</w:t>
      </w:r>
    </w:p>
    <w:p>
      <w:pPr>
        <w:pStyle w:val="15"/>
        <w:rPr>
          <w:rFonts w:ascii="仿宋_GB2312" w:eastAsia="仿宋_GB2312" w:hint="eastAsia"/>
          <w:color w:val="000000"/>
          <w:spacing w:val="-2"/>
          <w:sz w:val="32"/>
          <w:szCs w:val="32"/>
        </w:rPr>
      </w:pPr>
    </w:p>
    <w:p>
      <w:pPr>
        <w:rPr>
          <w:rFonts w:ascii="仿宋_GB2312" w:eastAsia="仿宋_GB2312" w:hint="eastAsia"/>
          <w:color w:val="000000"/>
          <w:spacing w:val="-2"/>
          <w:sz w:val="32"/>
          <w:szCs w:val="32"/>
        </w:rPr>
      </w:pPr>
    </w:p>
    <w:p>
      <w:pPr>
        <w:pStyle w:val="15"/>
        <w:rPr>
          <w:rFonts w:ascii="仿宋_GB2312" w:eastAsia="仿宋_GB2312" w:hint="eastAsia"/>
          <w:color w:val="000000"/>
          <w:spacing w:val="-2"/>
          <w:sz w:val="32"/>
          <w:szCs w:val="32"/>
        </w:rPr>
      </w:pPr>
    </w:p>
    <w:p>
      <w:pPr>
        <w:pStyle w:val="15"/>
        <w:ind w:leftChars="0" w:left="0" w:firstLineChars="0" w:firstLine="0"/>
        <w:rPr>
          <w:rFonts w:ascii="仿宋_GB2312" w:eastAsia="仿宋_GB2312" w:hint="eastAsia"/>
          <w:color w:val="000000"/>
          <w:spacing w:val="-2"/>
          <w:sz w:val="32"/>
          <w:szCs w:val="32"/>
        </w:rPr>
      </w:pPr>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132080</wp:posOffset>
            </wp:positionH>
            <wp:positionV relativeFrom="paragraph">
              <wp:posOffset>445135</wp:posOffset>
            </wp:positionV>
            <wp:extent cx="4836159"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rPr>
          <w:rFonts w:hint="eastAsia"/>
        </w:rPr>
      </w:pPr>
    </w:p>
    <w:p>
      <w:pPr>
        <w:pStyle w:val="15"/>
      </w:pPr>
    </w:p>
    <w:p>
      <w:pPr>
        <w:snapToGrid w:val="0"/>
        <w:spacing w:line="520" w:lineRule="exact"/>
        <w:rPr>
          <w:rFonts w:ascii="仿宋" w:eastAsia="仿宋"/>
          <w:b/>
          <w:bCs/>
          <w:color w:val="auto"/>
          <w:sz w:val="32"/>
          <w:szCs w:val="32"/>
        </w:rPr>
      </w:pPr>
      <w:bookmarkStart w:id="31" w:name="_Toc15377211"/>
      <w:r>
        <w:rPr>
          <w:rFonts w:ascii="仿宋" w:eastAsia="仿宋" w:hint="eastAsia"/>
          <w:b/>
          <w:bCs/>
          <w:color w:val="auto"/>
          <w:sz w:val="32"/>
          <w:szCs w:val="32"/>
        </w:rPr>
        <w:t>（二）一般公共预算财政拨款支出决算结构情况</w:t>
      </w:r>
      <w:bookmarkEnd w:id="31"/>
    </w:p>
    <w:p>
      <w:pPr>
        <w:pStyle w:val="19"/>
        <w:keepNext w:val="0"/>
        <w:keepLines w:val="0"/>
        <w:widowControl/>
        <w:suppressLineNumbers w:val="0"/>
        <w:spacing w:before="0" w:beforeAutospacing="0"/>
        <w:ind w:left="0"/>
        <w:jc w:val="left"/>
        <w:rPr>
          <w:rFonts w:ascii="仿宋" w:eastAsia="仿宋" w:cs="仿宋" w:hint="eastAsia"/>
          <w:b w:val="0"/>
          <w:bCs w:val="0"/>
          <w:color w:val="auto"/>
          <w:kern w:val="0"/>
          <w:sz w:val="32"/>
          <w:szCs w:val="32"/>
          <w:lang w:eastAsia="zh-CN"/>
        </w:rPr>
      </w:pPr>
      <w:r>
        <w:drawing>
          <wp:anchor distT="0" distB="0" distL="114300" distR="114300" simplePos="0" relativeHeight="29" behindDoc="0" locked="0" layoutInCell="1" hidden="0" allowOverlap="1">
            <wp:simplePos x="0" y="0"/>
            <wp:positionH relativeFrom="column">
              <wp:posOffset>300355</wp:posOffset>
            </wp:positionH>
            <wp:positionV relativeFrom="paragraph">
              <wp:posOffset>1763395</wp:posOffset>
            </wp:positionV>
            <wp:extent cx="4572000" cy="2743200"/>
            <wp:effectExtent l="0" t="0" r="0" b="0"/>
            <wp:wrapTopAndBottom/>
            <wp:docPr id="6" name="图表 21"/>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年一般公共预算财政拨款支出</w:t>
      </w:r>
      <w:r>
        <w:rPr>
          <w:rFonts w:ascii="仿宋" w:eastAsia="仿宋" w:hint="eastAsia"/>
          <w:b w:val="0"/>
          <w:bCs w:val="0"/>
          <w:color w:val="auto"/>
          <w:sz w:val="32"/>
          <w:szCs w:val="32"/>
          <w:lang w:val="en-US" w:eastAsia="zh-CN"/>
        </w:rPr>
        <w:t>1127.4</w:t>
      </w:r>
      <w:r>
        <w:rPr>
          <w:rFonts w:ascii="仿宋" w:eastAsia="仿宋" w:hint="eastAsia"/>
          <w:b w:val="0"/>
          <w:bCs w:val="0"/>
          <w:color w:val="auto"/>
          <w:sz w:val="32"/>
          <w:szCs w:val="32"/>
        </w:rPr>
        <w:t>万元，主要用于以下方面</w:t>
      </w:r>
      <w:r>
        <w:rPr>
          <w:rFonts w:ascii="仿宋" w:eastAsia="仿宋"/>
          <w:b w:val="0"/>
          <w:bCs w:val="0"/>
          <w:color w:val="auto"/>
          <w:sz w:val="32"/>
          <w:szCs w:val="32"/>
        </w:rPr>
        <w:t>:</w:t>
      </w:r>
      <w:r>
        <w:rPr>
          <w:rFonts w:ascii="仿宋" w:eastAsia="仿宋" w:cs="仿宋" w:hint="eastAsia"/>
          <w:b w:val="0"/>
          <w:bCs w:val="0"/>
          <w:color w:val="auto"/>
          <w:kern w:val="0"/>
          <w:sz w:val="32"/>
          <w:szCs w:val="32"/>
        </w:rPr>
        <w:t>教育支出</w:t>
      </w:r>
      <w:r>
        <w:rPr>
          <w:rFonts w:ascii="仿宋" w:eastAsia="仿宋" w:cs="仿宋" w:hint="eastAsia"/>
          <w:b w:val="0"/>
          <w:bCs w:val="0"/>
          <w:color w:val="auto"/>
          <w:kern w:val="0"/>
          <w:sz w:val="32"/>
          <w:szCs w:val="32"/>
          <w:lang w:val="en-US" w:eastAsia="zh-CN"/>
        </w:rPr>
        <w:t>0.18</w:t>
      </w:r>
      <w:r>
        <w:rPr>
          <w:rFonts w:ascii="仿宋" w:eastAsia="仿宋" w:cs="仿宋" w:hint="eastAsia"/>
          <w:b w:val="0"/>
          <w:bCs w:val="0"/>
          <w:color w:val="auto"/>
          <w:kern w:val="0"/>
          <w:sz w:val="32"/>
          <w:szCs w:val="32"/>
        </w:rPr>
        <w:t>万元，占</w:t>
      </w:r>
      <w:r>
        <w:rPr>
          <w:rFonts w:ascii="仿宋" w:eastAsia="仿宋" w:cs="仿宋" w:hint="eastAsia"/>
          <w:b w:val="0"/>
          <w:bCs w:val="0"/>
          <w:color w:val="auto"/>
          <w:kern w:val="0"/>
          <w:sz w:val="32"/>
          <w:szCs w:val="32"/>
          <w:lang w:val="en-US" w:eastAsia="zh-CN"/>
        </w:rPr>
        <w:t>0.02</w:t>
      </w:r>
      <w:r>
        <w:rPr>
          <w:rFonts w:ascii="仿宋" w:eastAsia="仿宋" w:cs="仿宋" w:hint="eastAsia"/>
          <w:b w:val="0"/>
          <w:bCs w:val="0"/>
          <w:color w:val="auto"/>
          <w:kern w:val="0"/>
          <w:sz w:val="32"/>
          <w:szCs w:val="32"/>
        </w:rPr>
        <w:t>%；</w:t>
      </w:r>
      <w:r>
        <w:rPr>
          <w:rFonts w:ascii="仿宋" w:eastAsia="仿宋" w:hint="eastAsia"/>
          <w:b w:val="0"/>
          <w:bCs w:val="0"/>
          <w:color w:val="auto"/>
          <w:sz w:val="32"/>
          <w:szCs w:val="32"/>
        </w:rPr>
        <w:t>一般公共服务（类）支出</w:t>
      </w:r>
      <w:r>
        <w:rPr>
          <w:rFonts w:ascii="仿宋" w:eastAsia="仿宋" w:cs="仿宋" w:hint="eastAsia"/>
          <w:b w:val="0"/>
          <w:bCs w:val="0"/>
          <w:color w:val="auto"/>
          <w:kern w:val="0"/>
          <w:sz w:val="32"/>
          <w:szCs w:val="32"/>
          <w:lang w:val="en-US" w:eastAsia="zh-CN"/>
        </w:rPr>
        <w:t>521.05</w:t>
      </w:r>
      <w:r>
        <w:rPr>
          <w:rFonts w:ascii="仿宋" w:eastAsia="仿宋" w:cs="仿宋" w:hint="eastAsia"/>
          <w:b w:val="0"/>
          <w:bCs w:val="0"/>
          <w:color w:val="auto"/>
          <w:kern w:val="0"/>
          <w:sz w:val="32"/>
          <w:szCs w:val="32"/>
        </w:rPr>
        <w:t>万元，占</w:t>
      </w:r>
      <w:r>
        <w:rPr>
          <w:rFonts w:ascii="仿宋" w:eastAsia="仿宋" w:cs="仿宋" w:hint="eastAsia"/>
          <w:b w:val="0"/>
          <w:bCs w:val="0"/>
          <w:color w:val="auto"/>
          <w:kern w:val="0"/>
          <w:sz w:val="32"/>
          <w:szCs w:val="32"/>
          <w:lang w:val="en-US" w:eastAsia="zh-CN"/>
        </w:rPr>
        <w:t>46.22</w:t>
      </w:r>
      <w:r>
        <w:rPr>
          <w:rFonts w:ascii="仿宋" w:eastAsia="仿宋" w:cs="仿宋" w:hint="eastAsia"/>
          <w:b w:val="0"/>
          <w:bCs w:val="0"/>
          <w:color w:val="auto"/>
          <w:kern w:val="0"/>
          <w:sz w:val="32"/>
          <w:szCs w:val="32"/>
        </w:rPr>
        <w:t>%；社会保障和就业支出</w:t>
      </w:r>
      <w:r>
        <w:rPr>
          <w:rFonts w:ascii="仿宋" w:eastAsia="仿宋" w:hint="eastAsia"/>
          <w:b w:val="0"/>
          <w:bCs w:val="0"/>
          <w:color w:val="auto"/>
          <w:sz w:val="32"/>
          <w:szCs w:val="32"/>
        </w:rPr>
        <w:t>（类）</w:t>
      </w:r>
      <w:r>
        <w:rPr>
          <w:rFonts w:ascii="仿宋" w:eastAsia="仿宋" w:cs="仿宋" w:hint="eastAsia"/>
          <w:b w:val="0"/>
          <w:bCs w:val="0"/>
          <w:color w:val="auto"/>
          <w:kern w:val="0"/>
          <w:sz w:val="32"/>
          <w:szCs w:val="32"/>
          <w:lang w:val="en-US" w:eastAsia="zh-CN"/>
        </w:rPr>
        <w:t>104.01</w:t>
      </w:r>
      <w:r>
        <w:rPr>
          <w:rFonts w:ascii="仿宋" w:eastAsia="仿宋" w:cs="仿宋" w:hint="eastAsia"/>
          <w:b w:val="0"/>
          <w:bCs w:val="0"/>
          <w:color w:val="auto"/>
          <w:kern w:val="0"/>
          <w:sz w:val="32"/>
          <w:szCs w:val="32"/>
        </w:rPr>
        <w:t>万元，占</w:t>
      </w:r>
      <w:r>
        <w:rPr>
          <w:rFonts w:ascii="仿宋" w:eastAsia="仿宋" w:cs="仿宋" w:hint="eastAsia"/>
          <w:b w:val="0"/>
          <w:bCs w:val="0"/>
          <w:color w:val="auto"/>
          <w:kern w:val="0"/>
          <w:sz w:val="32"/>
          <w:szCs w:val="32"/>
          <w:lang w:val="en-US" w:eastAsia="zh-CN"/>
        </w:rPr>
        <w:t>9.23</w:t>
      </w:r>
      <w:r>
        <w:rPr>
          <w:rFonts w:ascii="仿宋" w:eastAsia="仿宋" w:cs="仿宋" w:hint="eastAsia"/>
          <w:b w:val="0"/>
          <w:bCs w:val="0"/>
          <w:color w:val="auto"/>
          <w:kern w:val="0"/>
          <w:sz w:val="32"/>
          <w:szCs w:val="32"/>
        </w:rPr>
        <w:t>%；卫生健康支出</w:t>
      </w:r>
      <w:r>
        <w:rPr>
          <w:rFonts w:ascii="仿宋" w:eastAsia="仿宋" w:cs="仿宋" w:hint="eastAsia"/>
          <w:b w:val="0"/>
          <w:bCs w:val="0"/>
          <w:color w:val="auto"/>
          <w:kern w:val="0"/>
          <w:sz w:val="32"/>
          <w:szCs w:val="32"/>
          <w:lang w:val="en-US" w:eastAsia="zh-CN"/>
        </w:rPr>
        <w:t>40.12</w:t>
      </w:r>
      <w:r>
        <w:rPr>
          <w:rFonts w:ascii="仿宋" w:eastAsia="仿宋" w:cs="仿宋" w:hint="eastAsia"/>
          <w:b w:val="0"/>
          <w:bCs w:val="0"/>
          <w:color w:val="auto"/>
          <w:kern w:val="0"/>
          <w:sz w:val="32"/>
          <w:szCs w:val="32"/>
        </w:rPr>
        <w:t>万元，占</w:t>
      </w:r>
      <w:r>
        <w:rPr>
          <w:rFonts w:ascii="仿宋" w:eastAsia="仿宋" w:cs="仿宋" w:hint="eastAsia"/>
          <w:b w:val="0"/>
          <w:bCs w:val="0"/>
          <w:color w:val="auto"/>
          <w:kern w:val="0"/>
          <w:sz w:val="32"/>
          <w:szCs w:val="32"/>
          <w:lang w:val="en-US" w:eastAsia="zh-CN"/>
        </w:rPr>
        <w:t>3.56</w:t>
      </w:r>
      <w:r>
        <w:rPr>
          <w:rFonts w:ascii="仿宋" w:eastAsia="仿宋" w:cs="仿宋" w:hint="eastAsia"/>
          <w:b w:val="0"/>
          <w:bCs w:val="0"/>
          <w:color w:val="auto"/>
          <w:kern w:val="0"/>
          <w:sz w:val="32"/>
          <w:szCs w:val="32"/>
        </w:rPr>
        <w:t>%；；住房保障支出</w:t>
      </w:r>
      <w:r>
        <w:rPr>
          <w:rFonts w:ascii="仿宋" w:eastAsia="仿宋" w:cs="仿宋" w:hint="eastAsia"/>
          <w:b w:val="0"/>
          <w:bCs w:val="0"/>
          <w:color w:val="auto"/>
          <w:kern w:val="0"/>
          <w:sz w:val="32"/>
          <w:szCs w:val="32"/>
          <w:lang w:val="en-US" w:eastAsia="zh-CN"/>
        </w:rPr>
        <w:t>52</w:t>
      </w:r>
      <w:r>
        <w:rPr>
          <w:rFonts w:ascii="仿宋" w:eastAsia="仿宋" w:cs="仿宋" w:hint="eastAsia"/>
          <w:b w:val="0"/>
          <w:bCs w:val="0"/>
          <w:color w:val="auto"/>
          <w:kern w:val="0"/>
          <w:sz w:val="32"/>
          <w:szCs w:val="32"/>
        </w:rPr>
        <w:t>万元，占</w:t>
      </w:r>
      <w:r>
        <w:rPr>
          <w:rFonts w:ascii="仿宋" w:eastAsia="仿宋" w:cs="仿宋" w:hint="eastAsia"/>
          <w:b w:val="0"/>
          <w:bCs w:val="0"/>
          <w:color w:val="auto"/>
          <w:kern w:val="0"/>
          <w:sz w:val="32"/>
          <w:szCs w:val="32"/>
          <w:lang w:val="en-US" w:eastAsia="zh-CN"/>
        </w:rPr>
        <w:t>4.61</w:t>
      </w:r>
      <w:r>
        <w:rPr>
          <w:rFonts w:ascii="仿宋" w:eastAsia="仿宋" w:cs="仿宋" w:hint="eastAsia"/>
          <w:b w:val="0"/>
          <w:bCs w:val="0"/>
          <w:color w:val="auto"/>
          <w:kern w:val="0"/>
          <w:sz w:val="32"/>
          <w:szCs w:val="32"/>
        </w:rPr>
        <w:t>%</w:t>
      </w:r>
      <w:r>
        <w:rPr>
          <w:rFonts w:ascii="仿宋" w:eastAsia="仿宋" w:cs="仿宋" w:hint="eastAsia"/>
          <w:b w:val="0"/>
          <w:bCs w:val="0"/>
          <w:color w:val="auto"/>
          <w:kern w:val="0"/>
          <w:sz w:val="32"/>
          <w:szCs w:val="32"/>
          <w:lang w:eastAsia="zh-CN"/>
        </w:rPr>
        <w:t>。</w:t>
      </w:r>
    </w:p>
    <w:p>
      <w:pPr>
        <w:spacing w:line="600" w:lineRule="exact"/>
        <w:outlineLvl w:val="2"/>
        <w:rPr>
          <w:rFonts w:ascii="仿宋" w:eastAsia="仿宋"/>
          <w:b/>
          <w:bCs/>
          <w:color w:val="auto"/>
          <w:sz w:val="32"/>
          <w:szCs w:val="32"/>
        </w:rPr>
      </w:pPr>
      <w:bookmarkStart w:id="32" w:name="_Toc15377212"/>
      <w:r>
        <w:rPr>
          <w:b/>
          <w:bCs/>
        </w:rPr>
        <w:drawing>
          <wp:anchor distT="0" distB="0" distL="114300" distR="114300" simplePos="0" relativeHeight="31" behindDoc="0" locked="0" layoutInCell="1" hidden="0" allowOverlap="1">
            <wp:simplePos x="0" y="0"/>
            <wp:positionH relativeFrom="column">
              <wp:posOffset>213994</wp:posOffset>
            </wp:positionH>
            <wp:positionV relativeFrom="paragraph">
              <wp:posOffset>27939</wp:posOffset>
            </wp:positionV>
            <wp:extent cx="4572000" cy="2743200"/>
            <wp:effectExtent l="0" t="0" r="0" b="0"/>
            <wp:wrapTopAndBottom/>
            <wp:docPr id="7" name="图表 2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hint="eastAsia"/>
          <w:b/>
          <w:bCs/>
          <w:color w:val="auto"/>
          <w:sz w:val="32"/>
          <w:szCs w:val="32"/>
        </w:rPr>
        <w:t>（三）一般公共预算财政拨款支出决算具体情况</w:t>
      </w:r>
      <w:bookmarkEnd w:id="32"/>
    </w:p>
    <w:p>
      <w:pPr>
        <w:spacing w:line="600" w:lineRule="exact"/>
        <w:outlineLvl w:val="2"/>
        <w:rPr>
          <w:rFonts w:ascii="仿宋" w:eastAsia="仿宋"/>
          <w:b w:val="0"/>
          <w:bCs w:val="0"/>
          <w:color w:val="auto"/>
          <w:sz w:val="32"/>
          <w:szCs w:val="32"/>
        </w:rPr>
      </w:pPr>
      <w:r>
        <w:rPr>
          <w:rFonts w:ascii="仿宋" w:eastAsia="仿宋" w:hint="eastAsia"/>
          <w:b w:val="0"/>
          <w:bCs w:val="0"/>
          <w:color w:val="auto"/>
          <w:sz w:val="32"/>
          <w:szCs w:val="32"/>
        </w:rPr>
        <w:t xml:space="preserve">    202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年一般公共预算数为</w:t>
      </w:r>
      <w:r>
        <w:rPr>
          <w:rFonts w:ascii="仿宋" w:eastAsia="仿宋" w:hint="eastAsia"/>
          <w:b w:val="0"/>
          <w:bCs w:val="0"/>
          <w:color w:val="auto"/>
          <w:sz w:val="32"/>
          <w:szCs w:val="32"/>
          <w:lang w:val="en-US" w:eastAsia="zh-CN"/>
        </w:rPr>
        <w:t>1127.4</w:t>
      </w:r>
      <w:r>
        <w:rPr>
          <w:rFonts w:ascii="仿宋" w:eastAsia="仿宋" w:hint="eastAsia"/>
          <w:b w:val="0"/>
          <w:bCs w:val="0"/>
          <w:color w:val="auto"/>
          <w:sz w:val="32"/>
          <w:szCs w:val="32"/>
        </w:rPr>
        <w:t>万元，支出决算数为</w:t>
      </w:r>
      <w:r>
        <w:rPr>
          <w:rFonts w:ascii="仿宋" w:eastAsia="仿宋" w:hint="eastAsia"/>
          <w:b w:val="0"/>
          <w:bCs w:val="0"/>
          <w:color w:val="auto"/>
          <w:sz w:val="32"/>
          <w:szCs w:val="32"/>
          <w:lang w:val="en-US" w:eastAsia="zh-CN"/>
        </w:rPr>
        <w:t>1127.4</w:t>
      </w:r>
      <w:r>
        <w:rPr>
          <w:rFonts w:ascii="仿宋" w:eastAsia="仿宋" w:hint="eastAsia"/>
          <w:b w:val="0"/>
          <w:bCs w:val="0"/>
          <w:color w:val="auto"/>
          <w:sz w:val="32"/>
          <w:szCs w:val="32"/>
        </w:rPr>
        <w:t>万元，完</w:t>
      </w:r>
      <w:r>
        <w:rPr>
          <w:rStyle w:val="18"/>
          <w:rFonts w:ascii="仿宋" w:eastAsia="仿宋" w:hint="eastAsia"/>
          <w:b w:val="0"/>
          <w:bCs w:val="0"/>
          <w:color w:val="auto"/>
          <w:sz w:val="32"/>
          <w:szCs w:val="32"/>
        </w:rPr>
        <w:t>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。其中：</w:t>
      </w:r>
    </w:p>
    <w:p>
      <w:pPr>
        <w:numPr>
          <w:ilvl w:val="0"/>
          <w:numId w:val="1"/>
        </w:numPr>
        <w:spacing w:line="600" w:lineRule="exact"/>
        <w:ind w:left="-13" w:firstLine="643"/>
        <w:rPr>
          <w:rStyle w:val="18"/>
          <w:rFonts w:ascii="仿宋" w:eastAsia="仿宋" w:hint="eastAsia"/>
          <w:b w:val="0"/>
          <w:bCs w:val="0"/>
          <w:color w:val="auto"/>
          <w:sz w:val="32"/>
          <w:szCs w:val="32"/>
          <w:lang w:eastAsia="zh-CN"/>
        </w:rPr>
      </w:pPr>
      <w:r>
        <w:rPr>
          <w:rStyle w:val="18"/>
          <w:rFonts w:ascii="仿宋" w:eastAsia="仿宋" w:hint="eastAsia"/>
          <w:b w:val="0"/>
          <w:bCs w:val="0"/>
          <w:color w:val="auto"/>
          <w:sz w:val="32"/>
          <w:szCs w:val="32"/>
        </w:rPr>
        <w:t>一般公共服务（类）政府办公厅（室）及相关机构事务（款）行政运行（项）</w:t>
      </w:r>
      <w:r>
        <w:rPr>
          <w:rStyle w:val="18"/>
          <w:rFonts w:ascii="仿宋" w:eastAsia="仿宋"/>
          <w:b w:val="0"/>
          <w:bCs w:val="0"/>
          <w:color w:val="auto"/>
          <w:sz w:val="32"/>
          <w:szCs w:val="32"/>
        </w:rPr>
        <w:t xml:space="preserve">: </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521.05</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lang w:eastAsia="zh-CN"/>
        </w:rPr>
        <w:t>。</w:t>
      </w:r>
    </w:p>
    <w:p>
      <w:pPr>
        <w:spacing w:line="600" w:lineRule="exact"/>
        <w:ind w:firstLineChars="200" w:firstLine="640"/>
        <w:rPr>
          <w:rStyle w:val="18"/>
          <w:rFonts w:ascii="仿宋" w:eastAsia="仿宋"/>
          <w:b w:val="0"/>
          <w:bCs w:val="0"/>
          <w:color w:val="auto"/>
          <w:sz w:val="32"/>
          <w:szCs w:val="32"/>
        </w:rPr>
      </w:pPr>
      <w:r>
        <w:rPr>
          <w:rStyle w:val="18"/>
          <w:rFonts w:ascii="仿宋" w:eastAsia="仿宋" w:hint="eastAsia"/>
          <w:b w:val="0"/>
          <w:bCs w:val="0"/>
          <w:color w:val="auto"/>
          <w:sz w:val="32"/>
          <w:szCs w:val="32"/>
          <w:lang w:val="en-US" w:eastAsia="zh-CN"/>
        </w:rPr>
        <w:t>2</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教育支出（款）进修及培训（项）</w:t>
      </w:r>
      <w:r>
        <w:rPr>
          <w:rStyle w:val="18"/>
          <w:rFonts w:ascii="仿宋" w:eastAsia="仿宋"/>
          <w:b w:val="0"/>
          <w:bCs w:val="0"/>
          <w:color w:val="auto"/>
          <w:sz w:val="32"/>
          <w:szCs w:val="32"/>
        </w:rPr>
        <w:t xml:space="preserve">: </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0.18</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w:t>
      </w:r>
    </w:p>
    <w:p>
      <w:pPr>
        <w:spacing w:line="600" w:lineRule="exact"/>
        <w:ind w:firstLineChars="200" w:firstLine="640"/>
        <w:rPr>
          <w:rFonts w:ascii="仿宋" w:eastAsia="仿宋"/>
          <w:b w:val="0"/>
          <w:bCs w:val="0"/>
          <w:color w:val="auto"/>
          <w:sz w:val="32"/>
          <w:szCs w:val="32"/>
        </w:rPr>
      </w:pPr>
      <w:r>
        <w:rPr>
          <w:rStyle w:val="18"/>
          <w:rFonts w:ascii="仿宋" w:eastAsia="仿宋" w:hint="eastAsia"/>
          <w:b w:val="0"/>
          <w:bCs w:val="0"/>
          <w:color w:val="auto"/>
          <w:sz w:val="32"/>
          <w:szCs w:val="32"/>
          <w:lang w:val="en-US" w:eastAsia="zh-CN"/>
        </w:rPr>
        <w:t>3</w:t>
      </w:r>
      <w:r>
        <w:rPr>
          <w:rStyle w:val="18"/>
          <w:rFonts w:ascii="仿宋" w:eastAsia="仿宋"/>
          <w:b w:val="0"/>
          <w:bCs w:val="0"/>
          <w:color w:val="auto"/>
          <w:sz w:val="32"/>
          <w:szCs w:val="32"/>
        </w:rPr>
        <w:t xml:space="preserve">. </w:t>
      </w:r>
      <w:r>
        <w:rPr>
          <w:rStyle w:val="18"/>
          <w:rFonts w:ascii="仿宋" w:eastAsia="仿宋" w:hint="eastAsia"/>
          <w:b w:val="0"/>
          <w:bCs w:val="0"/>
          <w:color w:val="auto"/>
          <w:sz w:val="32"/>
          <w:szCs w:val="32"/>
        </w:rPr>
        <w:t>社会保障和就业（类）行政事业单位离退休（款）机关事业单位基本养老保险缴费支出（项）</w:t>
      </w:r>
      <w:r>
        <w:rPr>
          <w:rStyle w:val="18"/>
          <w:rFonts w:ascii="仿宋" w:eastAsia="仿宋"/>
          <w:b w:val="0"/>
          <w:bCs w:val="0"/>
          <w:color w:val="auto"/>
          <w:sz w:val="32"/>
          <w:szCs w:val="32"/>
        </w:rPr>
        <w:t xml:space="preserve">: </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97.45</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，决算数等于预算数。</w:t>
      </w:r>
    </w:p>
    <w:p>
      <w:pPr>
        <w:spacing w:line="600" w:lineRule="exact"/>
        <w:ind w:firstLineChars="200" w:firstLine="640"/>
        <w:rPr>
          <w:rStyle w:val="18"/>
          <w:rFonts w:ascii="仿宋" w:eastAsia="仿宋"/>
          <w:b w:val="0"/>
          <w:bCs w:val="0"/>
          <w:color w:val="auto"/>
          <w:sz w:val="32"/>
          <w:szCs w:val="32"/>
        </w:rPr>
      </w:pPr>
      <w:r>
        <w:rPr>
          <w:rStyle w:val="18"/>
          <w:rFonts w:ascii="仿宋" w:eastAsia="仿宋" w:hint="eastAsia"/>
          <w:b w:val="0"/>
          <w:bCs w:val="0"/>
          <w:color w:val="auto"/>
          <w:sz w:val="32"/>
          <w:szCs w:val="32"/>
          <w:lang w:val="en-US" w:eastAsia="zh-CN"/>
        </w:rPr>
        <w:t>4</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社会保障和就业（类）行政事业单位离退休（款）机关事业单位基本职业年金缴费支出（项）</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39.65</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，决算数等于预算数。</w:t>
      </w:r>
    </w:p>
    <w:p>
      <w:pPr>
        <w:spacing w:line="600" w:lineRule="exact"/>
        <w:ind w:firstLineChars="200" w:firstLine="640"/>
        <w:rPr>
          <w:rFonts w:ascii="仿宋" w:eastAsia="仿宋"/>
          <w:b w:val="0"/>
          <w:bCs w:val="0"/>
          <w:color w:val="auto"/>
          <w:sz w:val="32"/>
          <w:szCs w:val="32"/>
        </w:rPr>
      </w:pPr>
      <w:r>
        <w:rPr>
          <w:rStyle w:val="18"/>
          <w:rFonts w:ascii="仿宋" w:eastAsia="仿宋" w:hint="eastAsia"/>
          <w:b w:val="0"/>
          <w:bCs w:val="0"/>
          <w:color w:val="auto"/>
          <w:sz w:val="32"/>
          <w:szCs w:val="32"/>
          <w:lang w:val="en-US" w:eastAsia="zh-CN"/>
        </w:rPr>
        <w:t>5</w:t>
      </w:r>
      <w:r>
        <w:rPr>
          <w:rStyle w:val="18"/>
          <w:rFonts w:ascii="仿宋" w:eastAsia="仿宋" w:hint="eastAsia"/>
          <w:b w:val="0"/>
          <w:bCs w:val="0"/>
          <w:color w:val="auto"/>
          <w:sz w:val="32"/>
          <w:szCs w:val="32"/>
        </w:rPr>
        <w:t>.卫生健康支出（类）行政事业单位医疗（款）行政单位医疗（项）</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33.4</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，决算数等于预算数。</w:t>
      </w:r>
    </w:p>
    <w:p>
      <w:pPr>
        <w:spacing w:line="600" w:lineRule="exact"/>
        <w:ind w:firstLineChars="200" w:firstLine="640"/>
        <w:rPr>
          <w:rFonts w:ascii="仿宋" w:eastAsia="仿宋"/>
          <w:b w:val="0"/>
          <w:bCs w:val="0"/>
          <w:color w:val="auto"/>
          <w:sz w:val="32"/>
          <w:szCs w:val="32"/>
        </w:rPr>
      </w:pPr>
      <w:r>
        <w:rPr>
          <w:rStyle w:val="18"/>
          <w:rFonts w:ascii="仿宋" w:eastAsia="仿宋" w:hint="eastAsia"/>
          <w:b w:val="0"/>
          <w:bCs w:val="0"/>
          <w:color w:val="auto"/>
          <w:sz w:val="32"/>
          <w:szCs w:val="32"/>
          <w:lang w:val="en-US" w:eastAsia="zh-CN"/>
        </w:rPr>
        <w:t>6</w:t>
      </w:r>
      <w:r>
        <w:rPr>
          <w:rStyle w:val="18"/>
          <w:rFonts w:ascii="仿宋" w:eastAsia="仿宋" w:hint="eastAsia"/>
          <w:b w:val="0"/>
          <w:bCs w:val="0"/>
          <w:color w:val="auto"/>
          <w:sz w:val="32"/>
          <w:szCs w:val="32"/>
        </w:rPr>
        <w:t>.卫生健康支出（类）行政事业单位医疗（款）公务员医疗补助（项）</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支出决算为</w:t>
      </w:r>
      <w:r>
        <w:rPr>
          <w:rStyle w:val="18"/>
          <w:rFonts w:ascii="仿宋" w:eastAsia="仿宋" w:hint="eastAsia"/>
          <w:b w:val="0"/>
          <w:bCs w:val="0"/>
          <w:color w:val="auto"/>
          <w:sz w:val="32"/>
          <w:szCs w:val="32"/>
          <w:lang w:val="en-US" w:eastAsia="zh-CN"/>
        </w:rPr>
        <w:t>120.5</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，决算数等于预算数。</w:t>
      </w:r>
    </w:p>
    <w:p>
      <w:pPr>
        <w:spacing w:line="600" w:lineRule="exact"/>
        <w:ind w:firstLineChars="200" w:firstLine="640"/>
        <w:rPr>
          <w:rStyle w:val="18"/>
          <w:rFonts w:ascii="仿宋" w:eastAsia="仿宋" w:hint="eastAsia"/>
          <w:b w:val="0"/>
          <w:bCs w:val="0"/>
          <w:color w:val="auto"/>
          <w:sz w:val="32"/>
          <w:szCs w:val="32"/>
        </w:rPr>
      </w:pPr>
      <w:r>
        <w:rPr>
          <w:rStyle w:val="18"/>
          <w:rFonts w:ascii="仿宋" w:eastAsia="仿宋" w:hint="eastAsia"/>
          <w:b w:val="0"/>
          <w:bCs w:val="0"/>
          <w:color w:val="auto"/>
          <w:sz w:val="32"/>
          <w:szCs w:val="32"/>
          <w:lang w:val="en-US" w:eastAsia="zh-CN"/>
        </w:rPr>
        <w:t>7</w:t>
      </w:r>
      <w:r>
        <w:rPr>
          <w:rStyle w:val="18"/>
          <w:rFonts w:ascii="仿宋" w:eastAsia="仿宋" w:hint="eastAsia"/>
          <w:b w:val="0"/>
          <w:bCs w:val="0"/>
          <w:color w:val="auto"/>
          <w:sz w:val="32"/>
          <w:szCs w:val="32"/>
        </w:rPr>
        <w:t>.住房保障（类）住房改革支出（款）住房公积金（项）：支出决算为</w:t>
      </w:r>
      <w:r>
        <w:rPr>
          <w:rStyle w:val="18"/>
          <w:rFonts w:ascii="仿宋" w:eastAsia="仿宋" w:hint="eastAsia"/>
          <w:b w:val="0"/>
          <w:bCs w:val="0"/>
          <w:color w:val="auto"/>
          <w:sz w:val="32"/>
          <w:szCs w:val="32"/>
          <w:lang w:val="en-US" w:eastAsia="zh-CN"/>
        </w:rPr>
        <w:t>69.36</w:t>
      </w:r>
      <w:r>
        <w:rPr>
          <w:rStyle w:val="18"/>
          <w:rFonts w:ascii="仿宋" w:eastAsia="仿宋" w:hint="eastAsia"/>
          <w:b w:val="0"/>
          <w:bCs w:val="0"/>
          <w:color w:val="auto"/>
          <w:sz w:val="32"/>
          <w:szCs w:val="32"/>
        </w:rPr>
        <w:t>万元，完成预算100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，决算数等于预算数。</w:t>
      </w:r>
    </w:p>
    <w:p>
      <w:pPr>
        <w:spacing w:line="600" w:lineRule="exact"/>
        <w:rPr>
          <w:rStyle w:val="2Char"/>
          <w:b w:val="0"/>
          <w:bCs w:val="0"/>
          <w:color w:val="auto"/>
        </w:rPr>
      </w:pPr>
      <w:r>
        <w:rPr>
          <w:rFonts w:ascii="黑体" w:eastAsia="黑体" w:hint="eastAsia"/>
          <w:b w:val="0"/>
          <w:bCs w:val="0"/>
          <w:color w:val="auto"/>
          <w:sz w:val="32"/>
          <w:szCs w:val="32"/>
        </w:rPr>
        <w:t>六、一</w:t>
      </w:r>
      <w:r>
        <w:rPr>
          <w:rStyle w:val="2Char"/>
          <w:rFonts w:ascii="黑体" w:eastAsia="黑体" w:hint="eastAsia"/>
          <w:b w:val="0"/>
          <w:bCs w:val="0"/>
          <w:color w:val="auto"/>
        </w:rPr>
        <w:t>般公共预算财政拨款基本支出决算情况说明</w:t>
      </w:r>
      <w:r>
        <w:rPr>
          <w:rStyle w:val="2Char"/>
          <w:rFonts w:ascii="黑体" w:eastAsia="黑体"/>
          <w:b w:val="0"/>
          <w:bCs w:val="0"/>
          <w:color w:val="auto"/>
        </w:rPr>
        <w:tab/>
      </w:r>
    </w:p>
    <w:p>
      <w:pPr>
        <w:spacing w:line="600" w:lineRule="exact"/>
        <w:ind w:firstLine="645"/>
        <w:rPr>
          <w:rFonts w:ascii="仿宋" w:eastAsia="仿宋" w:hint="eastAsia"/>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年一般公共预算财政拨款基本支出</w:t>
      </w:r>
      <w:r>
        <w:rPr>
          <w:rFonts w:ascii="仿宋" w:eastAsia="仿宋" w:hint="eastAsia"/>
          <w:b w:val="0"/>
          <w:bCs w:val="0"/>
          <w:color w:val="auto"/>
          <w:sz w:val="32"/>
          <w:szCs w:val="32"/>
          <w:lang w:val="en-US" w:eastAsia="zh-CN"/>
        </w:rPr>
        <w:t>1034.63</w:t>
      </w:r>
      <w:r>
        <w:rPr>
          <w:rFonts w:ascii="仿宋" w:eastAsia="仿宋" w:hint="eastAsia"/>
          <w:b w:val="0"/>
          <w:bCs w:val="0"/>
          <w:color w:val="auto"/>
          <w:sz w:val="32"/>
          <w:szCs w:val="32"/>
        </w:rPr>
        <w:t>万元，其中：</w:t>
      </w:r>
    </w:p>
    <w:p>
      <w:pPr>
        <w:spacing w:line="600" w:lineRule="exact"/>
        <w:ind w:firstLine="645"/>
        <w:rPr>
          <w:rFonts w:ascii="仿宋_GB2312" w:eastAsia="仿宋_GB2312"/>
          <w:b w:val="0"/>
          <w:bCs w:val="0"/>
          <w:color w:val="auto"/>
          <w:sz w:val="32"/>
          <w:szCs w:val="32"/>
          <w:lang w:val="en-US" w:eastAsia="zh-CN"/>
        </w:rPr>
      </w:pPr>
      <w:r>
        <w:rPr>
          <w:rFonts w:ascii="仿宋_GB2312" w:eastAsia="仿宋_GB2312" w:hint="eastAsia"/>
          <w:b w:val="0"/>
          <w:bCs w:val="0"/>
          <w:color w:val="auto"/>
          <w:sz w:val="32"/>
          <w:szCs w:val="32"/>
        </w:rPr>
        <w:t>人员经费</w:t>
      </w:r>
      <w:r>
        <w:rPr>
          <w:rFonts w:ascii="仿宋_GB2312" w:eastAsia="仿宋_GB2312" w:hint="eastAsia"/>
          <w:b w:val="0"/>
          <w:bCs w:val="0"/>
          <w:color w:val="auto"/>
          <w:sz w:val="32"/>
          <w:szCs w:val="32"/>
          <w:lang w:val="en-US" w:eastAsia="zh-CN"/>
        </w:rPr>
        <w:t>877.2</w:t>
      </w:r>
      <w:r>
        <w:rPr>
          <w:rFonts w:ascii="仿宋_GB2312" w:eastAsia="仿宋_GB2312" w:hint="eastAsia"/>
          <w:b w:val="0"/>
          <w:bCs w:val="0"/>
          <w:color w:val="auto"/>
          <w:sz w:val="32"/>
          <w:szCs w:val="32"/>
        </w:rPr>
        <w:t>万元，主要包括：基本工资</w:t>
      </w:r>
      <w:r>
        <w:rPr>
          <w:rFonts w:ascii="仿宋_GB2312" w:eastAsia="仿宋_GB2312" w:hint="eastAsia"/>
          <w:b w:val="0"/>
          <w:bCs w:val="0"/>
          <w:color w:val="auto"/>
          <w:sz w:val="32"/>
          <w:szCs w:val="32"/>
          <w:lang w:val="en-US" w:eastAsia="zh-CN"/>
        </w:rPr>
        <w:t>195.51</w:t>
      </w:r>
      <w:r>
        <w:rPr>
          <w:rFonts w:ascii="仿宋_GB2312" w:eastAsia="仿宋_GB2312" w:hint="eastAsia"/>
          <w:b w:val="0"/>
          <w:bCs w:val="0"/>
          <w:color w:val="auto"/>
          <w:sz w:val="32"/>
          <w:szCs w:val="32"/>
        </w:rPr>
        <w:t>万元、津贴补贴</w:t>
      </w:r>
      <w:r>
        <w:rPr>
          <w:rFonts w:ascii="仿宋_GB2312" w:eastAsia="仿宋_GB2312" w:hint="eastAsia"/>
          <w:b w:val="0"/>
          <w:bCs w:val="0"/>
          <w:color w:val="auto"/>
          <w:sz w:val="32"/>
          <w:szCs w:val="32"/>
          <w:lang w:val="en-US" w:eastAsia="zh-CN"/>
        </w:rPr>
        <w:t>241.28</w:t>
      </w:r>
      <w:r>
        <w:rPr>
          <w:rFonts w:ascii="仿宋_GB2312" w:eastAsia="仿宋_GB2312" w:hint="eastAsia"/>
          <w:b w:val="0"/>
          <w:bCs w:val="0"/>
          <w:color w:val="auto"/>
          <w:sz w:val="32"/>
          <w:szCs w:val="32"/>
        </w:rPr>
        <w:t>万元、奖金</w:t>
      </w:r>
      <w:r>
        <w:rPr>
          <w:rFonts w:ascii="仿宋_GB2312" w:eastAsia="仿宋_GB2312" w:hint="eastAsia"/>
          <w:b w:val="0"/>
          <w:bCs w:val="0"/>
          <w:color w:val="auto"/>
          <w:sz w:val="32"/>
          <w:szCs w:val="32"/>
          <w:lang w:val="en-US" w:eastAsia="zh-CN"/>
        </w:rPr>
        <w:t>160</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绩效工资</w:t>
      </w:r>
      <w:r>
        <w:rPr>
          <w:rFonts w:ascii="仿宋_GB2312" w:eastAsia="仿宋_GB2312" w:hint="eastAsia"/>
          <w:b w:val="0"/>
          <w:bCs w:val="0"/>
          <w:color w:val="auto"/>
          <w:sz w:val="32"/>
          <w:szCs w:val="32"/>
          <w:lang w:val="en-US" w:eastAsia="zh-CN"/>
        </w:rPr>
        <w:t>15.12万元、</w:t>
      </w:r>
      <w:r>
        <w:rPr>
          <w:rFonts w:ascii="仿宋_GB2312" w:eastAsia="仿宋_GB2312" w:hint="eastAsia"/>
          <w:b w:val="0"/>
          <w:bCs w:val="0"/>
          <w:color w:val="auto"/>
          <w:sz w:val="32"/>
          <w:szCs w:val="32"/>
        </w:rPr>
        <w:t>其他社会保障缴费</w:t>
      </w:r>
      <w:r>
        <w:rPr>
          <w:rFonts w:ascii="仿宋_GB2312" w:eastAsia="仿宋_GB2312" w:hint="eastAsia"/>
          <w:b w:val="0"/>
          <w:bCs w:val="0"/>
          <w:color w:val="auto"/>
          <w:sz w:val="32"/>
          <w:szCs w:val="32"/>
          <w:lang w:val="en-US" w:eastAsia="zh-CN"/>
        </w:rPr>
        <w:t>8.26</w:t>
      </w:r>
      <w:r>
        <w:rPr>
          <w:rFonts w:ascii="仿宋_GB2312" w:eastAsia="仿宋_GB2312" w:hint="eastAsia"/>
          <w:b w:val="0"/>
          <w:bCs w:val="0"/>
          <w:color w:val="auto"/>
          <w:sz w:val="32"/>
          <w:szCs w:val="32"/>
        </w:rPr>
        <w:t>万元、机关事业单位基本养老保险缴费</w:t>
      </w:r>
      <w:r>
        <w:rPr>
          <w:rFonts w:ascii="仿宋_GB2312" w:eastAsia="仿宋_GB2312" w:hint="eastAsia"/>
          <w:b w:val="0"/>
          <w:bCs w:val="0"/>
          <w:color w:val="auto"/>
          <w:sz w:val="32"/>
          <w:szCs w:val="32"/>
          <w:lang w:val="en-US" w:eastAsia="zh-CN"/>
        </w:rPr>
        <w:t>79.45</w:t>
      </w:r>
      <w:r>
        <w:rPr>
          <w:rFonts w:ascii="仿宋_GB2312" w:eastAsia="仿宋_GB2312" w:hint="eastAsia"/>
          <w:b w:val="0"/>
          <w:bCs w:val="0"/>
          <w:color w:val="auto"/>
          <w:sz w:val="32"/>
          <w:szCs w:val="32"/>
        </w:rPr>
        <w:t>万元、职业年金缴费</w:t>
      </w:r>
      <w:r>
        <w:rPr>
          <w:rFonts w:ascii="仿宋_GB2312" w:eastAsia="仿宋_GB2312" w:hint="eastAsia"/>
          <w:b w:val="0"/>
          <w:bCs w:val="0"/>
          <w:color w:val="auto"/>
          <w:sz w:val="32"/>
          <w:szCs w:val="32"/>
          <w:lang w:val="en-US" w:eastAsia="zh-CN"/>
        </w:rPr>
        <w:t>39.65</w:t>
      </w:r>
      <w:r>
        <w:rPr>
          <w:rFonts w:ascii="仿宋_GB2312" w:eastAsia="仿宋_GB2312" w:hint="eastAsia"/>
          <w:b w:val="0"/>
          <w:bCs w:val="0"/>
          <w:color w:val="auto"/>
          <w:sz w:val="32"/>
          <w:szCs w:val="32"/>
        </w:rPr>
        <w:t>万元、职工基本医疗保险缴费</w:t>
      </w:r>
      <w:r>
        <w:rPr>
          <w:rFonts w:ascii="仿宋_GB2312" w:eastAsia="仿宋_GB2312" w:hint="eastAsia"/>
          <w:b w:val="0"/>
          <w:bCs w:val="0"/>
          <w:color w:val="auto"/>
          <w:sz w:val="32"/>
          <w:szCs w:val="32"/>
          <w:lang w:val="en-US" w:eastAsia="zh-CN"/>
        </w:rPr>
        <w:t>37.38</w:t>
      </w:r>
      <w:r>
        <w:rPr>
          <w:rFonts w:ascii="仿宋_GB2312" w:eastAsia="仿宋_GB2312" w:hint="eastAsia"/>
          <w:b w:val="0"/>
          <w:bCs w:val="0"/>
          <w:color w:val="auto"/>
          <w:sz w:val="32"/>
          <w:szCs w:val="32"/>
        </w:rPr>
        <w:t>元、公务员医疗补助</w:t>
      </w:r>
      <w:r>
        <w:rPr>
          <w:rFonts w:ascii="仿宋_GB2312" w:eastAsia="仿宋_GB2312" w:hint="eastAsia"/>
          <w:b w:val="0"/>
          <w:bCs w:val="0"/>
          <w:color w:val="auto"/>
          <w:sz w:val="32"/>
          <w:szCs w:val="32"/>
          <w:lang w:val="en-US" w:eastAsia="zh-CN"/>
        </w:rPr>
        <w:t>8.66</w:t>
      </w:r>
      <w:r>
        <w:rPr>
          <w:rFonts w:ascii="仿宋_GB2312" w:eastAsia="仿宋_GB2312" w:hint="eastAsia"/>
          <w:b w:val="0"/>
          <w:bCs w:val="0"/>
          <w:color w:val="auto"/>
          <w:sz w:val="32"/>
          <w:szCs w:val="32"/>
        </w:rPr>
        <w:t>万元，住房公积金</w:t>
      </w:r>
      <w:r>
        <w:rPr>
          <w:rFonts w:ascii="仿宋_GB2312" w:eastAsia="仿宋_GB2312" w:hint="eastAsia"/>
          <w:b w:val="0"/>
          <w:bCs w:val="0"/>
          <w:color w:val="auto"/>
          <w:sz w:val="32"/>
          <w:szCs w:val="32"/>
          <w:lang w:val="en-US" w:eastAsia="zh-CN"/>
        </w:rPr>
        <w:t>69.36</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其他工资福利支出</w:t>
      </w:r>
      <w:r>
        <w:rPr>
          <w:rFonts w:ascii="仿宋_GB2312" w:eastAsia="仿宋_GB2312" w:hint="eastAsia"/>
          <w:b w:val="0"/>
          <w:bCs w:val="0"/>
          <w:color w:val="auto"/>
          <w:sz w:val="32"/>
          <w:szCs w:val="32"/>
          <w:lang w:val="en-US" w:eastAsia="zh-CN"/>
        </w:rPr>
        <w:t>22.53；</w:t>
      </w:r>
    </w:p>
    <w:p>
      <w:pPr>
        <w:spacing w:line="600" w:lineRule="exact"/>
        <w:ind w:firstLine="645"/>
        <w:rPr>
          <w:rFonts w:ascii="仿宋_GB2312" w:eastAsia="仿宋_GB2312"/>
          <w:b w:val="0"/>
          <w:bCs w:val="0"/>
          <w:color w:val="auto"/>
          <w:sz w:val="32"/>
          <w:szCs w:val="32"/>
          <w:lang w:val="en-US" w:eastAsia="zh-CN"/>
        </w:rPr>
      </w:pPr>
      <w:r>
        <w:rPr>
          <w:rFonts w:ascii="仿宋_GB2312" w:eastAsia="仿宋_GB2312" w:hint="eastAsia"/>
          <w:b w:val="0"/>
          <w:bCs w:val="0"/>
          <w:color w:val="auto"/>
          <w:sz w:val="32"/>
          <w:szCs w:val="32"/>
        </w:rPr>
        <w:t>公用经费</w:t>
      </w:r>
      <w:r>
        <w:rPr>
          <w:rFonts w:ascii="仿宋_GB2312" w:eastAsia="仿宋_GB2312" w:hint="eastAsia"/>
          <w:b w:val="0"/>
          <w:bCs w:val="0"/>
          <w:color w:val="auto"/>
          <w:sz w:val="32"/>
          <w:szCs w:val="32"/>
          <w:lang w:val="en-US" w:eastAsia="zh-CN"/>
        </w:rPr>
        <w:t>54.26</w:t>
      </w:r>
      <w:r>
        <w:rPr>
          <w:rFonts w:ascii="仿宋_GB2312" w:eastAsia="仿宋_GB2312" w:hint="eastAsia"/>
          <w:b w:val="0"/>
          <w:bCs w:val="0"/>
          <w:color w:val="auto"/>
          <w:sz w:val="32"/>
          <w:szCs w:val="32"/>
        </w:rPr>
        <w:t>万元，主要包括：办公费</w:t>
      </w:r>
      <w:r>
        <w:rPr>
          <w:rFonts w:ascii="仿宋_GB2312" w:eastAsia="仿宋_GB2312" w:hint="eastAsia"/>
          <w:b w:val="0"/>
          <w:bCs w:val="0"/>
          <w:color w:val="auto"/>
          <w:sz w:val="32"/>
          <w:szCs w:val="32"/>
          <w:lang w:val="en-US" w:eastAsia="zh-CN"/>
        </w:rPr>
        <w:t>10.74</w:t>
      </w:r>
      <w:r>
        <w:rPr>
          <w:rFonts w:ascii="仿宋_GB2312" w:eastAsia="仿宋_GB2312" w:hint="eastAsia"/>
          <w:b w:val="0"/>
          <w:bCs w:val="0"/>
          <w:color w:val="auto"/>
          <w:sz w:val="32"/>
          <w:szCs w:val="32"/>
        </w:rPr>
        <w:t>万元、水费</w:t>
      </w:r>
      <w:r>
        <w:rPr>
          <w:rFonts w:ascii="仿宋_GB2312" w:eastAsia="仿宋_GB2312" w:hint="eastAsia"/>
          <w:b w:val="0"/>
          <w:bCs w:val="0"/>
          <w:color w:val="auto"/>
          <w:sz w:val="32"/>
          <w:szCs w:val="32"/>
          <w:lang w:val="en-US" w:eastAsia="zh-CN"/>
        </w:rPr>
        <w:t>0.5</w:t>
      </w:r>
      <w:r>
        <w:rPr>
          <w:rFonts w:ascii="仿宋_GB2312" w:eastAsia="仿宋_GB2312" w:hint="eastAsia"/>
          <w:b w:val="0"/>
          <w:bCs w:val="0"/>
          <w:color w:val="auto"/>
          <w:sz w:val="32"/>
          <w:szCs w:val="32"/>
        </w:rPr>
        <w:t>万元、电费</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万元、邮电费</w:t>
      </w:r>
      <w:r>
        <w:rPr>
          <w:rFonts w:ascii="仿宋_GB2312" w:eastAsia="仿宋_GB2312" w:hint="eastAsia"/>
          <w:b w:val="0"/>
          <w:bCs w:val="0"/>
          <w:color w:val="auto"/>
          <w:sz w:val="32"/>
          <w:szCs w:val="32"/>
          <w:lang w:val="en-US" w:eastAsia="zh-CN"/>
        </w:rPr>
        <w:t>4.3</w:t>
      </w:r>
      <w:r>
        <w:rPr>
          <w:rFonts w:ascii="仿宋_GB2312" w:eastAsia="仿宋_GB2312" w:hint="eastAsia"/>
          <w:b w:val="0"/>
          <w:bCs w:val="0"/>
          <w:color w:val="auto"/>
          <w:sz w:val="32"/>
          <w:szCs w:val="32"/>
        </w:rPr>
        <w:t>万元、差旅费</w:t>
      </w:r>
      <w:r>
        <w:rPr>
          <w:rFonts w:ascii="仿宋_GB2312" w:eastAsia="仿宋_GB2312" w:hint="eastAsia"/>
          <w:b w:val="0"/>
          <w:bCs w:val="0"/>
          <w:color w:val="auto"/>
          <w:sz w:val="32"/>
          <w:szCs w:val="32"/>
          <w:lang w:val="en-US" w:eastAsia="zh-CN"/>
        </w:rPr>
        <w:t>19.33</w:t>
      </w:r>
      <w:r>
        <w:rPr>
          <w:rFonts w:ascii="仿宋_GB2312" w:eastAsia="仿宋_GB2312" w:hint="eastAsia"/>
          <w:b w:val="0"/>
          <w:bCs w:val="0"/>
          <w:color w:val="auto"/>
          <w:sz w:val="32"/>
          <w:szCs w:val="32"/>
        </w:rPr>
        <w:t>万元、维修（护）费</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万元、租赁费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万元、会议费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万元、公务接待费0万元、劳务费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委托业务费</w:t>
      </w:r>
      <w:r>
        <w:rPr>
          <w:rFonts w:ascii="仿宋_GB2312" w:eastAsia="仿宋_GB2312" w:hint="eastAsia"/>
          <w:b w:val="0"/>
          <w:bCs w:val="0"/>
          <w:color w:val="auto"/>
          <w:sz w:val="32"/>
          <w:szCs w:val="32"/>
          <w:lang w:val="en-US" w:eastAsia="zh-CN"/>
        </w:rPr>
        <w:t>1.4万元、</w:t>
      </w:r>
      <w:r>
        <w:rPr>
          <w:rFonts w:ascii="仿宋_GB2312" w:eastAsia="仿宋_GB2312" w:hint="eastAsia"/>
          <w:b w:val="0"/>
          <w:bCs w:val="0"/>
          <w:color w:val="auto"/>
          <w:sz w:val="32"/>
          <w:szCs w:val="32"/>
        </w:rPr>
        <w:t>公务用车运行维护费</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万元、其他交通费</w:t>
      </w:r>
      <w:r>
        <w:rPr>
          <w:rFonts w:ascii="仿宋_GB2312" w:eastAsia="仿宋_GB2312" w:hint="eastAsia"/>
          <w:b w:val="0"/>
          <w:bCs w:val="0"/>
          <w:color w:val="auto"/>
          <w:sz w:val="32"/>
          <w:szCs w:val="32"/>
          <w:lang w:val="en-US" w:eastAsia="zh-CN"/>
        </w:rPr>
        <w:t>1.5万</w:t>
      </w:r>
      <w:r>
        <w:rPr>
          <w:rFonts w:ascii="仿宋_GB2312" w:eastAsia="仿宋_GB2312" w:hint="eastAsia"/>
          <w:b w:val="0"/>
          <w:bCs w:val="0"/>
          <w:color w:val="auto"/>
          <w:sz w:val="32"/>
          <w:szCs w:val="32"/>
        </w:rPr>
        <w:t>元。</w:t>
      </w:r>
      <w:r>
        <w:rPr>
          <w:rFonts w:ascii="仿宋_GB2312" w:eastAsia="仿宋_GB2312" w:hint="eastAsia"/>
          <w:b w:val="0"/>
          <w:bCs w:val="0"/>
          <w:color w:val="auto"/>
          <w:sz w:val="32"/>
          <w:szCs w:val="32"/>
          <w:lang w:eastAsia="zh-CN"/>
        </w:rPr>
        <w:t>教育支出</w:t>
      </w:r>
      <w:r>
        <w:rPr>
          <w:rFonts w:ascii="仿宋_GB2312" w:eastAsia="仿宋_GB2312" w:hint="eastAsia"/>
          <w:b w:val="0"/>
          <w:bCs w:val="0"/>
          <w:color w:val="auto"/>
          <w:sz w:val="32"/>
          <w:szCs w:val="32"/>
          <w:lang w:val="en-US" w:eastAsia="zh-CN"/>
        </w:rPr>
        <w:t>0.18万元。</w:t>
      </w:r>
    </w:p>
    <w:p>
      <w:pPr>
        <w:pStyle w:val="15"/>
        <w:rPr>
          <w:rFonts w:hint="eastAsia"/>
        </w:rPr>
      </w:pPr>
    </w:p>
    <w:p>
      <w:pPr>
        <w:spacing w:line="600" w:lineRule="exact"/>
        <w:ind w:firstLine="645"/>
        <w:rPr>
          <w:rFonts w:eastAsia="仿宋_GB2312" w:hint="eastAsia"/>
          <w:b w:val="0"/>
          <w:bCs w:val="0"/>
          <w:color w:val="auto"/>
          <w:lang w:val="en-US" w:eastAsia="zh-CN"/>
        </w:rPr>
      </w:pPr>
      <w:r>
        <w:rPr>
          <w:rFonts w:ascii="仿宋_GB2312" w:eastAsia="仿宋_GB2312" w:hint="eastAsia"/>
          <w:b w:val="0"/>
          <w:bCs w:val="0"/>
          <w:color w:val="auto"/>
          <w:sz w:val="32"/>
          <w:szCs w:val="32"/>
          <w:lang w:eastAsia="zh-CN"/>
        </w:rPr>
        <w:t>对个人和家庭补助</w:t>
      </w:r>
      <w:r>
        <w:rPr>
          <w:rFonts w:ascii="仿宋_GB2312" w:eastAsia="仿宋_GB2312" w:hint="eastAsia"/>
          <w:b w:val="0"/>
          <w:bCs w:val="0"/>
          <w:color w:val="auto"/>
          <w:sz w:val="32"/>
          <w:szCs w:val="32"/>
          <w:lang w:val="en-US" w:eastAsia="zh-CN"/>
        </w:rPr>
        <w:t>103.36万元，主要包括奖励金103.36万元。</w:t>
      </w:r>
    </w:p>
    <w:p>
      <w:pPr>
        <w:spacing w:line="600" w:lineRule="exact"/>
        <w:ind w:firstLineChars="100" w:firstLine="320"/>
        <w:outlineLvl w:val="1"/>
        <w:rPr>
          <w:rFonts w:ascii="黑体" w:eastAsia="黑体" w:hint="eastAsia"/>
          <w:b w:val="0"/>
          <w:bCs w:val="0"/>
          <w:color w:val="auto"/>
          <w:sz w:val="32"/>
          <w:szCs w:val="32"/>
        </w:rPr>
      </w:pPr>
      <w:bookmarkStart w:id="33" w:name="_Toc23811"/>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年一般公共预算财政拨款</w:t>
      </w:r>
      <w:r>
        <w:rPr>
          <w:rFonts w:ascii="仿宋_GB2312" w:eastAsia="仿宋_GB2312" w:hint="eastAsia"/>
          <w:b w:val="0"/>
          <w:bCs w:val="0"/>
          <w:color w:val="auto"/>
          <w:sz w:val="32"/>
          <w:szCs w:val="32"/>
        </w:rPr>
        <w:t>项目支出</w:t>
      </w:r>
      <w:r>
        <w:rPr>
          <w:rFonts w:ascii="仿宋_GB2312" w:eastAsia="仿宋_GB2312" w:hint="eastAsia"/>
          <w:b w:val="0"/>
          <w:bCs w:val="0"/>
          <w:color w:val="auto"/>
          <w:sz w:val="32"/>
          <w:szCs w:val="32"/>
          <w:lang w:val="en-US" w:eastAsia="zh-CN"/>
        </w:rPr>
        <w:t>92.58</w:t>
      </w:r>
      <w:r>
        <w:rPr>
          <w:rFonts w:ascii="仿宋_GB2312" w:eastAsia="仿宋_GB2312" w:hint="eastAsia"/>
          <w:b w:val="0"/>
          <w:bCs w:val="0"/>
          <w:color w:val="auto"/>
          <w:sz w:val="32"/>
          <w:szCs w:val="32"/>
        </w:rPr>
        <w:t>万元，</w:t>
      </w:r>
      <w:bookmarkEnd w:id="33"/>
      <w:r>
        <w:rPr>
          <w:rFonts w:ascii="仿宋_GB2312" w:eastAsia="仿宋_GB2312" w:hint="eastAsia"/>
          <w:b w:val="0"/>
          <w:bCs w:val="0"/>
          <w:color w:val="auto"/>
          <w:sz w:val="32"/>
          <w:szCs w:val="32"/>
        </w:rPr>
        <w:t>其中：</w:t>
      </w:r>
      <w:r>
        <w:rPr>
          <w:rFonts w:ascii="仿宋_GB2312" w:eastAsia="仿宋_GB2312" w:hint="eastAsia"/>
          <w:b w:val="0"/>
          <w:bCs w:val="0"/>
          <w:color w:val="auto"/>
          <w:sz w:val="32"/>
          <w:szCs w:val="32"/>
          <w:lang w:eastAsia="zh-CN"/>
        </w:rPr>
        <w:t>资本性支出</w:t>
      </w:r>
      <w:r>
        <w:rPr>
          <w:rFonts w:ascii="仿宋_GB2312" w:eastAsia="仿宋_GB2312" w:hint="eastAsia"/>
          <w:b w:val="0"/>
          <w:bCs w:val="0"/>
          <w:color w:val="auto"/>
          <w:sz w:val="32"/>
          <w:szCs w:val="32"/>
          <w:lang w:val="en-US" w:eastAsia="zh-CN"/>
        </w:rPr>
        <w:t>92.58万元，主要用于其他交通工具购置、办公设备购置及被装购置。</w:t>
      </w:r>
    </w:p>
    <w:p>
      <w:pPr>
        <w:spacing w:line="600" w:lineRule="exact"/>
        <w:ind w:firstLineChars="100" w:firstLine="320"/>
        <w:outlineLvl w:val="1"/>
        <w:rPr>
          <w:rFonts w:ascii="黑体" w:eastAsia="黑体" w:hint="eastAsia"/>
          <w:b w:val="0"/>
          <w:bCs w:val="0"/>
          <w:color w:val="auto"/>
          <w:sz w:val="32"/>
          <w:szCs w:val="32"/>
        </w:rPr>
      </w:pPr>
    </w:p>
    <w:p>
      <w:pPr>
        <w:spacing w:line="600" w:lineRule="exact"/>
        <w:outlineLvl w:val="1"/>
        <w:rPr>
          <w:rStyle w:val="2Char"/>
          <w:rFonts w:ascii="黑体" w:eastAsia="黑体"/>
          <w:b w:val="0"/>
          <w:bCs w:val="0"/>
          <w:color w:val="auto"/>
        </w:rPr>
      </w:pPr>
      <w:r>
        <w:rPr>
          <w:rFonts w:ascii="黑体" w:eastAsia="黑体" w:hint="eastAsia"/>
          <w:b w:val="0"/>
          <w:bCs w:val="0"/>
          <w:color w:val="auto"/>
          <w:sz w:val="32"/>
          <w:szCs w:val="32"/>
        </w:rPr>
        <w:t>七、</w:t>
      </w:r>
      <w:r>
        <w:rPr>
          <w:rStyle w:val="2Char"/>
          <w:rFonts w:ascii="黑体" w:eastAsia="黑体" w:hint="eastAsia"/>
          <w:b w:val="0"/>
          <w:bCs w:val="0"/>
          <w:color w:val="auto"/>
        </w:rPr>
        <w:t>“三公”经费财政拨款支出决算情况说明</w:t>
      </w:r>
    </w:p>
    <w:p>
      <w:pPr>
        <w:spacing w:line="600" w:lineRule="exact"/>
        <w:outlineLvl w:val="2"/>
        <w:rPr>
          <w:rFonts w:ascii="仿宋" w:eastAsia="仿宋"/>
          <w:b/>
          <w:bCs/>
          <w:color w:val="auto"/>
          <w:sz w:val="32"/>
          <w:szCs w:val="32"/>
        </w:rPr>
      </w:pPr>
      <w:bookmarkStart w:id="34" w:name="_Toc15377216"/>
      <w:r>
        <w:rPr>
          <w:rFonts w:ascii="仿宋" w:eastAsia="仿宋" w:hint="eastAsia"/>
          <w:b/>
          <w:bCs/>
          <w:color w:val="auto"/>
          <w:sz w:val="32"/>
          <w:szCs w:val="32"/>
        </w:rPr>
        <w:t>（一）“三公”经费财政拨款支出决算总体情况说明</w:t>
      </w:r>
      <w:bookmarkEnd w:id="34"/>
    </w:p>
    <w:p>
      <w:pPr>
        <w:spacing w:line="600" w:lineRule="exact"/>
        <w:ind w:firstLine="640"/>
        <w:rPr>
          <w:rFonts w:ascii="仿宋" w:eastAsia="仿宋"/>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年“三公”经费财政拨款支出决算为</w:t>
      </w:r>
      <w:r>
        <w:rPr>
          <w:rFonts w:ascii="仿宋" w:eastAsia="仿宋" w:hint="eastAsia"/>
          <w:b w:val="0"/>
          <w:bCs w:val="0"/>
          <w:color w:val="auto"/>
          <w:sz w:val="32"/>
          <w:szCs w:val="32"/>
          <w:lang w:val="en-US" w:eastAsia="zh-CN"/>
        </w:rPr>
        <w:t>33.97</w:t>
      </w:r>
      <w:r>
        <w:rPr>
          <w:rFonts w:ascii="仿宋" w:eastAsia="仿宋" w:hint="eastAsia"/>
          <w:b w:val="0"/>
          <w:bCs w:val="0"/>
          <w:color w:val="auto"/>
          <w:sz w:val="32"/>
          <w:szCs w:val="32"/>
        </w:rPr>
        <w:t>万元，完成预算100</w:t>
      </w:r>
      <w:r>
        <w:rPr>
          <w:rFonts w:ascii="仿宋" w:eastAsia="仿宋"/>
          <w:b w:val="0"/>
          <w:bCs w:val="0"/>
          <w:color w:val="auto"/>
          <w:sz w:val="32"/>
          <w:szCs w:val="32"/>
        </w:rPr>
        <w:t>%</w:t>
      </w:r>
      <w:r>
        <w:rPr>
          <w:rFonts w:ascii="仿宋" w:eastAsia="仿宋" w:hint="eastAsia"/>
          <w:b w:val="0"/>
          <w:bCs w:val="0"/>
          <w:color w:val="auto"/>
          <w:sz w:val="32"/>
          <w:szCs w:val="32"/>
        </w:rPr>
        <w:t>，决算数</w:t>
      </w:r>
      <w:r>
        <w:rPr>
          <w:rFonts w:ascii="仿宋" w:eastAsia="仿宋" w:hint="eastAsia"/>
          <w:b w:val="0"/>
          <w:bCs w:val="0"/>
          <w:color w:val="auto"/>
          <w:sz w:val="32"/>
          <w:szCs w:val="32"/>
          <w:lang w:val="en-US" w:eastAsia="zh-CN"/>
        </w:rPr>
        <w:t>33.97万元。</w:t>
      </w:r>
    </w:p>
    <w:p>
      <w:pPr>
        <w:spacing w:line="600" w:lineRule="exact"/>
        <w:outlineLvl w:val="2"/>
        <w:rPr>
          <w:rFonts w:ascii="仿宋" w:eastAsia="仿宋"/>
          <w:b w:val="0"/>
          <w:bCs w:val="0"/>
          <w:color w:val="auto"/>
          <w:sz w:val="32"/>
          <w:szCs w:val="32"/>
        </w:rPr>
      </w:pPr>
      <w:bookmarkStart w:id="35" w:name="_Toc15377217"/>
      <w:r>
        <w:rPr>
          <w:rFonts w:ascii="仿宋" w:eastAsia="仿宋" w:hint="eastAsia"/>
          <w:b/>
          <w:bCs/>
          <w:color w:val="auto"/>
          <w:sz w:val="32"/>
          <w:szCs w:val="32"/>
        </w:rPr>
        <w:t>（二）“三公”经费财政拨款支出决算具体情况说明</w:t>
      </w:r>
      <w:bookmarkEnd w:id="35"/>
    </w:p>
    <w:p>
      <w:pPr>
        <w:spacing w:line="600" w:lineRule="exact"/>
        <w:ind w:firstLine="640"/>
        <w:rPr>
          <w:rFonts w:ascii="仿宋" w:eastAsia="仿宋" w:hint="eastAsia"/>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年“三公”经费财政拨款支出决算</w:t>
      </w:r>
      <w:r>
        <w:rPr>
          <w:rFonts w:ascii="仿宋" w:eastAsia="仿宋" w:hint="eastAsia"/>
          <w:b w:val="0"/>
          <w:bCs w:val="0"/>
          <w:color w:val="auto"/>
          <w:sz w:val="32"/>
          <w:szCs w:val="32"/>
          <w:lang w:val="en-US" w:eastAsia="zh-CN"/>
        </w:rPr>
        <w:t>33.97</w:t>
      </w:r>
      <w:r>
        <w:rPr>
          <w:rFonts w:ascii="仿宋" w:eastAsia="仿宋" w:hint="eastAsia"/>
          <w:b w:val="0"/>
          <w:bCs w:val="0"/>
          <w:color w:val="auto"/>
          <w:sz w:val="32"/>
          <w:szCs w:val="32"/>
        </w:rPr>
        <w:t>万元，其中：因公出国（境）费支出决算0万元，占0</w:t>
      </w:r>
      <w:r>
        <w:rPr>
          <w:rFonts w:ascii="仿宋" w:eastAsia="仿宋"/>
          <w:b w:val="0"/>
          <w:bCs w:val="0"/>
          <w:color w:val="auto"/>
          <w:sz w:val="32"/>
          <w:szCs w:val="32"/>
        </w:rPr>
        <w:t>%</w:t>
      </w:r>
      <w:r>
        <w:rPr>
          <w:rFonts w:ascii="仿宋" w:eastAsia="仿宋" w:hint="eastAsia"/>
          <w:b w:val="0"/>
          <w:bCs w:val="0"/>
          <w:color w:val="auto"/>
          <w:sz w:val="32"/>
          <w:szCs w:val="32"/>
        </w:rPr>
        <w:t>；公务用车购置及运行维护费支出决算</w:t>
      </w:r>
      <w:r>
        <w:rPr>
          <w:rFonts w:ascii="仿宋" w:eastAsia="仿宋" w:hint="eastAsia"/>
          <w:b w:val="0"/>
          <w:bCs w:val="0"/>
          <w:color w:val="auto"/>
          <w:sz w:val="32"/>
          <w:szCs w:val="32"/>
          <w:lang w:val="en-US" w:eastAsia="zh-CN"/>
        </w:rPr>
        <w:t>33.97</w:t>
      </w:r>
      <w:r>
        <w:rPr>
          <w:rFonts w:ascii="仿宋" w:eastAsia="仿宋" w:hint="eastAsia"/>
          <w:b w:val="0"/>
          <w:bCs w:val="0"/>
          <w:color w:val="auto"/>
          <w:sz w:val="32"/>
          <w:szCs w:val="32"/>
        </w:rPr>
        <w:t>万元，占100</w:t>
      </w:r>
      <w:r>
        <w:rPr>
          <w:rFonts w:ascii="仿宋" w:eastAsia="仿宋"/>
          <w:b w:val="0"/>
          <w:bCs w:val="0"/>
          <w:color w:val="auto"/>
          <w:sz w:val="32"/>
          <w:szCs w:val="32"/>
        </w:rPr>
        <w:t>%</w:t>
      </w:r>
      <w:r>
        <w:rPr>
          <w:rFonts w:ascii="仿宋" w:eastAsia="仿宋" w:hint="eastAsia"/>
          <w:b w:val="0"/>
          <w:bCs w:val="0"/>
          <w:color w:val="auto"/>
          <w:sz w:val="32"/>
          <w:szCs w:val="32"/>
        </w:rPr>
        <w:t>；公务接待费支出决算0万元，占0</w:t>
      </w:r>
      <w:r>
        <w:rPr>
          <w:rFonts w:ascii="仿宋" w:eastAsia="仿宋"/>
          <w:b w:val="0"/>
          <w:bCs w:val="0"/>
          <w:color w:val="auto"/>
          <w:sz w:val="32"/>
          <w:szCs w:val="32"/>
        </w:rPr>
        <w:t>%</w:t>
      </w:r>
      <w:r>
        <w:rPr>
          <w:rFonts w:ascii="仿宋" w:eastAsia="仿宋" w:hint="eastAsia"/>
          <w:b w:val="0"/>
          <w:bCs w:val="0"/>
          <w:color w:val="auto"/>
          <w:sz w:val="32"/>
          <w:szCs w:val="32"/>
        </w:rPr>
        <w:t>。具体情况如下：</w:t>
      </w:r>
    </w:p>
    <w:p>
      <w:pPr>
        <w:pStyle w:val="15"/>
        <w:rPr>
          <w:rStyle w:val="18"/>
          <w:rFonts w:ascii="仿宋" w:eastAsia="仿宋"/>
          <w:b w:val="0"/>
          <w:bCs w:val="0"/>
          <w:color w:val="auto"/>
          <w:sz w:val="32"/>
          <w:szCs w:val="32"/>
        </w:rPr>
      </w:pPr>
      <w:r>
        <w:rPr>
          <w:rFonts w:ascii="仿宋" w:eastAsia="仿宋" w:hint="eastAsia"/>
          <w:b/>
          <w:bCs/>
          <w:color w:val="auto"/>
          <w:sz w:val="32"/>
          <w:szCs w:val="32"/>
        </w:rPr>
        <w:drawing>
          <wp:anchor distT="0" distB="0" distL="114300" distR="114300" simplePos="0" relativeHeight="33" behindDoc="0" locked="0" layoutInCell="1" hidden="0" allowOverlap="1">
            <wp:simplePos x="0" y="0"/>
            <wp:positionH relativeFrom="column">
              <wp:posOffset>300355</wp:posOffset>
            </wp:positionH>
            <wp:positionV relativeFrom="paragraph">
              <wp:posOffset>29209</wp:posOffset>
            </wp:positionV>
            <wp:extent cx="5071109" cy="2591435"/>
            <wp:effectExtent l="0" t="0" r="0" b="0"/>
            <wp:wrapTopAndBottom/>
            <wp:docPr id="8" name="图表 2"/>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b/>
          <w:bCs/>
          <w:color w:val="auto"/>
          <w:sz w:val="32"/>
          <w:szCs w:val="32"/>
          <w:lang w:val="en-US" w:eastAsia="zh-CN"/>
        </w:rPr>
        <w:t xml:space="preserve"> </w:t>
      </w:r>
      <w:r>
        <w:rPr>
          <w:rFonts w:ascii="仿宋_GB2312" w:eastAsia="仿宋_GB2312" w:hint="eastAsia"/>
          <w:b/>
          <w:bCs/>
          <w:color w:val="auto"/>
          <w:sz w:val="32"/>
          <w:szCs w:val="32"/>
        </w:rPr>
        <w:t>1.因公出国（境）经费支出</w:t>
      </w:r>
      <w:r>
        <w:rPr>
          <w:rFonts w:ascii="仿宋_GB2312" w:eastAsia="仿宋_GB2312" w:hint="eastAsia"/>
          <w:b w:val="0"/>
          <w:bCs w:val="0"/>
          <w:color w:val="auto"/>
          <w:sz w:val="32"/>
          <w:szCs w:val="32"/>
        </w:rPr>
        <w:t>0万元，</w:t>
      </w:r>
      <w:r>
        <w:rPr>
          <w:rStyle w:val="18"/>
          <w:rFonts w:ascii="仿宋" w:eastAsia="仿宋" w:hint="eastAsia"/>
          <w:b w:val="0"/>
          <w:bCs w:val="0"/>
          <w:color w:val="auto"/>
          <w:sz w:val="32"/>
          <w:szCs w:val="32"/>
        </w:rPr>
        <w:t>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w:t>
      </w:r>
    </w:p>
    <w:p>
      <w:pPr>
        <w:keepNext w:val="0"/>
        <w:keepLines w:val="0"/>
        <w:widowControl/>
        <w:suppressLineNumbers w:val="0"/>
        <w:autoSpaceDE w:val="0"/>
        <w:autoSpaceDN w:val="0"/>
        <w:adjustRightInd w:val="0"/>
        <w:spacing w:line="600" w:lineRule="exact"/>
        <w:ind w:left="0" w:firstLineChars="200" w:firstLine="640"/>
        <w:jc w:val="left"/>
        <w:rPr>
          <w:rStyle w:val="18"/>
          <w:rFonts w:ascii="仿宋" w:eastAsia="仿宋"/>
          <w:b w:val="0"/>
          <w:sz w:val="32"/>
          <w:szCs w:val="32"/>
        </w:rPr>
      </w:pPr>
      <w:r>
        <w:rPr>
          <w:rFonts w:ascii="仿宋_GB2312" w:eastAsia="仿宋_GB2312"/>
          <w:b/>
          <w:bCs/>
          <w:color w:val="auto"/>
          <w:sz w:val="32"/>
          <w:szCs w:val="32"/>
        </w:rPr>
        <w:t>2.</w:t>
      </w:r>
      <w:r>
        <w:rPr>
          <w:rFonts w:ascii="仿宋_GB2312" w:eastAsia="仿宋_GB2312" w:hint="eastAsia"/>
          <w:b/>
          <w:bCs/>
          <w:color w:val="auto"/>
          <w:sz w:val="32"/>
          <w:szCs w:val="32"/>
        </w:rPr>
        <w:t>公务用车购置及运行维护费支出</w:t>
      </w:r>
      <w:r>
        <w:rPr>
          <w:rFonts w:hint="eastAsia"/>
          <w:b w:val="0"/>
          <w:bCs w:val="0"/>
          <w:color w:val="auto"/>
          <w:sz w:val="32"/>
          <w:szCs w:val="32"/>
          <w:lang w:val="en-US" w:eastAsia="zh-CN"/>
        </w:rPr>
        <w:t>33.97</w:t>
      </w:r>
      <w:r>
        <w:rPr>
          <w:rFonts w:ascii="仿宋_GB2312" w:eastAsia="仿宋_GB2312" w:hint="eastAsia"/>
          <w:b w:val="0"/>
          <w:bCs w:val="0"/>
          <w:color w:val="auto"/>
          <w:sz w:val="32"/>
          <w:szCs w:val="32"/>
        </w:rPr>
        <w:t>万元,</w:t>
      </w:r>
      <w:r>
        <w:rPr>
          <w:rStyle w:val="18"/>
          <w:rFonts w:ascii="仿宋" w:eastAsia="仿宋" w:hint="eastAsia"/>
          <w:b w:val="0"/>
          <w:bCs w:val="0"/>
          <w:color w:val="auto"/>
          <w:sz w:val="32"/>
          <w:szCs w:val="32"/>
        </w:rPr>
        <w:t>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w:t>
      </w:r>
      <w:r>
        <w:rPr>
          <w:rFonts w:ascii="仿宋_GB2312" w:eastAsia="仿宋_GB2312" w:hint="eastAsia"/>
          <w:sz w:val="32"/>
          <w:szCs w:val="32"/>
        </w:rPr>
        <w:t>公务用车购置及运行维护费支出决算比2021年增加33.97万元，增长0.00%。主要原因是</w:t>
      </w:r>
      <w:r>
        <w:rPr>
          <w:rFonts w:ascii="仿宋_GB2312" w:eastAsia="仿宋_GB2312"/>
          <w:sz w:val="32"/>
          <w:szCs w:val="32"/>
        </w:rPr>
        <w:t>今年新购置一辆车</w:t>
      </w:r>
    </w:p>
    <w:p>
      <w:pPr>
        <w:pStyle w:val="15"/>
        <w:keepNext w:val="0"/>
        <w:keepLines w:val="0"/>
        <w:widowControl w:val="0"/>
        <w:suppressLineNumbers w:val="0"/>
        <w:ind w:leftChars="200" w:left="1060" w:hangingChars="200" w:hanging="640"/>
        <w:jc w:val="left"/>
        <w:rPr>
          <w:rFonts w:ascii="仿宋_GB2312" w:eastAsia="仿宋_GB2312"/>
          <w:sz w:val="32"/>
          <w:szCs w:val="32"/>
        </w:rPr>
      </w:pPr>
      <w:r>
        <w:rPr>
          <w:rFonts w:ascii="仿宋_GB2312" w:eastAsia="仿宋_GB2312" w:hint="eastAsia"/>
          <w:sz w:val="32"/>
          <w:szCs w:val="32"/>
        </w:rPr>
        <w:t>其中：</w:t>
      </w:r>
      <w:r>
        <w:rPr>
          <w:rStyle w:val="0"/>
          <w:rFonts w:ascii="仿宋_GB2312" w:eastAsia="仿宋_GB2312" w:cs="宋体" w:hint="eastAsia"/>
          <w:b/>
          <w:kern w:val="0"/>
          <w:sz w:val="32"/>
          <w:szCs w:val="32"/>
        </w:rPr>
        <w:t>公务用车购置支出</w:t>
      </w:r>
      <w:r>
        <w:rPr>
          <w:rFonts w:ascii="仿宋_GB2312" w:eastAsia="仿宋_GB2312" w:hint="eastAsia"/>
          <w:sz w:val="32"/>
          <w:szCs w:val="32"/>
        </w:rPr>
        <w:t>23.97万元。全年按规定更新购</w:t>
      </w:r>
    </w:p>
    <w:p>
      <w:pPr>
        <w:pStyle w:val="15"/>
        <w:keepNext w:val="0"/>
        <w:keepLines w:val="0"/>
        <w:widowControl w:val="0"/>
        <w:suppressLineNumbers w:val="0"/>
        <w:ind w:leftChars="0" w:left="0" w:firstLineChars="0" w:firstLine="0"/>
        <w:rPr>
          <w:rFonts w:ascii="仿宋_GB2312" w:eastAsia="仿宋_GB2312"/>
          <w:sz w:val="32"/>
          <w:szCs w:val="32"/>
        </w:rPr>
      </w:pPr>
      <w:r>
        <w:rPr>
          <w:rFonts w:ascii="仿宋_GB2312" w:eastAsia="仿宋_GB2312" w:hint="eastAsia"/>
          <w:sz w:val="32"/>
          <w:szCs w:val="32"/>
        </w:rPr>
        <w:t>置公务用车1辆，截至2021年12月底，单位共有公务用</w:t>
      </w:r>
    </w:p>
    <w:p>
      <w:pPr>
        <w:pStyle w:val="15"/>
        <w:keepNext w:val="0"/>
        <w:keepLines w:val="0"/>
        <w:widowControl w:val="0"/>
        <w:suppressLineNumbers w:val="0"/>
        <w:ind w:leftChars="0" w:left="0" w:firstLineChars="0" w:firstLine="0"/>
        <w:rPr>
          <w:rFonts w:ascii="仿宋_GB2312" w:eastAsia="仿宋_GB2312" w:hint="eastAsia"/>
          <w:sz w:val="32"/>
          <w:szCs w:val="32"/>
        </w:rPr>
      </w:pPr>
      <w:r>
        <w:rPr>
          <w:rFonts w:ascii="仿宋_GB2312" w:eastAsia="仿宋_GB2312" w:hint="eastAsia"/>
          <w:sz w:val="32"/>
          <w:szCs w:val="32"/>
        </w:rPr>
        <w:t>车5辆。</w:t>
      </w:r>
    </w:p>
    <w:p>
      <w:pPr>
        <w:pStyle w:val="15"/>
        <w:keepNext w:val="0"/>
        <w:keepLines w:val="0"/>
        <w:widowControl w:val="0"/>
        <w:suppressLineNumbers w:val="0"/>
        <w:ind w:leftChars="200" w:left="1060" w:hangingChars="200" w:hanging="640"/>
        <w:rPr>
          <w:rFonts w:ascii="仿宋_GB2312" w:eastAsia="仿宋_GB2312"/>
          <w:sz w:val="32"/>
          <w:szCs w:val="32"/>
        </w:rPr>
      </w:pPr>
      <w:r>
        <w:rPr>
          <w:rStyle w:val="0"/>
          <w:rFonts w:ascii="仿宋_GB2312" w:eastAsia="仿宋_GB2312" w:cs="宋体" w:hint="eastAsia"/>
          <w:b/>
          <w:kern w:val="0"/>
          <w:sz w:val="32"/>
          <w:szCs w:val="32"/>
        </w:rPr>
        <w:t>公务用车运行维护费支出</w:t>
      </w:r>
      <w:r>
        <w:rPr>
          <w:rFonts w:ascii="仿宋_GB2312" w:eastAsia="仿宋_GB2312" w:hint="eastAsia"/>
          <w:sz w:val="32"/>
          <w:szCs w:val="32"/>
        </w:rPr>
        <w:t>10.00万元。主要用于公务用车</w:t>
      </w:r>
    </w:p>
    <w:p>
      <w:pPr>
        <w:pStyle w:val="15"/>
        <w:keepNext w:val="0"/>
        <w:keepLines w:val="0"/>
        <w:widowControl w:val="0"/>
        <w:suppressLineNumbers w:val="0"/>
        <w:ind w:leftChars="0" w:left="0" w:firstLineChars="0" w:firstLine="0"/>
        <w:rPr>
          <w:rFonts w:ascii="仿宋_GB2312" w:eastAsia="仿宋_GB2312" w:hint="eastAsia"/>
          <w:sz w:val="32"/>
          <w:szCs w:val="32"/>
        </w:rPr>
      </w:pPr>
      <w:r>
        <w:rPr>
          <w:rFonts w:ascii="仿宋_GB2312" w:eastAsia="仿宋_GB2312" w:hint="eastAsia"/>
          <w:sz w:val="32"/>
          <w:szCs w:val="32"/>
        </w:rPr>
        <w:t>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b/>
          <w:bCs/>
          <w:color w:val="auto"/>
          <w:sz w:val="32"/>
          <w:szCs w:val="32"/>
        </w:rPr>
        <w:t>3.</w:t>
      </w:r>
      <w:r>
        <w:rPr>
          <w:rFonts w:ascii="仿宋_GB2312" w:eastAsia="仿宋_GB2312" w:hint="eastAsia"/>
          <w:b/>
          <w:bCs/>
          <w:color w:val="auto"/>
          <w:sz w:val="32"/>
          <w:szCs w:val="32"/>
        </w:rPr>
        <w:t>公务接待费支出0万元，</w:t>
      </w:r>
      <w:r>
        <w:rPr>
          <w:rStyle w:val="18"/>
          <w:rFonts w:ascii="仿宋" w:eastAsia="仿宋" w:hint="eastAsia"/>
          <w:b w:val="0"/>
          <w:bCs w:val="0"/>
          <w:color w:val="auto"/>
          <w:sz w:val="32"/>
          <w:szCs w:val="32"/>
        </w:rPr>
        <w:t>完成预算100</w:t>
      </w:r>
      <w:r>
        <w:rPr>
          <w:rStyle w:val="18"/>
          <w:rFonts w:ascii="仿宋" w:eastAsia="仿宋"/>
          <w:b w:val="0"/>
          <w:bCs w:val="0"/>
          <w:color w:val="auto"/>
          <w:sz w:val="32"/>
          <w:szCs w:val="32"/>
        </w:rPr>
        <w:t>%</w:t>
      </w:r>
      <w:r>
        <w:rPr>
          <w:rStyle w:val="18"/>
          <w:rFonts w:ascii="仿宋" w:eastAsia="仿宋" w:hint="eastAsia"/>
          <w:b w:val="0"/>
          <w:bCs w:val="0"/>
          <w:color w:val="auto"/>
          <w:sz w:val="32"/>
          <w:szCs w:val="32"/>
        </w:rPr>
        <w:t>。</w:t>
      </w:r>
      <w:r>
        <w:rPr>
          <w:rFonts w:ascii="仿宋_GB2312" w:eastAsia="仿宋_GB2312" w:cs="仿宋" w:hint="eastAsia"/>
          <w:b w:val="0"/>
          <w:bCs w:val="0"/>
          <w:color w:val="auto"/>
          <w:sz w:val="32"/>
          <w:szCs w:val="32"/>
        </w:rPr>
        <w:t>公务接待费0万元，</w:t>
      </w:r>
      <w:r>
        <w:rPr>
          <w:rFonts w:ascii="仿宋_GB2312" w:eastAsia="仿宋_GB2312" w:hint="eastAsia"/>
          <w:color w:val="000000"/>
          <w:sz w:val="32"/>
          <w:szCs w:val="32"/>
        </w:rPr>
        <w:t>国内公务接待0批次，0人次，共计支出0万元。</w:t>
      </w:r>
    </w:p>
    <w:p>
      <w:pPr>
        <w:spacing w:line="600" w:lineRule="exact"/>
        <w:rPr>
          <w:rFonts w:ascii="仿宋_GB2312" w:eastAsia="仿宋_GB2312"/>
          <w:b w:val="0"/>
          <w:bCs w:val="0"/>
          <w:color w:val="auto"/>
          <w:sz w:val="32"/>
          <w:szCs w:val="32"/>
        </w:rPr>
      </w:pPr>
      <w:r>
        <w:rPr>
          <w:rFonts w:ascii="仿宋_GB2312" w:eastAsia="仿宋_GB2312" w:cs="仿宋" w:hint="eastAsia"/>
          <w:b w:val="0"/>
          <w:bCs w:val="0"/>
          <w:color w:val="auto"/>
          <w:sz w:val="32"/>
          <w:szCs w:val="32"/>
        </w:rPr>
        <w:t>较上年一致。</w:t>
      </w:r>
      <w:r>
        <w:rPr>
          <w:rFonts w:ascii="仿宋" w:eastAsia="仿宋" w:hint="eastAsia"/>
          <w:b w:val="0"/>
          <w:bCs w:val="0"/>
          <w:color w:val="auto"/>
          <w:sz w:val="32"/>
          <w:szCs w:val="32"/>
        </w:rPr>
        <w:t>外事接待支出0</w:t>
      </w:r>
      <w:r>
        <w:rPr>
          <w:rFonts w:ascii="仿宋_GB2312" w:eastAsia="仿宋_GB2312" w:hint="eastAsia"/>
          <w:b w:val="0"/>
          <w:bCs w:val="0"/>
          <w:color w:val="auto"/>
          <w:sz w:val="32"/>
          <w:szCs w:val="32"/>
        </w:rPr>
        <w:t>万元，外事接待0批次，0人，共计支出0万元。</w:t>
      </w:r>
      <w:bookmarkStart w:id="36" w:name="_Toc15377218"/>
    </w:p>
    <w:p>
      <w:pPr>
        <w:spacing w:line="600" w:lineRule="exact"/>
        <w:ind w:firstLine="640"/>
        <w:outlineLvl w:val="1"/>
        <w:rPr>
          <w:rStyle w:val="2Char"/>
          <w:rFonts w:ascii="黑体" w:eastAsia="黑体"/>
          <w:b w:val="0"/>
          <w:bCs w:val="0"/>
          <w:color w:val="auto"/>
        </w:rPr>
      </w:pPr>
      <w:bookmarkStart w:id="37" w:name="_Toc30952"/>
      <w:r>
        <w:rPr>
          <w:rFonts w:ascii="黑体" w:eastAsia="黑体" w:hint="eastAsia"/>
          <w:b w:val="0"/>
          <w:bCs w:val="0"/>
          <w:color w:val="auto"/>
          <w:sz w:val="32"/>
          <w:szCs w:val="32"/>
        </w:rPr>
        <w:t>八、</w:t>
      </w:r>
      <w:r>
        <w:rPr>
          <w:rStyle w:val="2Char"/>
          <w:rFonts w:ascii="黑体" w:eastAsia="黑体" w:hint="eastAsia"/>
          <w:b w:val="0"/>
          <w:bCs w:val="0"/>
          <w:color w:val="auto"/>
        </w:rPr>
        <w:t>政府性基金预算支出决算情况说明</w:t>
      </w:r>
      <w:bookmarkEnd w:id="36"/>
      <w:bookmarkEnd w:id="37"/>
    </w:p>
    <w:p>
      <w:pPr>
        <w:spacing w:line="600" w:lineRule="exact"/>
        <w:ind w:firstLine="640"/>
        <w:rPr>
          <w:rFonts w:ascii="仿宋_GB2312" w:eastAsia="仿宋_GB2312"/>
          <w:b w:val="0"/>
          <w:bCs w:val="0"/>
          <w:color w:val="auto"/>
          <w:sz w:val="32"/>
          <w:szCs w:val="32"/>
        </w:rPr>
      </w:pP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年政府性基金预算拨款支出0万元。</w:t>
      </w:r>
    </w:p>
    <w:p>
      <w:pPr>
        <w:numPr>
          <w:ilvl w:val="0"/>
          <w:numId w:val="2"/>
        </w:numPr>
        <w:spacing w:line="600" w:lineRule="exact"/>
        <w:ind w:left="0" w:firstLine="640"/>
        <w:outlineLvl w:val="1"/>
        <w:rPr>
          <w:rStyle w:val="2Char"/>
          <w:rFonts w:ascii="黑体" w:eastAsia="黑体"/>
          <w:b w:val="0"/>
          <w:bCs w:val="0"/>
          <w:color w:val="auto"/>
        </w:rPr>
      </w:pPr>
      <w:bookmarkStart w:id="38" w:name="_Toc15377219"/>
      <w:bookmarkStart w:id="39" w:name="_Toc29052"/>
      <w:r>
        <w:rPr>
          <w:rStyle w:val="2Char"/>
          <w:rFonts w:ascii="黑体" w:eastAsia="黑体" w:hint="eastAsia"/>
          <w:b w:val="0"/>
          <w:bCs w:val="0"/>
          <w:color w:val="auto"/>
        </w:rPr>
        <w:t>国有资本经营预算支出决算情况说明</w:t>
      </w:r>
      <w:bookmarkEnd w:id="38"/>
      <w:bookmarkEnd w:id="39"/>
    </w:p>
    <w:p>
      <w:pPr>
        <w:spacing w:line="600" w:lineRule="exact"/>
        <w:ind w:firstLine="640"/>
        <w:rPr>
          <w:rFonts w:ascii="仿宋_GB2312" w:eastAsia="仿宋_GB2312" w:hint="eastAsia"/>
          <w:b w:val="0"/>
          <w:bCs w:val="0"/>
          <w:color w:val="auto"/>
          <w:sz w:val="32"/>
          <w:szCs w:val="32"/>
        </w:rPr>
      </w:pP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年国有资本经营预算拨款支出0万元。</w:t>
      </w:r>
    </w:p>
    <w:p>
      <w:pPr>
        <w:spacing w:line="600" w:lineRule="exact"/>
        <w:ind w:firstLineChars="200" w:firstLine="640"/>
        <w:outlineLvl w:val="1"/>
        <w:rPr>
          <w:rStyle w:val="2Char"/>
          <w:rFonts w:ascii="黑体" w:eastAsia="黑体"/>
          <w:b w:val="0"/>
          <w:bCs w:val="0"/>
          <w:color w:val="auto"/>
        </w:rPr>
      </w:pPr>
      <w:bookmarkStart w:id="40" w:name="_Toc15377221"/>
      <w:bookmarkStart w:id="41" w:name="_Toc4616"/>
      <w:bookmarkStart w:id="42" w:name="_Toc787"/>
      <w:r>
        <w:rPr>
          <w:rFonts w:ascii="黑体" w:eastAsia="黑体" w:hint="eastAsia"/>
          <w:b w:val="0"/>
          <w:bCs w:val="0"/>
          <w:color w:val="auto"/>
          <w:sz w:val="32"/>
          <w:szCs w:val="32"/>
        </w:rPr>
        <w:t>十</w:t>
      </w:r>
      <w:r>
        <w:rPr>
          <w:rStyle w:val="2Char"/>
          <w:rFonts w:ascii="黑体" w:eastAsia="黑体" w:hint="eastAsia"/>
          <w:b w:val="0"/>
          <w:bCs w:val="0"/>
          <w:color w:val="auto"/>
        </w:rPr>
        <w:t>、其他重要事项的情况说明</w:t>
      </w:r>
      <w:bookmarkEnd w:id="40"/>
      <w:bookmarkEnd w:id="41"/>
    </w:p>
    <w:p>
      <w:pPr>
        <w:spacing w:line="600" w:lineRule="exact"/>
        <w:ind w:firstLineChars="200" w:firstLine="640"/>
        <w:outlineLvl w:val="2"/>
        <w:rPr>
          <w:rFonts w:ascii="仿宋" w:eastAsia="仿宋"/>
          <w:b/>
          <w:bCs/>
          <w:color w:val="auto"/>
          <w:sz w:val="32"/>
          <w:szCs w:val="32"/>
        </w:rPr>
      </w:pPr>
      <w:bookmarkStart w:id="43" w:name="_Toc15377222"/>
      <w:bookmarkEnd w:id="42"/>
      <w:r>
        <w:rPr>
          <w:rFonts w:ascii="仿宋" w:eastAsia="仿宋" w:hint="eastAsia"/>
          <w:b/>
          <w:bCs/>
          <w:color w:val="auto"/>
          <w:sz w:val="32"/>
          <w:szCs w:val="32"/>
        </w:rPr>
        <w:t>（一）机关运行经费支出情况</w:t>
      </w:r>
      <w:bookmarkEnd w:id="43"/>
    </w:p>
    <w:p>
      <w:pPr>
        <w:spacing w:line="60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202</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年度，金川县</w:t>
      </w:r>
      <w:r>
        <w:rPr>
          <w:rFonts w:ascii="仿宋_GB2312" w:eastAsia="仿宋_GB2312" w:hint="eastAsia"/>
          <w:b w:val="0"/>
          <w:bCs w:val="0"/>
          <w:color w:val="auto"/>
          <w:sz w:val="32"/>
          <w:szCs w:val="32"/>
          <w:lang w:eastAsia="zh-CN"/>
        </w:rPr>
        <w:t>综合行政执法局</w:t>
      </w:r>
      <w:r>
        <w:rPr>
          <w:rFonts w:ascii="仿宋_GB2312" w:eastAsia="仿宋_GB2312" w:hint="eastAsia"/>
          <w:b w:val="0"/>
          <w:bCs w:val="0"/>
          <w:color w:val="auto"/>
          <w:sz w:val="32"/>
          <w:szCs w:val="32"/>
        </w:rPr>
        <w:t>运行经费支出</w:t>
      </w:r>
      <w:r>
        <w:rPr>
          <w:rFonts w:ascii="仿宋_GB2312" w:eastAsia="仿宋_GB2312" w:hint="eastAsia"/>
          <w:b w:val="0"/>
          <w:bCs w:val="0"/>
          <w:color w:val="auto"/>
          <w:sz w:val="32"/>
          <w:szCs w:val="32"/>
          <w:lang w:val="en-US" w:eastAsia="zh-CN"/>
        </w:rPr>
        <w:t>49.9</w:t>
      </w:r>
      <w:r>
        <w:rPr>
          <w:rFonts w:ascii="仿宋_GB2312" w:eastAsia="仿宋_GB2312" w:hint="eastAsia"/>
          <w:b w:val="0"/>
          <w:bCs w:val="0"/>
          <w:color w:val="auto"/>
          <w:sz w:val="32"/>
          <w:szCs w:val="32"/>
        </w:rPr>
        <w:t>万元，20</w:t>
      </w:r>
      <w:r>
        <w:rPr>
          <w:rFonts w:ascii="仿宋_GB2312" w:eastAsia="仿宋_GB2312" w:hint="eastAsia"/>
          <w:b w:val="0"/>
          <w:bCs w:val="0"/>
          <w:color w:val="auto"/>
          <w:sz w:val="32"/>
          <w:szCs w:val="32"/>
          <w:lang w:val="en-US" w:eastAsia="zh-CN"/>
        </w:rPr>
        <w:t>21</w:t>
      </w:r>
      <w:r>
        <w:rPr>
          <w:rFonts w:ascii="仿宋_GB2312" w:eastAsia="仿宋_GB2312" w:hint="eastAsia"/>
          <w:b w:val="0"/>
          <w:bCs w:val="0"/>
          <w:color w:val="auto"/>
          <w:sz w:val="32"/>
          <w:szCs w:val="32"/>
        </w:rPr>
        <w:t>年机关运行经费支出</w:t>
      </w:r>
      <w:r>
        <w:rPr>
          <w:rFonts w:ascii="仿宋_GB2312" w:eastAsia="仿宋_GB2312" w:hint="eastAsia"/>
          <w:b w:val="0"/>
          <w:bCs w:val="0"/>
          <w:color w:val="auto"/>
          <w:sz w:val="32"/>
          <w:szCs w:val="32"/>
          <w:lang w:val="en-US" w:eastAsia="zh-CN"/>
        </w:rPr>
        <w:t>53.79</w:t>
      </w:r>
      <w:r>
        <w:rPr>
          <w:rFonts w:ascii="仿宋_GB2312" w:eastAsia="仿宋_GB2312" w:hint="eastAsia"/>
          <w:b w:val="0"/>
          <w:bCs w:val="0"/>
          <w:color w:val="auto"/>
          <w:sz w:val="32"/>
          <w:szCs w:val="32"/>
        </w:rPr>
        <w:t>万元，比20</w:t>
      </w:r>
      <w:r>
        <w:rPr>
          <w:rFonts w:ascii="仿宋_GB2312" w:eastAsia="仿宋_GB2312" w:hint="eastAsia"/>
          <w:b w:val="0"/>
          <w:bCs w:val="0"/>
          <w:color w:val="auto"/>
          <w:sz w:val="32"/>
          <w:szCs w:val="32"/>
          <w:lang w:val="en-US" w:eastAsia="zh-CN"/>
        </w:rPr>
        <w:t>21</w:t>
      </w:r>
      <w:r>
        <w:rPr>
          <w:rFonts w:ascii="仿宋_GB2312" w:eastAsia="仿宋_GB2312" w:hint="eastAsia"/>
          <w:b w:val="0"/>
          <w:bCs w:val="0"/>
          <w:color w:val="auto"/>
          <w:sz w:val="32"/>
          <w:szCs w:val="32"/>
        </w:rPr>
        <w:t>年</w:t>
      </w:r>
      <w:r>
        <w:rPr>
          <w:rFonts w:ascii="仿宋_GB2312" w:eastAsia="仿宋_GB2312" w:hint="eastAsia"/>
          <w:b w:val="0"/>
          <w:bCs w:val="0"/>
          <w:color w:val="auto"/>
          <w:sz w:val="32"/>
          <w:szCs w:val="32"/>
          <w:lang w:eastAsia="zh-CN"/>
        </w:rPr>
        <w:t>减少</w:t>
      </w:r>
      <w:r>
        <w:rPr>
          <w:rFonts w:ascii="仿宋_GB2312" w:eastAsia="仿宋_GB2312" w:hint="eastAsia"/>
          <w:b w:val="0"/>
          <w:bCs w:val="0"/>
          <w:color w:val="auto"/>
          <w:sz w:val="32"/>
          <w:szCs w:val="32"/>
          <w:lang w:val="en-US" w:eastAsia="zh-CN"/>
        </w:rPr>
        <w:t>3.89</w:t>
      </w:r>
      <w:r>
        <w:rPr>
          <w:rFonts w:ascii="仿宋_GB2312" w:eastAsia="仿宋_GB2312" w:hint="eastAsia"/>
          <w:b w:val="0"/>
          <w:bCs w:val="0"/>
          <w:color w:val="auto"/>
          <w:sz w:val="32"/>
          <w:szCs w:val="32"/>
        </w:rPr>
        <w:t>万元。主要是办公费、租赁费、邮电费、差旅费、公务用车运行维护费等。</w:t>
      </w:r>
    </w:p>
    <w:p>
      <w:pPr>
        <w:autoSpaceDE w:val="0"/>
        <w:autoSpaceDN w:val="0"/>
        <w:adjustRightInd w:val="0"/>
        <w:spacing w:line="600" w:lineRule="exact"/>
        <w:ind w:firstLineChars="200" w:firstLine="640"/>
        <w:jc w:val="left"/>
        <w:outlineLvl w:val="2"/>
        <w:rPr>
          <w:rFonts w:ascii="仿宋" w:eastAsia="仿宋"/>
          <w:b/>
          <w:bCs/>
          <w:color w:val="auto"/>
          <w:sz w:val="32"/>
          <w:szCs w:val="32"/>
        </w:rPr>
      </w:pPr>
      <w:bookmarkStart w:id="44" w:name="_Toc15377223"/>
      <w:r>
        <w:rPr>
          <w:rFonts w:ascii="仿宋" w:eastAsia="仿宋" w:hint="eastAsia"/>
          <w:b/>
          <w:bCs/>
          <w:color w:val="auto"/>
          <w:sz w:val="32"/>
          <w:szCs w:val="32"/>
        </w:rPr>
        <w:t>（二）政府采购支出情况</w:t>
      </w:r>
      <w:bookmarkEnd w:id="44"/>
    </w:p>
    <w:p>
      <w:pPr>
        <w:pStyle w:val="22"/>
        <w:ind w:firstLineChars="150" w:firstLine="480"/>
        <w:jc w:val="left"/>
        <w:rPr>
          <w:rFonts w:ascii="仿宋_GB2312" w:eastAsia="仿宋_GB2312" w:hint="eastAsia"/>
          <w:sz w:val="32"/>
          <w:szCs w:val="32"/>
        </w:rPr>
      </w:pPr>
      <w:r>
        <w:rPr>
          <w:rFonts w:ascii="仿宋_GB2312" w:eastAsia="仿宋_GB2312" w:hint="eastAsia"/>
          <w:sz w:val="32"/>
          <w:szCs w:val="32"/>
        </w:rPr>
        <w:t>2022年，阿坝州金川县综合行政执法局政府采购支出总额23.97万元，其中：政府采购货物支出23.97万元、政府采购工程支出0.00万元、政府采购服务支出0.00万元。授予中小企业合同金额23.97万元，占政府采购支出总额的100.00%，其中：授予小微企业合同金额0.00万元，占政府采购支出总额的0.00%。</w:t>
      </w:r>
    </w:p>
    <w:p>
      <w:pPr>
        <w:autoSpaceDE w:val="0"/>
        <w:autoSpaceDN w:val="0"/>
        <w:adjustRightInd w:val="0"/>
        <w:spacing w:line="600" w:lineRule="exact"/>
        <w:ind w:firstLineChars="200" w:firstLine="640"/>
        <w:jc w:val="left"/>
        <w:outlineLvl w:val="2"/>
        <w:rPr>
          <w:rFonts w:ascii="仿宋" w:eastAsia="仿宋"/>
          <w:b/>
          <w:bCs/>
          <w:color w:val="auto"/>
          <w:sz w:val="32"/>
          <w:szCs w:val="32"/>
        </w:rPr>
      </w:pPr>
      <w:bookmarkStart w:id="45" w:name="_Toc15377224"/>
      <w:r>
        <w:rPr>
          <w:rFonts w:ascii="仿宋" w:eastAsia="仿宋" w:hint="eastAsia"/>
          <w:b/>
          <w:bCs/>
          <w:color w:val="auto"/>
          <w:sz w:val="32"/>
          <w:szCs w:val="32"/>
        </w:rPr>
        <w:t>（三）国有资产占有使用情况</w:t>
      </w:r>
      <w:bookmarkEnd w:id="45"/>
    </w:p>
    <w:p>
      <w:pPr>
        <w:widowControl/>
        <w:ind w:firstLineChars="200" w:firstLine="640"/>
        <w:jc w:val="left"/>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截至</w:t>
      </w: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年</w:t>
      </w:r>
      <w:r>
        <w:rPr>
          <w:rFonts w:ascii="仿宋_GB2312" w:eastAsia="仿宋_GB2312"/>
          <w:b w:val="0"/>
          <w:bCs w:val="0"/>
          <w:color w:val="auto"/>
          <w:sz w:val="32"/>
          <w:szCs w:val="32"/>
        </w:rPr>
        <w:t>12</w:t>
      </w:r>
      <w:r>
        <w:rPr>
          <w:rFonts w:ascii="仿宋_GB2312" w:eastAsia="仿宋_GB2312" w:hint="eastAsia"/>
          <w:b w:val="0"/>
          <w:bCs w:val="0"/>
          <w:color w:val="auto"/>
          <w:sz w:val="32"/>
          <w:szCs w:val="32"/>
        </w:rPr>
        <w:t>月</w:t>
      </w:r>
      <w:r>
        <w:rPr>
          <w:rFonts w:ascii="仿宋_GB2312" w:eastAsia="仿宋_GB2312"/>
          <w:b w:val="0"/>
          <w:bCs w:val="0"/>
          <w:color w:val="auto"/>
          <w:sz w:val="32"/>
          <w:szCs w:val="32"/>
        </w:rPr>
        <w:t>31</w:t>
      </w:r>
      <w:r>
        <w:rPr>
          <w:rFonts w:ascii="仿宋_GB2312" w:eastAsia="仿宋_GB2312" w:hint="eastAsia"/>
          <w:b w:val="0"/>
          <w:bCs w:val="0"/>
          <w:color w:val="auto"/>
          <w:sz w:val="32"/>
          <w:szCs w:val="32"/>
        </w:rPr>
        <w:t>日，共有</w:t>
      </w:r>
      <w:r>
        <w:rPr>
          <w:rFonts w:ascii="仿宋_GB2312" w:eastAsia="仿宋_GB2312" w:hint="eastAsia"/>
          <w:b w:val="0"/>
          <w:bCs w:val="0"/>
          <w:color w:val="auto"/>
          <w:sz w:val="32"/>
          <w:szCs w:val="32"/>
          <w:lang w:eastAsia="zh-CN"/>
        </w:rPr>
        <w:t>在编</w:t>
      </w:r>
      <w:r>
        <w:rPr>
          <w:rFonts w:ascii="仿宋_GB2312" w:eastAsia="仿宋_GB2312" w:hint="eastAsia"/>
          <w:b w:val="0"/>
          <w:bCs w:val="0"/>
          <w:color w:val="auto"/>
          <w:sz w:val="32"/>
          <w:szCs w:val="32"/>
        </w:rPr>
        <w:t>车辆</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辆，为日常工作及应急保障用车。</w:t>
      </w:r>
    </w:p>
    <w:p>
      <w:pPr>
        <w:pStyle w:val="20"/>
        <w:spacing w:line="580" w:lineRule="exact"/>
        <w:ind w:left="0" w:firstLineChars="200" w:firstLine="640"/>
        <w:rPr>
          <w:rStyle w:val="2Char"/>
          <w:rFonts w:ascii="黑体" w:eastAsia="黑体"/>
          <w:b w:val="0"/>
          <w:bCs w:val="0"/>
          <w:color w:val="auto"/>
        </w:rPr>
      </w:pPr>
      <w:r>
        <w:rPr>
          <w:rStyle w:val="2Char"/>
          <w:rFonts w:ascii="黑体" w:eastAsia="黑体" w:hint="eastAsia"/>
          <w:b w:val="0"/>
          <w:bCs w:val="0"/>
          <w:color w:val="auto"/>
        </w:rPr>
        <w:t>（四）预算绩效情况说明</w:t>
      </w:r>
    </w:p>
    <w:p>
      <w:pPr>
        <w:tabs>
          <w:tab w:val="left" w:pos="0"/>
        </w:tabs>
        <w:spacing w:line="580" w:lineRule="exact"/>
        <w:ind w:leftChars="200" w:left="420" w:firstLineChars="100" w:firstLine="320"/>
        <w:rPr>
          <w:rFonts w:ascii="仿宋" w:eastAsia="仿宋" w:cs="楷体_GB2312" w:hint="eastAsia"/>
          <w:b w:val="0"/>
          <w:bCs w:val="0"/>
          <w:color w:val="auto"/>
          <w:sz w:val="32"/>
          <w:szCs w:val="32"/>
          <w:lang w:eastAsia="zh-CN"/>
        </w:rPr>
      </w:pPr>
      <w:r>
        <w:rPr>
          <w:rFonts w:ascii="仿宋" w:eastAsia="仿宋" w:cs="楷体_GB2312" w:hint="eastAsia"/>
          <w:b w:val="0"/>
          <w:bCs w:val="0"/>
          <w:color w:val="auto"/>
          <w:sz w:val="32"/>
          <w:szCs w:val="32"/>
          <w:lang w:val="en-US" w:eastAsia="zh-CN"/>
        </w:rPr>
        <w:t>1.</w:t>
      </w:r>
      <w:r>
        <w:rPr>
          <w:rFonts w:ascii="仿宋" w:eastAsia="仿宋" w:cs="楷体_GB2312" w:hint="eastAsia"/>
          <w:b w:val="0"/>
          <w:bCs w:val="0"/>
          <w:color w:val="auto"/>
          <w:sz w:val="32"/>
          <w:szCs w:val="32"/>
        </w:rPr>
        <w:t>预算绩效管理工作开展情况</w:t>
      </w:r>
    </w:p>
    <w:p>
      <w:pPr>
        <w:tabs>
          <w:tab w:val="left" w:pos="0"/>
        </w:tabs>
        <w:spacing w:line="580" w:lineRule="exact"/>
        <w:ind w:leftChars="200" w:left="420" w:firstLineChars="100" w:firstLine="320"/>
        <w:rPr>
          <w:rFonts w:ascii="仿宋" w:eastAsia="仿宋" w:cs="仿宋" w:hint="eastAsia"/>
          <w:b w:val="0"/>
          <w:bCs w:val="0"/>
          <w:color w:val="auto"/>
          <w:sz w:val="30"/>
          <w:szCs w:val="30"/>
          <w:lang w:eastAsia="zh-CN"/>
        </w:rPr>
      </w:pPr>
      <w:r>
        <w:rPr>
          <w:rFonts w:ascii="仿宋_GB2312" w:eastAsia="仿宋_GB2312" w:cs="仿宋_GB2312" w:hint="eastAsia"/>
          <w:b w:val="0"/>
          <w:bCs w:val="0"/>
          <w:color w:val="auto"/>
          <w:sz w:val="32"/>
          <w:szCs w:val="32"/>
        </w:rPr>
        <w:t>根据预算绩效管理要求，</w:t>
      </w:r>
      <w:r>
        <w:rPr>
          <w:rFonts w:ascii="仿宋_GB2312" w:eastAsia="仿宋_GB2312" w:cs="仿宋_GB2312" w:hint="eastAsia"/>
          <w:b w:val="0"/>
          <w:bCs w:val="0"/>
          <w:color w:val="auto"/>
          <w:sz w:val="32"/>
          <w:szCs w:val="32"/>
          <w:lang w:val="en-US" w:eastAsia="zh-CN"/>
        </w:rPr>
        <w:t>我</w:t>
      </w:r>
      <w:r>
        <w:rPr>
          <w:rFonts w:ascii="仿宋_GB2312" w:eastAsia="仿宋_GB2312" w:cs="仿宋_GB2312" w:hint="eastAsia"/>
          <w:b w:val="0"/>
          <w:bCs w:val="0"/>
          <w:color w:val="auto"/>
          <w:sz w:val="32"/>
          <w:szCs w:val="32"/>
        </w:rPr>
        <w:t>单位在年初预算编制阶段，</w:t>
      </w:r>
      <w:r>
        <w:rPr>
          <w:rFonts w:ascii="仿宋" w:eastAsia="仿宋" w:cs="仿宋" w:hint="eastAsia"/>
          <w:b w:val="0"/>
          <w:bCs w:val="0"/>
          <w:color w:val="auto"/>
          <w:sz w:val="30"/>
          <w:szCs w:val="30"/>
        </w:rPr>
        <w:t>严格按照县级部门预算编制通知和有关要求，按时完成基础信息、预算编制等工作，并按时提交部门预算草案</w:t>
      </w:r>
      <w:r>
        <w:rPr>
          <w:rFonts w:ascii="仿宋" w:eastAsia="仿宋" w:cs="仿宋" w:hint="eastAsia"/>
          <w:b w:val="0"/>
          <w:bCs w:val="0"/>
          <w:color w:val="auto"/>
          <w:sz w:val="30"/>
          <w:szCs w:val="30"/>
          <w:lang w:eastAsia="zh-CN"/>
        </w:rPr>
        <w:t>。</w:t>
      </w:r>
    </w:p>
    <w:p>
      <w:pPr>
        <w:spacing w:line="580" w:lineRule="exact"/>
        <w:ind w:firstLineChars="200" w:firstLine="640"/>
        <w:rPr>
          <w:rFonts w:ascii="仿宋_GB2312" w:eastAsia="仿宋_GB2312" w:cs="仿宋_GB2312"/>
          <w:b w:val="0"/>
          <w:bCs w:val="0"/>
          <w:color w:val="auto"/>
          <w:sz w:val="32"/>
          <w:szCs w:val="32"/>
        </w:rPr>
      </w:pPr>
      <w:r>
        <w:rPr>
          <w:rFonts w:ascii="仿宋_GB2312" w:eastAsia="仿宋_GB2312" w:cs="仿宋_GB2312" w:hint="eastAsia"/>
          <w:b w:val="0"/>
          <w:bCs w:val="0"/>
          <w:color w:val="auto"/>
          <w:sz w:val="32"/>
          <w:szCs w:val="32"/>
        </w:rPr>
        <w:t>本部门按要求对</w:t>
      </w:r>
      <w:r>
        <w:rPr>
          <w:rFonts w:ascii="仿宋_GB2312" w:eastAsia="仿宋_GB2312" w:cs="仿宋_GB2312" w:hint="eastAsia"/>
          <w:b w:val="0"/>
          <w:bCs w:val="0"/>
          <w:color w:val="auto"/>
          <w:sz w:val="32"/>
          <w:szCs w:val="32"/>
          <w:lang w:val="en-US" w:eastAsia="zh-CN"/>
        </w:rPr>
        <w:t>2022</w:t>
      </w:r>
      <w:r>
        <w:rPr>
          <w:rFonts w:ascii="仿宋_GB2312" w:eastAsia="仿宋_GB2312" w:cs="仿宋_GB2312" w:hint="eastAsia"/>
          <w:b w:val="0"/>
          <w:bCs w:val="0"/>
          <w:color w:val="auto"/>
          <w:sz w:val="32"/>
          <w:szCs w:val="32"/>
        </w:rPr>
        <w:t>年部门整体支出开展绩效自评，</w:t>
      </w:r>
      <w:r>
        <w:rPr>
          <w:rFonts w:ascii="仿宋_GB2312" w:eastAsia="仿宋_GB2312" w:hint="eastAsia"/>
          <w:b w:val="0"/>
          <w:bCs w:val="0"/>
          <w:color w:val="auto"/>
          <w:sz w:val="32"/>
          <w:szCs w:val="32"/>
        </w:rPr>
        <w:t>经全面综合评价，我</w:t>
      </w:r>
      <w:r>
        <w:rPr>
          <w:rFonts w:ascii="仿宋_GB2312" w:eastAsia="仿宋_GB2312" w:hint="eastAsia"/>
          <w:b w:val="0"/>
          <w:bCs w:val="0"/>
          <w:color w:val="auto"/>
          <w:sz w:val="32"/>
          <w:szCs w:val="32"/>
          <w:lang w:val="en-US" w:eastAsia="zh-CN"/>
        </w:rPr>
        <w:t>单位</w:t>
      </w:r>
      <w:r>
        <w:rPr>
          <w:rFonts w:ascii="仿宋_GB2312" w:eastAsia="仿宋_GB2312" w:hint="eastAsia"/>
          <w:b w:val="0"/>
          <w:bCs w:val="0"/>
          <w:color w:val="auto"/>
          <w:sz w:val="32"/>
          <w:szCs w:val="32"/>
          <w:lang w:eastAsia="zh-CN"/>
        </w:rPr>
        <w:t>预算</w:t>
      </w:r>
      <w:r>
        <w:rPr>
          <w:rFonts w:ascii="仿宋_GB2312" w:eastAsia="仿宋_GB2312" w:hint="eastAsia"/>
          <w:b w:val="0"/>
          <w:bCs w:val="0"/>
          <w:color w:val="auto"/>
          <w:sz w:val="32"/>
          <w:szCs w:val="32"/>
        </w:rPr>
        <w:t>支出绩效自评得分</w:t>
      </w:r>
      <w:r>
        <w:rPr>
          <w:rFonts w:ascii="仿宋_GB2312" w:eastAsia="仿宋_GB2312" w:hint="eastAsia"/>
          <w:b w:val="0"/>
          <w:bCs w:val="0"/>
          <w:color w:val="auto"/>
          <w:sz w:val="32"/>
          <w:szCs w:val="32"/>
          <w:lang w:val="en-US" w:eastAsia="zh-CN"/>
        </w:rPr>
        <w:t>89</w:t>
      </w:r>
      <w:r>
        <w:rPr>
          <w:rFonts w:ascii="仿宋_GB2312" w:eastAsia="仿宋_GB2312" w:hint="eastAsia"/>
          <w:b w:val="0"/>
          <w:bCs w:val="0"/>
          <w:color w:val="auto"/>
          <w:sz w:val="32"/>
          <w:szCs w:val="32"/>
        </w:rPr>
        <w:t>分（</w:t>
      </w:r>
      <w:r>
        <w:rPr>
          <w:rFonts w:ascii="仿宋_GB2312" w:eastAsia="仿宋_GB2312" w:hint="eastAsia"/>
          <w:b w:val="0"/>
          <w:bCs w:val="0"/>
          <w:color w:val="auto"/>
          <w:sz w:val="32"/>
          <w:szCs w:val="32"/>
          <w:lang w:eastAsia="zh-CN"/>
        </w:rPr>
        <w:t>扣除我单位不存在的评价指标分值</w:t>
      </w:r>
      <w:r>
        <w:rPr>
          <w:rFonts w:ascii="仿宋_GB2312" w:eastAsia="仿宋_GB2312" w:hint="eastAsia"/>
          <w:b w:val="0"/>
          <w:bCs w:val="0"/>
          <w:color w:val="auto"/>
          <w:sz w:val="32"/>
          <w:szCs w:val="32"/>
          <w:lang w:val="en-US" w:eastAsia="zh-CN"/>
        </w:rPr>
        <w:t>,</w:t>
      </w:r>
      <w:r>
        <w:rPr>
          <w:rFonts w:ascii="仿宋_GB2312" w:eastAsia="仿宋_GB2312" w:hint="eastAsia"/>
          <w:b w:val="0"/>
          <w:bCs w:val="0"/>
          <w:color w:val="auto"/>
          <w:sz w:val="32"/>
          <w:szCs w:val="32"/>
        </w:rPr>
        <w:t>总分为</w:t>
      </w:r>
      <w:r>
        <w:rPr>
          <w:rFonts w:ascii="仿宋_GB2312" w:eastAsia="仿宋_GB2312" w:hint="eastAsia"/>
          <w:b w:val="0"/>
          <w:bCs w:val="0"/>
          <w:color w:val="auto"/>
          <w:sz w:val="32"/>
          <w:szCs w:val="32"/>
          <w:lang w:val="en-US" w:eastAsia="zh-CN"/>
        </w:rPr>
        <w:t>90</w:t>
      </w:r>
      <w:r>
        <w:rPr>
          <w:rFonts w:ascii="仿宋_GB2312" w:eastAsia="仿宋_GB2312" w:hint="eastAsia"/>
          <w:b w:val="0"/>
          <w:bCs w:val="0"/>
          <w:color w:val="auto"/>
          <w:sz w:val="32"/>
          <w:szCs w:val="32"/>
        </w:rPr>
        <w:t>分）。</w:t>
      </w:r>
      <w:r>
        <w:rPr>
          <w:rFonts w:ascii="仿宋_GB2312" w:eastAsia="仿宋_GB2312" w:hint="eastAsia"/>
          <w:b w:val="0"/>
          <w:bCs w:val="0"/>
          <w:color w:val="auto"/>
          <w:sz w:val="32"/>
          <w:szCs w:val="32"/>
          <w:lang w:eastAsia="zh-CN"/>
        </w:rPr>
        <w:t>我单位深入贯彻落实</w:t>
      </w:r>
      <w:r>
        <w:rPr>
          <w:rFonts w:ascii="仿宋_GB2312" w:eastAsia="仿宋_GB2312"/>
          <w:b w:val="0"/>
          <w:bCs w:val="0"/>
          <w:color w:val="auto"/>
          <w:sz w:val="32"/>
          <w:szCs w:val="32"/>
          <w:lang w:eastAsia="zh-CN"/>
        </w:rPr>
        <w:t>党的</w:t>
      </w:r>
      <w:r>
        <w:rPr>
          <w:rFonts w:ascii="仿宋_GB2312" w:eastAsia="仿宋_GB2312" w:hint="eastAsia"/>
          <w:b w:val="0"/>
          <w:bCs w:val="0"/>
          <w:color w:val="auto"/>
          <w:sz w:val="32"/>
          <w:szCs w:val="32"/>
          <w:lang w:eastAsia="zh-CN"/>
        </w:rPr>
        <w:t>十九大关于“全面实施绩效管理”的要求，努力提升本单位绩效预算管理业务水平。主动公开绩效结果，加大资金使用效率，</w:t>
      </w:r>
      <w:r>
        <w:rPr>
          <w:rFonts w:ascii="仿宋_GB2312" w:eastAsia="仿宋_GB2312" w:cs="仿宋_GB2312" w:hint="eastAsia"/>
          <w:b w:val="0"/>
          <w:bCs w:val="0"/>
          <w:color w:val="auto"/>
          <w:sz w:val="32"/>
          <w:szCs w:val="32"/>
        </w:rPr>
        <w:t>从评价情况来看</w:t>
      </w:r>
      <w:r>
        <w:rPr>
          <w:rFonts w:ascii="仿宋_GB2312" w:eastAsia="仿宋_GB2312" w:cs="仿宋_GB2312" w:hint="eastAsia"/>
          <w:b w:val="0"/>
          <w:bCs w:val="0"/>
          <w:color w:val="auto"/>
          <w:sz w:val="32"/>
          <w:szCs w:val="32"/>
          <w:lang w:val="en-US" w:eastAsia="zh-CN"/>
        </w:rPr>
        <w:t>我单位年初预算项目基本按照绩效目标完成支付，有部分项目结转资金为年底财返资金在下年及时进行支付。</w:t>
      </w:r>
    </w:p>
    <w:p>
      <w:pPr>
        <w:tabs>
          <w:tab w:val="left" w:pos="0"/>
        </w:tabs>
        <w:spacing w:line="580" w:lineRule="exact"/>
        <w:jc w:val="left"/>
        <w:rPr>
          <w:rFonts w:ascii="仿宋_GB2312" w:eastAsia="仿宋_GB2312" w:cs="仿宋_GB2312"/>
          <w:b w:val="0"/>
          <w:bCs w:val="0"/>
          <w:color w:val="auto"/>
          <w:sz w:val="32"/>
          <w:szCs w:val="32"/>
        </w:rPr>
      </w:pPr>
      <w:r>
        <w:rPr>
          <w:rFonts w:ascii="仿宋" w:eastAsia="仿宋" w:cs="楷体_GB2312" w:hint="eastAsia"/>
          <w:b w:val="0"/>
          <w:bCs w:val="0"/>
          <w:color w:val="auto"/>
          <w:sz w:val="32"/>
          <w:szCs w:val="32"/>
          <w:lang w:val="en-US" w:eastAsia="zh-CN"/>
        </w:rPr>
        <w:t>2.</w:t>
      </w:r>
      <w:r>
        <w:rPr>
          <w:rFonts w:ascii="仿宋" w:eastAsia="仿宋" w:cs="楷体_GB2312" w:hint="eastAsia"/>
          <w:b w:val="0"/>
          <w:bCs w:val="0"/>
          <w:color w:val="auto"/>
          <w:sz w:val="32"/>
          <w:szCs w:val="32"/>
        </w:rPr>
        <w:t>项目绩效目标完成情况</w:t>
      </w:r>
    </w:p>
    <w:p>
      <w:pPr>
        <w:pStyle w:val="15"/>
        <w:ind w:leftChars="0" w:left="0" w:firstLineChars="200" w:firstLine="640"/>
        <w:jc w:val="both"/>
        <w:rPr>
          <w:rFonts w:ascii="Calibri" w:hAnsi="Calibri"/>
          <w:b w:val="0"/>
          <w:bCs w:val="0"/>
          <w:color w:val="auto"/>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2</w:t>
      </w:r>
      <w:r>
        <w:rPr>
          <w:rFonts w:ascii="仿宋" w:eastAsia="仿宋" w:hint="eastAsia"/>
          <w:b w:val="0"/>
          <w:bCs w:val="0"/>
          <w:color w:val="auto"/>
          <w:sz w:val="32"/>
          <w:szCs w:val="32"/>
        </w:rPr>
        <w:t>年</w:t>
      </w:r>
      <w:r>
        <w:rPr>
          <w:rFonts w:ascii="仿宋" w:eastAsia="仿宋" w:hint="eastAsia"/>
          <w:b w:val="0"/>
          <w:bCs w:val="0"/>
          <w:color w:val="auto"/>
          <w:sz w:val="32"/>
          <w:szCs w:val="32"/>
          <w:lang w:eastAsia="zh-CN"/>
        </w:rPr>
        <w:t>一般公共预算为</w:t>
      </w:r>
      <w:r>
        <w:rPr>
          <w:rFonts w:ascii="仿宋_GB2312" w:eastAsia="仿宋_GB2312" w:hint="eastAsia"/>
          <w:b w:val="0"/>
          <w:bCs w:val="0"/>
          <w:color w:val="auto"/>
          <w:sz w:val="32"/>
          <w:szCs w:val="32"/>
          <w:lang w:val="en-US" w:eastAsia="zh-CN"/>
        </w:rPr>
        <w:t>1127.4</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，支出决算数为</w:t>
      </w:r>
      <w:r>
        <w:rPr>
          <w:rFonts w:ascii="仿宋" w:eastAsia="仿宋" w:hint="eastAsia"/>
          <w:b w:val="0"/>
          <w:bCs w:val="0"/>
          <w:color w:val="auto"/>
          <w:sz w:val="32"/>
          <w:szCs w:val="32"/>
          <w:lang w:val="en-US" w:eastAsia="zh-CN"/>
        </w:rPr>
        <w:t>1127.4万元，完成预算100%。</w:t>
      </w:r>
    </w:p>
    <w:p/>
    <w:p>
      <w:pPr>
        <w:pStyle w:val="15"/>
        <w:rPr>
          <w:rFonts w:hint="eastAsia"/>
        </w:rPr>
      </w:pPr>
    </w:p>
    <w:p>
      <w:pPr>
        <w:tabs>
          <w:tab w:val="left" w:pos="0"/>
        </w:tabs>
        <w:spacing w:line="600" w:lineRule="exact"/>
        <w:ind w:left="2940"/>
        <w:jc w:val="both"/>
        <w:outlineLvl w:val="0"/>
        <w:rPr>
          <w:rStyle w:val="1Char"/>
          <w:rFonts w:ascii="黑体" w:eastAsia="黑体"/>
          <w:b w:val="0"/>
          <w:bCs w:val="0"/>
          <w:color w:val="auto"/>
        </w:rPr>
      </w:pPr>
      <w:bookmarkStart w:id="46" w:name="_Toc15377225"/>
      <w:bookmarkStart w:id="47" w:name="_Toc14568"/>
    </w:p>
    <w:p>
      <w:pPr>
        <w:numPr>
          <w:ilvl w:val="0"/>
          <w:numId w:val="3"/>
        </w:numPr>
        <w:spacing w:line="600" w:lineRule="exact"/>
        <w:ind w:left="2280" w:firstLine="660"/>
        <w:jc w:val="both"/>
        <w:outlineLvl w:val="0"/>
        <w:rPr>
          <w:rStyle w:val="1Char"/>
          <w:rFonts w:ascii="黑体" w:eastAsia="黑体"/>
          <w:b w:val="0"/>
          <w:bCs w:val="0"/>
          <w:color w:val="auto"/>
        </w:rPr>
      </w:pPr>
      <w:r>
        <w:rPr>
          <w:rFonts w:ascii="黑体" w:eastAsia="黑体" w:hint="eastAsia"/>
          <w:b w:val="0"/>
          <w:bCs w:val="0"/>
          <w:color w:val="auto"/>
          <w:sz w:val="44"/>
          <w:szCs w:val="44"/>
        </w:rPr>
        <w:t>名</w:t>
      </w:r>
      <w:r>
        <w:rPr>
          <w:rStyle w:val="1Char"/>
          <w:rFonts w:ascii="黑体" w:eastAsia="黑体" w:hint="eastAsia"/>
          <w:b w:val="0"/>
          <w:bCs w:val="0"/>
          <w:color w:val="auto"/>
        </w:rPr>
        <w:t>词解释</w:t>
      </w:r>
      <w:bookmarkEnd w:id="46"/>
      <w:bookmarkEnd w:id="47"/>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1.</w:t>
      </w:r>
      <w:r>
        <w:rPr>
          <w:rFonts w:ascii="仿宋_GB2312" w:eastAsia="仿宋_GB2312" w:hint="eastAsia"/>
          <w:b w:val="0"/>
          <w:bCs w:val="0"/>
          <w:color w:val="auto"/>
          <w:sz w:val="32"/>
          <w:szCs w:val="32"/>
        </w:rPr>
        <w:t>财政拨款收入：指单位从同级财政部门取得的财政预算资金。</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2.</w:t>
      </w:r>
      <w:r>
        <w:rPr>
          <w:rFonts w:ascii="仿宋_GB2312" w:eastAsia="仿宋_GB2312" w:hint="eastAsia"/>
          <w:b w:val="0"/>
          <w:bCs w:val="0"/>
          <w:color w:val="auto"/>
          <w:sz w:val="32"/>
          <w:szCs w:val="32"/>
        </w:rPr>
        <w:t>事业收入：指事业单位开展专业业务活动及辅助活动取得的收入。</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3.</w:t>
      </w:r>
      <w:r>
        <w:rPr>
          <w:rFonts w:ascii="仿宋_GB2312" w:eastAsia="仿宋_GB2312" w:hint="eastAsia"/>
          <w:b w:val="0"/>
          <w:bCs w:val="0"/>
          <w:color w:val="auto"/>
          <w:sz w:val="32"/>
          <w:szCs w:val="32"/>
        </w:rPr>
        <w:t>经营收入：指事业单位在专业业务活动及其辅助活动之外开展非独立核算经营活动取得的收入。</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4.</w:t>
      </w:r>
      <w:r>
        <w:rPr>
          <w:rFonts w:ascii="仿宋_GB2312" w:eastAsia="仿宋_GB2312" w:hint="eastAsia"/>
          <w:b w:val="0"/>
          <w:bCs w:val="0"/>
          <w:color w:val="auto"/>
          <w:sz w:val="32"/>
          <w:szCs w:val="32"/>
        </w:rPr>
        <w:t>其他收入：指单位取得的除上述收入以外的各项收入。主要是银行存款利息和伙食团缴费等。</w:t>
      </w:r>
      <w:r>
        <w:rPr>
          <w:rFonts w:ascii="仿宋_GB2312" w:eastAsia="仿宋_GB2312"/>
          <w:b w:val="0"/>
          <w:bCs w:val="0"/>
          <w:color w:val="auto"/>
          <w:sz w:val="32"/>
          <w:szCs w:val="32"/>
        </w:rPr>
        <w:t xml:space="preserve"> </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 xml:space="preserve">5. </w:t>
      </w:r>
      <w:r>
        <w:rPr>
          <w:rFonts w:ascii="仿宋_GB2312" w:eastAsia="仿宋_GB2312" w:hint="eastAsia"/>
          <w:b w:val="0"/>
          <w:bCs w:val="0"/>
          <w:color w:val="auto"/>
          <w:sz w:val="32"/>
          <w:szCs w:val="32"/>
        </w:rPr>
        <w:t>年初结转和结余：指以前年度尚未完成、结转到本年按有关规定继续使用的资金。</w:t>
      </w:r>
      <w:r>
        <w:rPr>
          <w:rFonts w:ascii="仿宋_GB2312" w:eastAsia="仿宋_GB2312"/>
          <w:b w:val="0"/>
          <w:bCs w:val="0"/>
          <w:color w:val="auto"/>
          <w:sz w:val="32"/>
          <w:szCs w:val="32"/>
        </w:rPr>
        <w:t xml:space="preserve"> </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6</w:t>
      </w:r>
      <w:r>
        <w:rPr>
          <w:rFonts w:ascii="仿宋_GB2312" w:eastAsia="仿宋_GB2312"/>
          <w:b w:val="0"/>
          <w:bCs w:val="0"/>
          <w:color w:val="auto"/>
          <w:sz w:val="32"/>
          <w:szCs w:val="32"/>
        </w:rPr>
        <w:t>.</w:t>
      </w:r>
      <w:r>
        <w:rPr>
          <w:rFonts w:ascii="仿宋_GB2312" w:eastAsia="仿宋_GB2312" w:hint="eastAsia"/>
          <w:b w:val="0"/>
          <w:bCs w:val="0"/>
          <w:color w:val="auto"/>
          <w:sz w:val="32"/>
          <w:szCs w:val="32"/>
        </w:rPr>
        <w:t>结余分配：指事业单位按照事业单位会计制度的规定从非财政补助结余中分配的事业基金和职工福利基金等。</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7、年末结转和结余：指单位按有关规定结转到下年或以后年度继续使用的资金。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8</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一般公共服务（类）政府办公厅（室）及相关机构事务（款）行政运行（项）：指行政单位的基本支出</w:t>
      </w:r>
      <w:r>
        <w:rPr>
          <w:rFonts w:ascii="仿宋_GB2312" w:eastAsia="仿宋_GB2312" w:hint="eastAsia"/>
          <w:b w:val="0"/>
          <w:bCs w:val="0"/>
          <w:color w:val="auto"/>
          <w:sz w:val="32"/>
          <w:szCs w:val="32"/>
        </w:rPr>
        <w:t>。</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9</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一般公共服务（类）政府办公厅（室）及相关机构事务（款）一般行政管理事务（项）：</w:t>
      </w:r>
      <w:r>
        <w:rPr>
          <w:rFonts w:ascii="仿宋_GB2312" w:eastAsia="仿宋_GB2312" w:hint="eastAsia"/>
          <w:b w:val="0"/>
          <w:bCs w:val="0"/>
          <w:color w:val="auto"/>
          <w:sz w:val="32"/>
          <w:szCs w:val="32"/>
        </w:rPr>
        <w:t>指反映行政单位未单独设置顶级科目的其他项目支出。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10</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教育（类）其他教育支出（款）其他教育支出（项）：</w:t>
      </w:r>
      <w:r>
        <w:rPr>
          <w:rFonts w:ascii="仿宋_GB2312" w:eastAsia="仿宋_GB2312" w:hint="eastAsia"/>
          <w:b w:val="0"/>
          <w:bCs w:val="0"/>
          <w:color w:val="auto"/>
          <w:sz w:val="32"/>
          <w:szCs w:val="32"/>
        </w:rPr>
        <w:t>除</w:t>
      </w:r>
      <w:r>
        <w:rPr>
          <w:rFonts w:ascii="仿宋_GB2312" w:eastAsia="仿宋_GB2312" w:hint="eastAsia"/>
          <w:b w:val="0"/>
          <w:bCs w:val="0"/>
          <w:color w:val="auto"/>
          <w:sz w:val="32"/>
          <w:szCs w:val="32"/>
          <w:lang w:eastAsia="zh-CN"/>
        </w:rPr>
        <w:t>上述</w:t>
      </w:r>
      <w:r>
        <w:rPr>
          <w:rFonts w:ascii="仿宋_GB2312" w:eastAsia="仿宋_GB2312" w:hint="eastAsia"/>
          <w:b w:val="0"/>
          <w:bCs w:val="0"/>
          <w:color w:val="auto"/>
          <w:sz w:val="32"/>
          <w:szCs w:val="32"/>
        </w:rPr>
        <w:t>项目以外用于教育管理事务方面的支出。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11</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社会保障和就业（类）行政事业单位离退休（款）机关事业单位基本养老保险缴费支出（项）：</w:t>
      </w:r>
      <w:r>
        <w:rPr>
          <w:rFonts w:ascii="仿宋_GB2312" w:eastAsia="仿宋_GB2312" w:hint="eastAsia"/>
          <w:b w:val="0"/>
          <w:bCs w:val="0"/>
          <w:color w:val="auto"/>
          <w:sz w:val="32"/>
          <w:szCs w:val="32"/>
        </w:rPr>
        <w:t>指单位为职工缴纳的基本养老保险费。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12</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社会保障和就业（类）行政事业单位离退休（款）机关事业单位基本职业年金缴费支出（项）：</w:t>
      </w:r>
      <w:r>
        <w:rPr>
          <w:rFonts w:ascii="仿宋_GB2312" w:eastAsia="仿宋_GB2312" w:hint="eastAsia"/>
          <w:b w:val="0"/>
          <w:bCs w:val="0"/>
          <w:color w:val="auto"/>
          <w:sz w:val="32"/>
          <w:szCs w:val="32"/>
        </w:rPr>
        <w:t>指单位为职工实际缴纳的职业年金。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13</w:t>
      </w:r>
      <w:r>
        <w:rPr>
          <w:rFonts w:ascii="仿宋_GB2312" w:eastAsia="仿宋_GB2312"/>
          <w:b w:val="0"/>
          <w:bCs w:val="0"/>
          <w:color w:val="auto"/>
          <w:sz w:val="32"/>
          <w:szCs w:val="32"/>
        </w:rPr>
        <w:t>.</w:t>
      </w:r>
      <w:r>
        <w:rPr>
          <w:rFonts w:ascii="仿宋_GB2312" w:eastAsia="仿宋_GB2312" w:hint="eastAsia"/>
          <w:b w:val="0"/>
          <w:bCs w:val="0"/>
          <w:color w:val="auto"/>
          <w:sz w:val="32"/>
          <w:szCs w:val="32"/>
        </w:rPr>
        <w:t>医疗卫生与计划生育（类）行政事业单位医疗（款）行政单位医疗（项）：指反映职工缴纳的基本医疗保险费。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14</w:t>
      </w:r>
      <w:r>
        <w:rPr>
          <w:rFonts w:ascii="仿宋_GB2312" w:eastAsia="仿宋_GB2312"/>
          <w:b w:val="0"/>
          <w:bCs w:val="0"/>
          <w:color w:val="auto"/>
          <w:sz w:val="32"/>
          <w:szCs w:val="32"/>
        </w:rPr>
        <w:t>.</w:t>
      </w:r>
      <w:r>
        <w:rPr>
          <w:rFonts w:ascii="仿宋_GB2312" w:eastAsia="仿宋_GB2312" w:hint="eastAsia"/>
          <w:b w:val="0"/>
          <w:bCs w:val="0"/>
          <w:color w:val="auto"/>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15</w:t>
      </w:r>
      <w:r>
        <w:rPr>
          <w:rFonts w:ascii="仿宋_GB2312" w:eastAsia="仿宋_GB2312"/>
          <w:b w:val="0"/>
          <w:bCs w:val="0"/>
          <w:color w:val="auto"/>
          <w:sz w:val="32"/>
          <w:szCs w:val="32"/>
        </w:rPr>
        <w:t>.</w:t>
      </w:r>
      <w:r>
        <w:rPr>
          <w:rFonts w:ascii="仿宋_GB2312" w:eastAsia="仿宋_GB2312" w:hint="eastAsia"/>
          <w:b w:val="0"/>
          <w:bCs w:val="0"/>
          <w:color w:val="auto"/>
          <w:sz w:val="32"/>
          <w:szCs w:val="32"/>
        </w:rPr>
        <w:t>住房保障（类）住房改革支出（款）住房公积金（项）：指单位按规定为职工缴纳的住房公积金。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16</w:t>
      </w:r>
      <w:r>
        <w:rPr>
          <w:rFonts w:ascii="仿宋_GB2312" w:eastAsia="仿宋_GB2312"/>
          <w:b w:val="0"/>
          <w:bCs w:val="0"/>
          <w:color w:val="auto"/>
          <w:sz w:val="32"/>
          <w:szCs w:val="32"/>
        </w:rPr>
        <w:t>.</w:t>
      </w:r>
      <w:r>
        <w:rPr>
          <w:rFonts w:ascii="仿宋_GB2312" w:eastAsia="仿宋_GB2312" w:hint="eastAsia"/>
          <w:b w:val="0"/>
          <w:bCs w:val="0"/>
          <w:color w:val="auto"/>
          <w:sz w:val="32"/>
          <w:szCs w:val="32"/>
        </w:rPr>
        <w:t>基本支出：指为保障机构正常运转、完成日常工作任务而发生的人员支出和公用支出。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17</w:t>
      </w:r>
      <w:r>
        <w:rPr>
          <w:rFonts w:ascii="仿宋_GB2312" w:eastAsia="仿宋_GB2312"/>
          <w:b w:val="0"/>
          <w:bCs w:val="0"/>
          <w:color w:val="auto"/>
          <w:sz w:val="32"/>
          <w:szCs w:val="32"/>
        </w:rPr>
        <w:t>.</w:t>
      </w:r>
      <w:r>
        <w:rPr>
          <w:rFonts w:ascii="仿宋_GB2312" w:eastAsia="仿宋_GB2312" w:hint="eastAsia"/>
          <w:b w:val="0"/>
          <w:bCs w:val="0"/>
          <w:color w:val="auto"/>
          <w:sz w:val="32"/>
          <w:szCs w:val="32"/>
        </w:rPr>
        <w:t>项目支出：指在基本支出之外为完成特定行政任务和事业发展目标所发生的支出。</w:t>
      </w:r>
      <w:r>
        <w:rPr>
          <w:rFonts w:ascii="仿宋_GB2312" w:eastAsia="仿宋_GB2312"/>
          <w:b w:val="0"/>
          <w:bCs w:val="0"/>
          <w:color w:val="auto"/>
          <w:sz w:val="32"/>
          <w:szCs w:val="32"/>
        </w:rPr>
        <w:t xml:space="preserve"> </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18</w:t>
      </w:r>
      <w:r>
        <w:rPr>
          <w:rFonts w:ascii="仿宋_GB2312" w:eastAsia="仿宋_GB2312"/>
          <w:b w:val="0"/>
          <w:bCs w:val="0"/>
          <w:color w:val="auto"/>
          <w:sz w:val="32"/>
          <w:szCs w:val="32"/>
        </w:rPr>
        <w:t>.</w:t>
      </w:r>
      <w:r>
        <w:rPr>
          <w:rFonts w:ascii="仿宋_GB2312" w:eastAsia="仿宋_GB2312" w:hint="eastAsia"/>
          <w:b w:val="0"/>
          <w:bCs w:val="0"/>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19</w:t>
      </w:r>
      <w:r>
        <w:rPr>
          <w:rFonts w:ascii="仿宋_GB2312" w:eastAsia="仿宋_GB2312"/>
          <w:b w:val="0"/>
          <w:bCs w:val="0"/>
          <w:color w:val="auto"/>
          <w:sz w:val="32"/>
          <w:szCs w:val="32"/>
        </w:rPr>
        <w:t>.</w:t>
      </w:r>
      <w:r>
        <w:rPr>
          <w:rFonts w:ascii="仿宋_GB2312" w:eastAsia="仿宋_GB2312" w:hint="eastAsia"/>
          <w:b w:val="0"/>
          <w:bCs w:val="0"/>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pStyle w:val="15"/>
      </w:pPr>
    </w:p>
    <w:p/>
    <w:p>
      <w:pPr>
        <w:spacing w:line="600" w:lineRule="exact"/>
        <w:ind w:firstLineChars="200" w:firstLine="640"/>
        <w:outlineLvl w:val="1"/>
        <w:rPr>
          <w:rFonts w:ascii="黑体" w:eastAsia="黑体" w:hint="eastAsia"/>
          <w:b w:val="0"/>
          <w:bCs w:val="0"/>
          <w:color w:val="auto"/>
          <w:sz w:val="32"/>
          <w:szCs w:val="32"/>
        </w:rPr>
      </w:pPr>
    </w:p>
    <w:p>
      <w:pPr>
        <w:pStyle w:val="19"/>
        <w:keepNext w:val="0"/>
        <w:keepLines w:val="0"/>
        <w:widowControl/>
        <w:suppressLineNumbers w:val="0"/>
        <w:spacing w:before="0" w:beforeAutospacing="0"/>
        <w:ind w:left="0"/>
        <w:jc w:val="left"/>
        <w:rPr>
          <w:rFonts w:ascii="仿宋" w:eastAsia="仿宋" w:cs="仿宋" w:hint="eastAsia"/>
          <w:b w:val="0"/>
          <w:bCs w:val="0"/>
          <w:color w:val="auto"/>
          <w:kern w:val="0"/>
          <w:sz w:val="32"/>
          <w:szCs w:val="32"/>
          <w:lang w:eastAsia="zh-CN"/>
        </w:rPr>
      </w:pPr>
    </w:p>
    <w:p>
      <w:pPr>
        <w:pStyle w:val="19"/>
        <w:keepNext w:val="0"/>
        <w:keepLines w:val="0"/>
        <w:widowControl/>
        <w:suppressLineNumbers w:val="0"/>
        <w:spacing w:before="0" w:beforeAutospacing="0"/>
        <w:ind w:left="0"/>
        <w:jc w:val="left"/>
        <w:rPr>
          <w:rFonts w:ascii="仿宋" w:eastAsia="仿宋" w:cs="仿宋" w:hint="eastAsia"/>
          <w:b w:val="0"/>
          <w:bCs w:val="0"/>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方正小标宋简体" w:eastAsia="方正小标宋简体" w:hint="eastAsia"/>
          <w:color w:val="000000"/>
          <w:sz w:val="44"/>
          <w:szCs w:val="44"/>
          <w:lang w:eastAsia="zh-CN"/>
        </w:rPr>
      </w:pPr>
      <w:r>
        <w:rPr>
          <w:rFonts w:ascii="方正小标宋简体" w:eastAsia="方正小标宋简体" w:hint="eastAsia"/>
          <w:color w:val="000000"/>
          <w:sz w:val="44"/>
          <w:szCs w:val="44"/>
          <w:lang w:eastAsia="zh-CN"/>
        </w:rPr>
        <w:t>金川县综合行政执法局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方正小标宋简体" w:eastAsia="方正小标宋简体" w:hint="eastAsia"/>
          <w:color w:val="000000"/>
          <w:sz w:val="44"/>
          <w:szCs w:val="44"/>
          <w:lang w:eastAsia="zh-CN"/>
        </w:rPr>
      </w:pPr>
      <w:r>
        <w:rPr>
          <w:rFonts w:ascii="方正小标宋简体" w:eastAsia="方正小标宋简体" w:hint="eastAsia"/>
          <w:color w:val="000000"/>
          <w:sz w:val="44"/>
          <w:szCs w:val="44"/>
        </w:rPr>
        <w:t>20</w:t>
      </w:r>
      <w:r>
        <w:rPr>
          <w:rFonts w:ascii="方正小标宋简体" w:eastAsia="方正小标宋简体" w:hint="eastAsia"/>
          <w:color w:val="000000"/>
          <w:sz w:val="44"/>
          <w:szCs w:val="44"/>
          <w:lang w:val="en-US" w:eastAsia="zh-CN"/>
        </w:rPr>
        <w:t>22</w:t>
      </w:r>
      <w:r>
        <w:rPr>
          <w:rFonts w:ascii="方正小标宋简体" w:eastAsia="方正小标宋简体" w:hint="eastAsia"/>
          <w:color w:val="000000"/>
          <w:sz w:val="44"/>
          <w:szCs w:val="44"/>
        </w:rPr>
        <w:t>年部门整体支出</w:t>
      </w:r>
      <w:r>
        <w:rPr>
          <w:rFonts w:ascii="方正小标宋简体" w:eastAsia="方正小标宋简体" w:hint="eastAsia"/>
          <w:color w:val="000000"/>
          <w:sz w:val="44"/>
          <w:szCs w:val="44"/>
          <w:lang w:eastAsia="zh-CN"/>
        </w:rPr>
        <w:t>绩效报告</w:t>
      </w:r>
    </w:p>
    <w:p>
      <w:pPr>
        <w:pageBreakBefore w:val="0"/>
        <w:widowControl/>
        <w:kinsoku/>
        <w:wordWrap/>
        <w:overflowPunct/>
        <w:topLinePunct w:val="0"/>
        <w:bidi w:val="0"/>
        <w:adjustRightInd w:val="0"/>
        <w:snapToGrid w:val="0"/>
        <w:spacing w:line="560" w:lineRule="exact"/>
        <w:ind w:firstLineChars="200" w:firstLine="880"/>
        <w:jc w:val="left"/>
        <w:textAlignment w:val="auto"/>
        <w:rPr>
          <w:rFonts w:ascii="仿宋_GB2312" w:eastAsia="仿宋_GB2312" w:cs="仿宋" w:hint="eastAsia"/>
          <w:color w:val="000000"/>
          <w:kern w:val="0"/>
          <w:sz w:val="44"/>
          <w:szCs w:val="44"/>
        </w:rPr>
      </w:pP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b w:val="0"/>
          <w:bCs w:val="0"/>
          <w:color w:val="auto"/>
          <w:sz w:val="32"/>
          <w:szCs w:val="32"/>
        </w:rPr>
      </w:pPr>
      <w:r>
        <w:rPr>
          <w:rFonts w:ascii="仿宋_GB2312" w:eastAsia="仿宋_GB2312" w:cs="仿宋_GB2312" w:hint="eastAsia"/>
          <w:color w:val="000000"/>
          <w:kern w:val="0"/>
          <w:sz w:val="32"/>
          <w:szCs w:val="32"/>
        </w:rPr>
        <w:t>根据《金川县财政局关于开展202</w:t>
      </w:r>
      <w:r>
        <w:rPr>
          <w:rFonts w:ascii="仿宋_GB2312" w:eastAsia="仿宋_GB2312" w:cs="仿宋_GB2312" w:hint="eastAsia"/>
          <w:color w:val="000000"/>
          <w:kern w:val="0"/>
          <w:sz w:val="32"/>
          <w:szCs w:val="32"/>
          <w:lang w:val="en-US" w:eastAsia="zh-CN"/>
        </w:rPr>
        <w:t>3</w:t>
      </w:r>
      <w:r>
        <w:rPr>
          <w:rFonts w:ascii="仿宋_GB2312" w:eastAsia="仿宋_GB2312" w:cs="仿宋_GB2312" w:hint="eastAsia"/>
          <w:color w:val="000000"/>
          <w:kern w:val="0"/>
          <w:sz w:val="32"/>
          <w:szCs w:val="32"/>
        </w:rPr>
        <w:t>年部</w:t>
      </w:r>
      <w:r>
        <w:rPr>
          <w:rFonts w:ascii="仿宋_GB2312" w:eastAsia="仿宋_GB2312" w:cs="仿宋_GB2312" w:hint="eastAsia"/>
          <w:color w:val="000000"/>
          <w:kern w:val="0"/>
          <w:sz w:val="32"/>
          <w:szCs w:val="32"/>
          <w:lang w:eastAsia="zh-CN"/>
        </w:rPr>
        <w:t>门、政策</w:t>
      </w:r>
      <w:r>
        <w:rPr>
          <w:rFonts w:ascii="仿宋_GB2312" w:eastAsia="仿宋_GB2312" w:cs="仿宋_GB2312" w:hint="eastAsia"/>
          <w:color w:val="000000"/>
          <w:kern w:val="0"/>
          <w:sz w:val="32"/>
          <w:szCs w:val="32"/>
        </w:rPr>
        <w:t>和项目支出绩效评价工作的通知》（金财监绩〔202</w:t>
      </w:r>
      <w:r>
        <w:rPr>
          <w:rFonts w:ascii="仿宋_GB2312" w:eastAsia="仿宋_GB2312" w:cs="仿宋_GB2312" w:hint="eastAsia"/>
          <w:color w:val="000000"/>
          <w:kern w:val="0"/>
          <w:sz w:val="32"/>
          <w:szCs w:val="32"/>
          <w:lang w:val="en-US" w:eastAsia="zh-CN"/>
        </w:rPr>
        <w:t>3</w:t>
      </w:r>
      <w:r>
        <w:rPr>
          <w:rFonts w:ascii="仿宋_GB2312" w:eastAsia="仿宋_GB2312" w:cs="仿宋_GB2312" w:hint="eastAsia"/>
          <w:color w:val="000000"/>
          <w:kern w:val="0"/>
          <w:sz w:val="32"/>
          <w:szCs w:val="32"/>
        </w:rPr>
        <w:t>〕</w:t>
      </w:r>
      <w:r>
        <w:rPr>
          <w:rFonts w:ascii="仿宋_GB2312" w:eastAsia="仿宋_GB2312" w:cs="仿宋_GB2312" w:hint="eastAsia"/>
          <w:color w:val="000000"/>
          <w:kern w:val="0"/>
          <w:sz w:val="32"/>
          <w:szCs w:val="32"/>
          <w:lang w:val="en-US" w:eastAsia="zh-CN"/>
        </w:rPr>
        <w:t>32</w:t>
      </w:r>
      <w:r>
        <w:rPr>
          <w:rFonts w:ascii="仿宋_GB2312" w:eastAsia="仿宋_GB2312" w:cs="仿宋_GB2312" w:hint="eastAsia"/>
          <w:color w:val="000000"/>
          <w:kern w:val="0"/>
          <w:sz w:val="32"/>
          <w:szCs w:val="32"/>
        </w:rPr>
        <w:t>号）文件要求，结合本单位的实际涉及部门整体支出绩效评价工作，我</w:t>
      </w:r>
      <w:r>
        <w:rPr>
          <w:rFonts w:ascii="仿宋_GB2312" w:eastAsia="仿宋_GB2312" w:cs="仿宋_GB2312" w:hint="eastAsia"/>
          <w:color w:val="000000"/>
          <w:kern w:val="0"/>
          <w:sz w:val="32"/>
          <w:szCs w:val="32"/>
          <w:lang w:eastAsia="zh-CN"/>
        </w:rPr>
        <w:t>局赓即</w:t>
      </w:r>
      <w:r>
        <w:rPr>
          <w:rFonts w:ascii="仿宋_GB2312" w:eastAsia="仿宋_GB2312" w:cs="仿宋_GB2312" w:hint="eastAsia"/>
          <w:color w:val="000000"/>
          <w:kern w:val="0"/>
          <w:sz w:val="32"/>
          <w:szCs w:val="32"/>
        </w:rPr>
        <w:t>认真开展部门整体支出绩效自评工作，现将202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rPr>
        <w:t>年部门预算支出绩效自评工作报告如下：</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rPr>
        <w:t>一、</w:t>
      </w:r>
      <w:r>
        <w:rPr>
          <w:rFonts w:ascii="仿宋_GB2312" w:eastAsia="仿宋_GB2312" w:cs="仿宋_GB2312" w:hint="eastAsia"/>
          <w:b w:val="0"/>
          <w:bCs w:val="0"/>
          <w:color w:val="auto"/>
          <w:sz w:val="32"/>
          <w:szCs w:val="32"/>
          <w:lang w:val="zh-CN"/>
        </w:rPr>
        <w:t>部门（单位）概况</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zh-CN"/>
        </w:rPr>
        <w:t>（一）机构组成：我局于</w:t>
      </w:r>
      <w:r>
        <w:rPr>
          <w:rFonts w:ascii="仿宋_GB2312" w:eastAsia="仿宋_GB2312" w:cs="仿宋_GB2312" w:hint="eastAsia"/>
          <w:b w:val="0"/>
          <w:bCs w:val="0"/>
          <w:color w:val="auto"/>
          <w:sz w:val="32"/>
          <w:szCs w:val="32"/>
          <w:lang w:val="en-US" w:eastAsia="zh-CN"/>
        </w:rPr>
        <w:t>2019年成立，内设11个机构。</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（二）机构职能</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4.履行党要管党、从严治党</w:t>
      </w:r>
      <w:r>
        <w:rPr>
          <w:rFonts w:ascii="仿宋_GB2312" w:eastAsia="仿宋_GB2312" w:cs="仿宋_GB2312"/>
          <w:b w:val="0"/>
          <w:bCs w:val="0"/>
          <w:color w:val="auto"/>
          <w:kern w:val="0"/>
          <w:sz w:val="32"/>
          <w:szCs w:val="32"/>
        </w:rPr>
        <w:t>主体</w:t>
      </w:r>
      <w:r>
        <w:rPr>
          <w:rFonts w:ascii="仿宋_GB2312" w:eastAsia="仿宋_GB2312" w:cs="仿宋_GB2312" w:hint="eastAsia"/>
          <w:b w:val="0"/>
          <w:bCs w:val="0"/>
          <w:color w:val="auto"/>
          <w:kern w:val="0"/>
          <w:sz w:val="32"/>
          <w:szCs w:val="32"/>
        </w:rPr>
        <w:t>责任，加强对本单位党的建设的领导，落实党建工作责任制。认真履行党风廉政建设主体责任，支持纪检监察机构履行监督责任。</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（三）机构职责</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w:t>
      </w:r>
      <w:r>
        <w:rPr>
          <w:rFonts w:ascii="仿宋_GB2312" w:eastAsia="仿宋_GB2312" w:cs="仿宋_GB2312" w:hint="eastAsia"/>
          <w:b w:val="0"/>
          <w:bCs w:val="0"/>
          <w:color w:val="auto"/>
          <w:kern w:val="0"/>
          <w:sz w:val="32"/>
          <w:szCs w:val="32"/>
        </w:rPr>
        <w:t>宣传贯彻执行国家和省、州、县有关综合行政执法的政策法规；组织起草有关综合行政执法的规范性文件。</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2.</w:t>
      </w:r>
      <w:r>
        <w:rPr>
          <w:rFonts w:ascii="仿宋_GB2312" w:eastAsia="仿宋_GB2312" w:cs="仿宋_GB2312" w:hint="eastAsia"/>
          <w:b w:val="0"/>
          <w:bCs w:val="0"/>
          <w:color w:val="auto"/>
          <w:kern w:val="0"/>
          <w:sz w:val="32"/>
          <w:szCs w:val="32"/>
        </w:rPr>
        <w:t>负责受理违法综合行政执法方面法律、法规和规章行为的举报、投诉或部门移送的案件线索。</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3.</w:t>
      </w:r>
      <w:r>
        <w:rPr>
          <w:rFonts w:ascii="仿宋_GB2312" w:eastAsia="仿宋_GB2312" w:cs="仿宋_GB2312" w:hint="eastAsia"/>
          <w:b w:val="0"/>
          <w:bCs w:val="0"/>
          <w:color w:val="auto"/>
          <w:kern w:val="0"/>
          <w:sz w:val="32"/>
          <w:szCs w:val="32"/>
        </w:rPr>
        <w:t>负责对综合行政执法的指导、协调、监督。</w:t>
      </w:r>
    </w:p>
    <w:p>
      <w:pPr>
        <w:keepNext w:val="0"/>
        <w:keepLines w:val="0"/>
        <w:pageBreakBefore w:val="0"/>
        <w:widowControl/>
        <w:suppressLineNumbers w:val="0"/>
        <w:kinsoku/>
        <w:wordWrap/>
        <w:overflowPunct/>
        <w:topLinePunct w:val="0"/>
        <w:autoSpaceDE w:val="0"/>
        <w:autoSpaceDN/>
        <w:bidi w:val="0"/>
        <w:spacing w:line="560" w:lineRule="exact"/>
        <w:ind w:left="0" w:righ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4.</w:t>
      </w:r>
      <w:r>
        <w:rPr>
          <w:rFonts w:ascii="仿宋_GB2312" w:eastAsia="仿宋_GB2312" w:cs="仿宋_GB2312" w:hint="eastAsia"/>
          <w:b w:val="0"/>
          <w:bCs w:val="0"/>
          <w:color w:val="auto"/>
          <w:kern w:val="0"/>
          <w:sz w:val="32"/>
          <w:szCs w:val="32"/>
        </w:rPr>
        <w:t>负责加强并指导做好综合行政执法队伍建设和执法人员的业务培训，组织开展涉及领域的专项、重大执法行动。</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5.</w:t>
      </w:r>
      <w:r>
        <w:rPr>
          <w:rFonts w:ascii="仿宋_GB2312" w:eastAsia="仿宋_GB2312" w:cs="仿宋_GB2312" w:hint="eastAsia"/>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6.</w:t>
      </w:r>
      <w:r>
        <w:rPr>
          <w:rFonts w:ascii="仿宋_GB2312" w:eastAsia="仿宋_GB2312" w:cs="仿宋_GB2312" w:hint="eastAsia"/>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7.</w:t>
      </w:r>
      <w:r>
        <w:rPr>
          <w:rFonts w:ascii="仿宋_GB2312" w:eastAsia="仿宋_GB2312" w:cs="仿宋_GB2312" w:hint="eastAsia"/>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负责承担行驶住房城乡建设领域法律规章规定的全部行政处罚。</w:t>
      </w:r>
    </w:p>
    <w:p>
      <w:pPr>
        <w:keepNext w:val="0"/>
        <w:keepLines w:val="0"/>
        <w:pageBreakBefore w:val="0"/>
        <w:widowControl/>
        <w:suppressLineNumbers w:val="0"/>
        <w:kinsoku/>
        <w:wordWrap/>
        <w:overflowPunct/>
        <w:topLinePunct w:val="0"/>
        <w:autoSpaceDE w:val="0"/>
        <w:autoSpaceDN/>
        <w:bidi w:val="0"/>
        <w:spacing w:line="56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10.</w:t>
      </w:r>
      <w:r>
        <w:rPr>
          <w:rFonts w:ascii="仿宋_GB2312" w:eastAsia="仿宋_GB2312" w:cs="仿宋_GB2312" w:hint="eastAsia"/>
          <w:b w:val="0"/>
          <w:bCs w:val="0"/>
          <w:color w:val="auto"/>
          <w:kern w:val="0"/>
          <w:sz w:val="32"/>
          <w:szCs w:val="32"/>
        </w:rPr>
        <w:t>负责承担集中行驶市容环境卫生管理、城市绿化管理、市政管理方面的法律、法规、规章规定的行政处罚权。</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line="560" w:lineRule="exact"/>
        <w:ind w:left="0" w:firstLineChars="200" w:firstLine="640"/>
        <w:jc w:val="both"/>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11.</w:t>
      </w:r>
      <w:r>
        <w:rPr>
          <w:rFonts w:ascii="仿宋_GB2312" w:eastAsia="仿宋_GB2312" w:cs="仿宋_GB2312" w:hint="eastAsia"/>
          <w:b w:val="0"/>
          <w:bCs w:val="0"/>
          <w:color w:val="auto"/>
          <w:kern w:val="0"/>
          <w:sz w:val="32"/>
          <w:szCs w:val="32"/>
        </w:rPr>
        <w:t>承办县委、县政府交办的其他事项。</w:t>
      </w: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Chars="200" w:firstLine="640"/>
        <w:jc w:val="both"/>
        <w:textAlignment w:val="auto"/>
        <w:rPr>
          <w:rFonts w:ascii="仿宋_GB2312" w:eastAsia="仿宋_GB2312" w:cs="仿宋_GB2312" w:hint="eastAsia"/>
          <w:b w:val="0"/>
          <w:bCs w:val="0"/>
          <w:color w:val="auto"/>
          <w:sz w:val="32"/>
          <w:szCs w:val="32"/>
          <w:lang w:val="zh-CN"/>
        </w:rPr>
      </w:pPr>
    </w:p>
    <w:p>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Chars="200" w:firstLine="640"/>
        <w:jc w:val="both"/>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（四）人员概况</w:t>
      </w:r>
    </w:p>
    <w:p>
      <w:pPr>
        <w:pStyle w:val="19"/>
        <w:keepNext w:val="0"/>
        <w:keepLines w:val="0"/>
        <w:pageBreakBefore w:val="0"/>
        <w:widowControl/>
        <w:suppressLineNumbers w:val="0"/>
        <w:kinsoku/>
        <w:wordWrap/>
        <w:overflowPunct/>
        <w:topLinePunct w:val="0"/>
        <w:autoSpaceDE w:val="0"/>
        <w:autoSpaceDN/>
        <w:bidi w:val="0"/>
        <w:spacing w:before="0" w:beforeAutospacing="0" w:afterAutospacing="0" w:line="560" w:lineRule="exact"/>
        <w:ind w:left="0" w:firstLineChars="200" w:firstLine="640"/>
        <w:jc w:val="left"/>
        <w:textAlignment w:val="auto"/>
        <w:rPr>
          <w:rFonts w:ascii="仿宋_GB2312" w:eastAsia="仿宋_GB2312" w:cs="仿宋_GB2312" w:hint="eastAsia"/>
          <w:b w:val="0"/>
          <w:bCs w:val="0"/>
          <w:color w:val="auto"/>
          <w:kern w:val="0"/>
          <w:sz w:val="32"/>
          <w:szCs w:val="32"/>
          <w:lang w:eastAsia="zh-CN"/>
        </w:rPr>
      </w:pPr>
      <w:r>
        <w:rPr>
          <w:rFonts w:ascii="仿宋_GB2312" w:eastAsia="仿宋_GB2312" w:cs="仿宋_GB2312" w:hint="eastAsia"/>
          <w:b w:val="0"/>
          <w:bCs w:val="0"/>
          <w:color w:val="auto"/>
          <w:sz w:val="32"/>
          <w:szCs w:val="32"/>
        </w:rPr>
        <w:t>金川县</w:t>
      </w:r>
      <w:r>
        <w:rPr>
          <w:rFonts w:ascii="仿宋_GB2312" w:eastAsia="仿宋_GB2312" w:cs="仿宋_GB2312" w:hint="eastAsia"/>
          <w:b w:val="0"/>
          <w:bCs w:val="0"/>
          <w:color w:val="auto"/>
          <w:sz w:val="32"/>
          <w:szCs w:val="32"/>
          <w:lang w:eastAsia="zh-CN"/>
        </w:rPr>
        <w:t>综合行政执法局</w:t>
      </w:r>
      <w:r>
        <w:rPr>
          <w:rFonts w:ascii="仿宋_GB2312" w:eastAsia="仿宋_GB2312" w:cs="仿宋_GB2312" w:hint="eastAsia"/>
          <w:b w:val="0"/>
          <w:bCs w:val="0"/>
          <w:color w:val="auto"/>
          <w:kern w:val="0"/>
          <w:sz w:val="32"/>
          <w:szCs w:val="32"/>
        </w:rPr>
        <w:t>本单位为一级预算单位，所属县级预算单位，单位性质为行政单位，决算编报类型为单户表，按照政府会计准则制度填报决算数据。</w:t>
      </w:r>
      <w:r>
        <w:rPr>
          <w:rFonts w:ascii="仿宋_GB2312" w:eastAsia="仿宋_GB2312" w:cs="仿宋_GB2312" w:hint="eastAsia"/>
          <w:b w:val="0"/>
          <w:bCs w:val="0"/>
          <w:color w:val="auto"/>
          <w:sz w:val="32"/>
          <w:szCs w:val="32"/>
        </w:rPr>
        <w:t>单位编制数</w:t>
      </w:r>
      <w:r>
        <w:rPr>
          <w:rFonts w:ascii="仿宋_GB2312" w:eastAsia="仿宋_GB2312" w:cs="仿宋_GB2312" w:hint="eastAsia"/>
          <w:b w:val="0"/>
          <w:bCs w:val="0"/>
          <w:color w:val="auto"/>
          <w:sz w:val="32"/>
          <w:szCs w:val="32"/>
          <w:lang w:val="en-US" w:eastAsia="zh-CN"/>
        </w:rPr>
        <w:t>53</w:t>
      </w:r>
      <w:r>
        <w:rPr>
          <w:rFonts w:ascii="仿宋_GB2312" w:eastAsia="仿宋_GB2312" w:cs="仿宋_GB2312" w:hint="eastAsia"/>
          <w:b w:val="0"/>
          <w:bCs w:val="0"/>
          <w:color w:val="auto"/>
          <w:sz w:val="32"/>
          <w:szCs w:val="32"/>
        </w:rPr>
        <w:t>个，其中：公务员</w:t>
      </w:r>
      <w:r>
        <w:rPr>
          <w:rFonts w:ascii="仿宋_GB2312" w:eastAsia="仿宋_GB2312" w:cs="仿宋_GB2312" w:hint="eastAsia"/>
          <w:b w:val="0"/>
          <w:bCs w:val="0"/>
          <w:color w:val="auto"/>
          <w:sz w:val="32"/>
          <w:szCs w:val="32"/>
          <w:lang w:eastAsia="zh-CN"/>
        </w:rPr>
        <w:t>行政</w:t>
      </w:r>
      <w:r>
        <w:rPr>
          <w:rFonts w:ascii="仿宋_GB2312" w:eastAsia="仿宋_GB2312" w:cs="仿宋_GB2312" w:hint="eastAsia"/>
          <w:b w:val="0"/>
          <w:bCs w:val="0"/>
          <w:color w:val="auto"/>
          <w:sz w:val="32"/>
          <w:szCs w:val="32"/>
        </w:rPr>
        <w:t>编制</w:t>
      </w:r>
      <w:r>
        <w:rPr>
          <w:rFonts w:ascii="仿宋_GB2312" w:eastAsia="仿宋_GB2312" w:cs="仿宋_GB2312" w:hint="eastAsia"/>
          <w:b w:val="0"/>
          <w:bCs w:val="0"/>
          <w:color w:val="auto"/>
          <w:sz w:val="32"/>
          <w:szCs w:val="32"/>
          <w:lang w:val="en-US" w:eastAsia="zh-CN"/>
        </w:rPr>
        <w:t>5</w:t>
      </w:r>
      <w:r>
        <w:rPr>
          <w:rFonts w:ascii="仿宋_GB2312" w:eastAsia="仿宋_GB2312" w:cs="仿宋_GB2312" w:hint="eastAsia"/>
          <w:b w:val="0"/>
          <w:bCs w:val="0"/>
          <w:color w:val="auto"/>
          <w:sz w:val="32"/>
          <w:szCs w:val="32"/>
          <w:lang w:eastAsia="zh-CN"/>
        </w:rPr>
        <w:t>名</w:t>
      </w:r>
      <w:r>
        <w:rPr>
          <w:rFonts w:ascii="仿宋_GB2312" w:eastAsia="仿宋_GB2312" w:cs="仿宋_GB2312" w:hint="eastAsia"/>
          <w:b w:val="0"/>
          <w:bCs w:val="0"/>
          <w:color w:val="auto"/>
          <w:sz w:val="32"/>
          <w:szCs w:val="32"/>
        </w:rPr>
        <w:t>、</w:t>
      </w:r>
      <w:r>
        <w:rPr>
          <w:rFonts w:ascii="仿宋_GB2312" w:eastAsia="仿宋_GB2312" w:cs="仿宋_GB2312" w:hint="eastAsia"/>
          <w:b w:val="0"/>
          <w:bCs w:val="0"/>
          <w:color w:val="auto"/>
          <w:sz w:val="32"/>
          <w:szCs w:val="32"/>
          <w:lang w:eastAsia="zh-CN"/>
        </w:rPr>
        <w:t>参公编制</w:t>
      </w:r>
      <w:r>
        <w:rPr>
          <w:rFonts w:ascii="仿宋_GB2312" w:eastAsia="仿宋_GB2312" w:cs="仿宋_GB2312" w:hint="eastAsia"/>
          <w:b w:val="0"/>
          <w:bCs w:val="0"/>
          <w:color w:val="auto"/>
          <w:sz w:val="32"/>
          <w:szCs w:val="32"/>
          <w:lang w:val="en-US" w:eastAsia="zh-CN"/>
        </w:rPr>
        <w:t>42名、</w:t>
      </w:r>
      <w:r>
        <w:rPr>
          <w:rFonts w:ascii="仿宋_GB2312" w:eastAsia="仿宋_GB2312" w:cs="仿宋_GB2312" w:hint="eastAsia"/>
          <w:b w:val="0"/>
          <w:bCs w:val="0"/>
          <w:color w:val="auto"/>
          <w:sz w:val="32"/>
          <w:szCs w:val="32"/>
        </w:rPr>
        <w:t>事业编制</w:t>
      </w:r>
      <w:r>
        <w:rPr>
          <w:rFonts w:ascii="仿宋_GB2312" w:eastAsia="仿宋_GB2312" w:cs="仿宋_GB2312" w:hint="eastAsia"/>
          <w:b w:val="0"/>
          <w:bCs w:val="0"/>
          <w:color w:val="auto"/>
          <w:sz w:val="32"/>
          <w:szCs w:val="32"/>
          <w:lang w:val="en-US" w:eastAsia="zh-CN"/>
        </w:rPr>
        <w:t>5</w:t>
      </w:r>
      <w:r>
        <w:rPr>
          <w:rFonts w:ascii="仿宋_GB2312" w:eastAsia="仿宋_GB2312" w:cs="仿宋_GB2312" w:hint="eastAsia"/>
          <w:b w:val="0"/>
          <w:bCs w:val="0"/>
          <w:color w:val="auto"/>
          <w:sz w:val="32"/>
          <w:szCs w:val="32"/>
          <w:lang w:eastAsia="zh-CN"/>
        </w:rPr>
        <w:t>名、机关工勤人员编制</w:t>
      </w:r>
      <w:r>
        <w:rPr>
          <w:rFonts w:ascii="仿宋_GB2312" w:eastAsia="仿宋_GB2312" w:cs="仿宋_GB2312" w:hint="eastAsia"/>
          <w:b w:val="0"/>
          <w:bCs w:val="0"/>
          <w:color w:val="auto"/>
          <w:sz w:val="32"/>
          <w:szCs w:val="32"/>
          <w:lang w:val="en-US" w:eastAsia="zh-CN"/>
        </w:rPr>
        <w:t>1名</w:t>
      </w:r>
      <w:r>
        <w:rPr>
          <w:rFonts w:ascii="仿宋_GB2312" w:eastAsia="仿宋_GB2312" w:cs="仿宋_GB2312" w:hint="eastAsia"/>
          <w:b w:val="0"/>
          <w:bCs w:val="0"/>
          <w:color w:val="auto"/>
          <w:kern w:val="0"/>
          <w:sz w:val="32"/>
          <w:szCs w:val="32"/>
          <w:lang w:eastAsia="zh-CN"/>
        </w:rPr>
        <w:t>。</w:t>
      </w:r>
    </w:p>
    <w:p>
      <w:pPr>
        <w:keepNext w:val="0"/>
        <w:keepLines w:val="0"/>
        <w:pageBreakBefore w:val="0"/>
        <w:widowControl/>
        <w:kinsoku/>
        <w:wordWrap/>
        <w:overflowPunct/>
        <w:topLinePunct w:val="0"/>
        <w:autoSpaceDN/>
        <w:bidi w:val="0"/>
        <w:adjustRightInd w:val="0"/>
        <w:snapToGrid w:val="0"/>
        <w:spacing w:afterAutospacing="0" w:line="560" w:lineRule="exact"/>
        <w:ind w:firstLineChars="200" w:firstLine="640"/>
        <w:jc w:val="left"/>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 xml:space="preserve"> </w:t>
      </w:r>
    </w:p>
    <w:p>
      <w:pPr>
        <w:keepNext w:val="0"/>
        <w:keepLines w:val="0"/>
        <w:pageBreakBefore w:val="0"/>
        <w:widowControl/>
        <w:kinsoku/>
        <w:wordWrap/>
        <w:overflowPunct/>
        <w:topLinePunct w:val="0"/>
        <w:autoSpaceDN/>
        <w:bidi w:val="0"/>
        <w:adjustRightInd w:val="0"/>
        <w:snapToGrid w:val="0"/>
        <w:spacing w:afterAutospacing="0" w:line="560" w:lineRule="exact"/>
        <w:ind w:firstLineChars="200" w:firstLine="640"/>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b w:val="0"/>
          <w:bCs w:val="0"/>
          <w:color w:val="auto"/>
          <w:sz w:val="32"/>
          <w:szCs w:val="32"/>
          <w:lang w:val="en-US" w:eastAsia="zh-CN"/>
        </w:rPr>
        <w:t xml:space="preserve"> </w:t>
      </w:r>
      <w:r>
        <w:rPr>
          <w:rFonts w:ascii="仿宋_GB2312" w:eastAsia="仿宋_GB2312" w:cs="仿宋_GB2312" w:hint="eastAsia"/>
          <w:color w:val="000000"/>
          <w:kern w:val="0"/>
          <w:sz w:val="32"/>
          <w:szCs w:val="32"/>
        </w:rPr>
        <w:t>二、部门财政资金收支情况</w:t>
      </w:r>
    </w:p>
    <w:p>
      <w:pPr>
        <w:keepNext w:val="0"/>
        <w:keepLines w:val="0"/>
        <w:pageBreakBefore w:val="0"/>
        <w:widowControl/>
        <w:kinsoku/>
        <w:wordWrap/>
        <w:overflowPunct/>
        <w:topLinePunct w:val="0"/>
        <w:autoSpaceDN/>
        <w:bidi w:val="0"/>
        <w:adjustRightInd w:val="0"/>
        <w:snapToGrid w:val="0"/>
        <w:spacing w:afterAutospacing="0" w:line="560" w:lineRule="exact"/>
        <w:ind w:firstLineChars="200" w:firstLine="640"/>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lang w:val="zh-CN"/>
        </w:rPr>
        <w:t>（一）部门财政资金收入:</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rPr>
        <w:t>1、202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rPr>
        <w:t>年部门预算收入</w:t>
      </w:r>
      <w:r>
        <w:rPr>
          <w:rFonts w:ascii="仿宋_GB2312" w:eastAsia="仿宋_GB2312" w:cs="仿宋_GB2312" w:hint="eastAsia"/>
          <w:color w:val="000000"/>
          <w:kern w:val="0"/>
          <w:sz w:val="32"/>
          <w:szCs w:val="32"/>
          <w:lang w:val="en-US" w:eastAsia="zh-CN"/>
        </w:rPr>
        <w:t>1127.4</w:t>
      </w:r>
      <w:r>
        <w:rPr>
          <w:rFonts w:ascii="仿宋_GB2312" w:eastAsia="仿宋_GB2312" w:cs="仿宋_GB2312" w:hint="eastAsia"/>
          <w:color w:val="000000"/>
          <w:kern w:val="0"/>
          <w:sz w:val="32"/>
          <w:szCs w:val="32"/>
        </w:rPr>
        <w:t>万元</w:t>
      </w:r>
      <w:r>
        <w:rPr>
          <w:rFonts w:ascii="仿宋_GB2312" w:eastAsia="仿宋_GB2312" w:cs="仿宋_GB2312" w:hint="eastAsia"/>
          <w:color w:val="000000"/>
          <w:kern w:val="0"/>
          <w:sz w:val="32"/>
          <w:szCs w:val="32"/>
          <w:lang w:eastAsia="zh-CN"/>
        </w:rPr>
        <w:t>。</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lang w:val="zh-CN"/>
        </w:rPr>
        <w:t>（二）部门财政资金支出情况</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eastAsia="zh-CN"/>
        </w:rPr>
      </w:pPr>
      <w:r>
        <w:rPr>
          <w:rFonts w:ascii="仿宋_GB2312" w:eastAsia="仿宋_GB2312" w:cs="仿宋_GB2312" w:hint="eastAsia"/>
          <w:b w:val="0"/>
          <w:bCs w:val="0"/>
          <w:color w:val="auto"/>
          <w:sz w:val="32"/>
          <w:szCs w:val="32"/>
          <w:lang w:val="en-US" w:eastAsia="zh-CN"/>
        </w:rPr>
        <w:t>2022年</w:t>
      </w:r>
      <w:r>
        <w:rPr>
          <w:rFonts w:ascii="仿宋_GB2312" w:eastAsia="仿宋_GB2312" w:cs="仿宋_GB2312" w:hint="eastAsia"/>
          <w:b w:val="0"/>
          <w:bCs w:val="0"/>
          <w:color w:val="auto"/>
          <w:sz w:val="32"/>
          <w:szCs w:val="32"/>
        </w:rPr>
        <w:t>一般公共预算基本支出</w:t>
      </w:r>
      <w:r>
        <w:rPr>
          <w:rFonts w:ascii="仿宋_GB2312" w:eastAsia="仿宋_GB2312" w:cs="仿宋_GB2312" w:hint="eastAsia"/>
          <w:b w:val="0"/>
          <w:bCs w:val="0"/>
          <w:color w:val="auto"/>
          <w:sz w:val="32"/>
          <w:szCs w:val="32"/>
          <w:lang w:val="en-US" w:eastAsia="zh-CN"/>
        </w:rPr>
        <w:t>1127.4</w:t>
      </w:r>
      <w:r>
        <w:rPr>
          <w:rFonts w:ascii="仿宋_GB2312" w:eastAsia="仿宋_GB2312" w:cs="仿宋_GB2312" w:hint="eastAsia"/>
          <w:b w:val="0"/>
          <w:bCs w:val="0"/>
          <w:color w:val="auto"/>
          <w:sz w:val="32"/>
          <w:szCs w:val="32"/>
        </w:rPr>
        <w:t>万元</w:t>
      </w:r>
      <w:r>
        <w:rPr>
          <w:rFonts w:ascii="仿宋_GB2312" w:eastAsia="仿宋_GB2312" w:cs="仿宋_GB2312" w:hint="eastAsia"/>
          <w:b w:val="0"/>
          <w:bCs w:val="0"/>
          <w:color w:val="auto"/>
          <w:sz w:val="32"/>
          <w:szCs w:val="32"/>
          <w:lang w:eastAsia="zh-CN"/>
        </w:rPr>
        <w:t>。其中：</w:t>
      </w: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rPr>
        <w:t>人员经费</w:t>
      </w:r>
      <w:r>
        <w:rPr>
          <w:rFonts w:ascii="仿宋_GB2312" w:eastAsia="仿宋_GB2312" w:cs="仿宋_GB2312" w:hint="eastAsia"/>
          <w:b w:val="0"/>
          <w:bCs w:val="0"/>
          <w:color w:val="auto"/>
          <w:sz w:val="32"/>
          <w:szCs w:val="32"/>
          <w:lang w:val="en-US" w:eastAsia="zh-CN"/>
        </w:rPr>
        <w:t>877.2</w:t>
      </w:r>
      <w:r>
        <w:rPr>
          <w:rFonts w:ascii="仿宋_GB2312" w:eastAsia="仿宋_GB2312" w:cs="仿宋_GB2312" w:hint="eastAsia"/>
          <w:b w:val="0"/>
          <w:bCs w:val="0"/>
          <w:color w:val="auto"/>
          <w:sz w:val="32"/>
          <w:szCs w:val="32"/>
        </w:rPr>
        <w:t>万元，主要包括：基本工资</w:t>
      </w:r>
      <w:r>
        <w:rPr>
          <w:rFonts w:ascii="仿宋_GB2312" w:eastAsia="仿宋_GB2312" w:cs="仿宋_GB2312" w:hint="eastAsia"/>
          <w:b w:val="0"/>
          <w:bCs w:val="0"/>
          <w:color w:val="auto"/>
          <w:sz w:val="32"/>
          <w:szCs w:val="32"/>
          <w:lang w:val="en-US" w:eastAsia="zh-CN"/>
        </w:rPr>
        <w:t>195.51</w:t>
      </w:r>
      <w:r>
        <w:rPr>
          <w:rFonts w:ascii="仿宋_GB2312" w:eastAsia="仿宋_GB2312" w:cs="仿宋_GB2312" w:hint="eastAsia"/>
          <w:b w:val="0"/>
          <w:bCs w:val="0"/>
          <w:color w:val="auto"/>
          <w:sz w:val="32"/>
          <w:szCs w:val="32"/>
        </w:rPr>
        <w:t>万元、津贴补贴</w:t>
      </w:r>
      <w:r>
        <w:rPr>
          <w:rFonts w:ascii="仿宋_GB2312" w:eastAsia="仿宋_GB2312" w:cs="仿宋_GB2312" w:hint="eastAsia"/>
          <w:b w:val="0"/>
          <w:bCs w:val="0"/>
          <w:color w:val="auto"/>
          <w:sz w:val="32"/>
          <w:szCs w:val="32"/>
          <w:lang w:val="en-US" w:eastAsia="zh-CN"/>
        </w:rPr>
        <w:t>241.28</w:t>
      </w:r>
      <w:r>
        <w:rPr>
          <w:rFonts w:ascii="仿宋_GB2312" w:eastAsia="仿宋_GB2312" w:cs="仿宋_GB2312" w:hint="eastAsia"/>
          <w:b w:val="0"/>
          <w:bCs w:val="0"/>
          <w:color w:val="auto"/>
          <w:sz w:val="32"/>
          <w:szCs w:val="32"/>
        </w:rPr>
        <w:t>万元、奖金</w:t>
      </w:r>
      <w:r>
        <w:rPr>
          <w:rFonts w:ascii="仿宋_GB2312" w:eastAsia="仿宋_GB2312" w:cs="仿宋_GB2312" w:hint="eastAsia"/>
          <w:b w:val="0"/>
          <w:bCs w:val="0"/>
          <w:color w:val="auto"/>
          <w:sz w:val="32"/>
          <w:szCs w:val="32"/>
          <w:lang w:val="en-US" w:eastAsia="zh-CN"/>
        </w:rPr>
        <w:t>160</w:t>
      </w:r>
      <w:r>
        <w:rPr>
          <w:rFonts w:ascii="仿宋_GB2312" w:eastAsia="仿宋_GB2312" w:cs="仿宋_GB2312" w:hint="eastAsia"/>
          <w:b w:val="0"/>
          <w:bCs w:val="0"/>
          <w:color w:val="auto"/>
          <w:sz w:val="32"/>
          <w:szCs w:val="32"/>
        </w:rPr>
        <w:t>万元、</w:t>
      </w:r>
      <w:r>
        <w:rPr>
          <w:rFonts w:ascii="仿宋_GB2312" w:eastAsia="仿宋_GB2312" w:cs="仿宋_GB2312" w:hint="eastAsia"/>
          <w:b w:val="0"/>
          <w:bCs w:val="0"/>
          <w:color w:val="auto"/>
          <w:sz w:val="32"/>
          <w:szCs w:val="32"/>
          <w:lang w:eastAsia="zh-CN"/>
        </w:rPr>
        <w:t>绩效工资</w:t>
      </w:r>
      <w:r>
        <w:rPr>
          <w:rFonts w:ascii="仿宋_GB2312" w:eastAsia="仿宋_GB2312" w:cs="仿宋_GB2312" w:hint="eastAsia"/>
          <w:b w:val="0"/>
          <w:bCs w:val="0"/>
          <w:color w:val="auto"/>
          <w:sz w:val="32"/>
          <w:szCs w:val="32"/>
          <w:lang w:val="en-US" w:eastAsia="zh-CN"/>
        </w:rPr>
        <w:t>15.12万元、</w:t>
      </w:r>
      <w:r>
        <w:rPr>
          <w:rFonts w:ascii="仿宋_GB2312" w:eastAsia="仿宋_GB2312" w:cs="仿宋_GB2312" w:hint="eastAsia"/>
          <w:b w:val="0"/>
          <w:bCs w:val="0"/>
          <w:color w:val="auto"/>
          <w:sz w:val="32"/>
          <w:szCs w:val="32"/>
        </w:rPr>
        <w:t>其他社会保障缴费</w:t>
      </w:r>
      <w:r>
        <w:rPr>
          <w:rFonts w:ascii="仿宋_GB2312" w:eastAsia="仿宋_GB2312" w:cs="仿宋_GB2312" w:hint="eastAsia"/>
          <w:b w:val="0"/>
          <w:bCs w:val="0"/>
          <w:color w:val="auto"/>
          <w:sz w:val="32"/>
          <w:szCs w:val="32"/>
          <w:lang w:val="en-US" w:eastAsia="zh-CN"/>
        </w:rPr>
        <w:t>8.26</w:t>
      </w:r>
      <w:r>
        <w:rPr>
          <w:rFonts w:ascii="仿宋_GB2312" w:eastAsia="仿宋_GB2312" w:cs="仿宋_GB2312" w:hint="eastAsia"/>
          <w:b w:val="0"/>
          <w:bCs w:val="0"/>
          <w:color w:val="auto"/>
          <w:sz w:val="32"/>
          <w:szCs w:val="32"/>
        </w:rPr>
        <w:t>万元、机关事业单位基本养老保险缴费</w:t>
      </w:r>
      <w:r>
        <w:rPr>
          <w:rFonts w:ascii="仿宋_GB2312" w:eastAsia="仿宋_GB2312" w:cs="仿宋_GB2312" w:hint="eastAsia"/>
          <w:b w:val="0"/>
          <w:bCs w:val="0"/>
          <w:color w:val="auto"/>
          <w:sz w:val="32"/>
          <w:szCs w:val="32"/>
          <w:lang w:val="en-US" w:eastAsia="zh-CN"/>
        </w:rPr>
        <w:t>79.45</w:t>
      </w:r>
      <w:r>
        <w:rPr>
          <w:rFonts w:ascii="仿宋_GB2312" w:eastAsia="仿宋_GB2312" w:cs="仿宋_GB2312" w:hint="eastAsia"/>
          <w:b w:val="0"/>
          <w:bCs w:val="0"/>
          <w:color w:val="auto"/>
          <w:sz w:val="32"/>
          <w:szCs w:val="32"/>
        </w:rPr>
        <w:t>万元、职业年金缴费</w:t>
      </w:r>
      <w:r>
        <w:rPr>
          <w:rFonts w:ascii="仿宋_GB2312" w:eastAsia="仿宋_GB2312" w:cs="仿宋_GB2312" w:hint="eastAsia"/>
          <w:b w:val="0"/>
          <w:bCs w:val="0"/>
          <w:color w:val="auto"/>
          <w:sz w:val="32"/>
          <w:szCs w:val="32"/>
          <w:lang w:val="en-US" w:eastAsia="zh-CN"/>
        </w:rPr>
        <w:t>39.65</w:t>
      </w:r>
      <w:r>
        <w:rPr>
          <w:rFonts w:ascii="仿宋_GB2312" w:eastAsia="仿宋_GB2312" w:cs="仿宋_GB2312" w:hint="eastAsia"/>
          <w:b w:val="0"/>
          <w:bCs w:val="0"/>
          <w:color w:val="auto"/>
          <w:sz w:val="32"/>
          <w:szCs w:val="32"/>
        </w:rPr>
        <w:t>万元、职工基本医疗保险缴费</w:t>
      </w:r>
      <w:r>
        <w:rPr>
          <w:rFonts w:ascii="仿宋_GB2312" w:eastAsia="仿宋_GB2312" w:cs="仿宋_GB2312" w:hint="eastAsia"/>
          <w:b w:val="0"/>
          <w:bCs w:val="0"/>
          <w:color w:val="auto"/>
          <w:sz w:val="32"/>
          <w:szCs w:val="32"/>
          <w:lang w:val="en-US" w:eastAsia="zh-CN"/>
        </w:rPr>
        <w:t>37.38</w:t>
      </w:r>
      <w:r>
        <w:rPr>
          <w:rFonts w:ascii="仿宋_GB2312" w:eastAsia="仿宋_GB2312" w:cs="仿宋_GB2312" w:hint="eastAsia"/>
          <w:b w:val="0"/>
          <w:bCs w:val="0"/>
          <w:color w:val="auto"/>
          <w:sz w:val="32"/>
          <w:szCs w:val="32"/>
        </w:rPr>
        <w:t>元、公务员医疗补助</w:t>
      </w:r>
      <w:r>
        <w:rPr>
          <w:rFonts w:ascii="仿宋_GB2312" w:eastAsia="仿宋_GB2312" w:cs="仿宋_GB2312" w:hint="eastAsia"/>
          <w:b w:val="0"/>
          <w:bCs w:val="0"/>
          <w:color w:val="auto"/>
          <w:sz w:val="32"/>
          <w:szCs w:val="32"/>
          <w:lang w:val="en-US" w:eastAsia="zh-CN"/>
        </w:rPr>
        <w:t>8.66</w:t>
      </w:r>
      <w:r>
        <w:rPr>
          <w:rFonts w:ascii="仿宋_GB2312" w:eastAsia="仿宋_GB2312" w:cs="仿宋_GB2312" w:hint="eastAsia"/>
          <w:b w:val="0"/>
          <w:bCs w:val="0"/>
          <w:color w:val="auto"/>
          <w:sz w:val="32"/>
          <w:szCs w:val="32"/>
        </w:rPr>
        <w:t>万元，住房公积金</w:t>
      </w:r>
      <w:r>
        <w:rPr>
          <w:rFonts w:ascii="仿宋_GB2312" w:eastAsia="仿宋_GB2312" w:cs="仿宋_GB2312" w:hint="eastAsia"/>
          <w:b w:val="0"/>
          <w:bCs w:val="0"/>
          <w:color w:val="auto"/>
          <w:sz w:val="32"/>
          <w:szCs w:val="32"/>
          <w:lang w:val="en-US" w:eastAsia="zh-CN"/>
        </w:rPr>
        <w:t>69.36</w:t>
      </w:r>
      <w:r>
        <w:rPr>
          <w:rFonts w:ascii="仿宋_GB2312" w:eastAsia="仿宋_GB2312" w:cs="仿宋_GB2312" w:hint="eastAsia"/>
          <w:b w:val="0"/>
          <w:bCs w:val="0"/>
          <w:color w:val="auto"/>
          <w:sz w:val="32"/>
          <w:szCs w:val="32"/>
        </w:rPr>
        <w:t>万元；</w:t>
      </w:r>
      <w:r>
        <w:rPr>
          <w:rFonts w:ascii="仿宋_GB2312" w:eastAsia="仿宋_GB2312" w:cs="仿宋_GB2312" w:hint="eastAsia"/>
          <w:b w:val="0"/>
          <w:bCs w:val="0"/>
          <w:color w:val="auto"/>
          <w:sz w:val="32"/>
          <w:szCs w:val="32"/>
          <w:lang w:eastAsia="zh-CN"/>
        </w:rPr>
        <w:t>其他工资福利支出</w:t>
      </w:r>
      <w:r>
        <w:rPr>
          <w:rFonts w:ascii="仿宋_GB2312" w:eastAsia="仿宋_GB2312" w:cs="仿宋_GB2312" w:hint="eastAsia"/>
          <w:b w:val="0"/>
          <w:bCs w:val="0"/>
          <w:color w:val="auto"/>
          <w:sz w:val="32"/>
          <w:szCs w:val="32"/>
          <w:lang w:val="en-US" w:eastAsia="zh-CN"/>
        </w:rPr>
        <w:t>22.53；</w:t>
      </w: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rPr>
        <w:t>公用经费</w:t>
      </w:r>
      <w:r>
        <w:rPr>
          <w:rFonts w:ascii="仿宋_GB2312" w:eastAsia="仿宋_GB2312" w:cs="仿宋_GB2312" w:hint="eastAsia"/>
          <w:b w:val="0"/>
          <w:bCs w:val="0"/>
          <w:color w:val="auto"/>
          <w:sz w:val="32"/>
          <w:szCs w:val="32"/>
          <w:lang w:val="en-US" w:eastAsia="zh-CN"/>
        </w:rPr>
        <w:t>54.27</w:t>
      </w:r>
      <w:r>
        <w:rPr>
          <w:rFonts w:ascii="仿宋_GB2312" w:eastAsia="仿宋_GB2312" w:cs="仿宋_GB2312" w:hint="eastAsia"/>
          <w:b w:val="0"/>
          <w:bCs w:val="0"/>
          <w:color w:val="auto"/>
          <w:sz w:val="32"/>
          <w:szCs w:val="32"/>
        </w:rPr>
        <w:t>万元，主要包括：办公费</w:t>
      </w:r>
      <w:r>
        <w:rPr>
          <w:rFonts w:ascii="仿宋_GB2312" w:eastAsia="仿宋_GB2312" w:cs="仿宋_GB2312" w:hint="eastAsia"/>
          <w:b w:val="0"/>
          <w:bCs w:val="0"/>
          <w:color w:val="auto"/>
          <w:sz w:val="32"/>
          <w:szCs w:val="32"/>
          <w:lang w:val="en-US" w:eastAsia="zh-CN"/>
        </w:rPr>
        <w:t>10.74</w:t>
      </w:r>
      <w:r>
        <w:rPr>
          <w:rFonts w:ascii="仿宋_GB2312" w:eastAsia="仿宋_GB2312" w:cs="仿宋_GB2312" w:hint="eastAsia"/>
          <w:b w:val="0"/>
          <w:bCs w:val="0"/>
          <w:color w:val="auto"/>
          <w:sz w:val="32"/>
          <w:szCs w:val="32"/>
        </w:rPr>
        <w:t>万元、水费</w:t>
      </w:r>
      <w:r>
        <w:rPr>
          <w:rFonts w:ascii="仿宋_GB2312" w:eastAsia="仿宋_GB2312" w:cs="仿宋_GB2312" w:hint="eastAsia"/>
          <w:b w:val="0"/>
          <w:bCs w:val="0"/>
          <w:color w:val="auto"/>
          <w:sz w:val="32"/>
          <w:szCs w:val="32"/>
          <w:lang w:val="en-US" w:eastAsia="zh-CN"/>
        </w:rPr>
        <w:t>0.5</w:t>
      </w:r>
      <w:r>
        <w:rPr>
          <w:rFonts w:ascii="仿宋_GB2312" w:eastAsia="仿宋_GB2312" w:cs="仿宋_GB2312" w:hint="eastAsia"/>
          <w:b w:val="0"/>
          <w:bCs w:val="0"/>
          <w:color w:val="auto"/>
          <w:sz w:val="32"/>
          <w:szCs w:val="32"/>
        </w:rPr>
        <w:t>万元、电费</w:t>
      </w:r>
      <w:r>
        <w:rPr>
          <w:rFonts w:ascii="仿宋_GB2312" w:eastAsia="仿宋_GB2312" w:cs="仿宋_GB2312" w:hint="eastAsia"/>
          <w:b w:val="0"/>
          <w:bCs w:val="0"/>
          <w:color w:val="auto"/>
          <w:sz w:val="32"/>
          <w:szCs w:val="32"/>
          <w:lang w:val="en-US" w:eastAsia="zh-CN"/>
        </w:rPr>
        <w:t>1</w:t>
      </w:r>
      <w:r>
        <w:rPr>
          <w:rFonts w:ascii="仿宋_GB2312" w:eastAsia="仿宋_GB2312" w:cs="仿宋_GB2312" w:hint="eastAsia"/>
          <w:b w:val="0"/>
          <w:bCs w:val="0"/>
          <w:color w:val="auto"/>
          <w:sz w:val="32"/>
          <w:szCs w:val="32"/>
        </w:rPr>
        <w:t>万元、邮电费</w:t>
      </w:r>
      <w:r>
        <w:rPr>
          <w:rFonts w:ascii="仿宋_GB2312" w:eastAsia="仿宋_GB2312" w:cs="仿宋_GB2312" w:hint="eastAsia"/>
          <w:b w:val="0"/>
          <w:bCs w:val="0"/>
          <w:color w:val="auto"/>
          <w:sz w:val="32"/>
          <w:szCs w:val="32"/>
          <w:lang w:val="en-US" w:eastAsia="zh-CN"/>
        </w:rPr>
        <w:t>4.3</w:t>
      </w:r>
      <w:r>
        <w:rPr>
          <w:rFonts w:ascii="仿宋_GB2312" w:eastAsia="仿宋_GB2312" w:cs="仿宋_GB2312" w:hint="eastAsia"/>
          <w:b w:val="0"/>
          <w:bCs w:val="0"/>
          <w:color w:val="auto"/>
          <w:sz w:val="32"/>
          <w:szCs w:val="32"/>
        </w:rPr>
        <w:t>万元、差旅费</w:t>
      </w:r>
      <w:r>
        <w:rPr>
          <w:rFonts w:ascii="仿宋_GB2312" w:eastAsia="仿宋_GB2312" w:cs="仿宋_GB2312" w:hint="eastAsia"/>
          <w:b w:val="0"/>
          <w:bCs w:val="0"/>
          <w:color w:val="auto"/>
          <w:sz w:val="32"/>
          <w:szCs w:val="32"/>
          <w:lang w:val="en-US" w:eastAsia="zh-CN"/>
        </w:rPr>
        <w:t>19.33</w:t>
      </w:r>
      <w:r>
        <w:rPr>
          <w:rFonts w:ascii="仿宋_GB2312" w:eastAsia="仿宋_GB2312" w:cs="仿宋_GB2312" w:hint="eastAsia"/>
          <w:b w:val="0"/>
          <w:bCs w:val="0"/>
          <w:color w:val="auto"/>
          <w:sz w:val="32"/>
          <w:szCs w:val="32"/>
        </w:rPr>
        <w:t>万元、维修（护）费</w:t>
      </w:r>
      <w:r>
        <w:rPr>
          <w:rFonts w:ascii="仿宋_GB2312" w:eastAsia="仿宋_GB2312" w:cs="仿宋_GB2312" w:hint="eastAsia"/>
          <w:b w:val="0"/>
          <w:bCs w:val="0"/>
          <w:color w:val="auto"/>
          <w:sz w:val="32"/>
          <w:szCs w:val="32"/>
          <w:lang w:val="en-US" w:eastAsia="zh-CN"/>
        </w:rPr>
        <w:t>5</w:t>
      </w:r>
      <w:r>
        <w:rPr>
          <w:rFonts w:ascii="仿宋_GB2312" w:eastAsia="仿宋_GB2312" w:cs="仿宋_GB2312" w:hint="eastAsia"/>
          <w:b w:val="0"/>
          <w:bCs w:val="0"/>
          <w:color w:val="auto"/>
          <w:sz w:val="32"/>
          <w:szCs w:val="32"/>
        </w:rPr>
        <w:t>万元、租赁费</w:t>
      </w:r>
      <w:r>
        <w:rPr>
          <w:rFonts w:ascii="仿宋_GB2312" w:eastAsia="仿宋_GB2312" w:cs="仿宋_GB2312" w:hint="eastAsia"/>
          <w:b w:val="0"/>
          <w:bCs w:val="0"/>
          <w:color w:val="auto"/>
          <w:sz w:val="32"/>
          <w:szCs w:val="32"/>
          <w:lang w:val="en-US" w:eastAsia="zh-CN"/>
        </w:rPr>
        <w:t>0</w:t>
      </w:r>
      <w:r>
        <w:rPr>
          <w:rFonts w:ascii="仿宋_GB2312" w:eastAsia="仿宋_GB2312" w:cs="仿宋_GB2312" w:hint="eastAsia"/>
          <w:b w:val="0"/>
          <w:bCs w:val="0"/>
          <w:color w:val="auto"/>
          <w:sz w:val="32"/>
          <w:szCs w:val="32"/>
        </w:rPr>
        <w:t>万元、会议费</w:t>
      </w:r>
      <w:r>
        <w:rPr>
          <w:rFonts w:ascii="仿宋_GB2312" w:eastAsia="仿宋_GB2312" w:cs="仿宋_GB2312" w:hint="eastAsia"/>
          <w:b w:val="0"/>
          <w:bCs w:val="0"/>
          <w:color w:val="auto"/>
          <w:sz w:val="32"/>
          <w:szCs w:val="32"/>
          <w:lang w:val="en-US" w:eastAsia="zh-CN"/>
        </w:rPr>
        <w:t>0</w:t>
      </w:r>
      <w:r>
        <w:rPr>
          <w:rFonts w:ascii="仿宋_GB2312" w:eastAsia="仿宋_GB2312" w:cs="仿宋_GB2312" w:hint="eastAsia"/>
          <w:b w:val="0"/>
          <w:bCs w:val="0"/>
          <w:color w:val="auto"/>
          <w:sz w:val="32"/>
          <w:szCs w:val="32"/>
        </w:rPr>
        <w:t>万元、公务接待费0万元、劳务费</w:t>
      </w:r>
      <w:r>
        <w:rPr>
          <w:rFonts w:ascii="仿宋_GB2312" w:eastAsia="仿宋_GB2312" w:cs="仿宋_GB2312" w:hint="eastAsia"/>
          <w:b w:val="0"/>
          <w:bCs w:val="0"/>
          <w:color w:val="auto"/>
          <w:sz w:val="32"/>
          <w:szCs w:val="32"/>
          <w:lang w:val="en-US" w:eastAsia="zh-CN"/>
        </w:rPr>
        <w:t>0</w:t>
      </w:r>
      <w:r>
        <w:rPr>
          <w:rFonts w:ascii="仿宋_GB2312" w:eastAsia="仿宋_GB2312" w:cs="仿宋_GB2312" w:hint="eastAsia"/>
          <w:b w:val="0"/>
          <w:bCs w:val="0"/>
          <w:color w:val="auto"/>
          <w:sz w:val="32"/>
          <w:szCs w:val="32"/>
        </w:rPr>
        <w:t>.</w:t>
      </w:r>
      <w:r>
        <w:rPr>
          <w:rFonts w:ascii="仿宋_GB2312" w:eastAsia="仿宋_GB2312" w:cs="仿宋_GB2312" w:hint="eastAsia"/>
          <w:b w:val="0"/>
          <w:bCs w:val="0"/>
          <w:color w:val="auto"/>
          <w:sz w:val="32"/>
          <w:szCs w:val="32"/>
          <w:lang w:val="en-US" w:eastAsia="zh-CN"/>
        </w:rPr>
        <w:t>3</w:t>
      </w:r>
      <w:r>
        <w:rPr>
          <w:rFonts w:ascii="仿宋_GB2312" w:eastAsia="仿宋_GB2312" w:cs="仿宋_GB2312" w:hint="eastAsia"/>
          <w:b w:val="0"/>
          <w:bCs w:val="0"/>
          <w:color w:val="auto"/>
          <w:sz w:val="32"/>
          <w:szCs w:val="32"/>
        </w:rPr>
        <w:t>万元、</w:t>
      </w:r>
      <w:r>
        <w:rPr>
          <w:rFonts w:ascii="仿宋_GB2312" w:eastAsia="仿宋_GB2312" w:cs="仿宋_GB2312" w:hint="eastAsia"/>
          <w:b w:val="0"/>
          <w:bCs w:val="0"/>
          <w:color w:val="auto"/>
          <w:sz w:val="32"/>
          <w:szCs w:val="32"/>
          <w:lang w:eastAsia="zh-CN"/>
        </w:rPr>
        <w:t>委托业务费</w:t>
      </w:r>
      <w:r>
        <w:rPr>
          <w:rFonts w:ascii="仿宋_GB2312" w:eastAsia="仿宋_GB2312" w:cs="仿宋_GB2312" w:hint="eastAsia"/>
          <w:b w:val="0"/>
          <w:bCs w:val="0"/>
          <w:color w:val="auto"/>
          <w:sz w:val="32"/>
          <w:szCs w:val="32"/>
          <w:lang w:val="en-US" w:eastAsia="zh-CN"/>
        </w:rPr>
        <w:t>1.4万元、</w:t>
      </w:r>
      <w:r>
        <w:rPr>
          <w:rFonts w:ascii="仿宋_GB2312" w:eastAsia="仿宋_GB2312" w:cs="仿宋_GB2312" w:hint="eastAsia"/>
          <w:b w:val="0"/>
          <w:bCs w:val="0"/>
          <w:color w:val="auto"/>
          <w:sz w:val="32"/>
          <w:szCs w:val="32"/>
        </w:rPr>
        <w:t>公务用车运行维护费</w:t>
      </w:r>
      <w:r>
        <w:rPr>
          <w:rFonts w:ascii="仿宋_GB2312" w:eastAsia="仿宋_GB2312" w:cs="仿宋_GB2312" w:hint="eastAsia"/>
          <w:b w:val="0"/>
          <w:bCs w:val="0"/>
          <w:color w:val="auto"/>
          <w:sz w:val="32"/>
          <w:szCs w:val="32"/>
          <w:lang w:val="en-US" w:eastAsia="zh-CN"/>
        </w:rPr>
        <w:t>10</w:t>
      </w:r>
      <w:r>
        <w:rPr>
          <w:rFonts w:ascii="仿宋_GB2312" w:eastAsia="仿宋_GB2312" w:cs="仿宋_GB2312" w:hint="eastAsia"/>
          <w:b w:val="0"/>
          <w:bCs w:val="0"/>
          <w:color w:val="auto"/>
          <w:sz w:val="32"/>
          <w:szCs w:val="32"/>
        </w:rPr>
        <w:t>万元、其他交通费</w:t>
      </w:r>
      <w:r>
        <w:rPr>
          <w:rFonts w:ascii="仿宋_GB2312" w:eastAsia="仿宋_GB2312" w:cs="仿宋_GB2312" w:hint="eastAsia"/>
          <w:b w:val="0"/>
          <w:bCs w:val="0"/>
          <w:color w:val="auto"/>
          <w:sz w:val="32"/>
          <w:szCs w:val="32"/>
          <w:lang w:val="en-US" w:eastAsia="zh-CN"/>
        </w:rPr>
        <w:t>1.5</w:t>
      </w:r>
      <w:r>
        <w:rPr>
          <w:rFonts w:ascii="仿宋_GB2312" w:eastAsia="仿宋_GB2312" w:cs="仿宋_GB2312" w:hint="eastAsia"/>
          <w:b w:val="0"/>
          <w:bCs w:val="0"/>
          <w:color w:val="auto"/>
          <w:sz w:val="32"/>
          <w:szCs w:val="32"/>
        </w:rPr>
        <w:t>元。</w:t>
      </w:r>
      <w:r>
        <w:rPr>
          <w:rFonts w:ascii="仿宋_GB2312" w:eastAsia="仿宋_GB2312" w:cs="仿宋_GB2312" w:hint="eastAsia"/>
          <w:b w:val="0"/>
          <w:bCs w:val="0"/>
          <w:color w:val="auto"/>
          <w:sz w:val="32"/>
          <w:szCs w:val="32"/>
          <w:lang w:eastAsia="zh-CN"/>
        </w:rPr>
        <w:t>教育支出</w:t>
      </w:r>
      <w:r>
        <w:rPr>
          <w:rFonts w:ascii="仿宋_GB2312" w:eastAsia="仿宋_GB2312" w:cs="仿宋_GB2312" w:hint="eastAsia"/>
          <w:b w:val="0"/>
          <w:bCs w:val="0"/>
          <w:color w:val="auto"/>
          <w:sz w:val="32"/>
          <w:szCs w:val="32"/>
          <w:lang w:val="en-US" w:eastAsia="zh-CN"/>
        </w:rPr>
        <w:t>0.2万元。</w:t>
      </w:r>
    </w:p>
    <w:p>
      <w:pPr>
        <w:pStyle w:val="15"/>
        <w:keepNext w:val="0"/>
        <w:keepLines w:val="0"/>
        <w:pageBreakBefore w:val="0"/>
        <w:widowControl w:val="0"/>
        <w:kinsoku/>
        <w:wordWrap/>
        <w:overflowPunct/>
        <w:topLinePunct w:val="0"/>
        <w:bidi w:val="0"/>
        <w:spacing w:line="560" w:lineRule="exact"/>
        <w:textAlignment w:val="auto"/>
        <w:rPr>
          <w:rFonts w:ascii="仿宋_GB2312" w:eastAsia="仿宋_GB2312" w:cs="仿宋_GB2312" w:hint="eastAsia"/>
        </w:rPr>
      </w:pP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cs="仿宋_GB2312" w:hint="eastAsia"/>
          <w:b w:val="0"/>
          <w:bCs w:val="0"/>
          <w:color w:val="auto"/>
          <w:lang w:val="en-US" w:eastAsia="zh-CN"/>
        </w:rPr>
      </w:pPr>
      <w:r>
        <w:rPr>
          <w:rFonts w:ascii="仿宋_GB2312" w:eastAsia="仿宋_GB2312" w:cs="仿宋_GB2312" w:hint="eastAsia"/>
          <w:b w:val="0"/>
          <w:bCs w:val="0"/>
          <w:color w:val="auto"/>
          <w:sz w:val="32"/>
          <w:szCs w:val="32"/>
          <w:lang w:eastAsia="zh-CN"/>
        </w:rPr>
        <w:t>对个人和家庭补助</w:t>
      </w:r>
      <w:r>
        <w:rPr>
          <w:rFonts w:ascii="仿宋_GB2312" w:eastAsia="仿宋_GB2312" w:cs="仿宋_GB2312" w:hint="eastAsia"/>
          <w:b w:val="0"/>
          <w:bCs w:val="0"/>
          <w:color w:val="auto"/>
          <w:sz w:val="32"/>
          <w:szCs w:val="32"/>
          <w:lang w:val="en-US" w:eastAsia="zh-CN"/>
        </w:rPr>
        <w:t>103.37万元，主要包括奖励金103.37万元。</w:t>
      </w:r>
    </w:p>
    <w:p>
      <w:pPr>
        <w:keepNext w:val="0"/>
        <w:keepLines w:val="0"/>
        <w:pageBreakBefore w:val="0"/>
        <w:widowControl w:val="0"/>
        <w:kinsoku/>
        <w:wordWrap/>
        <w:overflowPunct/>
        <w:topLinePunct w:val="0"/>
        <w:bidi w:val="0"/>
        <w:spacing w:line="560" w:lineRule="exact"/>
        <w:ind w:firstLineChars="100" w:firstLine="320"/>
        <w:textAlignment w:val="auto"/>
        <w:outlineLvl w:val="1"/>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202</w:t>
      </w:r>
      <w:r>
        <w:rPr>
          <w:rFonts w:ascii="仿宋_GB2312" w:eastAsia="仿宋_GB2312" w:cs="仿宋_GB2312" w:hint="eastAsia"/>
          <w:b w:val="0"/>
          <w:bCs w:val="0"/>
          <w:color w:val="auto"/>
          <w:sz w:val="32"/>
          <w:szCs w:val="32"/>
          <w:lang w:val="en-US" w:eastAsia="zh-CN"/>
        </w:rPr>
        <w:t>2</w:t>
      </w:r>
      <w:r>
        <w:rPr>
          <w:rFonts w:ascii="仿宋_GB2312" w:eastAsia="仿宋_GB2312" w:cs="仿宋_GB2312" w:hint="eastAsia"/>
          <w:b w:val="0"/>
          <w:bCs w:val="0"/>
          <w:color w:val="auto"/>
          <w:sz w:val="32"/>
          <w:szCs w:val="32"/>
        </w:rPr>
        <w:t>年一般公共预算财政拨款项目支出</w:t>
      </w:r>
      <w:r>
        <w:rPr>
          <w:rFonts w:ascii="仿宋_GB2312" w:eastAsia="仿宋_GB2312" w:cs="仿宋_GB2312" w:hint="eastAsia"/>
          <w:b w:val="0"/>
          <w:bCs w:val="0"/>
          <w:color w:val="auto"/>
          <w:sz w:val="32"/>
          <w:szCs w:val="32"/>
          <w:lang w:val="en-US" w:eastAsia="zh-CN"/>
        </w:rPr>
        <w:t>92.58</w:t>
      </w:r>
      <w:r>
        <w:rPr>
          <w:rFonts w:ascii="仿宋_GB2312" w:eastAsia="仿宋_GB2312" w:cs="仿宋_GB2312" w:hint="eastAsia"/>
          <w:b w:val="0"/>
          <w:bCs w:val="0"/>
          <w:color w:val="auto"/>
          <w:sz w:val="32"/>
          <w:szCs w:val="32"/>
        </w:rPr>
        <w:t>万元，其中：</w:t>
      </w:r>
      <w:r>
        <w:rPr>
          <w:rFonts w:ascii="仿宋_GB2312" w:eastAsia="仿宋_GB2312" w:cs="仿宋_GB2312" w:hint="eastAsia"/>
          <w:b w:val="0"/>
          <w:bCs w:val="0"/>
          <w:color w:val="auto"/>
          <w:sz w:val="32"/>
          <w:szCs w:val="32"/>
          <w:lang w:eastAsia="zh-CN"/>
        </w:rPr>
        <w:t>资本性支出</w:t>
      </w:r>
      <w:r>
        <w:rPr>
          <w:rFonts w:ascii="仿宋_GB2312" w:eastAsia="仿宋_GB2312" w:cs="仿宋_GB2312" w:hint="eastAsia"/>
          <w:b w:val="0"/>
          <w:bCs w:val="0"/>
          <w:color w:val="auto"/>
          <w:sz w:val="32"/>
          <w:szCs w:val="32"/>
          <w:lang w:val="en-US" w:eastAsia="zh-CN"/>
        </w:rPr>
        <w:t>92.58万元，主要用于其他交通工具购置、办公设备购置及被装购置。</w:t>
      </w:r>
    </w:p>
    <w:p>
      <w:pPr>
        <w:keepNext w:val="0"/>
        <w:keepLines w:val="0"/>
        <w:pageBreakBefore w:val="0"/>
        <w:widowControl w:val="0"/>
        <w:kinsoku/>
        <w:wordWrap/>
        <w:overflowPunct/>
        <w:topLinePunct w:val="0"/>
        <w:bidi w:val="0"/>
        <w:spacing w:line="560" w:lineRule="exact"/>
        <w:ind w:firstLineChars="100" w:firstLine="320"/>
        <w:textAlignment w:val="auto"/>
        <w:outlineLvl w:val="1"/>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其中：</w:t>
      </w:r>
      <w:r>
        <w:rPr>
          <w:rFonts w:ascii="仿宋_GB2312" w:eastAsia="仿宋_GB2312" w:cs="仿宋_GB2312" w:hint="eastAsia"/>
          <w:b w:val="0"/>
          <w:bCs w:val="0"/>
          <w:color w:val="auto"/>
          <w:sz w:val="32"/>
          <w:szCs w:val="32"/>
          <w:lang w:eastAsia="zh-CN"/>
        </w:rPr>
        <w:t>资本性支出</w:t>
      </w:r>
      <w:r>
        <w:rPr>
          <w:rFonts w:ascii="仿宋_GB2312" w:eastAsia="仿宋_GB2312" w:cs="仿宋_GB2312" w:hint="eastAsia"/>
          <w:b w:val="0"/>
          <w:bCs w:val="0"/>
          <w:color w:val="auto"/>
          <w:sz w:val="32"/>
          <w:szCs w:val="32"/>
          <w:lang w:val="en-US" w:eastAsia="zh-CN"/>
        </w:rPr>
        <w:t>92.58万元，主要用于其他交通工具购置、办公设备购置及被装购置。</w:t>
      </w:r>
    </w:p>
    <w:p>
      <w:pPr>
        <w:keepNext w:val="0"/>
        <w:keepLines w:val="0"/>
        <w:pageBreakBefore w:val="0"/>
        <w:widowControl w:val="0"/>
        <w:kinsoku/>
        <w:wordWrap/>
        <w:overflowPunct/>
        <w:topLinePunct w:val="0"/>
        <w:bidi w:val="0"/>
        <w:spacing w:line="560" w:lineRule="exact"/>
        <w:ind w:firstLineChars="100" w:firstLine="320"/>
        <w:textAlignment w:val="auto"/>
        <w:outlineLvl w:val="1"/>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其中：</w:t>
      </w:r>
      <w:r>
        <w:rPr>
          <w:rFonts w:ascii="仿宋_GB2312" w:eastAsia="仿宋_GB2312" w:cs="仿宋_GB2312" w:hint="eastAsia"/>
          <w:b w:val="0"/>
          <w:bCs w:val="0"/>
          <w:color w:val="auto"/>
          <w:sz w:val="32"/>
          <w:szCs w:val="32"/>
          <w:lang w:eastAsia="zh-CN"/>
        </w:rPr>
        <w:t>资本性支出</w:t>
      </w:r>
      <w:r>
        <w:rPr>
          <w:rFonts w:ascii="仿宋_GB2312" w:eastAsia="仿宋_GB2312" w:cs="仿宋_GB2312" w:hint="eastAsia"/>
          <w:b w:val="0"/>
          <w:bCs w:val="0"/>
          <w:color w:val="auto"/>
          <w:sz w:val="32"/>
          <w:szCs w:val="32"/>
          <w:lang w:val="en-US" w:eastAsia="zh-CN"/>
        </w:rPr>
        <w:t>92.58万元，主要用于其他交通工具购置、办公设备购置及被装购置。</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 w:val="0"/>
          <w:bCs w:val="0"/>
          <w:color w:val="000000"/>
          <w:kern w:val="0"/>
          <w:sz w:val="32"/>
          <w:szCs w:val="32"/>
          <w:lang w:eastAsia="zh-CN"/>
        </w:rPr>
      </w:pPr>
      <w:r>
        <w:rPr>
          <w:rFonts w:ascii="仿宋_GB2312" w:eastAsia="仿宋_GB2312" w:cs="仿宋_GB2312" w:hint="eastAsia"/>
          <w:color w:val="000000"/>
          <w:kern w:val="0"/>
          <w:sz w:val="32"/>
          <w:szCs w:val="32"/>
        </w:rPr>
        <w:t>财政拨款支出主要用于保障本部门机构正常运转、完成日常工作任务。基本人员支出，是用于单位人员工资和社保就业保障经费。日常公用支出包括办公费、印刷费、水电费、“三公经费”等日常公用经费。项目支出用于执法差旅费及公务用车运行维护费</w:t>
      </w:r>
      <w:r>
        <w:rPr>
          <w:rFonts w:ascii="仿宋_GB2312" w:eastAsia="仿宋_GB2312" w:cs="仿宋_GB2312" w:hint="eastAsia"/>
          <w:color w:val="000000"/>
          <w:kern w:val="0"/>
          <w:sz w:val="32"/>
          <w:szCs w:val="32"/>
          <w:lang w:eastAsia="zh-CN"/>
        </w:rPr>
        <w:t>等。</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rPr>
      </w:pP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rPr>
        <w:t>三、部门整体预算绩效管理情况</w:t>
      </w:r>
    </w:p>
    <w:p>
      <w:pPr>
        <w:pStyle w:val="21"/>
        <w:keepNext w:val="0"/>
        <w:keepLines w:val="0"/>
        <w:pageBreakBefore w:val="0"/>
        <w:widowControl w:val="0"/>
        <w:numPr>
          <w:ilvl w:val="0"/>
          <w:numId w:val="4"/>
        </w:numPr>
        <w:kinsoku/>
        <w:wordWrap/>
        <w:overflowPunct/>
        <w:topLinePunct w:val="0"/>
        <w:autoSpaceDE w:val="0"/>
        <w:autoSpaceDN w:val="0"/>
        <w:bidi w:val="0"/>
        <w:spacing w:line="560" w:lineRule="exact"/>
        <w:ind w:left="0"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预算编制情况</w:t>
      </w:r>
    </w:p>
    <w:p>
      <w:pPr>
        <w:pStyle w:val="21"/>
        <w:keepNext w:val="0"/>
        <w:keepLines w:val="0"/>
        <w:pageBreakBefore w:val="0"/>
        <w:widowControl w:val="0"/>
        <w:kinsoku/>
        <w:wordWrap/>
        <w:overflowPunct/>
        <w:topLinePunct w:val="0"/>
        <w:autoSpaceDE w:val="0"/>
        <w:autoSpaceDN w:val="0"/>
        <w:bidi w:val="0"/>
        <w:spacing w:line="560" w:lineRule="exact"/>
        <w:ind w:left="0" w:firstLineChars="200" w:firstLine="640"/>
        <w:textAlignment w:val="auto"/>
        <w:rPr>
          <w:rFonts w:ascii="仿宋_GB2312" w:eastAsia="仿宋_GB2312" w:cs="仿宋_GB2312" w:hint="eastAsia"/>
          <w:b w:val="0"/>
          <w:bCs w:val="0"/>
          <w:color w:val="auto"/>
          <w:sz w:val="32"/>
          <w:szCs w:val="32"/>
          <w:lang w:eastAsia="zh-CN"/>
        </w:rPr>
      </w:pPr>
      <w:r>
        <w:rPr>
          <w:rFonts w:ascii="仿宋_GB2312" w:eastAsia="仿宋_GB2312" w:cs="仿宋_GB2312" w:hint="eastAsia"/>
          <w:b w:val="0"/>
          <w:bCs w:val="0"/>
          <w:color w:val="auto"/>
          <w:sz w:val="32"/>
          <w:szCs w:val="32"/>
        </w:rPr>
        <w:t>我局财务管理严格依法依规依程序，尽量做到公开公平公正，严格执行财政财纪有关法律法规</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rPr>
        <w:t>按照县级部门预算编制通知和有关要求，按时完成基础信息、预算编制等工作，并按时提交部门预算草案</w:t>
      </w:r>
      <w:r>
        <w:rPr>
          <w:rFonts w:ascii="仿宋_GB2312" w:eastAsia="仿宋_GB2312" w:cs="仿宋_GB2312" w:hint="eastAsia"/>
          <w:b w:val="0"/>
          <w:bCs w:val="0"/>
          <w:color w:val="auto"/>
          <w:sz w:val="32"/>
          <w:szCs w:val="32"/>
          <w:lang w:eastAsia="zh-CN"/>
        </w:rPr>
        <w:t>。</w:t>
      </w:r>
    </w:p>
    <w:p>
      <w:pPr>
        <w:pStyle w:val="21"/>
        <w:keepNext w:val="0"/>
        <w:keepLines w:val="0"/>
        <w:pageBreakBefore w:val="0"/>
        <w:widowControl w:val="0"/>
        <w:numPr>
          <w:ilvl w:val="0"/>
          <w:numId w:val="4"/>
        </w:numPr>
        <w:kinsoku/>
        <w:wordWrap/>
        <w:overflowPunct/>
        <w:topLinePunct w:val="0"/>
        <w:autoSpaceDE w:val="0"/>
        <w:autoSpaceDN w:val="0"/>
        <w:bidi w:val="0"/>
        <w:spacing w:line="560" w:lineRule="exact"/>
        <w:ind w:left="0"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执行管理情况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1、预算执行情况：</w:t>
      </w:r>
      <w:r>
        <w:rPr>
          <w:rFonts w:ascii="仿宋_GB2312" w:eastAsia="仿宋_GB2312" w:cs="仿宋_GB2312" w:hint="eastAsia"/>
          <w:b w:val="0"/>
          <w:bCs w:val="0"/>
          <w:color w:val="auto"/>
          <w:sz w:val="32"/>
          <w:szCs w:val="32"/>
        </w:rPr>
        <w:t>一是规章制度建立健全，制度执行严格合规，会计核算符合相关规定。二是严格按照有关规定，加强对财政各项资金的监督管理，确保资金及时、足额到位。资金支付依据和开支标准合法合规，未出现截留和挪作他用现象。三是按规定对财政拨付的资金进行自检自查，做好资金使用效益管理工作</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color w:val="000000"/>
          <w:kern w:val="0"/>
          <w:sz w:val="32"/>
          <w:szCs w:val="32"/>
          <w:lang w:eastAsia="zh-CN"/>
        </w:rPr>
        <w:t>四是</w:t>
      </w:r>
      <w:r>
        <w:rPr>
          <w:rFonts w:ascii="仿宋_GB2312" w:eastAsia="仿宋_GB2312" w:cs="仿宋_GB2312" w:hint="eastAsia"/>
          <w:color w:val="000000"/>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cs="仿宋_GB2312" w:hint="eastAsia"/>
          <w:color w:val="000000"/>
          <w:kern w:val="0"/>
          <w:sz w:val="32"/>
          <w:szCs w:val="32"/>
          <w:lang w:val="zh-CN"/>
        </w:rPr>
        <w:t>部门预算在财政部门批复后及时填报预算公示报表报财政审核在政府信息公开网上公示。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2、三公经费预算执行情况：</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color w:val="000000"/>
          <w:kern w:val="0"/>
          <w:sz w:val="32"/>
          <w:szCs w:val="32"/>
        </w:rPr>
        <w:t>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rPr>
        <w:t>年“三公”经费：202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rPr>
        <w:t>年公务接待费</w:t>
      </w:r>
      <w:r>
        <w:rPr>
          <w:rFonts w:ascii="仿宋_GB2312" w:eastAsia="仿宋_GB2312" w:cs="仿宋_GB2312" w:hint="eastAsia"/>
          <w:color w:val="000000"/>
          <w:kern w:val="0"/>
          <w:sz w:val="32"/>
          <w:szCs w:val="32"/>
          <w:lang w:val="en-US" w:eastAsia="zh-CN"/>
        </w:rPr>
        <w:t>0</w:t>
      </w:r>
      <w:r>
        <w:rPr>
          <w:rFonts w:ascii="仿宋_GB2312" w:eastAsia="仿宋_GB2312" w:cs="仿宋_GB2312" w:hint="eastAsia"/>
          <w:color w:val="000000"/>
          <w:kern w:val="0"/>
          <w:sz w:val="32"/>
          <w:szCs w:val="32"/>
        </w:rPr>
        <w:t>万元</w:t>
      </w:r>
      <w:r>
        <w:rPr>
          <w:rFonts w:ascii="仿宋_GB2312" w:eastAsia="仿宋_GB2312" w:cs="仿宋_GB2312" w:hint="eastAsia"/>
          <w:color w:val="000000"/>
          <w:kern w:val="0"/>
          <w:sz w:val="32"/>
          <w:szCs w:val="32"/>
          <w:lang w:eastAsia="zh-CN"/>
        </w:rPr>
        <w:t>；</w:t>
      </w:r>
      <w:r>
        <w:rPr>
          <w:rFonts w:ascii="仿宋_GB2312" w:eastAsia="仿宋_GB2312" w:cs="仿宋_GB2312" w:hint="eastAsia"/>
          <w:b w:val="0"/>
          <w:bCs/>
          <w:color w:val="000000"/>
          <w:sz w:val="32"/>
          <w:szCs w:val="32"/>
        </w:rPr>
        <w:t>因公出国（境）经费支出0万</w:t>
      </w:r>
      <w:r>
        <w:rPr>
          <w:rFonts w:ascii="仿宋_GB2312" w:eastAsia="仿宋_GB2312" w:cs="仿宋_GB2312" w:hint="eastAsia"/>
          <w:b w:val="0"/>
          <w:bCs/>
          <w:color w:val="000000"/>
          <w:sz w:val="32"/>
          <w:szCs w:val="32"/>
          <w:lang w:eastAsia="zh-CN"/>
        </w:rPr>
        <w:t>；</w:t>
      </w:r>
      <w:r>
        <w:rPr>
          <w:rFonts w:ascii="仿宋_GB2312" w:eastAsia="仿宋_GB2312" w:cs="仿宋_GB2312" w:hint="eastAsia"/>
          <w:b w:val="0"/>
          <w:bCs/>
          <w:color w:val="000000"/>
          <w:kern w:val="0"/>
          <w:sz w:val="32"/>
          <w:szCs w:val="32"/>
        </w:rPr>
        <w:t>公务用车购置</w:t>
      </w:r>
      <w:r>
        <w:rPr>
          <w:rFonts w:ascii="仿宋_GB2312" w:eastAsia="仿宋_GB2312" w:cs="仿宋_GB2312" w:hint="eastAsia"/>
          <w:color w:val="000000"/>
          <w:kern w:val="0"/>
          <w:sz w:val="32"/>
          <w:szCs w:val="32"/>
        </w:rPr>
        <w:t>及运行维护费10万元</w:t>
      </w:r>
      <w:r>
        <w:rPr>
          <w:rFonts w:ascii="仿宋_GB2312" w:eastAsia="仿宋_GB2312" w:cs="仿宋_GB2312" w:hint="eastAsia"/>
          <w:color w:val="000000"/>
          <w:kern w:val="0"/>
          <w:sz w:val="32"/>
          <w:szCs w:val="32"/>
          <w:lang w:eastAsia="zh-CN"/>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（三）综合管理情况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lang w:eastAsia="zh-CN"/>
        </w:rPr>
      </w:pPr>
      <w:r>
        <w:rPr>
          <w:rFonts w:ascii="仿宋_GB2312" w:eastAsia="仿宋_GB2312" w:cs="仿宋_GB2312" w:hint="eastAsia"/>
          <w:color w:val="000000"/>
          <w:kern w:val="0"/>
          <w:sz w:val="32"/>
          <w:szCs w:val="32"/>
        </w:rPr>
        <w:t>1、政府采购方面：进行政府采购的资产严格按采购程序采购并登记入账，零星采购严格按固定资产管理办法进行登记入账</w:t>
      </w:r>
      <w:r>
        <w:rPr>
          <w:rFonts w:ascii="仿宋_GB2312" w:eastAsia="仿宋_GB2312" w:cs="仿宋_GB2312" w:hint="eastAsia"/>
          <w:color w:val="000000"/>
          <w:kern w:val="0"/>
          <w:sz w:val="32"/>
          <w:szCs w:val="32"/>
          <w:lang w:eastAsia="zh-CN"/>
        </w:rPr>
        <w:t>，</w:t>
      </w:r>
      <w:r>
        <w:rPr>
          <w:rFonts w:ascii="仿宋_GB2312" w:eastAsia="仿宋_GB2312" w:cs="仿宋_GB2312" w:hint="eastAsia"/>
          <w:color w:val="000000"/>
          <w:kern w:val="0"/>
          <w:sz w:val="32"/>
          <w:szCs w:val="32"/>
        </w:rPr>
        <w:t>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rPr>
        <w:t>年</w:t>
      </w:r>
      <w:r>
        <w:rPr>
          <w:rFonts w:ascii="仿宋_GB2312" w:eastAsia="仿宋_GB2312" w:cs="仿宋_GB2312" w:hint="eastAsia"/>
          <w:color w:val="000000"/>
          <w:kern w:val="0"/>
          <w:sz w:val="32"/>
          <w:szCs w:val="32"/>
          <w:lang w:eastAsia="zh-CN"/>
        </w:rPr>
        <w:t>无</w:t>
      </w:r>
      <w:r>
        <w:rPr>
          <w:rFonts w:ascii="仿宋_GB2312" w:eastAsia="仿宋_GB2312" w:cs="仿宋_GB2312" w:hint="eastAsia"/>
          <w:color w:val="000000"/>
          <w:kern w:val="0"/>
          <w:sz w:val="32"/>
          <w:szCs w:val="32"/>
        </w:rPr>
        <w:t>政府采购</w:t>
      </w:r>
      <w:r>
        <w:rPr>
          <w:rFonts w:ascii="仿宋_GB2312" w:eastAsia="仿宋_GB2312" w:cs="仿宋_GB2312" w:hint="eastAsia"/>
          <w:color w:val="000000"/>
          <w:kern w:val="0"/>
          <w:sz w:val="32"/>
          <w:szCs w:val="32"/>
          <w:lang w:eastAsia="zh-CN"/>
        </w:rPr>
        <w:t>情况支出。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2、固定资产管理方面：本单位固定资产按科学合理、优化资产结构、勤俭节约的原则和专门的资产管理系统进行</w:t>
      </w:r>
      <w:r>
        <w:rPr>
          <w:rFonts w:ascii="仿宋_GB2312" w:eastAsia="仿宋_GB2312" w:cs="仿宋_GB2312" w:hint="eastAsia"/>
          <w:color w:val="auto"/>
          <w:kern w:val="0"/>
          <w:sz w:val="32"/>
          <w:szCs w:val="32"/>
        </w:rPr>
        <w:t>管理，截止202</w:t>
      </w:r>
      <w:r>
        <w:rPr>
          <w:rFonts w:ascii="仿宋_GB2312" w:eastAsia="仿宋_GB2312" w:cs="仿宋_GB2312" w:hint="eastAsia"/>
          <w:color w:val="auto"/>
          <w:kern w:val="0"/>
          <w:sz w:val="32"/>
          <w:szCs w:val="32"/>
          <w:lang w:val="en-US" w:eastAsia="zh-CN"/>
        </w:rPr>
        <w:t>2</w:t>
      </w:r>
      <w:r>
        <w:rPr>
          <w:rFonts w:ascii="仿宋_GB2312" w:eastAsia="仿宋_GB2312" w:cs="仿宋_GB2312" w:hint="eastAsia"/>
          <w:color w:val="auto"/>
          <w:kern w:val="0"/>
          <w:sz w:val="32"/>
          <w:szCs w:val="32"/>
        </w:rPr>
        <w:t>年12月30日，年末总资产账面金额</w:t>
      </w:r>
      <w:r>
        <w:rPr>
          <w:rFonts w:ascii="仿宋_GB2312" w:eastAsia="仿宋_GB2312" w:cs="仿宋_GB2312" w:hint="eastAsia"/>
          <w:color w:val="auto"/>
          <w:kern w:val="0"/>
          <w:sz w:val="32"/>
          <w:szCs w:val="32"/>
          <w:lang w:val="en-US" w:eastAsia="zh-CN"/>
        </w:rPr>
        <w:t>1444778</w:t>
      </w:r>
      <w:r>
        <w:rPr>
          <w:rFonts w:ascii="仿宋_GB2312" w:eastAsia="仿宋_GB2312" w:cs="仿宋_GB2312" w:hint="eastAsia"/>
          <w:color w:val="auto"/>
          <w:kern w:val="0"/>
          <w:sz w:val="32"/>
          <w:szCs w:val="32"/>
        </w:rPr>
        <w:t>元，固定资产账面数据和固定资产管理系统数据</w:t>
      </w:r>
      <w:r>
        <w:rPr>
          <w:rFonts w:ascii="仿宋_GB2312" w:eastAsia="仿宋_GB2312" w:cs="仿宋_GB2312" w:hint="eastAsia"/>
          <w:color w:val="000000"/>
          <w:kern w:val="0"/>
          <w:sz w:val="32"/>
          <w:szCs w:val="32"/>
        </w:rPr>
        <w:t>一致。</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3、内控制度方面:为进一步做好行政事业单位内部控制基础性工作，结合我</w:t>
      </w:r>
      <w:r>
        <w:rPr>
          <w:rFonts w:ascii="仿宋_GB2312" w:eastAsia="仿宋_GB2312" w:cs="仿宋_GB2312" w:hint="eastAsia"/>
          <w:color w:val="000000"/>
          <w:kern w:val="0"/>
          <w:sz w:val="32"/>
          <w:szCs w:val="32"/>
          <w:lang w:eastAsia="zh-CN"/>
        </w:rPr>
        <w:t>局</w:t>
      </w:r>
      <w:r>
        <w:rPr>
          <w:rFonts w:ascii="仿宋_GB2312" w:eastAsia="仿宋_GB2312" w:cs="仿宋_GB2312" w:hint="eastAsia"/>
          <w:color w:val="000000"/>
          <w:kern w:val="0"/>
          <w:sz w:val="32"/>
          <w:szCs w:val="32"/>
        </w:rPr>
        <w:t>实际，特制订财务</w:t>
      </w:r>
      <w:r>
        <w:rPr>
          <w:rFonts w:ascii="仿宋_GB2312" w:eastAsia="仿宋_GB2312" w:cs="仿宋_GB2312" w:hint="eastAsia"/>
          <w:color w:val="000000"/>
          <w:kern w:val="0"/>
          <w:sz w:val="32"/>
          <w:szCs w:val="32"/>
          <w:lang w:eastAsia="zh-CN"/>
        </w:rPr>
        <w:t>审批</w:t>
      </w:r>
      <w:r>
        <w:rPr>
          <w:rFonts w:ascii="仿宋_GB2312" w:eastAsia="仿宋_GB2312" w:cs="仿宋_GB2312" w:hint="eastAsia"/>
          <w:color w:val="000000"/>
          <w:kern w:val="0"/>
          <w:sz w:val="32"/>
          <w:szCs w:val="32"/>
        </w:rPr>
        <w:t>管理、资产管理</w:t>
      </w:r>
      <w:r>
        <w:rPr>
          <w:rFonts w:ascii="仿宋_GB2312" w:eastAsia="仿宋_GB2312" w:cs="仿宋_GB2312" w:hint="eastAsia"/>
          <w:color w:val="000000"/>
          <w:kern w:val="0"/>
          <w:sz w:val="32"/>
          <w:szCs w:val="32"/>
          <w:lang w:eastAsia="zh-CN"/>
        </w:rPr>
        <w:t>、</w:t>
      </w:r>
      <w:r>
        <w:rPr>
          <w:rFonts w:ascii="仿宋_GB2312" w:eastAsia="仿宋_GB2312" w:cs="仿宋_GB2312" w:hint="eastAsia"/>
          <w:color w:val="000000"/>
          <w:kern w:val="0"/>
          <w:sz w:val="32"/>
          <w:szCs w:val="32"/>
        </w:rPr>
        <w:t>工作岗位职责、</w:t>
      </w:r>
      <w:r>
        <w:rPr>
          <w:rFonts w:ascii="仿宋_GB2312" w:eastAsia="仿宋_GB2312" w:cs="仿宋_GB2312" w:hint="eastAsia"/>
          <w:color w:val="000000"/>
          <w:kern w:val="0"/>
          <w:sz w:val="32"/>
          <w:szCs w:val="32"/>
          <w:lang w:eastAsia="zh-CN"/>
        </w:rPr>
        <w:t>“三重一”实施细则；</w:t>
      </w:r>
      <w:r>
        <w:rPr>
          <w:rFonts w:ascii="仿宋_GB2312" w:eastAsia="仿宋_GB2312" w:cs="仿宋_GB2312" w:hint="eastAsia"/>
          <w:color w:val="000000"/>
          <w:kern w:val="0"/>
          <w:sz w:val="32"/>
          <w:szCs w:val="32"/>
        </w:rPr>
        <w:t>车辆管理、驾驶员管理工作等制度草案。</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4、信息公开方面：预算决算公开按财政局的要求在收到财政批复后20个工作日在金川县政府中心的信息网站进行公开。</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5、绩效评价及财政监督情况:按部门支出绩效评价指标体系进行单位自评，按财政要求收支并接受财政的监督管理。</w:t>
      </w:r>
    </w:p>
    <w:p>
      <w:pPr>
        <w:pStyle w:val="21"/>
        <w:keepNext w:val="0"/>
        <w:keepLines w:val="0"/>
        <w:pageBreakBefore w:val="0"/>
        <w:widowControl w:val="0"/>
        <w:kinsoku/>
        <w:wordWrap/>
        <w:overflowPunct/>
        <w:topLinePunct w:val="0"/>
        <w:autoSpaceDE w:val="0"/>
        <w:autoSpaceDN w:val="0"/>
        <w:bidi w:val="0"/>
        <w:spacing w:line="560" w:lineRule="exact"/>
        <w:ind w:leftChars="200" w:left="420" w:firstLineChars="200" w:firstLine="640"/>
        <w:textAlignment w:val="auto"/>
        <w:rPr>
          <w:rFonts w:ascii="仿宋_GB2312" w:eastAsia="仿宋_GB2312" w:cs="仿宋_GB2312" w:hint="eastAsia"/>
          <w:b w:val="0"/>
          <w:bCs w:val="0"/>
          <w:color w:val="auto"/>
          <w:sz w:val="32"/>
          <w:szCs w:val="32"/>
          <w:lang w:val="zh-CN"/>
        </w:rPr>
      </w:pPr>
    </w:p>
    <w:p>
      <w:pPr>
        <w:pStyle w:val="21"/>
        <w:keepNext w:val="0"/>
        <w:keepLines w:val="0"/>
        <w:pageBreakBefore w:val="0"/>
        <w:widowControl w:val="0"/>
        <w:kinsoku/>
        <w:wordWrap/>
        <w:overflowPunct/>
        <w:topLinePunct w:val="0"/>
        <w:autoSpaceDE w:val="0"/>
        <w:autoSpaceDN w:val="0"/>
        <w:bidi w:val="0"/>
        <w:spacing w:line="560" w:lineRule="exact"/>
        <w:ind w:leftChars="200" w:left="420"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zh-CN"/>
        </w:rPr>
        <w:t>（四）整体绩效</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 xml:space="preserve">  根据部门支出绩效评价指标体系进行单位自评。</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1、</w:t>
      </w:r>
      <w:r>
        <w:rPr>
          <w:rFonts w:ascii="仿宋_GB2312" w:eastAsia="仿宋_GB2312" w:cs="仿宋_GB2312" w:hint="eastAsia"/>
          <w:color w:val="000000"/>
          <w:kern w:val="0"/>
          <w:sz w:val="32"/>
          <w:szCs w:val="32"/>
          <w:lang w:eastAsia="zh-CN"/>
        </w:rPr>
        <w:t>部门预算总体绩效</w:t>
      </w:r>
      <w:r>
        <w:rPr>
          <w:rFonts w:ascii="仿宋_GB2312" w:eastAsia="仿宋_GB2312" w:cs="仿宋_GB2312" w:hint="eastAsia"/>
          <w:color w:val="000000"/>
          <w:kern w:val="0"/>
          <w:sz w:val="32"/>
          <w:szCs w:val="32"/>
          <w:lang w:val="en-US" w:eastAsia="zh-CN"/>
        </w:rPr>
        <w:t>50</w:t>
      </w:r>
      <w:r>
        <w:rPr>
          <w:rFonts w:ascii="仿宋_GB2312" w:eastAsia="仿宋_GB2312" w:cs="仿宋_GB2312" w:hint="eastAsia"/>
          <w:color w:val="000000"/>
          <w:kern w:val="0"/>
          <w:sz w:val="32"/>
          <w:szCs w:val="32"/>
        </w:rPr>
        <w:t>分，自评得分</w:t>
      </w:r>
      <w:r>
        <w:rPr>
          <w:rFonts w:ascii="仿宋_GB2312" w:eastAsia="仿宋_GB2312" w:cs="仿宋_GB2312" w:hint="eastAsia"/>
          <w:color w:val="000000"/>
          <w:kern w:val="0"/>
          <w:sz w:val="32"/>
          <w:szCs w:val="32"/>
          <w:lang w:val="en-US" w:eastAsia="zh-CN"/>
        </w:rPr>
        <w:t>45</w:t>
      </w:r>
      <w:r>
        <w:rPr>
          <w:rFonts w:ascii="仿宋_GB2312" w:eastAsia="仿宋_GB2312" w:cs="仿宋_GB2312" w:hint="eastAsia"/>
          <w:color w:val="000000"/>
          <w:kern w:val="0"/>
          <w:sz w:val="32"/>
          <w:szCs w:val="32"/>
        </w:rPr>
        <w:t>分。</w:t>
      </w:r>
      <w:r>
        <w:rPr>
          <w:rFonts w:ascii="仿宋_GB2312" w:eastAsia="仿宋_GB2312" w:cs="仿宋_GB2312" w:hint="eastAsia"/>
          <w:color w:val="000000"/>
          <w:kern w:val="0"/>
          <w:sz w:val="32"/>
          <w:szCs w:val="32"/>
          <w:lang w:val="en-US" w:eastAsia="zh-CN"/>
        </w:rPr>
        <w:t>预算执行进度未达到100%，年末资金结余、目标实现情况、按照实际进度量化计算得分</w:t>
      </w:r>
      <w:r>
        <w:rPr>
          <w:rFonts w:ascii="仿宋_GB2312" w:eastAsia="仿宋_GB2312" w:cs="仿宋_GB2312" w:hint="eastAsia"/>
          <w:color w:val="000000"/>
          <w:kern w:val="0"/>
          <w:sz w:val="32"/>
          <w:szCs w:val="32"/>
        </w:rPr>
        <w:t>。扣分</w:t>
      </w:r>
      <w:r>
        <w:rPr>
          <w:rFonts w:ascii="仿宋_GB2312" w:eastAsia="仿宋_GB2312" w:cs="仿宋_GB2312" w:hint="eastAsia"/>
          <w:color w:val="000000"/>
          <w:kern w:val="0"/>
          <w:sz w:val="32"/>
          <w:szCs w:val="32"/>
          <w:lang w:val="en-US" w:eastAsia="zh-CN"/>
        </w:rPr>
        <w:t>5</w:t>
      </w:r>
      <w:r>
        <w:rPr>
          <w:rFonts w:ascii="仿宋_GB2312" w:eastAsia="仿宋_GB2312" w:cs="仿宋_GB2312" w:hint="eastAsia"/>
          <w:color w:val="000000"/>
          <w:kern w:val="0"/>
          <w:sz w:val="32"/>
          <w:szCs w:val="32"/>
        </w:rPr>
        <w:t>分。</w:t>
      </w:r>
    </w:p>
    <w:p>
      <w:pPr>
        <w:keepNext w:val="0"/>
        <w:keepLines w:val="0"/>
        <w:pageBreakBefore w:val="0"/>
        <w:widowControl w:val="0"/>
        <w:kinsoku/>
        <w:wordWrap/>
        <w:overflowPunct/>
        <w:topLinePunct w:val="0"/>
        <w:bidi w:val="0"/>
        <w:spacing w:line="560" w:lineRule="exact"/>
        <w:ind w:left="0" w:firstLineChars="100" w:firstLine="32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eastAsia="zh-CN"/>
        </w:rPr>
        <w:t>部门预算项目绩效</w:t>
      </w:r>
      <w:r>
        <w:rPr>
          <w:rFonts w:ascii="仿宋_GB2312" w:eastAsia="仿宋_GB2312" w:cs="仿宋_GB2312" w:hint="eastAsia"/>
          <w:color w:val="000000"/>
          <w:kern w:val="0"/>
          <w:sz w:val="32"/>
          <w:szCs w:val="32"/>
          <w:lang w:val="en-US" w:eastAsia="zh-CN"/>
        </w:rPr>
        <w:t>30</w:t>
      </w:r>
      <w:r>
        <w:rPr>
          <w:rFonts w:ascii="仿宋_GB2312" w:eastAsia="仿宋_GB2312" w:cs="仿宋_GB2312" w:hint="eastAsia"/>
          <w:color w:val="000000"/>
          <w:kern w:val="0"/>
          <w:sz w:val="32"/>
          <w:szCs w:val="32"/>
        </w:rPr>
        <w:t>分，自评得分</w:t>
      </w:r>
      <w:r>
        <w:rPr>
          <w:rFonts w:ascii="仿宋_GB2312" w:eastAsia="仿宋_GB2312" w:cs="仿宋_GB2312" w:hint="eastAsia"/>
          <w:color w:val="000000"/>
          <w:kern w:val="0"/>
          <w:sz w:val="32"/>
          <w:szCs w:val="32"/>
          <w:lang w:val="en-US" w:eastAsia="zh-CN"/>
        </w:rPr>
        <w:t>30</w:t>
      </w:r>
      <w:r>
        <w:rPr>
          <w:rFonts w:ascii="仿宋_GB2312" w:eastAsia="仿宋_GB2312" w:cs="仿宋_GB2312" w:hint="eastAsia"/>
          <w:color w:val="000000"/>
          <w:kern w:val="0"/>
          <w:sz w:val="32"/>
          <w:szCs w:val="32"/>
        </w:rPr>
        <w:t>分</w:t>
      </w:r>
    </w:p>
    <w:p>
      <w:pPr>
        <w:keepNext w:val="0"/>
        <w:keepLines w:val="0"/>
        <w:pageBreakBefore w:val="0"/>
        <w:widowControl w:val="0"/>
        <w:kinsoku/>
        <w:wordWrap/>
        <w:overflowPunct/>
        <w:topLinePunct w:val="0"/>
        <w:bidi w:val="0"/>
        <w:spacing w:line="560" w:lineRule="exact"/>
        <w:ind w:left="0" w:firstLineChars="100" w:firstLine="320"/>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3、</w:t>
      </w:r>
      <w:r>
        <w:rPr>
          <w:rFonts w:ascii="仿宋_GB2312" w:eastAsia="仿宋_GB2312" w:cs="仿宋_GB2312" w:hint="eastAsia"/>
          <w:color w:val="000000"/>
          <w:kern w:val="0"/>
          <w:sz w:val="32"/>
          <w:szCs w:val="32"/>
          <w:lang w:eastAsia="zh-CN"/>
        </w:rPr>
        <w:t>绩效结果应用</w:t>
      </w:r>
      <w:r>
        <w:rPr>
          <w:rFonts w:ascii="仿宋_GB2312" w:eastAsia="仿宋_GB2312" w:cs="仿宋_GB2312" w:hint="eastAsia"/>
          <w:color w:val="000000"/>
          <w:kern w:val="0"/>
          <w:sz w:val="32"/>
          <w:szCs w:val="32"/>
        </w:rPr>
        <w:t>总分</w:t>
      </w:r>
      <w:r>
        <w:rPr>
          <w:rFonts w:ascii="仿宋_GB2312" w:eastAsia="仿宋_GB2312" w:cs="仿宋_GB2312" w:hint="eastAsia"/>
          <w:color w:val="000000"/>
          <w:kern w:val="0"/>
          <w:sz w:val="32"/>
          <w:szCs w:val="32"/>
          <w:lang w:val="en-US" w:eastAsia="zh-CN"/>
        </w:rPr>
        <w:t>14</w:t>
      </w:r>
      <w:r>
        <w:rPr>
          <w:rFonts w:ascii="仿宋_GB2312" w:eastAsia="仿宋_GB2312" w:cs="仿宋_GB2312" w:hint="eastAsia"/>
          <w:color w:val="000000"/>
          <w:kern w:val="0"/>
          <w:sz w:val="32"/>
          <w:szCs w:val="32"/>
        </w:rPr>
        <w:t>分，自评得分</w:t>
      </w:r>
      <w:r>
        <w:rPr>
          <w:rFonts w:ascii="仿宋_GB2312" w:eastAsia="仿宋_GB2312" w:cs="仿宋_GB2312" w:hint="eastAsia"/>
          <w:color w:val="000000"/>
          <w:kern w:val="0"/>
          <w:sz w:val="32"/>
          <w:szCs w:val="32"/>
          <w:lang w:val="en-US" w:eastAsia="zh-CN"/>
        </w:rPr>
        <w:t>14</w:t>
      </w:r>
      <w:r>
        <w:rPr>
          <w:rFonts w:ascii="仿宋_GB2312" w:eastAsia="仿宋_GB2312" w:cs="仿宋_GB2312" w:hint="eastAsia"/>
          <w:color w:val="000000"/>
          <w:kern w:val="0"/>
          <w:sz w:val="32"/>
          <w:szCs w:val="32"/>
        </w:rPr>
        <w:t>分。</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rPr>
        <w:t>四、评价结论及建议</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color w:val="000000"/>
          <w:kern w:val="0"/>
          <w:sz w:val="32"/>
          <w:szCs w:val="32"/>
        </w:rPr>
        <w:t>（一）</w:t>
      </w:r>
      <w:r>
        <w:rPr>
          <w:rFonts w:ascii="仿宋_GB2312" w:eastAsia="仿宋_GB2312" w:cs="仿宋_GB2312" w:hint="eastAsia"/>
          <w:b w:val="0"/>
          <w:bCs w:val="0"/>
          <w:color w:val="auto"/>
          <w:sz w:val="32"/>
          <w:szCs w:val="32"/>
        </w:rPr>
        <w:t>我局认真地完成了</w:t>
      </w:r>
      <w:r>
        <w:rPr>
          <w:rFonts w:ascii="仿宋_GB2312" w:eastAsia="仿宋_GB2312" w:cs="仿宋_GB2312" w:hint="eastAsia"/>
          <w:b w:val="0"/>
          <w:bCs w:val="0"/>
          <w:color w:val="auto"/>
          <w:sz w:val="32"/>
          <w:szCs w:val="32"/>
          <w:lang w:val="en-US" w:eastAsia="zh-CN"/>
        </w:rPr>
        <w:t>2022</w:t>
      </w:r>
      <w:r>
        <w:rPr>
          <w:rFonts w:ascii="仿宋_GB2312" w:eastAsia="仿宋_GB2312" w:cs="仿宋_GB2312" w:hint="eastAsia"/>
          <w:b w:val="0"/>
          <w:bCs w:val="0"/>
          <w:color w:val="auto"/>
          <w:sz w:val="32"/>
          <w:szCs w:val="32"/>
        </w:rPr>
        <w:t>年部门预算汇总工作，财务管理和会计基础工作日益完善。部门基本支出预算，保障了机关日常正常运转，认真履行部门职能职责，圆满完成了县委、县政府下达的各项业务目标任务。自评</w:t>
      </w:r>
      <w:r>
        <w:rPr>
          <w:rFonts w:ascii="仿宋_GB2312" w:eastAsia="仿宋_GB2312" w:cs="仿宋_GB2312" w:hint="eastAsia"/>
          <w:b w:val="0"/>
          <w:bCs w:val="0"/>
          <w:color w:val="auto"/>
          <w:sz w:val="32"/>
          <w:szCs w:val="32"/>
          <w:lang w:val="en-US" w:eastAsia="zh-CN"/>
        </w:rPr>
        <w:t>89分</w:t>
      </w:r>
      <w:r>
        <w:rPr>
          <w:rFonts w:ascii="仿宋_GB2312" w:eastAsia="仿宋_GB2312" w:cs="仿宋_GB2312" w:hint="eastAsia"/>
          <w:b w:val="0"/>
          <w:bCs w:val="0"/>
          <w:color w:val="auto"/>
          <w:sz w:val="32"/>
          <w:szCs w:val="32"/>
        </w:rPr>
        <w:t>。</w:t>
      </w:r>
      <w:r>
        <w:rPr>
          <w:rFonts w:ascii="仿宋_GB2312" w:eastAsia="仿宋_GB2312" w:cs="仿宋_GB2312" w:hint="eastAsia"/>
          <w:b w:val="0"/>
          <w:bCs w:val="0"/>
          <w:color w:val="auto"/>
          <w:sz w:val="32"/>
          <w:szCs w:val="32"/>
          <w:lang w:eastAsia="zh-CN"/>
        </w:rPr>
        <w:t>（自评满分</w:t>
      </w:r>
      <w:r>
        <w:rPr>
          <w:rFonts w:ascii="仿宋_GB2312" w:eastAsia="仿宋_GB2312" w:cs="仿宋_GB2312" w:hint="eastAsia"/>
          <w:b w:val="0"/>
          <w:bCs w:val="0"/>
          <w:color w:val="auto"/>
          <w:sz w:val="32"/>
          <w:szCs w:val="32"/>
          <w:lang w:val="en-US" w:eastAsia="zh-CN"/>
        </w:rPr>
        <w:t>94分）</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zh-CN"/>
        </w:rPr>
      </w:pPr>
      <w:r>
        <w:rPr>
          <w:rFonts w:ascii="仿宋_GB2312" w:eastAsia="仿宋_GB2312" w:cs="仿宋_GB2312" w:hint="eastAsia"/>
          <w:b w:val="0"/>
          <w:bCs w:val="0"/>
          <w:color w:val="auto"/>
          <w:sz w:val="32"/>
          <w:szCs w:val="32"/>
          <w:lang w:val="en-US" w:eastAsia="zh-CN"/>
        </w:rPr>
        <w:t>(二）</w:t>
      </w:r>
      <w:r>
        <w:rPr>
          <w:rFonts w:ascii="仿宋_GB2312" w:eastAsia="仿宋_GB2312" w:cs="仿宋_GB2312" w:hint="eastAsia"/>
          <w:b w:val="0"/>
          <w:bCs w:val="0"/>
          <w:color w:val="auto"/>
          <w:sz w:val="32"/>
          <w:szCs w:val="32"/>
          <w:lang w:val="zh-CN"/>
        </w:rPr>
        <w:t>存在问题</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eastAsia="zh-CN"/>
        </w:rPr>
      </w:pPr>
      <w:r>
        <w:rPr>
          <w:rFonts w:ascii="仿宋_GB2312" w:eastAsia="仿宋_GB2312" w:cs="仿宋_GB2312" w:hint="eastAsia"/>
          <w:b w:val="0"/>
          <w:bCs w:val="0"/>
          <w:color w:val="auto"/>
          <w:sz w:val="32"/>
          <w:szCs w:val="32"/>
        </w:rPr>
        <w:t>年初预算的编制较为精细，按照费用支出的使用范围和内容，进行了类、款、项三个层级的明细预算，并按照预算的最末级明细进行预算支出管理，专款专用。但</w:t>
      </w:r>
      <w:r>
        <w:rPr>
          <w:rFonts w:ascii="仿宋_GB2312" w:eastAsia="仿宋_GB2312" w:cs="仿宋_GB2312" w:hint="eastAsia"/>
          <w:b w:val="0"/>
          <w:bCs w:val="0"/>
          <w:color w:val="auto"/>
          <w:sz w:val="32"/>
          <w:szCs w:val="32"/>
          <w:lang w:eastAsia="zh-CN"/>
        </w:rPr>
        <w:t>由于我局是机构改革后成立的新单位，人员变动相对较大，后期经费追加次数多和其他单位人员经费划拨整合相对繁琐，资金款项多且杂。所以在经费管理方面还需进一步加强。</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zh-CN"/>
        </w:rPr>
        <w:t>（三）改进建议。</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在今后的工作中，我局要合理计划利用财政资金，根据资金做好经费保障等工作，按照资金管理办法要求完善相关报账程序，合法、合理、合规，层层签字后进行报账，并加快报账进度</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rPr>
        <w:t>进一步加强内部机构的预算管理意识，严格按照预算编制的相关制度和要求，本着“勤俭节约、保障运转”的原则进行预算的编制；编制范围尽可能的全面、不漏项，进一步提高预算编制的科学性、合理性、严谨性和可控性。</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 xml:space="preserve">                   </w:t>
      </w: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p>
    <w:p>
      <w:pPr>
        <w:pStyle w:val="21"/>
        <w:keepNext w:val="0"/>
        <w:keepLines w:val="0"/>
        <w:pageBreakBefore w:val="0"/>
        <w:widowControl w:val="0"/>
        <w:kinsoku/>
        <w:wordWrap/>
        <w:overflowPunct/>
        <w:topLinePunct w:val="0"/>
        <w:autoSpaceDE w:val="0"/>
        <w:autoSpaceDN w:val="0"/>
        <w:bidi w:val="0"/>
        <w:spacing w:line="560" w:lineRule="exact"/>
        <w:ind w:firstLineChars="200" w:firstLine="640"/>
        <w:textAlignment w:val="auto"/>
        <w:rPr>
          <w:rFonts w:ascii="仿宋_GB2312" w:eastAsia="仿宋_GB2312" w:cs="仿宋_GB2312" w:hint="eastAsia"/>
          <w:b w:val="0"/>
          <w:bCs w:val="0"/>
          <w:color w:val="auto"/>
          <w:sz w:val="32"/>
          <w:szCs w:val="32"/>
          <w:lang w:val="en-US" w:eastAsia="zh-CN"/>
        </w:rPr>
      </w:pPr>
    </w:p>
    <w:p>
      <w:pPr>
        <w:pStyle w:val="21"/>
        <w:keepNext w:val="0"/>
        <w:keepLines w:val="0"/>
        <w:pageBreakBefore w:val="0"/>
        <w:widowControl w:val="0"/>
        <w:kinsoku/>
        <w:wordWrap/>
        <w:overflowPunct/>
        <w:topLinePunct w:val="0"/>
        <w:autoSpaceDE w:val="0"/>
        <w:autoSpaceDN w:val="0"/>
        <w:bidi w:val="0"/>
        <w:spacing w:line="560" w:lineRule="exact"/>
        <w:ind w:firstLineChars="1400" w:firstLine="448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sz w:val="32"/>
          <w:szCs w:val="32"/>
          <w:lang w:val="en-US" w:eastAsia="zh-CN"/>
        </w:rPr>
        <w:t xml:space="preserve">  </w:t>
      </w:r>
    </w:p>
    <w:p>
      <w:pPr>
        <w:keepNext w:val="0"/>
        <w:keepLines w:val="0"/>
        <w:pageBreakBefore w:val="0"/>
        <w:widowControl w:val="0"/>
        <w:kinsoku/>
        <w:wordWrap/>
        <w:overflowPunct/>
        <w:topLinePunct w:val="0"/>
        <w:bidi w:val="0"/>
        <w:spacing w:line="560" w:lineRule="exact"/>
        <w:ind w:firstLineChars="200" w:firstLine="640"/>
        <w:jc w:val="center"/>
        <w:textAlignment w:val="auto"/>
        <w:outlineLvl w:val="0"/>
        <w:rPr>
          <w:rFonts w:ascii="仿宋_GB2312" w:eastAsia="仿宋_GB2312" w:cs="仿宋_GB2312" w:hint="eastAsia"/>
          <w:b w:val="0"/>
          <w:bCs w:val="0"/>
          <w:color w:val="auto"/>
          <w:kern w:val="0"/>
          <w:sz w:val="32"/>
          <w:szCs w:val="32"/>
        </w:rPr>
      </w:pP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hint="eastAsia"/>
          <w:lang w:val="en-US" w:eastAsia="zh-CN"/>
        </w:rPr>
      </w:pPr>
      <w:r>
        <w:rPr>
          <w:rFonts w:ascii="仿宋_GB2312" w:eastAsia="仿宋_GB2312" w:cs="仿宋_GB2312" w:hint="eastAsia"/>
          <w:lang w:val="en-US" w:eastAsia="zh-CN"/>
        </w:rPr>
        <w:t xml:space="preserve"> </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eastAsia="仿宋" w:hint="eastAsia"/>
          <w:b w:val="0"/>
          <w:bCs w:val="0"/>
          <w:color w:val="auto"/>
          <w:lang w:val="en-US" w:eastAsia="zh-CN"/>
        </w:rPr>
      </w:pPr>
      <w:r>
        <w:rPr>
          <w:rFonts w:hint="eastAsia"/>
          <w:b w:val="0"/>
          <w:bCs w:val="0"/>
          <w:color w:val="auto"/>
        </w:rPr>
        <w:fldChar w:fldCharType="begin"/>
      </w:r>
      <w:r>
        <w:instrText>HYPERLINK  \l "_Toc15396618"</w:instrText>
      </w:r>
      <w:r>
        <w:rPr>
          <w:rFonts w:hint="eastAsia"/>
          <w:b w:val="0"/>
          <w:bCs w:val="0"/>
          <w:color w:val="auto"/>
        </w:rPr>
        <w:fldChar w:fldCharType="separate"/>
      </w:r>
      <w:r>
        <w:rPr>
          <w:rFonts w:hint="eastAsia"/>
          <w:b w:val="0"/>
          <w:bCs w:val="0"/>
          <w:color w:val="auto"/>
        </w:rPr>
        <w:t>第五部分 附表</w:t>
        <w:tab/>
      </w:r>
      <w:r>
        <w:rPr>
          <w:rFonts w:hint="eastAsia"/>
          <w:b w:val="0"/>
          <w:bCs w:val="0"/>
          <w:color w:val="auto"/>
          <w:lang w:val="en-US" w:eastAsia="zh-CN"/>
        </w:rPr>
        <w:t>2</w:t>
      </w:r>
      <w:r>
        <w:rPr>
          <w:rFonts w:hint="eastAsia"/>
          <w:b w:val="0"/>
          <w:bCs w:val="0"/>
          <w:color w:val="auto"/>
        </w:rPr>
        <w:fldChar w:fldCharType="end"/>
      </w:r>
      <w:r>
        <w:rPr>
          <w:rFonts w:hint="eastAsia"/>
          <w:b w:val="0"/>
          <w:bCs w:val="0"/>
          <w:color w:val="auto"/>
          <w:lang w:val="en-US" w:eastAsia="zh-CN"/>
        </w:rPr>
        <w:t>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一、</w:t>
      </w:r>
      <w:r>
        <w:rPr>
          <w:rFonts w:ascii="仿宋" w:eastAsia="仿宋" w:hint="eastAsia"/>
          <w:b w:val="0"/>
          <w:bCs w:val="0"/>
          <w:color w:val="auto"/>
          <w:sz w:val="28"/>
          <w:szCs w:val="28"/>
        </w:rPr>
        <w:fldChar w:fldCharType="begin"/>
      </w:r>
      <w:r>
        <w:instrText>HYPERLINK  \l "_Toc15396619"</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收入支出决算总表</w:t>
        <w:tab/>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二、</w:t>
      </w:r>
      <w:r>
        <w:rPr>
          <w:rFonts w:ascii="仿宋" w:eastAsia="仿宋" w:hint="eastAsia"/>
          <w:b w:val="0"/>
          <w:bCs w:val="0"/>
          <w:color w:val="auto"/>
          <w:sz w:val="28"/>
          <w:szCs w:val="28"/>
        </w:rPr>
        <w:fldChar w:fldCharType="begin"/>
      </w:r>
      <w:r>
        <w:instrText>HYPERLINK  \l "_Toc15396620"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三、</w:t>
      </w:r>
      <w:r>
        <w:rPr>
          <w:rFonts w:ascii="仿宋" w:eastAsia="仿宋" w:hint="eastAsia"/>
          <w:b w:val="0"/>
          <w:bCs w:val="0"/>
          <w:color w:val="auto"/>
          <w:sz w:val="28"/>
          <w:szCs w:val="28"/>
        </w:rPr>
        <w:fldChar w:fldCharType="begin"/>
      </w:r>
      <w:r>
        <w:instrText>HYPERLINK  \l "_Toc15396621"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支出总表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四、</w:t>
      </w:r>
      <w:r>
        <w:rPr>
          <w:rFonts w:ascii="仿宋" w:eastAsia="仿宋" w:hint="eastAsia"/>
          <w:b w:val="0"/>
          <w:bCs w:val="0"/>
          <w:color w:val="auto"/>
          <w:sz w:val="28"/>
          <w:szCs w:val="28"/>
        </w:rPr>
        <w:fldChar w:fldCharType="begin"/>
      </w:r>
      <w:r>
        <w:instrText>HYPERLINK  \l "_Toc15396622"</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财政拨款收入支出决算总表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五、</w:t>
      </w:r>
      <w:r>
        <w:rPr>
          <w:rFonts w:ascii="仿宋" w:eastAsia="仿宋" w:hint="eastAsia"/>
          <w:b w:val="0"/>
          <w:bCs w:val="0"/>
          <w:color w:val="auto"/>
          <w:sz w:val="28"/>
          <w:szCs w:val="28"/>
        </w:rPr>
        <w:fldChar w:fldCharType="begin"/>
      </w:r>
      <w:r>
        <w:instrText>HYPERLINK  \l "_Toc15396623"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财政拨款支出决算明细表（政府经济分类科目）</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六、</w:t>
      </w:r>
      <w:r>
        <w:rPr>
          <w:rFonts w:ascii="仿宋" w:eastAsia="仿宋" w:hint="eastAsia"/>
          <w:b w:val="0"/>
          <w:bCs w:val="0"/>
          <w:color w:val="auto"/>
          <w:sz w:val="28"/>
          <w:szCs w:val="28"/>
        </w:rPr>
        <w:fldChar w:fldCharType="begin"/>
      </w:r>
      <w:r>
        <w:instrText>HYPERLINK  \l "_Toc15396624"</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七、</w:t>
      </w:r>
      <w:r>
        <w:rPr>
          <w:rFonts w:ascii="仿宋" w:eastAsia="仿宋" w:hint="eastAsia"/>
          <w:b w:val="0"/>
          <w:bCs w:val="0"/>
          <w:color w:val="auto"/>
          <w:sz w:val="28"/>
          <w:szCs w:val="28"/>
        </w:rPr>
        <w:fldChar w:fldCharType="begin"/>
      </w:r>
      <w:r>
        <w:instrText>HYPERLINK  \l "_Toc15396625"</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一般公共预算财政拨款支出决算明细表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八、</w:t>
      </w:r>
      <w:r>
        <w:rPr>
          <w:rFonts w:ascii="仿宋" w:eastAsia="仿宋" w:hint="eastAsia"/>
          <w:b w:val="0"/>
          <w:bCs w:val="0"/>
          <w:color w:val="auto"/>
          <w:sz w:val="28"/>
          <w:szCs w:val="28"/>
        </w:rPr>
        <w:fldChar w:fldCharType="begin"/>
      </w:r>
      <w:r>
        <w:instrText>HYPERLINK  \l "_Toc15396626"</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一般公共预算财政拨款基本支出决算表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九、</w:t>
      </w:r>
      <w:r>
        <w:rPr>
          <w:rFonts w:ascii="仿宋" w:eastAsia="仿宋" w:hint="eastAsia"/>
          <w:b w:val="0"/>
          <w:bCs w:val="0"/>
          <w:color w:val="auto"/>
          <w:sz w:val="28"/>
          <w:szCs w:val="28"/>
        </w:rPr>
        <w:fldChar w:fldCharType="begin"/>
      </w:r>
      <w:r>
        <w:instrText>HYPERLINK  \l "_Toc15396627"</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一般公共预算财政拨款项目支出决算表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十、政府性基金预算财政拨款收入支出决算表</w:t>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一</w:t>
      </w:r>
      <w:r>
        <w:rPr>
          <w:rFonts w:ascii="仿宋" w:eastAsia="仿宋" w:hint="eastAsia"/>
          <w:b w:val="0"/>
          <w:bCs w:val="0"/>
          <w:color w:val="auto"/>
          <w:sz w:val="28"/>
          <w:szCs w:val="28"/>
        </w:rPr>
        <w:t>、国有资本经营预算财政拨款</w:t>
      </w:r>
      <w:r>
        <w:rPr>
          <w:rFonts w:ascii="仿宋" w:eastAsia="仿宋" w:hint="eastAsia"/>
          <w:b w:val="0"/>
          <w:bCs w:val="0"/>
          <w:color w:val="auto"/>
          <w:sz w:val="28"/>
          <w:szCs w:val="28"/>
          <w:lang w:eastAsia="zh-CN"/>
        </w:rPr>
        <w:t>收入</w:t>
      </w:r>
      <w:r>
        <w:rPr>
          <w:rFonts w:ascii="仿宋" w:eastAsia="仿宋" w:hint="eastAsia"/>
          <w:b w:val="0"/>
          <w:bCs w:val="0"/>
          <w:color w:val="auto"/>
          <w:sz w:val="28"/>
          <w:szCs w:val="28"/>
        </w:rPr>
        <w:t>支出决算表</w:t>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二</w:t>
      </w:r>
      <w:r>
        <w:rPr>
          <w:rFonts w:ascii="仿宋" w:eastAsia="仿宋" w:hint="eastAsia"/>
          <w:b w:val="0"/>
          <w:bCs w:val="0"/>
          <w:color w:val="auto"/>
          <w:sz w:val="28"/>
          <w:szCs w:val="28"/>
        </w:rPr>
        <w:t>、国有资本经营预算财政拨款支出决算表</w:t>
      </w:r>
      <w:r>
        <w:rPr>
          <w:rFonts w:ascii="仿宋" w:eastAsia="仿宋" w:hint="eastAsia"/>
          <w:b w:val="0"/>
          <w:bCs w:val="0"/>
          <w:color w:val="auto"/>
          <w:sz w:val="28"/>
          <w:szCs w:val="28"/>
          <w:lang w:val="en-US" w:eastAsia="zh-CN"/>
        </w:rPr>
        <w:t xml:space="preserve"> </w:t>
      </w:r>
      <w:r>
        <w:rPr>
          <w:rFonts w:ascii="仿宋" w:eastAsia="仿宋" w:hint="eastAsia"/>
          <w:b w:val="0"/>
          <w:bCs w:val="0"/>
          <w:color w:val="auto"/>
          <w:sz w:val="28"/>
          <w:szCs w:val="28"/>
        </w:rPr>
        <w:tab/>
      </w:r>
      <w:r>
        <w:rPr>
          <w:rFonts w:ascii="仿宋" w:eastAsia="仿宋" w:hint="eastAsia"/>
          <w:b w:val="0"/>
          <w:bCs w:val="0"/>
          <w:color w:val="auto"/>
          <w:sz w:val="28"/>
          <w:szCs w:val="28"/>
          <w:lang w:val="en-US" w:eastAsia="zh-CN"/>
        </w:rPr>
        <w:t>28</w:t>
      </w:r>
    </w:p>
    <w:p>
      <w:pPr>
        <w:pStyle w:val="17"/>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lang w:eastAsia="zh-CN"/>
        </w:rPr>
        <w:t>三</w:t>
      </w:r>
      <w:r>
        <w:rPr>
          <w:rFonts w:ascii="仿宋" w:eastAsia="仿宋" w:hint="eastAsia"/>
          <w:b w:val="0"/>
          <w:bCs w:val="0"/>
          <w:color w:val="auto"/>
          <w:sz w:val="28"/>
          <w:szCs w:val="28"/>
        </w:rPr>
        <w:t>、财政拨款“三公”经费支出决算表</w:t>
        <w:tab/>
      </w:r>
      <w:r>
        <w:rPr>
          <w:rFonts w:ascii="仿宋" w:eastAsia="仿宋" w:hint="eastAsia"/>
          <w:b w:val="0"/>
          <w:bCs w:val="0"/>
          <w:color w:val="auto"/>
          <w:sz w:val="28"/>
          <w:szCs w:val="28"/>
          <w:lang w:val="en-US" w:eastAsia="zh-CN"/>
        </w:rPr>
        <w:t>28</w:t>
      </w: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 w:eastAsia="仿宋"/>
          <w:b w:val="0"/>
          <w:bCs w:val="0"/>
          <w:color w:val="auto"/>
          <w:sz w:val="28"/>
          <w:szCs w:val="28"/>
        </w:rPr>
      </w:pPr>
      <w:r>
        <w:rPr>
          <w:rFonts w:ascii="仿宋" w:eastAsia="仿宋" w:hint="eastAsia"/>
          <w:b w:val="0"/>
          <w:bCs w:val="0"/>
          <w:color w:val="auto"/>
          <w:sz w:val="28"/>
          <w:szCs w:val="28"/>
        </w:rPr>
        <w:br w:type="page"/>
      </w:r>
    </w:p>
    <w:p>
      <w:pPr>
        <w:pStyle w:val="15"/>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10609060101010101"/>
    <w:charset w:val="86"/>
    <w:family w:val="auto"/>
    <w:pitch w:val="variable"/>
    <w:sig w:usb0="800002BF" w:usb1="38CF7CFA" w:usb2="00000016" w:usb3="00000000" w:csb0="00040001" w:csb1="00000000"/>
  </w:font>
  <w:font w:name="方正小标宋简体">
    <w:altName w:val="AR PL UKai CN"/>
    <w:panose1 w:val="03000509000000000000"/>
    <w:charset w:val="86"/>
    <w:family w:val="script"/>
    <w:pitch w:val="variable"/>
    <w:sig w:usb0="00000001" w:usb1="080E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楷体_GB2312">
    <w:panose1 w:val="02010609030101010101"/>
    <w:charset w:val="86"/>
    <w:family w:val="modern"/>
    <w:pitch w:val="variable"/>
    <w:sig w:usb0="00000001" w:usb1="080E0000" w:usb2="00000000" w:usb3="00000000" w:csb0="00040000" w:csb1="00000000"/>
  </w:font>
  <w:font w:name="Calibri">
    <w:altName w:val="DejaVu Sans"/>
    <w:panose1 w:val="020F0502020204030204"/>
    <w:charset w:val="00"/>
    <w:family w:val="swiss"/>
    <w:pitch w:val="variable"/>
    <w:sig w:usb0="E00002FF" w:usb1="4000ACFF" w:usb2="00000001" w:usb3="00000000" w:csb0="2000019F" w:csb1="00000000"/>
  </w:font>
  <w:font w:name="Times New Roman">
    <w:altName w:val="AR PL UKai CN"/>
    <w:panose1 w:val="02020603050405020304"/>
    <w:charset w:val="86"/>
    <w:family w:val="auto"/>
    <w:pitch w:val="variable"/>
    <w:sig w:usb0="E0002AFF" w:usb1="C0007841"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F59B48B"/>
    <w:multiLevelType w:val="singleLevel"/>
    <w:tmpl w:val="AF59B48B"/>
    <w:lvl w:ilvl="0">
      <w:start w:val="1"/>
      <w:numFmt w:val="decimal"/>
      <w:lvlRestart w:val="0"/>
      <w:lvlText w:val="%1."/>
      <w:lvlJc w:val="left"/>
      <w:pPr>
        <w:tabs>
          <w:tab w:val="num" w:pos="0"/>
        </w:tabs>
        <w:ind w:left="-13" w:hanging="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2280" w:hanging="0"/>
      </w:pPr>
      <w:rPr>
        <w:rFonts w:hint="eastAsia"/>
      </w:rPr>
    </w:lvl>
  </w:abstractNum>
  <w:abstractNum w:abstractNumId="3">
    <w:nsid w:val="97A24C87"/>
    <w:multiLevelType w:val="singleLevel"/>
    <w:tmpl w:val="97A24C87"/>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hkM2UyYWRmOWJhMmZmNDNkNmNmZjAwNzFmY2MyM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table of figures"/>
    <w:basedOn w:val="0"/>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 w:type="paragraph" w:styleId="16">
    <w:name w:val="toc 1"/>
    <w:basedOn w:val="0"/>
    <w:next w:val="0"/>
    <w:pPr>
      <w:tabs>
        <w:tab w:val="right" w:leader="dot" w:pos="8296"/>
      </w:tabs>
      <w:spacing w:before="93"/>
      <w:jc w:val="center"/>
    </w:pPr>
    <w:rPr>
      <w:rFonts w:ascii="仿宋" w:eastAsia="仿宋"/>
      <w:sz w:val="28"/>
      <w:szCs w:val="28"/>
    </w:rPr>
  </w:style>
  <w:style w:type="paragraph" w:styleId="17">
    <w:name w:val="toc 2"/>
    <w:basedOn w:val="0"/>
    <w:next w:val="0"/>
    <w:pPr>
      <w:tabs>
        <w:tab w:val="right" w:leader="dot" w:pos="8296"/>
      </w:tabs>
      <w:ind w:leftChars="200" w:left="200"/>
    </w:pPr>
  </w:style>
  <w:style w:type="character" w:styleId="18">
    <w:name w:val="Strong"/>
    <w:basedOn w:val="10"/>
    <w:rPr>
      <w:b/>
    </w:rPr>
  </w:style>
  <w:style w:type="paragraph" w:customStyle="1" w:styleId="19">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 w:type="paragraph" w:styleId="20">
    <w:name w:val="List Paragraph"/>
    <w:basedOn w:val="0"/>
    <w:pPr>
      <w:ind w:firstLineChars="200" w:firstLine="200"/>
    </w:pPr>
  </w:style>
  <w:style w:type="paragraph" w:customStyle="1" w:styleId="2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2">
    <w:name w:val="Normal (Web)"/>
    <w:basedOn w:val="0"/>
    <w:rPr>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chart" Target="charts/chart8.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'Sheet1'!$B$2:$B$3</c:f>
              <c:numCache>
                <c:formatCode>General</c:formatCode>
                <c:ptCount val="2"/>
                <c:pt idx="0">
                  <c:v>925.83</c:v>
                </c:pt>
                <c:pt idx="1">
                  <c:v>1127.4</c:v>
                </c:pt>
              </c:numCache>
            </c:numRef>
          </c:val>
        </c:ser>
        <c:ser>
          <c:idx val="1"/>
          <c:order val="1"/>
          <c:tx>
            <c:strRef>
              <c:f>'Sheet1'!$C$1</c:f>
              <c:strCache>
                <c:ptCount val="1"/>
                <c:pt idx="0">
                  <c:v>总支出</c:v>
                </c:pt>
              </c:strCache>
            </c:strRef>
          </c:tx>
          <c:spPr>
            <a:solidFill>
              <a:srgbClr val="C0504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'Sheet1'!$C$2:$C$3</c:f>
              <c:numCache>
                <c:formatCode>General</c:formatCode>
                <c:ptCount val="2"/>
                <c:pt idx="0">
                  <c:v>925.83</c:v>
                </c:pt>
                <c:pt idx="1">
                  <c:v>1127.4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4013125"/>
          <c:y val="0.88492745"/>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925.83</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1220.45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spPr>
              <a:solidFill>
                <a:srgbClr val="70AD47"/>
              </a:solidFill>
              <a:ln w="19050">
                <a:solidFill>
                  <a:srgbClr val="FFFFFF"/>
                </a:solidFill>
                <a:prstDash val="solid"/>
              </a:ln>
            </c:spPr>
          </c:dPt>
          <c:dPt>
            <c:idx val="1"/>
            <c:bubble3D val="0"/>
            <c:spPr>
              <a:solidFill>
                <a:srgbClr val="4472C4"/>
              </a:solidFill>
              <a:ln w="19050">
                <a:solidFill>
                  <a:srgbClr val="FFFFFF"/>
                </a:solidFill>
                <a:prstDash val="solid"/>
              </a:ln>
            </c:spPr>
          </c:dPt>
          <c:dPt>
            <c:idx val="2"/>
            <c:bubble3D val="0"/>
            <c:spPr>
              <a:solidFill>
                <a:srgbClr val="FFC000"/>
              </a:solidFill>
              <a:ln w="19050">
                <a:solidFill>
                  <a:srgbClr val="FFFFFF"/>
                </a:solidFill>
                <a:prstDash val="solid"/>
              </a:ln>
            </c:spPr>
          </c:dPt>
          <c:dLbls>
            <c:spPr>
              <a:noFill/>
              <a:ln>
                <a:noFill/>
              </a:ln>
            </c:spPr>
            <c:txPr>
              <a:bodyPr vert="horz"/>
              <a:lstStyle/>
              <a:p>
                <a:pPr>
                  <a:defRPr sz="900" b="1" i="0" u="none" strike="noStrike" baseline="0">
                    <a:solidFill>
                      <a:srgbClr val="404040"/>
                    </a:solidFill>
                    <a:latin typeface="Times New Roman"/>
                    <a:ea typeface="宋体"/>
                    <a:cs typeface="Lucida Sans"/>
                  </a:defRPr>
                </a:pPr>
                <a:endParaRPr lang="zh-CN"/>
              </a:p>
            </c:txPr>
            <c:numFmt formatCode="0%" sourceLinked="0"/>
            <c:dLbl>
              <c:idx val="1"/>
              <c:numFmt formatCode="0%" sourceLinked="0"/>
              <c:spPr>
                <a:noFill/>
                <a:ln>
                  <a:noFill/>
                </a:ln>
              </c:spPr>
              <c:txPr>
                <a:bodyPr vert="horz"/>
                <a:lstStyle/>
                <a:p>
                  <a:pPr>
                    <a:defRPr sz="1400" b="1" i="0" u="none" strike="noStrike" baseline="0">
                      <a:solidFill>
                        <a:srgbClr val="404040"/>
                      </a:solidFill>
                      <a:latin typeface="Times New Roman"/>
                      <a:ea typeface="宋体"/>
                      <a:cs typeface="Lucida Sans"/>
                    </a:defRPr>
                  </a:pPr>
                  <a:endParaRPr lang="zh-CN"/>
                </a:p>
              </c:txPr>
              <c:dLblPos val="ctr"/>
              <c:tx>
                <c:rich>
                  <a:bodyPr vert="horz"/>
                  <a:lstStyle/>
                  <a:p>
                    <a:pPr>
                      <a:defRPr sz="1400" b="1" i="0" u="none" strike="noStrike" baseline="0">
                        <a:solidFill>
                          <a:srgbClr val="404040"/>
                        </a:solidFill>
                        <a:latin typeface="Times New Roman"/>
                        <a:ea typeface="宋体"/>
                        <a:cs typeface="Lucida Sans"/>
                      </a:defRPr>
                    </a:pPr>
                    <a:r>
                      <a:rPr lang="zh-CN"/>
                      <a:t>1047.16</a:t>
                    </a:r>
                  </a:p>
                </c:rich>
              </c:tx>
              <c:showLegendKey val="0"/>
              <c:showVal val="0"/>
              <c:showCatName val="0"/>
              <c:showSerName val="0"/>
              <c:showPercent val="1"/>
              <c:showBubbleSize val="0"/>
            </c:dLbl>
            <c:dLbl>
              <c:idx val="2"/>
              <c:layout>
                <c:manualLayout>
                  <c:x val="0.010102153"/>
                  <c:y val="0.12963124"/>
                </c:manualLayout>
              </c:layout>
              <c:numFmt formatCode="0%" sourceLinked="0"/>
              <c:spPr>
                <a:noFill/>
                <a:ln>
                  <a:noFill/>
                </a:ln>
              </c:spPr>
              <c:txPr>
                <a:bodyPr vert="horz"/>
                <a:lstStyle/>
                <a:p>
                  <a:pPr>
                    <a:defRPr sz="1400" b="1" i="0" u="none" strike="noStrike" baseline="0">
                      <a:solidFill>
                        <a:srgbClr val="404040"/>
                      </a:solidFill>
                      <a:latin typeface="Times New Roman"/>
                      <a:ea typeface="宋体"/>
                      <a:cs typeface="Lucida Sans"/>
                    </a:defRPr>
                  </a:pPr>
                  <a:endParaRPr lang="zh-CN"/>
                </a:p>
              </c:txPr>
              <c:dLblPos val="bestFit"/>
              <c:tx>
                <c:rich>
                  <a:bodyPr vert="horz"/>
                  <a:lstStyle/>
                  <a:p>
                    <a:pPr>
                      <a:defRPr sz="1400" b="1" i="0" u="none" strike="noStrike" baseline="0">
                        <a:solidFill>
                          <a:srgbClr val="404040"/>
                        </a:solidFill>
                        <a:latin typeface="Times New Roman"/>
                        <a:ea typeface="宋体"/>
                        <a:cs typeface="Lucida Sans"/>
                      </a:defRPr>
                    </a:pPr>
                    <a:r>
                      <a:rPr lang="zh-CN"/>
                      <a:t>80.24</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Lit>
              <c:ptCount val="3"/>
              <c:pt idx="0">
                <c:v>支出决算结构图</c:v>
              </c:pt>
              <c:pt idx="1">
                <c:v>基本支出</c:v>
              </c:pt>
              <c:pt idx="2">
                <c:v>项目支出</c:v>
              </c:pt>
            </c:strLit>
          </c:cat>
          <c:val>
            <c:numRef>
              <c:f/>
              <c:numCache>
                <c:formatCode>General</c:formatCode>
                <c:ptCount val="3"/>
                <c:pt idx="1">
                  <c:v>900.47</c:v>
                </c:pt>
                <c:pt idx="2">
                  <c:v>28.36</c:v>
                </c:pt>
              </c:numCache>
            </c:numRef>
          </c:val>
        </c:ser>
        <c:ser>
          <c:idx val="1"/>
          <c:order val="1"/>
          <c:spPr>
            <a:ln>
              <a:noFill/>
            </a:ln>
          </c:spPr>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Lit>
              <c:ptCount val="3"/>
              <c:pt idx="0">
                <c:v>支出决算结构图</c:v>
              </c:pt>
              <c:pt idx="1">
                <c:v>基本支出</c:v>
              </c:pt>
              <c:pt idx="2">
                <c:v>项目支出</c:v>
              </c:pt>
            </c:strLit>
          </c:cat>
          <c:val>
            <c:numRef>
              <c:f/>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925.83</c:v>
                </c:pt>
                <c:pt idx="1">
                  <c:v>928.83</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1127.4</c:v>
                </c:pt>
                <c:pt idx="1">
                  <c:v>1127.4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928.83</c:v>
                </c:pt>
                <c:pt idx="1">
                  <c:v>1127.4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spPr>
            <a:ln>
              <a:noFill/>
            </a:ln>
          </c:spPr>
          <c:dPt>
            <c:idx val="0"/>
            <c:bubble3D val="0"/>
            <c:spPr>
              <a:solidFill>
                <a:srgbClr val="70AD47"/>
              </a:solidFill>
              <a:ln w="19050">
                <a:solidFill>
                  <a:srgbClr val="FFFFFF"/>
                </a:solidFill>
                <a:prstDash val="solid"/>
              </a:ln>
            </c:spPr>
          </c:dPt>
          <c:dPt>
            <c:idx val="1"/>
            <c:bubble3D val="0"/>
            <c:spPr>
              <a:solidFill>
                <a:srgbClr val="4472C4"/>
              </a:solidFill>
              <a:ln w="19050">
                <a:solidFill>
                  <a:srgbClr val="FFFFFF"/>
                </a:solidFill>
                <a:prstDash val="solid"/>
              </a:ln>
            </c:spPr>
          </c:dPt>
          <c:dPt>
            <c:idx val="2"/>
            <c:bubble3D val="0"/>
            <c:spPr>
              <a:solidFill>
                <a:srgbClr val="FFC000"/>
              </a:solidFill>
              <a:ln w="19050">
                <a:solidFill>
                  <a:srgbClr val="FFFFFF"/>
                </a:solidFill>
                <a:prstDash val="solid"/>
              </a:ln>
            </c:spPr>
          </c:dPt>
          <c:dPt>
            <c:idx val="3"/>
            <c:bubble3D val="0"/>
            <c:spPr>
              <a:solidFill>
                <a:srgbClr val="43682B"/>
              </a:solidFill>
              <a:ln w="19050">
                <a:solidFill>
                  <a:srgbClr val="FFFFFF"/>
                </a:solidFill>
                <a:prstDash val="solid"/>
              </a:ln>
            </c:spPr>
          </c:dPt>
          <c:dPt>
            <c:idx val="4"/>
            <c:bubble3D val="0"/>
            <c:spPr>
              <a:solidFill>
                <a:srgbClr val="264478"/>
              </a:solidFill>
              <a:ln w="19050">
                <a:solidFill>
                  <a:srgbClr val="FFFFFF"/>
                </a:solidFill>
                <a:prstDash val="solid"/>
              </a:ln>
            </c:spPr>
          </c:dPt>
          <c:dPt>
            <c:idx val="5"/>
            <c:bubble3D val="0"/>
            <c:spPr>
              <a:solidFill>
                <a:srgbClr val="9973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a:t>521.05</a:t>
                    </a:r>
                  </a:p>
                </c:rich>
              </c:tx>
              <c:showLegendKey val="0"/>
              <c:showVal val="1"/>
              <c:showCatName val="0"/>
              <c:showSerName val="0"/>
              <c:showPercent val="0"/>
              <c:showBubbleSize val="0"/>
            </c:dLbl>
            <c:dLbl>
              <c:idx val="2"/>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a:t>104.01</a:t>
                    </a:r>
                  </a:p>
                </c:rich>
              </c:tx>
              <c:showLegendKey val="0"/>
              <c:showVal val="1"/>
              <c:showCatName val="0"/>
              <c:showSerName val="0"/>
              <c:showPercent val="0"/>
              <c:showBubbleSize val="0"/>
            </c:dLbl>
            <c:dLbl>
              <c:idx val="3"/>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a:t>40.12</a:t>
                    </a:r>
                  </a:p>
                </c:rich>
              </c:tx>
              <c:showLegendKey val="0"/>
              <c:showVal val="1"/>
              <c:showCatName val="0"/>
              <c:showSerName val="0"/>
              <c:showPercent val="0"/>
              <c:showBubbleSize val="0"/>
            </c:dLbl>
            <c:dLbl>
              <c:idx val="5"/>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a:t>52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6"/>
              <c:pt idx="0">
                <c:v>教育支出</c:v>
              </c:pt>
              <c:pt idx="1">
                <c:v>一般公共服务</c:v>
              </c:pt>
              <c:pt idx="2">
                <c:v>社会保障和就业支出</c:v>
              </c:pt>
              <c:pt idx="3">
                <c:v>卫生健康支出</c:v>
              </c:pt>
              <c:pt idx="4">
                <c:v>交通运输支出</c:v>
              </c:pt>
              <c:pt idx="5">
                <c:v>住房保障支出</c:v>
              </c:pt>
            </c:strLit>
          </c:cat>
          <c:val>
            <c:numRef>
              <c:f/>
              <c:numCache>
                <c:formatCode>General</c:formatCode>
                <c:ptCount val="6"/>
                <c:pt idx="0">
                  <c:v>2.0</c:v>
                </c:pt>
                <c:pt idx="1">
                  <c:v>710.66</c:v>
                </c:pt>
                <c:pt idx="2">
                  <c:v>101.94</c:v>
                </c:pt>
                <c:pt idx="3">
                  <c:v>41.82</c:v>
                </c:pt>
                <c:pt idx="4">
                  <c:v>3.0</c:v>
                </c:pt>
                <c:pt idx="5">
                  <c:v>69.42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spPr>
            <a:ln>
              <a:noFill/>
            </a:ln>
          </c:spPr>
          <c:dPt>
            <c:idx val="0"/>
            <c:bubble3D val="0"/>
            <c:spPr>
              <a:solidFill>
                <a:srgbClr val="70AD47"/>
              </a:solidFill>
              <a:ln w="19050">
                <a:solidFill>
                  <a:srgbClr val="FFFFFF"/>
                </a:solidFill>
                <a:prstDash val="solid"/>
              </a:ln>
            </c:spPr>
          </c:dPt>
          <c:dPt>
            <c:idx val="1"/>
            <c:bubble3D val="0"/>
            <c:spPr>
              <a:solidFill>
                <a:srgbClr val="4472C4"/>
              </a:solidFill>
              <a:ln w="19050">
                <a:solidFill>
                  <a:srgbClr val="FFFFFF"/>
                </a:solidFill>
                <a:prstDash val="solid"/>
              </a:ln>
            </c:spPr>
          </c:dPt>
          <c:dPt>
            <c:idx val="2"/>
            <c:bubble3D val="0"/>
            <c:spPr>
              <a:solidFill>
                <a:srgbClr val="FFC000"/>
              </a:solidFill>
              <a:ln w="19050">
                <a:solidFill>
                  <a:srgbClr val="FFFFFF"/>
                </a:solidFill>
                <a:prstDash val="solid"/>
              </a:ln>
            </c:spPr>
          </c:dPt>
          <c:dPt>
            <c:idx val="3"/>
            <c:bubble3D val="0"/>
            <c:spPr>
              <a:solidFill>
                <a:srgbClr val="43682B"/>
              </a:solidFill>
              <a:ln w="19050">
                <a:solidFill>
                  <a:srgbClr val="FFFFFF"/>
                </a:solidFill>
                <a:prstDash val="solid"/>
              </a:ln>
            </c:spPr>
          </c:dPt>
          <c:dPt>
            <c:idx val="4"/>
            <c:bubble3D val="0"/>
            <c:spPr>
              <a:solidFill>
                <a:srgbClr val="264478"/>
              </a:solidFill>
              <a:ln w="19050">
                <a:solidFill>
                  <a:srgbClr val="FFFFFF"/>
                </a:solidFill>
                <a:prstDash val="solid"/>
              </a:ln>
            </c:spPr>
          </c:dPt>
          <c:dPt>
            <c:idx val="5"/>
            <c:bubble3D val="0"/>
            <c:spPr>
              <a:solidFill>
                <a:srgbClr val="9973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6"/>
              <c:pt idx="0">
                <c:v>教育支出</c:v>
              </c:pt>
              <c:pt idx="1">
                <c:v>一般公共服务</c:v>
              </c:pt>
              <c:pt idx="2">
                <c:v>社会保障和就业支出</c:v>
              </c:pt>
              <c:pt idx="3">
                <c:v>卫生健康支出</c:v>
              </c:pt>
              <c:pt idx="4">
                <c:v>交通运输支出</c:v>
              </c:pt>
              <c:pt idx="5">
                <c:v>住房保障支出</c:v>
              </c:pt>
            </c:strLit>
          </c:cat>
          <c:val>
            <c:numRef>
              <c:f/>
              <c:numCache>
                <c:formatCode>General</c:formatCode>
                <c:ptCount val="6"/>
                <c:pt idx="0">
                  <c:v>2.0</c:v>
                </c:pt>
                <c:pt idx="1">
                  <c:v>710.66</c:v>
                </c:pt>
                <c:pt idx="2">
                  <c:v>101.94</c:v>
                </c:pt>
                <c:pt idx="3">
                  <c:v>41.82</c:v>
                </c:pt>
                <c:pt idx="4">
                  <c:v>3.0</c:v>
                </c:pt>
                <c:pt idx="5">
                  <c:v>69.42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33.97</a:t>
                    </a:r>
                  </a:p>
                </c:rich>
              </c:tx>
              <c:showLegendKey val="0"/>
              <c:showVal val="1"/>
              <c:showCatName val="0"/>
              <c:showSerName val="0"/>
              <c:showPercent val="0"/>
              <c:showBubbleSize val="0"/>
            </c:dLbl>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107.58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28</Pages>
  <Words>9281</Words>
  <Characters>10120</Characters>
  <Lines>540</Lines>
  <Paragraphs>224</Paragraphs>
  <CharactersWithSpaces>10604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郑美丽</dc:creator>
  <cp:lastModifiedBy>user</cp:lastModifiedBy>
  <cp:revision>1</cp:revision>
  <dcterms:created xsi:type="dcterms:W3CDTF">2023-02-15T03:10:00Z</dcterms:created>
  <dcterms:modified xsi:type="dcterms:W3CDTF">2023-09-21T02:57:59Z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CCBEA3817D784BBDB5092FC9B1A2DB03</vt:lpwstr>
  </property>
</Properties>
</file>