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金川县综合行政执法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局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年财政拨款“三公”经费预算情况说明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金川县综合行政执法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财政拨款“三公”经费20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年预算情况如下：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一、因公出国（境）经费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二、公务接待费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三、公务用车购置及运行维护费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 xml:space="preserve"> 25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较上年预算增长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15万元。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单位共有公务用车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辆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越野车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25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用于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 xml:space="preserve"> 5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辆公务用车燃油、维修、保险等方面支出。     </w:t>
      </w:r>
    </w:p>
    <w:p>
      <w:pPr>
        <w:widowControl/>
        <w:spacing w:line="480" w:lineRule="atLeast"/>
        <w:ind w:firstLine="726" w:firstLineChars="227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0 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24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金川县综合行政执法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局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2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      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25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25</w:t>
            </w:r>
          </w:p>
        </w:tc>
      </w:tr>
    </w:tbl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kM2UyYWRmOWJhMmZmNDNkNmNmZjAwNzFmY2MyMWYifQ=="/>
  </w:docVars>
  <w:rsids>
    <w:rsidRoot w:val="3A34568F"/>
    <w:rsid w:val="3A34568F"/>
    <w:rsid w:val="6596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334</Characters>
  <Lines>0</Lines>
  <Paragraphs>0</Paragraphs>
  <TotalTime>1</TotalTime>
  <ScaleCrop>false</ScaleCrop>
  <LinksUpToDate>false</LinksUpToDate>
  <CharactersWithSpaces>445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2023-02-10T07:33:00Z</dcterms:created>
  <dc:creator>郑美丽</dc:creator>
  <cp:lastModifiedBy>郑美丽</cp:lastModifiedBy>
  <dcterms:modified xsi:type="dcterms:W3CDTF">2023-02-10T07:35:09Z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337BB9B39E6E4ECD88F09C3144A3D322</vt:lpwstr>
  </property>
</Properties>
</file>