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b w:val="0"/>
          <w:bCs w:val="0"/>
          <w:color w:val="auto"/>
          <w:sz w:val="72"/>
          <w:szCs w:val="72"/>
        </w:rPr>
      </w:pPr>
      <w:bookmarkStart w:id="0" w:name="_Toc15306267"/>
    </w:p>
    <w:p>
      <w:pPr>
        <w:spacing w:line="600" w:lineRule="exact"/>
        <w:jc w:val="center"/>
        <w:outlineLvl w:val="0"/>
        <w:rPr>
          <w:rFonts w:ascii="方正小标宋简体" w:eastAsia="方正小标宋简体"/>
          <w:b w:val="0"/>
          <w:bCs w:val="0"/>
          <w:color w:val="auto"/>
          <w:sz w:val="72"/>
          <w:szCs w:val="72"/>
        </w:rPr>
      </w:pPr>
    </w:p>
    <w:p>
      <w:pPr>
        <w:spacing w:line="600" w:lineRule="exact"/>
        <w:jc w:val="center"/>
        <w:outlineLvl w:val="0"/>
        <w:rPr>
          <w:rFonts w:ascii="方正小标宋简体" w:eastAsia="方正小标宋简体"/>
          <w:b w:val="0"/>
          <w:bCs w:val="0"/>
          <w:color w:val="auto"/>
          <w:sz w:val="72"/>
          <w:szCs w:val="72"/>
        </w:rPr>
      </w:pPr>
    </w:p>
    <w:p>
      <w:pPr>
        <w:spacing w:line="600" w:lineRule="exact"/>
        <w:jc w:val="center"/>
        <w:outlineLvl w:val="0"/>
        <w:rPr>
          <w:rFonts w:ascii="方正小标宋简体" w:eastAsia="方正小标宋简体"/>
          <w:b w:val="0"/>
          <w:bCs w:val="0"/>
          <w:color w:val="auto"/>
          <w:sz w:val="72"/>
          <w:szCs w:val="72"/>
        </w:rPr>
      </w:pPr>
    </w:p>
    <w:p>
      <w:pPr>
        <w:adjustRightInd w:val="0"/>
        <w:snapToGrid w:val="0"/>
        <w:spacing w:line="360" w:lineRule="auto"/>
        <w:jc w:val="center"/>
        <w:outlineLvl w:val="0"/>
        <w:rPr>
          <w:rFonts w:ascii="方正小标宋简体" w:eastAsia="方正小标宋简体"/>
          <w:b w:val="0"/>
          <w:bCs w:val="0"/>
          <w:color w:val="auto"/>
          <w:sz w:val="72"/>
          <w:szCs w:val="72"/>
        </w:rPr>
      </w:pPr>
      <w:bookmarkStart w:id="1" w:name="_Toc15377425"/>
      <w:bookmarkStart w:id="2" w:name="_Toc15396597"/>
      <w:bookmarkStart w:id="3" w:name="_Toc8530"/>
      <w:bookmarkStart w:id="4" w:name="_Toc15377193"/>
      <w:bookmarkStart w:id="5" w:name="_Toc15378441"/>
      <w:bookmarkStart w:id="6" w:name="_Toc15396475"/>
      <w:bookmarkStart w:id="7" w:name="_Toc27643"/>
      <w:r>
        <w:rPr>
          <w:rFonts w:ascii="黑体" w:eastAsia="黑体"/>
          <w:b w:val="0"/>
          <w:bCs w:val="0"/>
          <w:color w:val="auto"/>
          <w:sz w:val="72"/>
          <w:szCs w:val="72"/>
        </w:rPr>
        <w:t>20</w:t>
      </w:r>
      <w:r>
        <w:rPr>
          <w:rFonts w:ascii="黑体" w:eastAsia="黑体" w:hint="eastAsia"/>
          <w:b w:val="0"/>
          <w:bCs w:val="0"/>
          <w:color w:val="auto"/>
          <w:sz w:val="72"/>
          <w:szCs w:val="72"/>
        </w:rPr>
        <w:t>2</w:t>
      </w:r>
      <w:r>
        <w:rPr>
          <w:rFonts w:ascii="黑体" w:eastAsia="黑体" w:hint="eastAsia"/>
          <w:b w:val="0"/>
          <w:bCs w:val="0"/>
          <w:color w:val="auto"/>
          <w:sz w:val="72"/>
          <w:szCs w:val="72"/>
          <w:lang w:val="en-US" w:eastAsia="zh-CN"/>
        </w:rPr>
        <w:t>1</w:t>
      </w:r>
      <w:r>
        <w:rPr>
          <w:rFonts w:ascii="方正小标宋简体" w:eastAsia="方正小标宋简体" w:hint="eastAsia"/>
          <w:b w:val="0"/>
          <w:bCs w:val="0"/>
          <w:color w:val="auto"/>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eastAsia="方正小标宋简体" w:hint="eastAsia"/>
          <w:b w:val="0"/>
          <w:bCs w:val="0"/>
          <w:color w:val="auto"/>
          <w:sz w:val="72"/>
          <w:szCs w:val="72"/>
          <w:lang w:eastAsia="zh-CN"/>
        </w:rPr>
      </w:pPr>
      <w:bookmarkStart w:id="8" w:name="_Toc15396598"/>
      <w:bookmarkStart w:id="9" w:name="_Toc15377194"/>
      <w:bookmarkStart w:id="10" w:name="_Toc15306268"/>
      <w:bookmarkStart w:id="11" w:name="_Toc28566"/>
      <w:bookmarkStart w:id="12" w:name="_Toc15377426"/>
      <w:bookmarkStart w:id="13" w:name="_Toc15396476"/>
      <w:bookmarkStart w:id="14" w:name="_Toc15378442"/>
      <w:bookmarkStart w:id="15" w:name="_Toc24702"/>
      <w:bookmarkEnd w:id="0"/>
      <w:r>
        <w:rPr>
          <w:rFonts w:ascii="方正小标宋简体" w:eastAsia="方正小标宋简体" w:hint="eastAsia"/>
          <w:b w:val="0"/>
          <w:bCs w:val="0"/>
          <w:color w:val="auto"/>
          <w:sz w:val="72"/>
          <w:szCs w:val="72"/>
        </w:rPr>
        <w:t>金川县</w:t>
      </w:r>
      <w:r>
        <w:rPr>
          <w:rFonts w:ascii="方正小标宋简体" w:eastAsia="方正小标宋简体" w:hint="eastAsia"/>
          <w:b w:val="0"/>
          <w:bCs w:val="0"/>
          <w:color w:val="auto"/>
          <w:sz w:val="72"/>
          <w:szCs w:val="72"/>
          <w:lang w:eastAsia="zh-CN"/>
        </w:rPr>
        <w:t>综合行政执法局</w:t>
      </w:r>
    </w:p>
    <w:p>
      <w:pPr>
        <w:adjustRightInd w:val="0"/>
        <w:snapToGrid w:val="0"/>
        <w:spacing w:line="360" w:lineRule="auto"/>
        <w:jc w:val="center"/>
        <w:outlineLvl w:val="0"/>
        <w:rPr>
          <w:rFonts w:ascii="方正小标宋简体" w:eastAsia="方正小标宋简体" w:hint="eastAsia"/>
          <w:b w:val="0"/>
          <w:bCs w:val="0"/>
          <w:color w:val="auto"/>
          <w:sz w:val="72"/>
          <w:szCs w:val="72"/>
          <w:lang w:val="en-US" w:eastAsia="zh-CN"/>
        </w:rPr>
      </w:pPr>
      <w:r>
        <w:rPr>
          <w:rFonts w:ascii="方正小标宋简体" w:eastAsia="方正小标宋简体" w:hint="eastAsia"/>
          <w:b w:val="0"/>
          <w:bCs w:val="0"/>
          <w:color w:val="auto"/>
          <w:sz w:val="72"/>
          <w:szCs w:val="72"/>
        </w:rPr>
        <w:t>部门决算</w:t>
      </w:r>
      <w:bookmarkEnd w:id="8"/>
      <w:bookmarkEnd w:id="9"/>
      <w:bookmarkEnd w:id="10"/>
      <w:bookmarkEnd w:id="11"/>
      <w:bookmarkEnd w:id="12"/>
      <w:bookmarkEnd w:id="13"/>
      <w:bookmarkEnd w:id="14"/>
      <w:bookmarkEnd w:id="15"/>
      <w:r>
        <w:rPr>
          <w:rFonts w:ascii="方正小标宋简体" w:eastAsia="方正小标宋简体" w:hint="eastAsia"/>
          <w:b w:val="0"/>
          <w:bCs w:val="0"/>
          <w:color w:val="auto"/>
          <w:sz w:val="72"/>
          <w:szCs w:val="72"/>
          <w:lang w:val="en-US" w:eastAsia="zh-CN"/>
        </w:rPr>
        <w:t>公开</w:t>
      </w:r>
    </w:p>
    <w:p>
      <w:pPr>
        <w:widowControl/>
        <w:jc w:val="center"/>
        <w:rPr>
          <w:rFonts w:ascii="方正小标宋简体" w:eastAsia="方正小标宋简体"/>
          <w:b w:val="0"/>
          <w:bCs w:val="0"/>
          <w:color w:val="auto"/>
          <w:sz w:val="36"/>
          <w:szCs w:val="36"/>
        </w:rPr>
      </w:pPr>
    </w:p>
    <w:p>
      <w:pPr>
        <w:widowControl/>
        <w:jc w:val="center"/>
        <w:rPr>
          <w:rFonts w:ascii="方正小标宋简体" w:eastAsia="方正小标宋简体"/>
          <w:b w:val="0"/>
          <w:bCs w:val="0"/>
          <w:color w:val="auto"/>
          <w:sz w:val="36"/>
          <w:szCs w:val="36"/>
        </w:rPr>
      </w:pPr>
    </w:p>
    <w:p>
      <w:pPr>
        <w:widowControl/>
        <w:jc w:val="center"/>
        <w:rPr>
          <w:rFonts w:ascii="方正小标宋简体" w:eastAsia="方正小标宋简体"/>
          <w:b w:val="0"/>
          <w:bCs w:val="0"/>
          <w:color w:val="auto"/>
          <w:sz w:val="36"/>
          <w:szCs w:val="36"/>
        </w:rPr>
      </w:pP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黑体" w:eastAsia="黑体" w:hint="eastAsia"/>
          <w:b w:val="0"/>
          <w:bCs w:val="0"/>
          <w:color w:val="auto"/>
          <w:sz w:val="48"/>
          <w:szCs w:val="48"/>
        </w:rPr>
      </w:pPr>
      <w:r>
        <w:rPr>
          <w:rFonts w:ascii="方正小标宋简体" w:eastAsia="方正小标宋简体"/>
          <w:b w:val="0"/>
          <w:bCs w:val="0"/>
          <w:color w:val="auto"/>
          <w:sz w:val="36"/>
          <w:szCs w:val="36"/>
        </w:rPr>
        <w:br w:type="page"/>
      </w:r>
      <w:r>
        <w:rPr>
          <w:rFonts w:ascii="黑体" w:eastAsia="黑体" w:hint="eastAsia"/>
          <w:b w:val="0"/>
          <w:bCs w:val="0"/>
          <w:color w:val="auto"/>
          <w:sz w:val="48"/>
          <w:szCs w:val="48"/>
        </w:rPr>
        <w:t>目录</w:t>
      </w: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 w:eastAsia="仿宋" w:cs="Times New Roman"/>
          <w:b w:val="0"/>
          <w:bCs w:val="0"/>
          <w:color w:val="auto"/>
          <w:kern w:val="2"/>
          <w:sz w:val="28"/>
          <w:szCs w:val="28"/>
          <w:lang w:val="en-US" w:eastAsia="zh-CN" w:bidi="ar-SA"/>
        </w:rPr>
      </w:pPr>
      <w:r>
        <w:rPr>
          <w:rFonts w:ascii="仿宋" w:eastAsia="仿宋" w:cs="Times New Roman" w:hint="eastAsia"/>
          <w:b w:val="0"/>
          <w:bCs w:val="0"/>
          <w:color w:val="auto"/>
          <w:kern w:val="2"/>
          <w:sz w:val="28"/>
          <w:szCs w:val="28"/>
          <w:lang w:val="en-US" w:eastAsia="zh-CN" w:bidi="ar-SA"/>
        </w:rPr>
        <w:t>公示时间：2022年8月29日</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b w:val="0"/>
          <w:bCs w:val="0"/>
          <w:color w:val="auto"/>
        </w:rPr>
      </w:pPr>
      <w:r>
        <w:rPr>
          <w:rFonts w:hint="eastAsia"/>
          <w:b w:val="0"/>
          <w:bCs w:val="0"/>
          <w:color w:val="auto"/>
        </w:rPr>
        <w:fldChar w:fldCharType="begin"/>
      </w:r>
      <w:r>
        <w:instrText>HYPERLINK  \l "_Toc15396599"</w:instrText>
      </w:r>
      <w:r>
        <w:rPr>
          <w:rFonts w:hint="eastAsia"/>
          <w:b w:val="0"/>
          <w:bCs w:val="0"/>
          <w:color w:val="auto"/>
        </w:rPr>
        <w:fldChar w:fldCharType="separate"/>
      </w:r>
      <w:bookmarkStart w:id="16" w:name="_Toc15377196"/>
      <w:r>
        <w:rPr>
          <w:rFonts w:hint="eastAsia"/>
          <w:b w:val="0"/>
          <w:bCs w:val="0"/>
          <w:color w:val="auto"/>
        </w:rPr>
        <w:t>第一部分 部门概况</w:t>
        <w:tab/>
        <w:t>4</w:t>
      </w:r>
      <w:r>
        <w:rPr>
          <w:rFonts w:hint="eastAsia"/>
          <w:b w:val="0"/>
          <w:bCs w:val="0"/>
          <w:color w:val="auto"/>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rPr>
      </w:pPr>
      <w:r>
        <w:rPr>
          <w:rFonts w:ascii="仿宋" w:eastAsia="仿宋" w:hint="eastAsia"/>
          <w:b w:val="0"/>
          <w:bCs w:val="0"/>
          <w:color w:val="auto"/>
          <w:sz w:val="28"/>
          <w:szCs w:val="28"/>
        </w:rPr>
        <w:fldChar w:fldCharType="begin"/>
      </w:r>
      <w:r>
        <w:instrText>HYPERLINK  \l "_Toc15396600"</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一、基本职能及主要工作</w:t>
        <w:tab/>
        <w:t>4</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t>（一）主要职能</w:t>
        <w:tab/>
      </w:r>
      <w:r>
        <w:rPr>
          <w:rFonts w:ascii="仿宋" w:eastAsia="仿宋" w:hint="eastAsia"/>
          <w:b w:val="0"/>
          <w:bCs w:val="0"/>
          <w:color w:val="auto"/>
          <w:sz w:val="28"/>
          <w:szCs w:val="28"/>
          <w:lang w:val="en-US" w:eastAsia="zh-CN"/>
        </w:rPr>
        <w:t>4</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eastAsia="zh-CN"/>
        </w:rPr>
      </w:pPr>
      <w:r>
        <w:rPr>
          <w:rFonts w:ascii="仿宋" w:eastAsia="仿宋" w:hint="eastAsia"/>
          <w:b w:val="0"/>
          <w:bCs w:val="0"/>
          <w:color w:val="auto"/>
          <w:sz w:val="28"/>
          <w:szCs w:val="28"/>
        </w:rPr>
        <w:t>（二）2020年重点工作完成情况</w:t>
        <w:tab/>
      </w:r>
      <w:r>
        <w:rPr>
          <w:rFonts w:ascii="仿宋" w:eastAsia="仿宋" w:hint="eastAsia"/>
          <w:b w:val="0"/>
          <w:bCs w:val="0"/>
          <w:color w:val="auto"/>
          <w:sz w:val="28"/>
          <w:szCs w:val="28"/>
          <w:lang w:val="en-US" w:eastAsia="zh-CN"/>
        </w:rPr>
        <w:t>5</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fldChar w:fldCharType="begin"/>
      </w:r>
      <w:r>
        <w:instrText>HYPERLINK  \l "_Toc15396601"</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二、机构设置</w:t>
        <w:tab/>
      </w:r>
      <w:r>
        <w:rPr>
          <w:rFonts w:ascii="仿宋" w:eastAsia="仿宋" w:hint="eastAsia"/>
          <w:b w:val="0"/>
          <w:bCs w:val="0"/>
          <w:color w:val="auto"/>
          <w:sz w:val="28"/>
          <w:szCs w:val="28"/>
          <w:lang w:val="en-US" w:eastAsia="zh-CN"/>
        </w:rPr>
        <w:t>6</w:t>
      </w:r>
      <w:r>
        <w:rPr>
          <w:rFonts w:ascii="仿宋" w:eastAsia="仿宋" w:hint="eastAsia"/>
          <w:b w:val="0"/>
          <w:bCs w:val="0"/>
          <w:color w:val="auto"/>
          <w:sz w:val="28"/>
          <w:szCs w:val="28"/>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b w:val="0"/>
          <w:bCs w:val="0"/>
          <w:color w:val="auto"/>
        </w:rPr>
      </w:pPr>
      <w:r>
        <w:rPr>
          <w:rFonts w:hint="eastAsia"/>
          <w:b w:val="0"/>
          <w:bCs w:val="0"/>
          <w:color w:val="auto"/>
        </w:rPr>
        <w:fldChar w:fldCharType="begin"/>
      </w:r>
      <w:r>
        <w:instrText>HYPERLINK  \l "_Toc15396602"</w:instrText>
      </w:r>
      <w:r>
        <w:rPr>
          <w:rFonts w:hint="eastAsia"/>
          <w:b w:val="0"/>
          <w:bCs w:val="0"/>
          <w:color w:val="auto"/>
        </w:rPr>
        <w:fldChar w:fldCharType="separate"/>
      </w:r>
      <w:r>
        <w:rPr>
          <w:rFonts w:hint="eastAsia"/>
          <w:b w:val="0"/>
          <w:bCs w:val="0"/>
          <w:color w:val="auto"/>
        </w:rPr>
        <w:t>第二部分 部门决算情况说明</w:t>
        <w:tab/>
      </w:r>
      <w:r>
        <w:rPr>
          <w:rFonts w:hint="eastAsia"/>
          <w:b w:val="0"/>
          <w:bCs w:val="0"/>
          <w:color w:val="auto"/>
          <w:lang w:val="en-US" w:eastAsia="zh-CN"/>
        </w:rPr>
        <w:t>7</w:t>
      </w:r>
      <w:r>
        <w:rPr>
          <w:rFonts w:hint="eastAsia"/>
          <w:b w:val="0"/>
          <w:bCs w:val="0"/>
          <w:color w:val="auto"/>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fldChar w:fldCharType="begin"/>
      </w:r>
      <w:r>
        <w:instrText>HYPERLINK  \l "_Toc15396603"</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一、收入支出决算总体情况说明</w:t>
        <w:tab/>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7</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fldChar w:fldCharType="begin"/>
      </w:r>
      <w:r>
        <w:instrText>HYPERLINK  \l "_Toc15396604"</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二、收入决算情况说明</w:t>
        <w:tab/>
      </w:r>
      <w:r>
        <w:rPr>
          <w:rFonts w:ascii="仿宋" w:eastAsia="仿宋" w:hint="eastAsia"/>
          <w:b w:val="0"/>
          <w:bCs w:val="0"/>
          <w:color w:val="auto"/>
          <w:sz w:val="28"/>
          <w:szCs w:val="28"/>
          <w:lang w:val="en-US" w:eastAsia="zh-CN"/>
        </w:rPr>
        <w:t>7</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fldChar w:fldCharType="begin"/>
      </w:r>
      <w:r>
        <w:instrText>HYPERLINK  \l "_Toc15396605"</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三、支出决算情况说明</w:t>
        <w:tab/>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8</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fldChar w:fldCharType="begin"/>
      </w:r>
      <w:r>
        <w:instrText>HYPERLINK  \l "_Toc15396606"</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四、财政拨款收入支出决算总体情况说明</w:t>
        <w:tab/>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lang w:val="en-US" w:eastAsia="zh-CN"/>
        </w:rPr>
        <w:fldChar w:fldCharType="begin"/>
      </w:r>
      <w:r>
        <w:instrText>HYPERLINK  \l "_Toc15396607"</w:instrText>
      </w:r>
      <w:r>
        <w:rPr>
          <w:rFonts w:ascii="仿宋" w:eastAsia="仿宋" w:hint="eastAsia"/>
          <w:b w:val="0"/>
          <w:bCs w:val="0"/>
          <w:color w:val="auto"/>
          <w:sz w:val="28"/>
          <w:szCs w:val="28"/>
          <w:lang w:val="en-US" w:eastAsia="zh-CN"/>
        </w:rPr>
        <w:fldChar w:fldCharType="separate"/>
      </w:r>
      <w:r>
        <w:rPr>
          <w:rFonts w:ascii="仿宋" w:eastAsia="仿宋" w:hint="eastAsia"/>
          <w:b w:val="0"/>
          <w:bCs w:val="0"/>
          <w:color w:val="auto"/>
          <w:sz w:val="28"/>
          <w:szCs w:val="28"/>
          <w:lang w:val="en-US" w:eastAsia="zh-CN"/>
        </w:rPr>
        <w:t>五、一般公共预算财政拨款支出决算情况说明</w:t>
        <w:tab/>
        <w:t>9</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fldChar w:fldCharType="end"/>
      </w:r>
      <w:r>
        <w:rPr>
          <w:rFonts w:ascii="仿宋" w:eastAsia="仿宋" w:hint="eastAsia"/>
          <w:b w:val="0"/>
          <w:bCs w:val="0"/>
          <w:color w:val="auto"/>
          <w:sz w:val="28"/>
          <w:szCs w:val="28"/>
          <w:lang w:val="en-US" w:eastAsia="zh-CN"/>
        </w:rPr>
        <w:t>（一）一般公共预算财政拨款支出决算总体情况</w:t>
        <w:tab/>
        <w:t>9</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t>（二）一般公共预算财政拨款支出决算结构情况</w:t>
        <w:tab/>
        <w:t>10</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t>（三）一般公共预算财政拨款支出决算具体情况</w:t>
        <w:tab/>
        <w:t>10</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eastAsia="zh-CN"/>
        </w:rPr>
      </w:pPr>
      <w:r>
        <w:rPr>
          <w:rFonts w:ascii="仿宋" w:eastAsia="仿宋" w:hint="eastAsia"/>
          <w:b w:val="0"/>
          <w:bCs w:val="0"/>
          <w:color w:val="auto"/>
          <w:sz w:val="28"/>
          <w:szCs w:val="28"/>
          <w:lang w:val="en-US" w:eastAsia="zh-CN"/>
        </w:rPr>
        <w:fldChar w:fldCharType="begin"/>
      </w:r>
      <w:r>
        <w:instrText>HYPERLINK  \l "_Toc15396608"</w:instrText>
      </w:r>
      <w:r>
        <w:rPr>
          <w:rFonts w:ascii="仿宋" w:eastAsia="仿宋" w:hint="eastAsia"/>
          <w:b w:val="0"/>
          <w:bCs w:val="0"/>
          <w:color w:val="auto"/>
          <w:sz w:val="28"/>
          <w:szCs w:val="28"/>
          <w:lang w:val="en-US" w:eastAsia="zh-CN"/>
        </w:rPr>
        <w:fldChar w:fldCharType="separate"/>
      </w:r>
      <w:r>
        <w:rPr>
          <w:rFonts w:ascii="仿宋" w:eastAsia="仿宋" w:hint="eastAsia"/>
          <w:b w:val="0"/>
          <w:bCs w:val="0"/>
          <w:color w:val="auto"/>
          <w:sz w:val="28"/>
          <w:szCs w:val="28"/>
          <w:lang w:val="en-US" w:eastAsia="zh-CN"/>
        </w:rPr>
        <w:t>六、一般公共预算财政拨款基本支出决算情况说明</w:t>
        <w:tab/>
      </w:r>
      <w:r>
        <w:rPr>
          <w:rFonts w:ascii="仿宋" w:eastAsia="仿宋" w:hint="eastAsia"/>
          <w:b w:val="0"/>
          <w:bCs w:val="0"/>
          <w:color w:val="auto"/>
          <w:sz w:val="28"/>
          <w:szCs w:val="28"/>
          <w:lang w:val="en-US" w:eastAsia="zh-CN"/>
        </w:rPr>
        <w:fldChar w:fldCharType="end"/>
      </w:r>
      <w:r>
        <w:rPr>
          <w:rFonts w:ascii="仿宋" w:eastAsia="仿宋" w:hint="eastAsia"/>
          <w:b w:val="0"/>
          <w:bCs w:val="0"/>
          <w:color w:val="auto"/>
          <w:sz w:val="28"/>
          <w:szCs w:val="28"/>
        </w:rPr>
        <w:t>1</w:t>
      </w:r>
      <w:r>
        <w:rPr>
          <w:rFonts w:ascii="仿宋" w:eastAsia="仿宋" w:hint="eastAsia"/>
          <w:b w:val="0"/>
          <w:bCs w:val="0"/>
          <w:color w:val="auto"/>
          <w:sz w:val="28"/>
          <w:szCs w:val="28"/>
          <w:lang w:val="en-US" w:eastAsia="zh-CN"/>
        </w:rPr>
        <w:t>2</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fldChar w:fldCharType="begin"/>
      </w:r>
      <w:r>
        <w:instrText>HYPERLINK  \l "_Toc15396609"</w:instrText>
      </w:r>
      <w:r>
        <w:rPr>
          <w:rFonts w:ascii="仿宋" w:eastAsia="仿宋" w:hint="eastAsia"/>
          <w:b w:val="0"/>
          <w:bCs w:val="0"/>
          <w:color w:val="auto"/>
          <w:sz w:val="28"/>
          <w:szCs w:val="28"/>
          <w:lang w:val="en-US" w:eastAsia="zh-CN"/>
        </w:rPr>
        <w:fldChar w:fldCharType="separate"/>
      </w:r>
      <w:r>
        <w:rPr>
          <w:rFonts w:ascii="仿宋" w:eastAsia="仿宋" w:hint="eastAsia"/>
          <w:b w:val="0"/>
          <w:bCs w:val="0"/>
          <w:color w:val="auto"/>
          <w:sz w:val="28"/>
          <w:szCs w:val="28"/>
          <w:lang w:val="en-US" w:eastAsia="zh-CN"/>
        </w:rPr>
        <w:t>七、“三公”经费财政拨款支出决算情况说明</w:t>
        <w:tab/>
        <w:t>1</w:t>
      </w:r>
      <w:r>
        <w:rPr>
          <w:rFonts w:ascii="仿宋" w:eastAsia="仿宋" w:hint="eastAsia"/>
          <w:b w:val="0"/>
          <w:bCs w:val="0"/>
          <w:color w:val="auto"/>
          <w:sz w:val="28"/>
          <w:szCs w:val="28"/>
          <w:lang w:val="en-US" w:eastAsia="zh-CN"/>
        </w:rPr>
        <w:fldChar w:fldCharType="end"/>
      </w:r>
      <w:r>
        <w:rPr>
          <w:rFonts w:ascii="仿宋" w:eastAsia="仿宋" w:hint="eastAsia"/>
          <w:b w:val="0"/>
          <w:bCs w:val="0"/>
          <w:color w:val="auto"/>
          <w:sz w:val="28"/>
          <w:szCs w:val="28"/>
          <w:lang w:val="en-US" w:eastAsia="zh-CN"/>
        </w:rPr>
        <w:t>4</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t>（一）“三公”经费财政拨款支出决算总体情况说明</w:t>
        <w:tab/>
        <w:t>14</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rPr>
      </w:pPr>
      <w:r>
        <w:rPr>
          <w:rFonts w:ascii="仿宋" w:eastAsia="仿宋" w:hint="eastAsia"/>
          <w:b w:val="0"/>
          <w:bCs w:val="0"/>
          <w:color w:val="auto"/>
          <w:sz w:val="28"/>
          <w:szCs w:val="28"/>
          <w:lang w:val="en-US" w:eastAsia="zh-CN"/>
        </w:rPr>
        <w:t>（二）“三公”经费</w:t>
      </w:r>
      <w:r>
        <w:rPr>
          <w:rFonts w:ascii="仿宋" w:eastAsia="仿宋" w:hint="eastAsia"/>
          <w:b w:val="0"/>
          <w:bCs w:val="0"/>
          <w:color w:val="auto"/>
          <w:sz w:val="28"/>
          <w:szCs w:val="28"/>
        </w:rPr>
        <w:t>财政拨款支出决算具体情况说明</w:t>
      </w:r>
      <w:r>
        <w:rPr>
          <w:rFonts w:ascii="仿宋" w:eastAsia="仿宋" w:hint="eastAsia"/>
          <w:b w:val="0"/>
          <w:bCs w:val="0"/>
          <w:color w:val="auto"/>
          <w:sz w:val="28"/>
          <w:szCs w:val="28"/>
          <w:lang w:val="en-US" w:eastAsia="zh-CN"/>
        </w:rPr>
        <w:tab/>
        <w:t>14</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fldChar w:fldCharType="begin"/>
      </w:r>
      <w:r>
        <w:instrText>HYPERLINK  \l "_Toc15396610"</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八、政府性基金预算支出决算情况说明</w:t>
      </w:r>
      <w:r>
        <w:rPr>
          <w:rFonts w:ascii="仿宋" w:eastAsia="仿宋" w:hint="eastAsia"/>
          <w:b w:val="0"/>
          <w:bCs w:val="0"/>
          <w:color w:val="auto"/>
          <w:sz w:val="28"/>
          <w:szCs w:val="28"/>
          <w:lang w:val="en-US" w:eastAsia="zh-CN"/>
        </w:rPr>
        <w:tab/>
      </w:r>
      <w:r>
        <w:rPr>
          <w:rFonts w:ascii="仿宋" w:eastAsia="仿宋" w:hint="eastAsia"/>
          <w:b w:val="0"/>
          <w:bCs w:val="0"/>
          <w:color w:val="auto"/>
          <w:sz w:val="28"/>
          <w:szCs w:val="28"/>
        </w:rPr>
        <w:t>1</w:t>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5</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fldChar w:fldCharType="begin"/>
      </w:r>
      <w:r>
        <w:instrText>HYPERLINK  \l "_Toc15396611"</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九、 国有资本经营预算支出决算情况说明</w:t>
        <w:tab/>
        <w:t>1</w:t>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5</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lang w:val="en-US" w:eastAsia="zh-CN"/>
        </w:rPr>
        <w:t>十、其他重要事项的情况说明</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t>（一）机关运行经费支出情况</w:t>
        <w:tab/>
        <w:t>15</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lang w:val="en-US" w:eastAsia="zh-CN"/>
        </w:rPr>
        <w:t xml:space="preserve">（二）政府采购支出况 </w:t>
        <w:tab/>
        <w:t>15</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rPr>
      </w:pPr>
      <w:r>
        <w:rPr>
          <w:rFonts w:ascii="仿宋" w:eastAsia="仿宋" w:hint="eastAsia"/>
          <w:b w:val="0"/>
          <w:bCs w:val="0"/>
          <w:color w:val="auto"/>
          <w:sz w:val="28"/>
          <w:szCs w:val="28"/>
          <w:lang w:val="en-US" w:eastAsia="zh-CN"/>
        </w:rPr>
        <w:t>（三）国有资产占有使用情况</w:t>
        <w:tab/>
        <w:t>15</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（四）预算绩效管理情况</w:t>
      </w:r>
      <w:r>
        <w:rPr>
          <w:rFonts w:ascii="仿宋" w:eastAsia="仿宋" w:hint="eastAsia"/>
          <w:b w:val="0"/>
          <w:bCs w:val="0"/>
          <w:color w:val="auto"/>
          <w:sz w:val="28"/>
          <w:szCs w:val="28"/>
          <w:lang w:val="en-US" w:eastAsia="zh-CN"/>
        </w:rPr>
        <w:tab/>
        <w:t>16</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ind w:leftChars="0" w:left="0" w:firstLine="0"/>
        <w:textAlignment w:val="auto"/>
        <w:rPr>
          <w:rFonts w:eastAsia="仿宋" w:hint="eastAsia"/>
          <w:b w:val="0"/>
          <w:bCs w:val="0"/>
          <w:color w:val="auto"/>
          <w:lang w:val="en-US" w:eastAsia="zh-CN"/>
        </w:rPr>
      </w:pPr>
      <w:r>
        <w:rPr>
          <w:rFonts w:ascii="仿宋" w:eastAsia="仿宋" w:hint="eastAsia"/>
          <w:b w:val="0"/>
          <w:bCs w:val="0"/>
          <w:color w:val="auto"/>
          <w:sz w:val="28"/>
          <w:szCs w:val="28"/>
        </w:rPr>
        <w:fldChar w:fldCharType="begin"/>
      </w:r>
      <w:r>
        <w:instrText>HYPERLINK  \l "_Toc15396613"</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第三部分 名词解释</w:t>
        <w:tab/>
      </w:r>
      <w:r>
        <w:rPr>
          <w:rFonts w:ascii="仿宋" w:eastAsia="仿宋" w:hint="eastAsia"/>
          <w:b w:val="0"/>
          <w:bCs w:val="0"/>
          <w:color w:val="auto"/>
          <w:sz w:val="28"/>
          <w:szCs w:val="28"/>
          <w:lang w:val="en-US" w:eastAsia="zh-CN"/>
        </w:rPr>
        <w:t>1</w:t>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8</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eastAsia="仿宋" w:hint="eastAsia"/>
          <w:b w:val="0"/>
          <w:bCs w:val="0"/>
          <w:color w:val="auto"/>
          <w:lang w:val="en-US" w:eastAsia="zh-CN"/>
        </w:rPr>
      </w:pPr>
      <w:r>
        <w:rPr>
          <w:rFonts w:hint="eastAsia"/>
          <w:b w:val="0"/>
          <w:bCs w:val="0"/>
          <w:color w:val="auto"/>
        </w:rPr>
        <w:fldChar w:fldCharType="begin"/>
      </w:r>
      <w:r>
        <w:instrText>HYPERLINK  \l "_Toc15396614"</w:instrText>
      </w:r>
      <w:r>
        <w:rPr>
          <w:rFonts w:hint="eastAsia"/>
          <w:b w:val="0"/>
          <w:bCs w:val="0"/>
          <w:color w:val="auto"/>
        </w:rPr>
        <w:fldChar w:fldCharType="separate"/>
      </w:r>
      <w:r>
        <w:rPr>
          <w:rFonts w:hint="eastAsia"/>
          <w:b w:val="0"/>
          <w:bCs w:val="0"/>
          <w:color w:val="auto"/>
        </w:rPr>
        <w:t>第四部分 附件</w:t>
        <w:tab/>
      </w:r>
      <w:r>
        <w:rPr>
          <w:rFonts w:hint="eastAsia"/>
          <w:b w:val="0"/>
          <w:bCs w:val="0"/>
          <w:color w:val="auto"/>
          <w:lang w:val="en-US" w:eastAsia="zh-CN"/>
        </w:rPr>
        <w:t>2</w:t>
      </w:r>
      <w:r>
        <w:rPr>
          <w:rFonts w:hint="eastAsia"/>
          <w:b w:val="0"/>
          <w:bCs w:val="0"/>
          <w:color w:val="auto"/>
        </w:rPr>
        <w:fldChar w:fldCharType="end"/>
      </w:r>
      <w:r>
        <w:rPr>
          <w:rFonts w:hint="eastAsia"/>
          <w:b w:val="0"/>
          <w:bCs w:val="0"/>
          <w:color w:val="auto"/>
          <w:lang w:val="en-US" w:eastAsia="zh-CN"/>
        </w:rPr>
        <w:t>1</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lang w:eastAsia="zh-CN"/>
        </w:rPr>
        <w:fldChar w:fldCharType="begin"/>
      </w:r>
      <w:r>
        <w:instrText>HYPERLINK  \l "_Toc15396615"</w:instrText>
      </w:r>
      <w:r>
        <w:rPr>
          <w:rFonts w:ascii="仿宋" w:eastAsia="仿宋" w:hint="eastAsia"/>
          <w:b w:val="0"/>
          <w:bCs w:val="0"/>
          <w:color w:val="auto"/>
          <w:sz w:val="28"/>
          <w:szCs w:val="28"/>
          <w:lang w:eastAsia="zh-CN"/>
        </w:rPr>
        <w:fldChar w:fldCharType="separate"/>
      </w:r>
      <w:r>
        <w:rPr>
          <w:rFonts w:ascii="仿宋" w:eastAsia="仿宋" w:hint="eastAsia"/>
          <w:b w:val="0"/>
          <w:bCs w:val="0"/>
          <w:color w:val="auto"/>
          <w:sz w:val="28"/>
          <w:szCs w:val="28"/>
          <w:lang w:eastAsia="zh-CN"/>
        </w:rPr>
        <w:t>金川县综合行政执法局</w:t>
      </w:r>
      <w:r>
        <w:rPr>
          <w:rFonts w:ascii="仿宋" w:eastAsia="仿宋" w:hint="eastAsia"/>
          <w:b w:val="0"/>
          <w:bCs w:val="0"/>
          <w:color w:val="auto"/>
          <w:sz w:val="28"/>
          <w:szCs w:val="28"/>
        </w:rPr>
        <w:t>202</w:t>
      </w:r>
      <w:r>
        <w:rPr>
          <w:rFonts w:ascii="仿宋" w:eastAsia="仿宋" w:hint="eastAsia"/>
          <w:b w:val="0"/>
          <w:bCs w:val="0"/>
          <w:color w:val="auto"/>
          <w:sz w:val="28"/>
          <w:szCs w:val="28"/>
          <w:lang w:val="en-US" w:eastAsia="zh-CN"/>
        </w:rPr>
        <w:t>2</w:t>
      </w:r>
      <w:r>
        <w:rPr>
          <w:rFonts w:ascii="仿宋" w:eastAsia="仿宋" w:hint="eastAsia"/>
          <w:b w:val="0"/>
          <w:bCs w:val="0"/>
          <w:color w:val="auto"/>
          <w:sz w:val="28"/>
          <w:szCs w:val="28"/>
        </w:rPr>
        <w:t>年部门整体支出绩效评价报告</w:t>
        <w:tab/>
      </w:r>
      <w:r>
        <w:rPr>
          <w:rFonts w:ascii="仿宋" w:eastAsia="仿宋" w:hint="eastAsia"/>
          <w:b w:val="0"/>
          <w:bCs w:val="0"/>
          <w:color w:val="auto"/>
          <w:sz w:val="28"/>
          <w:szCs w:val="28"/>
          <w:lang w:val="en-US" w:eastAsia="zh-CN"/>
        </w:rPr>
        <w:t>2</w:t>
      </w:r>
      <w:r>
        <w:rPr>
          <w:rFonts w:ascii="仿宋" w:eastAsia="仿宋" w:hint="eastAsia"/>
          <w:b w:val="0"/>
          <w:bCs w:val="0"/>
          <w:color w:val="auto"/>
          <w:sz w:val="28"/>
          <w:szCs w:val="28"/>
          <w:lang w:eastAsia="zh-CN"/>
        </w:rPr>
        <w:fldChar w:fldCharType="end"/>
      </w:r>
      <w:r>
        <w:rPr>
          <w:rFonts w:ascii="仿宋" w:eastAsia="仿宋" w:hint="eastAsia"/>
          <w:b w:val="0"/>
          <w:bCs w:val="0"/>
          <w:color w:val="auto"/>
          <w:sz w:val="28"/>
          <w:szCs w:val="28"/>
          <w:lang w:val="en-US" w:eastAsia="zh-CN"/>
        </w:rPr>
        <w:t>1</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eastAsia="仿宋" w:hint="eastAsia"/>
          <w:b w:val="0"/>
          <w:bCs w:val="0"/>
          <w:color w:val="auto"/>
          <w:lang w:val="en-US" w:eastAsia="zh-CN"/>
        </w:rPr>
      </w:pPr>
      <w:r>
        <w:rPr>
          <w:rFonts w:hint="eastAsia"/>
          <w:b w:val="0"/>
          <w:bCs w:val="0"/>
          <w:color w:val="auto"/>
        </w:rPr>
        <w:fldChar w:fldCharType="begin"/>
      </w:r>
      <w:r>
        <w:instrText>HYPERLINK  \l "_Toc15396618"</w:instrText>
      </w:r>
      <w:r>
        <w:rPr>
          <w:rFonts w:hint="eastAsia"/>
          <w:b w:val="0"/>
          <w:bCs w:val="0"/>
          <w:color w:val="auto"/>
        </w:rPr>
        <w:fldChar w:fldCharType="separate"/>
      </w:r>
      <w:r>
        <w:rPr>
          <w:rFonts w:hint="eastAsia"/>
          <w:b w:val="0"/>
          <w:bCs w:val="0"/>
          <w:color w:val="auto"/>
        </w:rPr>
        <w:t>第五部分 附表</w:t>
        <w:tab/>
      </w:r>
      <w:r>
        <w:rPr>
          <w:rFonts w:hint="eastAsia"/>
          <w:b w:val="0"/>
          <w:bCs w:val="0"/>
          <w:color w:val="auto"/>
          <w:lang w:val="en-US" w:eastAsia="zh-CN"/>
        </w:rPr>
        <w:t>2</w:t>
      </w:r>
      <w:r>
        <w:rPr>
          <w:rFonts w:hint="eastAsia"/>
          <w:b w:val="0"/>
          <w:bCs w:val="0"/>
          <w:color w:val="auto"/>
        </w:rPr>
        <w:fldChar w:fldCharType="end"/>
      </w:r>
      <w:r>
        <w:rPr>
          <w:rFonts w:hint="eastAsia"/>
          <w:b w:val="0"/>
          <w:bCs w:val="0"/>
          <w:color w:val="auto"/>
          <w:lang w:val="en-US" w:eastAsia="zh-CN"/>
        </w:rPr>
        <w:t>8</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t>一、</w:t>
      </w:r>
      <w:r>
        <w:rPr>
          <w:rFonts w:ascii="仿宋" w:eastAsia="仿宋" w:hint="eastAsia"/>
          <w:b w:val="0"/>
          <w:bCs w:val="0"/>
          <w:color w:val="auto"/>
          <w:sz w:val="28"/>
          <w:szCs w:val="28"/>
        </w:rPr>
        <w:fldChar w:fldCharType="begin"/>
      </w:r>
      <w:r>
        <w:instrText>HYPERLINK  \l "_Toc15396619"</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收入支出决算总表</w:t>
        <w:tab/>
      </w:r>
      <w:r>
        <w:rPr>
          <w:rFonts w:ascii="仿宋" w:eastAsia="仿宋" w:hint="eastAsia"/>
          <w:b w:val="0"/>
          <w:bCs w:val="0"/>
          <w:color w:val="auto"/>
          <w:sz w:val="28"/>
          <w:szCs w:val="28"/>
          <w:lang w:val="en-US" w:eastAsia="zh-CN"/>
        </w:rPr>
        <w:t>2</w:t>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8</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hint="eastAsia"/>
          <w:b w:val="0"/>
          <w:bCs w:val="0"/>
          <w:color w:val="auto"/>
          <w:sz w:val="28"/>
          <w:szCs w:val="28"/>
          <w:lang w:val="en-US" w:eastAsia="zh-CN"/>
        </w:rPr>
      </w:pPr>
      <w:r>
        <w:rPr>
          <w:rFonts w:ascii="仿宋" w:eastAsia="仿宋" w:hint="eastAsia"/>
          <w:b w:val="0"/>
          <w:bCs w:val="0"/>
          <w:color w:val="auto"/>
          <w:sz w:val="28"/>
          <w:szCs w:val="28"/>
        </w:rPr>
        <w:t>二、</w:t>
      </w:r>
      <w:r>
        <w:rPr>
          <w:rFonts w:ascii="仿宋" w:eastAsia="仿宋" w:hint="eastAsia"/>
          <w:b w:val="0"/>
          <w:bCs w:val="0"/>
          <w:color w:val="auto"/>
          <w:sz w:val="28"/>
          <w:szCs w:val="28"/>
        </w:rPr>
        <w:fldChar w:fldCharType="begin"/>
      </w:r>
      <w:r>
        <w:instrText>HYPERLINK  \l "_Toc15396620"</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收入总表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三、</w:t>
      </w:r>
      <w:r>
        <w:rPr>
          <w:rFonts w:ascii="仿宋" w:eastAsia="仿宋" w:hint="eastAsia"/>
          <w:b w:val="0"/>
          <w:bCs w:val="0"/>
          <w:color w:val="auto"/>
          <w:sz w:val="28"/>
          <w:szCs w:val="28"/>
        </w:rPr>
        <w:fldChar w:fldCharType="begin"/>
      </w:r>
      <w:r>
        <w:instrText>HYPERLINK  \l "_Toc15396621"</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支出总表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四、</w:t>
      </w:r>
      <w:r>
        <w:rPr>
          <w:rFonts w:ascii="仿宋" w:eastAsia="仿宋" w:hint="eastAsia"/>
          <w:b w:val="0"/>
          <w:bCs w:val="0"/>
          <w:color w:val="auto"/>
          <w:sz w:val="28"/>
          <w:szCs w:val="28"/>
        </w:rPr>
        <w:fldChar w:fldCharType="begin"/>
      </w:r>
      <w:r>
        <w:instrText>HYPERLINK  \l "_Toc15396622"</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财政拨款收入支出决算总表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五、</w:t>
      </w:r>
      <w:r>
        <w:rPr>
          <w:rFonts w:ascii="仿宋" w:eastAsia="仿宋" w:hint="eastAsia"/>
          <w:b w:val="0"/>
          <w:bCs w:val="0"/>
          <w:color w:val="auto"/>
          <w:sz w:val="28"/>
          <w:szCs w:val="28"/>
        </w:rPr>
        <w:fldChar w:fldCharType="begin"/>
      </w:r>
      <w:r>
        <w:instrText>HYPERLINK  \l "_Toc15396623"</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财政拨款支出决算明细表（政府经济分类科目）</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六、</w:t>
      </w:r>
      <w:r>
        <w:rPr>
          <w:rFonts w:ascii="仿宋" w:eastAsia="仿宋" w:hint="eastAsia"/>
          <w:b w:val="0"/>
          <w:bCs w:val="0"/>
          <w:color w:val="auto"/>
          <w:sz w:val="28"/>
          <w:szCs w:val="28"/>
        </w:rPr>
        <w:fldChar w:fldCharType="begin"/>
      </w:r>
      <w:r>
        <w:instrText>HYPERLINK  \l "_Toc15396624"</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一般公共预算财政拨款支出决算表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七、</w:t>
      </w:r>
      <w:r>
        <w:rPr>
          <w:rFonts w:ascii="仿宋" w:eastAsia="仿宋" w:hint="eastAsia"/>
          <w:b w:val="0"/>
          <w:bCs w:val="0"/>
          <w:color w:val="auto"/>
          <w:sz w:val="28"/>
          <w:szCs w:val="28"/>
        </w:rPr>
        <w:fldChar w:fldCharType="begin"/>
      </w:r>
      <w:r>
        <w:instrText>HYPERLINK  \l "_Toc15396625"</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一般公共预算财政拨款支出决算明细表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八、</w:t>
      </w:r>
      <w:r>
        <w:rPr>
          <w:rFonts w:ascii="仿宋" w:eastAsia="仿宋" w:hint="eastAsia"/>
          <w:b w:val="0"/>
          <w:bCs w:val="0"/>
          <w:color w:val="auto"/>
          <w:sz w:val="28"/>
          <w:szCs w:val="28"/>
        </w:rPr>
        <w:fldChar w:fldCharType="begin"/>
      </w:r>
      <w:r>
        <w:instrText>HYPERLINK  \l "_Toc15396626"</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一般公共预算财政拨款基本支出决算表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rPr>
      </w:pPr>
      <w:r>
        <w:rPr>
          <w:rFonts w:ascii="仿宋" w:eastAsia="仿宋" w:hint="eastAsia"/>
          <w:b w:val="0"/>
          <w:bCs w:val="0"/>
          <w:color w:val="auto"/>
          <w:sz w:val="28"/>
          <w:szCs w:val="28"/>
        </w:rPr>
        <w:t>九、</w:t>
      </w:r>
      <w:r>
        <w:rPr>
          <w:rFonts w:ascii="仿宋" w:eastAsia="仿宋" w:hint="eastAsia"/>
          <w:b w:val="0"/>
          <w:bCs w:val="0"/>
          <w:color w:val="auto"/>
          <w:sz w:val="28"/>
          <w:szCs w:val="28"/>
        </w:rPr>
        <w:fldChar w:fldCharType="begin"/>
      </w:r>
      <w:r>
        <w:instrText>HYPERLINK  \l "_Toc15396627"</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一般公共预算财政拨款项目支出决算表</w:t>
        <w:tab/>
        <w:t>2</w:t>
      </w:r>
      <w:r>
        <w:rPr>
          <w:rFonts w:ascii="仿宋" w:eastAsia="仿宋" w:hint="eastAsia"/>
          <w:b w:val="0"/>
          <w:bCs w:val="0"/>
          <w:color w:val="auto"/>
          <w:sz w:val="28"/>
          <w:szCs w:val="28"/>
          <w:lang w:val="en-US" w:eastAsia="zh-CN"/>
        </w:rPr>
        <w:t>8</w:t>
      </w:r>
      <w:r>
        <w:rPr>
          <w:rFonts w:ascii="仿宋" w:eastAsia="仿宋" w:hint="eastAsia"/>
          <w:b w:val="0"/>
          <w:bCs w:val="0"/>
          <w:color w:val="auto"/>
          <w:sz w:val="28"/>
          <w:szCs w:val="28"/>
        </w:rPr>
        <w:fldChar w:fldCharType="end"/>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w:t>
      </w:r>
      <w:r>
        <w:rPr>
          <w:rFonts w:ascii="仿宋" w:eastAsia="仿宋" w:hint="eastAsia"/>
          <w:b w:val="0"/>
          <w:bCs w:val="0"/>
          <w:color w:val="auto"/>
          <w:sz w:val="28"/>
          <w:szCs w:val="28"/>
        </w:rPr>
        <w:fldChar w:fldCharType="begin"/>
      </w:r>
      <w:r>
        <w:instrText>HYPERLINK  \l "_Toc15396628"</w:instrText>
      </w:r>
      <w:r>
        <w:rPr>
          <w:rFonts w:ascii="仿宋" w:eastAsia="仿宋" w:hint="eastAsia"/>
          <w:b w:val="0"/>
          <w:bCs w:val="0"/>
          <w:color w:val="auto"/>
          <w:sz w:val="28"/>
          <w:szCs w:val="28"/>
        </w:rPr>
        <w:fldChar w:fldCharType="separate"/>
      </w:r>
      <w:r>
        <w:rPr>
          <w:rFonts w:ascii="仿宋" w:eastAsia="仿宋" w:hint="eastAsia"/>
          <w:b w:val="0"/>
          <w:bCs w:val="0"/>
          <w:color w:val="auto"/>
          <w:sz w:val="28"/>
          <w:szCs w:val="28"/>
        </w:rPr>
        <w:t>一般公共预算财政拨款“三公”经费支出决算表</w:t>
        <w:tab/>
      </w:r>
      <w:r>
        <w:rPr>
          <w:rFonts w:ascii="仿宋" w:eastAsia="仿宋" w:hint="eastAsia"/>
          <w:b w:val="0"/>
          <w:bCs w:val="0"/>
          <w:color w:val="auto"/>
          <w:sz w:val="28"/>
          <w:szCs w:val="28"/>
        </w:rPr>
        <w:fldChar w:fldCharType="end"/>
      </w:r>
      <w:r>
        <w:rPr>
          <w:rFonts w:ascii="仿宋" w:eastAsia="仿宋" w:hint="eastAsia"/>
          <w:b w:val="0"/>
          <w:bCs w:val="0"/>
          <w:color w:val="auto"/>
          <w:sz w:val="28"/>
          <w:szCs w:val="28"/>
          <w:lang w:val="en-US" w:eastAsia="zh-CN"/>
        </w:rPr>
        <w:t>28</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十一、政府性基金预算财政拨款收入支出决算表</w:t>
        <w:tab/>
      </w:r>
      <w:r>
        <w:rPr>
          <w:rFonts w:ascii="仿宋" w:eastAsia="仿宋" w:hint="eastAsia"/>
          <w:b w:val="0"/>
          <w:bCs w:val="0"/>
          <w:color w:val="auto"/>
          <w:sz w:val="28"/>
          <w:szCs w:val="28"/>
          <w:lang w:val="en-US" w:eastAsia="zh-CN"/>
        </w:rPr>
        <w:t>28</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十二、政府性基金预算财政拨款“三公”经费支出决算表</w:t>
        <w:tab/>
      </w:r>
      <w:r>
        <w:rPr>
          <w:rFonts w:ascii="仿宋" w:eastAsia="仿宋" w:hint="eastAsia"/>
          <w:b w:val="0"/>
          <w:bCs w:val="0"/>
          <w:color w:val="auto"/>
          <w:sz w:val="28"/>
          <w:szCs w:val="28"/>
          <w:lang w:val="en-US" w:eastAsia="zh-CN"/>
        </w:rPr>
        <w:t>28</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十三、国有资本经营预算财政拨款支出决算表</w:t>
        <w:tab/>
      </w:r>
      <w:r>
        <w:rPr>
          <w:rFonts w:ascii="仿宋" w:eastAsia="仿宋" w:hint="eastAsia"/>
          <w:b w:val="0"/>
          <w:bCs w:val="0"/>
          <w:color w:val="auto"/>
          <w:sz w:val="28"/>
          <w:szCs w:val="28"/>
          <w:lang w:val="en-US" w:eastAsia="zh-CN"/>
        </w:rPr>
        <w:t>28</w:t>
      </w:r>
    </w:p>
    <w:p>
      <w:pPr>
        <w:pStyle w:val="22"/>
        <w:keepNext w:val="0"/>
        <w:keepLines w:val="0"/>
        <w:pageBreakBefore w:val="0"/>
        <w:widowControl w:val="0"/>
        <w:tabs>
          <w:tab w:val="right" w:leader="dot" w:pos="8296"/>
        </w:tabs>
        <w:kinsoku/>
        <w:wordWrap/>
        <w:overflowPunct/>
        <w:topLinePunct w:val="0"/>
        <w:autoSpaceDE/>
        <w:autoSpaceDN/>
        <w:bidi w:val="0"/>
        <w:adjustRightInd/>
        <w:snapToGrid/>
        <w:spacing w:line="540" w:lineRule="exact"/>
        <w:textAlignment w:val="auto"/>
        <w:rPr>
          <w:rFonts w:ascii="仿宋" w:eastAsia="仿宋"/>
          <w:b w:val="0"/>
          <w:bCs w:val="0"/>
          <w:color w:val="auto"/>
          <w:sz w:val="28"/>
          <w:szCs w:val="28"/>
          <w:lang w:val="en-US" w:eastAsia="zh-CN"/>
        </w:rPr>
      </w:pPr>
      <w:r>
        <w:rPr>
          <w:rFonts w:ascii="仿宋" w:eastAsia="仿宋" w:hint="eastAsia"/>
          <w:b w:val="0"/>
          <w:bCs w:val="0"/>
          <w:color w:val="auto"/>
          <w:sz w:val="28"/>
          <w:szCs w:val="28"/>
        </w:rPr>
        <w:t>十四、国有资本经营预算财政拨款支出决算表</w:t>
      </w:r>
      <w:r>
        <w:rPr>
          <w:rFonts w:ascii="仿宋" w:eastAsia="仿宋" w:hint="eastAsia"/>
          <w:b w:val="0"/>
          <w:bCs w:val="0"/>
          <w:color w:val="auto"/>
          <w:sz w:val="28"/>
          <w:szCs w:val="28"/>
          <w:lang w:val="en-US" w:eastAsia="zh-CN"/>
        </w:rPr>
        <w:t xml:space="preserve"> </w:t>
      </w:r>
      <w:r>
        <w:rPr>
          <w:rFonts w:ascii="仿宋" w:eastAsia="仿宋" w:hint="eastAsia"/>
          <w:b w:val="0"/>
          <w:bCs w:val="0"/>
          <w:color w:val="auto"/>
          <w:sz w:val="28"/>
          <w:szCs w:val="28"/>
        </w:rPr>
        <w:tab/>
      </w:r>
      <w:r>
        <w:rPr>
          <w:rFonts w:ascii="仿宋" w:eastAsia="仿宋" w:hint="eastAsia"/>
          <w:b w:val="0"/>
          <w:bCs w:val="0"/>
          <w:color w:val="auto"/>
          <w:sz w:val="28"/>
          <w:szCs w:val="28"/>
          <w:lang w:val="en-US" w:eastAsia="zh-CN"/>
        </w:rPr>
        <w:t>28</w:t>
      </w:r>
    </w:p>
    <w:p>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 w:eastAsia="仿宋"/>
          <w:b w:val="0"/>
          <w:bCs w:val="0"/>
          <w:color w:val="auto"/>
          <w:sz w:val="28"/>
          <w:szCs w:val="28"/>
        </w:rPr>
      </w:pPr>
      <w:r>
        <w:rPr>
          <w:rFonts w:ascii="仿宋" w:eastAsia="仿宋" w:hint="eastAsia"/>
          <w:b w:val="0"/>
          <w:bCs w:val="0"/>
          <w:color w:val="auto"/>
          <w:sz w:val="28"/>
          <w:szCs w:val="28"/>
        </w:rPr>
        <w:br w:type="page"/>
      </w:r>
    </w:p>
    <w:p>
      <w:pPr>
        <w:pStyle w:val="1"/>
        <w:jc w:val="center"/>
        <w:rPr>
          <w:rFonts w:ascii="黑体" w:eastAsia="黑体"/>
          <w:b w:val="0"/>
          <w:bCs w:val="0"/>
          <w:color w:val="auto"/>
          <w:sz w:val="32"/>
          <w:szCs w:val="32"/>
        </w:rPr>
      </w:pPr>
      <w:bookmarkStart w:id="17" w:name="_Toc16429"/>
      <w:r>
        <w:rPr>
          <w:rFonts w:ascii="黑体" w:eastAsia="黑体" w:hint="eastAsia"/>
          <w:b w:val="0"/>
          <w:bCs w:val="0"/>
          <w:color w:val="auto"/>
        </w:rPr>
        <w:t xml:space="preserve">第一部分 </w:t>
      </w:r>
      <w:r>
        <w:rPr>
          <w:rStyle w:val="1Char"/>
          <w:rFonts w:ascii="黑体" w:eastAsia="黑体" w:hint="eastAsia"/>
          <w:b w:val="0"/>
          <w:bCs w:val="0"/>
          <w:color w:val="auto"/>
        </w:rPr>
        <w:t>部门概况</w:t>
      </w:r>
      <w:bookmarkEnd w:id="16"/>
      <w:bookmarkEnd w:id="17"/>
    </w:p>
    <w:p>
      <w:pPr>
        <w:pStyle w:val="2"/>
        <w:spacing w:before="0" w:after="0" w:line="240" w:lineRule="auto"/>
        <w:ind w:left="640" w:hangingChars="200" w:hanging="640"/>
        <w:rPr>
          <w:rFonts w:ascii="楷体" w:eastAsia="楷体" w:cs="楷体"/>
          <w:b w:val="0"/>
          <w:bCs w:val="0"/>
          <w:color w:val="auto"/>
        </w:rPr>
      </w:pPr>
      <w:bookmarkStart w:id="18" w:name="_Toc15377197"/>
      <w:bookmarkStart w:id="19" w:name="_Toc21480"/>
      <w:r>
        <w:rPr>
          <w:rFonts w:ascii="黑体" w:eastAsia="黑体" w:hint="eastAsia"/>
          <w:b w:val="0"/>
          <w:bCs w:val="0"/>
          <w:color w:val="auto"/>
        </w:rPr>
        <w:t>一、基</w:t>
      </w:r>
      <w:r>
        <w:rPr>
          <w:rStyle w:val="2Char"/>
          <w:rFonts w:ascii="黑体" w:eastAsia="黑体" w:hint="eastAsia"/>
          <w:b w:val="0"/>
          <w:bCs w:val="0"/>
          <w:color w:val="auto"/>
        </w:rPr>
        <w:t>本职能及主要工作</w:t>
      </w:r>
      <w:bookmarkStart w:id="20" w:name="_Toc15377199"/>
      <w:bookmarkStart w:id="21" w:name="_Toc15378446"/>
      <w:bookmarkEnd w:id="18"/>
      <w:bookmarkEnd w:id="19"/>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bookmarkStart w:id="22" w:name="_Toc32388"/>
      <w:r>
        <w:rPr>
          <w:rFonts w:ascii="仿宋_GB2312" w:eastAsia="仿宋_GB2312" w:cs="仿宋_GB2312" w:hint="eastAsia"/>
          <w:b w:val="0"/>
          <w:bCs w:val="0"/>
          <w:color w:val="auto"/>
          <w:kern w:val="0"/>
          <w:sz w:val="32"/>
          <w:szCs w:val="32"/>
        </w:rPr>
        <w:t>1.履行政治领导责任，做好理论武装和思想政治工作，负责学习、宣传、贯彻执行党的理论和路线方针政策，贯彻落实党中央、省委、州委、县委的决策部署，发挥好把方向、管大局、保落实的重要作用。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3.贯彻党管干部原则，加强干部队伍建设，完善干部培养选拔机制，加强干部教育管理监督。贯彻党管人才原则，加强人才队伍建设。加强对本单位工会、共青团、妇联等群团工作的领导。</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4.履行党要管党、从严治党责任，加强对本单位党的建设的领导，落实党建工作责任制。认真履行党风廉政建设主体责任，支持纪检监察机构履行监督责任。</w:t>
      </w:r>
    </w:p>
    <w:p>
      <w:pPr>
        <w:keepNext w:val="0"/>
        <w:keepLines w:val="0"/>
        <w:widowControl/>
        <w:suppressLineNumbers w:val="0"/>
        <w:autoSpaceDE w:val="0"/>
        <w:autoSpaceDN/>
        <w:spacing w:line="560" w:lineRule="exact"/>
        <w:ind w:left="0" w:firstLineChars="200" w:firstLine="640"/>
        <w:jc w:val="left"/>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5.</w:t>
      </w:r>
      <w:r>
        <w:rPr>
          <w:rFonts w:ascii="仿宋_GB2312" w:eastAsia="仿宋_GB2312" w:cs="仿宋_GB2312" w:hint="eastAsia"/>
          <w:b w:val="0"/>
          <w:bCs w:val="0"/>
          <w:color w:val="auto"/>
          <w:kern w:val="0"/>
          <w:sz w:val="32"/>
          <w:szCs w:val="32"/>
        </w:rPr>
        <w:t>宣传贯彻执行国家和省、州、县有关综合行政执法的政策法规；组织起草有关综合行政执法的规范性文件。</w:t>
      </w:r>
    </w:p>
    <w:p>
      <w:pPr>
        <w:keepNext w:val="0"/>
        <w:keepLines w:val="0"/>
        <w:widowControl/>
        <w:suppressLineNumbers w:val="0"/>
        <w:autoSpaceDE w:val="0"/>
        <w:autoSpaceDN/>
        <w:spacing w:line="560" w:lineRule="exact"/>
        <w:ind w:left="0" w:firstLineChars="200" w:firstLine="640"/>
        <w:jc w:val="left"/>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6.</w:t>
      </w:r>
      <w:r>
        <w:rPr>
          <w:rFonts w:ascii="仿宋_GB2312" w:eastAsia="仿宋_GB2312" w:cs="仿宋_GB2312" w:hint="eastAsia"/>
          <w:b w:val="0"/>
          <w:bCs w:val="0"/>
          <w:color w:val="auto"/>
          <w:kern w:val="0"/>
          <w:sz w:val="32"/>
          <w:szCs w:val="32"/>
        </w:rPr>
        <w:t>负责受理违法综合行政执法方面法律、法规和规章行为的举报、投诉或部门移送的案件线索。</w:t>
      </w:r>
    </w:p>
    <w:p>
      <w:pPr>
        <w:keepNext w:val="0"/>
        <w:keepLines w:val="0"/>
        <w:widowControl/>
        <w:suppressLineNumbers w:val="0"/>
        <w:autoSpaceDE w:val="0"/>
        <w:autoSpaceDN/>
        <w:spacing w:line="560" w:lineRule="exact"/>
        <w:ind w:left="0" w:firstLineChars="200" w:firstLine="640"/>
        <w:jc w:val="left"/>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7.</w:t>
      </w:r>
      <w:r>
        <w:rPr>
          <w:rFonts w:ascii="仿宋_GB2312" w:eastAsia="仿宋_GB2312" w:cs="仿宋_GB2312" w:hint="eastAsia"/>
          <w:b w:val="0"/>
          <w:bCs w:val="0"/>
          <w:color w:val="auto"/>
          <w:kern w:val="0"/>
          <w:sz w:val="32"/>
          <w:szCs w:val="32"/>
        </w:rPr>
        <w:t>负责对综合行政执法的指导、协调、监督。</w:t>
      </w:r>
    </w:p>
    <w:p>
      <w:pPr>
        <w:keepNext w:val="0"/>
        <w:keepLines w:val="0"/>
        <w:widowControl/>
        <w:suppressLineNumbers w:val="0"/>
        <w:autoSpaceDE w:val="0"/>
        <w:autoSpaceDN/>
        <w:spacing w:line="560" w:lineRule="exact"/>
        <w:ind w:left="0" w:righ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8.</w:t>
      </w:r>
      <w:r>
        <w:rPr>
          <w:rFonts w:ascii="仿宋_GB2312" w:eastAsia="仿宋_GB2312" w:cs="仿宋_GB2312" w:hint="eastAsia"/>
          <w:b w:val="0"/>
          <w:bCs w:val="0"/>
          <w:color w:val="auto"/>
          <w:kern w:val="0"/>
          <w:sz w:val="32"/>
          <w:szCs w:val="32"/>
        </w:rPr>
        <w:t>负责加强并指导做好综合行政执法队伍建设和执法人员的业务培训，组织开展涉及领域的专项、重大执法行动。</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9.</w:t>
      </w:r>
      <w:r>
        <w:rPr>
          <w:rFonts w:ascii="仿宋_GB2312" w:eastAsia="仿宋_GB2312" w:cs="仿宋_GB2312" w:hint="eastAsia"/>
          <w:b w:val="0"/>
          <w:bCs w:val="0"/>
          <w:color w:val="auto"/>
          <w:kern w:val="0"/>
          <w:sz w:val="32"/>
          <w:szCs w:val="32"/>
        </w:rPr>
        <w:t>负责承担工商、质监、食品、药品、物价、商标、专、知识产权、反不正当竞争、盐业等行政处罚及相关的行政检、行政强制等执法职责。</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10.</w:t>
      </w:r>
      <w:r>
        <w:rPr>
          <w:rFonts w:ascii="仿宋_GB2312" w:eastAsia="仿宋_GB2312" w:cs="仿宋_GB2312" w:hint="eastAsia"/>
          <w:b w:val="0"/>
          <w:bCs w:val="0"/>
          <w:color w:val="auto"/>
          <w:kern w:val="0"/>
          <w:sz w:val="32"/>
          <w:szCs w:val="32"/>
        </w:rPr>
        <w:t>负责承担文化、文物、出版、广播电视、电影、体育、游市场等行政处罚及相关的行政检查、行政强制等执法职责，并承担“扫黄打非”有关工作任务。</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11.</w:t>
      </w:r>
      <w:r>
        <w:rPr>
          <w:rFonts w:ascii="仿宋_GB2312" w:eastAsia="仿宋_GB2312" w:cs="仿宋_GB2312" w:hint="eastAsia"/>
          <w:b w:val="0"/>
          <w:bCs w:val="0"/>
          <w:color w:val="auto"/>
          <w:kern w:val="0"/>
          <w:sz w:val="32"/>
          <w:szCs w:val="32"/>
        </w:rPr>
        <w:t>负责承担水路运政、航道行政、港口行政、地方海事行政、工程质量监督管理、道路运政等行政处罚及相关的行政检查、行政强制等执法职责，承接州交通运输部门下划的公路路政执法职责。</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12.</w:t>
      </w:r>
      <w:r>
        <w:rPr>
          <w:rFonts w:ascii="仿宋_GB2312" w:eastAsia="仿宋_GB2312" w:cs="仿宋_GB2312" w:hint="eastAsia"/>
          <w:b w:val="0"/>
          <w:bCs w:val="0"/>
          <w:color w:val="auto"/>
          <w:kern w:val="0"/>
          <w:sz w:val="32"/>
          <w:szCs w:val="32"/>
        </w:rPr>
        <w:t>负责承担种子（食用菌）、化肥、饲料及饲料添加剂、兽医兽药、生猪屠宰、动植物检疫、水产渔政、农药、农机、农产品质量、农村合作经营等行政处罚及相关的行政检查、行政强制等执法职责。</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13.</w:t>
      </w:r>
      <w:r>
        <w:rPr>
          <w:rFonts w:ascii="仿宋_GB2312" w:eastAsia="仿宋_GB2312" w:cs="仿宋_GB2312" w:hint="eastAsia"/>
          <w:b w:val="0"/>
          <w:bCs w:val="0"/>
          <w:color w:val="auto"/>
          <w:kern w:val="0"/>
          <w:sz w:val="32"/>
          <w:szCs w:val="32"/>
        </w:rPr>
        <w:t>负责承担行驶住房城乡建设领域法律规章规定的全部行政处罚。</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14.</w:t>
      </w:r>
      <w:r>
        <w:rPr>
          <w:rFonts w:ascii="仿宋_GB2312" w:eastAsia="仿宋_GB2312" w:cs="仿宋_GB2312" w:hint="eastAsia"/>
          <w:b w:val="0"/>
          <w:bCs w:val="0"/>
          <w:color w:val="auto"/>
          <w:kern w:val="0"/>
          <w:sz w:val="32"/>
          <w:szCs w:val="32"/>
        </w:rPr>
        <w:t>负责承担集中行驶市容环境卫生管理、城市绿化管理、市政管理方面的法律、法规、规章规定的行政处罚权。</w:t>
      </w:r>
    </w:p>
    <w:p>
      <w:pPr>
        <w:pStyle w:val="31"/>
        <w:keepNext w:val="0"/>
        <w:keepLines w:val="0"/>
        <w:widowControl/>
        <w:suppressLineNumbers w:val="0"/>
        <w:spacing w:before="0" w:beforeAutospacing="0"/>
        <w:ind w:left="0" w:firstLineChars="200" w:firstLine="640"/>
        <w:jc w:val="both"/>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15.</w:t>
      </w:r>
      <w:r>
        <w:rPr>
          <w:rFonts w:ascii="仿宋_GB2312" w:eastAsia="仿宋_GB2312" w:cs="仿宋_GB2312" w:hint="eastAsia"/>
          <w:b w:val="0"/>
          <w:bCs w:val="0"/>
          <w:color w:val="auto"/>
          <w:kern w:val="0"/>
          <w:sz w:val="32"/>
          <w:szCs w:val="32"/>
        </w:rPr>
        <w:t>承办县委、县政府交办的其他事项。</w:t>
      </w:r>
    </w:p>
    <w:p>
      <w:pPr>
        <w:pStyle w:val="2"/>
        <w:spacing w:before="0" w:after="0" w:line="240" w:lineRule="auto"/>
        <w:ind w:firstLineChars="200" w:firstLine="640"/>
        <w:rPr>
          <w:rFonts w:ascii="楷体" w:eastAsia="楷体" w:cs="楷体"/>
          <w:b w:val="0"/>
          <w:bCs w:val="0"/>
          <w:color w:val="auto"/>
        </w:rPr>
      </w:pPr>
      <w:r>
        <w:rPr>
          <w:rFonts w:ascii="楷体" w:eastAsia="楷体" w:cs="楷体" w:hint="eastAsia"/>
          <w:b w:val="0"/>
          <w:bCs w:val="0"/>
          <w:color w:val="auto"/>
        </w:rPr>
        <w:t>（二）202</w:t>
      </w:r>
      <w:r>
        <w:rPr>
          <w:rFonts w:ascii="楷体" w:eastAsia="楷体" w:cs="楷体" w:hint="eastAsia"/>
          <w:b w:val="0"/>
          <w:bCs w:val="0"/>
          <w:color w:val="auto"/>
          <w:lang w:val="en-US" w:eastAsia="zh-CN"/>
        </w:rPr>
        <w:t>1</w:t>
      </w:r>
      <w:r>
        <w:rPr>
          <w:rFonts w:ascii="楷体" w:eastAsia="楷体" w:cs="楷体" w:hint="eastAsia"/>
          <w:b w:val="0"/>
          <w:bCs w:val="0"/>
          <w:color w:val="auto"/>
        </w:rPr>
        <w:t>年重点工作完成情况</w:t>
      </w:r>
      <w:bookmarkEnd w:id="20"/>
      <w:bookmarkEnd w:id="21"/>
      <w:bookmarkEnd w:id="22"/>
    </w:p>
    <w:p>
      <w:pPr>
        <w:widowControl/>
        <w:ind w:firstLineChars="200" w:firstLine="640"/>
        <w:jc w:val="left"/>
        <w:rPr>
          <w:rFonts w:ascii="仿宋_GB2312" w:eastAsia="仿宋_GB2312" w:hint="eastAsia"/>
          <w:b w:val="0"/>
          <w:bCs w:val="0"/>
          <w:color w:val="auto"/>
          <w:sz w:val="32"/>
          <w:szCs w:val="32"/>
        </w:rPr>
      </w:pPr>
      <w:bookmarkStart w:id="23" w:name="_Toc15377200"/>
      <w:r>
        <w:rPr>
          <w:rFonts w:ascii="仿宋_GB2312" w:eastAsia="仿宋_GB2312" w:hint="eastAsia"/>
          <w:b w:val="0"/>
          <w:bCs w:val="0"/>
          <w:color w:val="auto"/>
          <w:sz w:val="32"/>
          <w:szCs w:val="32"/>
        </w:rPr>
        <w:t>我</w:t>
      </w:r>
      <w:r>
        <w:rPr>
          <w:rFonts w:ascii="仿宋_GB2312" w:eastAsia="仿宋_GB2312" w:hint="eastAsia"/>
          <w:b w:val="0"/>
          <w:bCs w:val="0"/>
          <w:color w:val="auto"/>
          <w:sz w:val="32"/>
          <w:szCs w:val="32"/>
          <w:lang w:eastAsia="zh-CN"/>
        </w:rPr>
        <w:t>局</w:t>
      </w:r>
      <w:r>
        <w:rPr>
          <w:rFonts w:ascii="仿宋_GB2312" w:eastAsia="仿宋_GB2312" w:hint="eastAsia"/>
          <w:b w:val="0"/>
          <w:bCs w:val="0"/>
          <w:color w:val="auto"/>
          <w:sz w:val="32"/>
          <w:szCs w:val="32"/>
        </w:rPr>
        <w:t>围绕全县中心工作，不断拓宽思路，创新机制，强化措施，切实履行职责全面完成了年度工作任务。坚持立足全局，协调工作成效明显；坚持精益求精，辅政能力明显提升；坚持依法行政，政务环境持续优化；坚持厉行节约，努力降低行政成本；坚持改革创新，着力提高财政绩效。全面完成202</w:t>
      </w:r>
      <w:r>
        <w:rPr>
          <w:rFonts w:ascii="仿宋_GB2312" w:eastAsia="仿宋_GB2312" w:hint="eastAsia"/>
          <w:b w:val="0"/>
          <w:bCs w:val="0"/>
          <w:color w:val="auto"/>
          <w:sz w:val="32"/>
          <w:szCs w:val="32"/>
          <w:lang w:val="en-US" w:eastAsia="zh-CN"/>
        </w:rPr>
        <w:t>1</w:t>
      </w:r>
      <w:r>
        <w:rPr>
          <w:rFonts w:ascii="仿宋_GB2312" w:eastAsia="仿宋_GB2312" w:hint="eastAsia"/>
          <w:b w:val="0"/>
          <w:bCs w:val="0"/>
          <w:color w:val="auto"/>
          <w:sz w:val="32"/>
          <w:szCs w:val="32"/>
        </w:rPr>
        <w:t>年各项工作，取得了实效。</w:t>
      </w:r>
    </w:p>
    <w:p>
      <w:pPr>
        <w:spacing w:line="578" w:lineRule="exact"/>
        <w:ind w:firstLineChars="200" w:firstLine="640"/>
        <w:rPr>
          <w:rStyle w:val="2Char"/>
          <w:b w:val="0"/>
          <w:bCs w:val="0"/>
          <w:color w:val="auto"/>
        </w:rPr>
      </w:pPr>
      <w:bookmarkStart w:id="24" w:name="_Toc32147"/>
      <w:r>
        <w:rPr>
          <w:rStyle w:val="2Char"/>
          <w:rFonts w:ascii="黑体" w:eastAsia="黑体" w:hint="eastAsia"/>
          <w:b w:val="0"/>
          <w:bCs w:val="0"/>
          <w:color w:val="auto"/>
        </w:rPr>
        <w:t>二、机构设置</w:t>
      </w:r>
      <w:bookmarkEnd w:id="23"/>
    </w:p>
    <w:p>
      <w:pPr>
        <w:pStyle w:val="31"/>
        <w:keepNext w:val="0"/>
        <w:keepLines w:val="0"/>
        <w:widowControl/>
        <w:suppressLineNumbers w:val="0"/>
        <w:autoSpaceDE w:val="0"/>
        <w:autoSpaceDN/>
        <w:spacing w:before="0" w:beforeAutospacing="0"/>
        <w:ind w:left="0" w:firstLineChars="200" w:firstLine="640"/>
        <w:jc w:val="left"/>
        <w:rPr>
          <w:rFonts w:ascii="仿宋_GB2312" w:eastAsia="仿宋_GB2312" w:cs="仿宋_GB2312" w:hint="eastAsia"/>
          <w:b w:val="0"/>
          <w:bCs w:val="0"/>
          <w:color w:val="auto"/>
          <w:kern w:val="0"/>
          <w:sz w:val="32"/>
          <w:szCs w:val="32"/>
          <w:lang w:eastAsia="zh-CN"/>
        </w:rPr>
      </w:pPr>
      <w:bookmarkStart w:id="25" w:name="_Toc15377204"/>
      <w:bookmarkStart w:id="26" w:name="_Toc18319"/>
      <w:bookmarkEnd w:id="24"/>
      <w:r>
        <w:rPr>
          <w:rFonts w:ascii="仿宋_GB2312" w:eastAsia="仿宋_GB2312" w:hint="eastAsia"/>
          <w:b w:val="0"/>
          <w:bCs w:val="0"/>
          <w:color w:val="auto"/>
          <w:sz w:val="32"/>
          <w:szCs w:val="32"/>
        </w:rPr>
        <w:t>金川县</w:t>
      </w:r>
      <w:r>
        <w:rPr>
          <w:rFonts w:ascii="仿宋_GB2312" w:eastAsia="仿宋_GB2312" w:hint="eastAsia"/>
          <w:b w:val="0"/>
          <w:bCs w:val="0"/>
          <w:color w:val="auto"/>
          <w:sz w:val="32"/>
          <w:szCs w:val="32"/>
          <w:lang w:eastAsia="zh-CN"/>
        </w:rPr>
        <w:t>综合行政执法局</w:t>
      </w:r>
      <w:r>
        <w:rPr>
          <w:rFonts w:ascii="仿宋_GB2312" w:eastAsia="仿宋_GB2312" w:cs="仿宋_GB2312" w:hint="eastAsia"/>
          <w:b w:val="0"/>
          <w:bCs w:val="0"/>
          <w:color w:val="auto"/>
          <w:kern w:val="0"/>
          <w:sz w:val="32"/>
          <w:szCs w:val="32"/>
        </w:rPr>
        <w:t>本单位为一级预算单位，所属县级预算单位，单位性质为行政单位，决算编报类型为单户表，按照政府会计准则制度填报决算数据。</w:t>
      </w:r>
      <w:r>
        <w:rPr>
          <w:rFonts w:ascii="仿宋_GB2312" w:eastAsia="仿宋_GB2312" w:hint="eastAsia"/>
          <w:b w:val="0"/>
          <w:bCs w:val="0"/>
          <w:color w:val="auto"/>
          <w:sz w:val="32"/>
          <w:szCs w:val="32"/>
        </w:rPr>
        <w:t>单位编制数</w:t>
      </w:r>
      <w:r>
        <w:rPr>
          <w:rFonts w:ascii="仿宋_GB2312" w:eastAsia="仿宋_GB2312" w:hint="eastAsia"/>
          <w:b w:val="0"/>
          <w:bCs w:val="0"/>
          <w:color w:val="auto"/>
          <w:sz w:val="32"/>
          <w:szCs w:val="32"/>
          <w:lang w:val="en-US" w:eastAsia="zh-CN"/>
        </w:rPr>
        <w:t>53</w:t>
      </w:r>
      <w:r>
        <w:rPr>
          <w:rFonts w:ascii="仿宋_GB2312" w:eastAsia="仿宋_GB2312" w:hint="eastAsia"/>
          <w:b w:val="0"/>
          <w:bCs w:val="0"/>
          <w:color w:val="auto"/>
          <w:sz w:val="32"/>
          <w:szCs w:val="32"/>
        </w:rPr>
        <w:t>个，其中：公务员编制</w:t>
      </w:r>
      <w:r>
        <w:rPr>
          <w:rFonts w:ascii="仿宋_GB2312" w:eastAsia="仿宋_GB2312" w:hint="eastAsia"/>
          <w:b w:val="0"/>
          <w:bCs w:val="0"/>
          <w:color w:val="auto"/>
          <w:sz w:val="32"/>
          <w:szCs w:val="32"/>
          <w:lang w:val="en-US" w:eastAsia="zh-CN"/>
        </w:rPr>
        <w:t>47</w:t>
      </w:r>
      <w:r>
        <w:rPr>
          <w:rFonts w:ascii="仿宋_GB2312" w:eastAsia="仿宋_GB2312" w:hint="eastAsia"/>
          <w:b w:val="0"/>
          <w:bCs w:val="0"/>
          <w:color w:val="auto"/>
          <w:sz w:val="32"/>
          <w:szCs w:val="32"/>
          <w:lang w:eastAsia="zh-CN"/>
        </w:rPr>
        <w:t>名</w:t>
      </w:r>
      <w:r>
        <w:rPr>
          <w:rFonts w:ascii="仿宋_GB2312" w:eastAsia="仿宋_GB2312" w:hint="eastAsia"/>
          <w:b w:val="0"/>
          <w:bCs w:val="0"/>
          <w:color w:val="auto"/>
          <w:sz w:val="32"/>
          <w:szCs w:val="32"/>
        </w:rPr>
        <w:t>、事业编制</w:t>
      </w:r>
      <w:r>
        <w:rPr>
          <w:rFonts w:ascii="仿宋_GB2312" w:eastAsia="仿宋_GB2312" w:hint="eastAsia"/>
          <w:b w:val="0"/>
          <w:bCs w:val="0"/>
          <w:color w:val="auto"/>
          <w:sz w:val="32"/>
          <w:szCs w:val="32"/>
          <w:lang w:val="en-US" w:eastAsia="zh-CN"/>
        </w:rPr>
        <w:t>5</w:t>
      </w:r>
      <w:r>
        <w:rPr>
          <w:rFonts w:ascii="仿宋_GB2312" w:eastAsia="仿宋_GB2312" w:hint="eastAsia"/>
          <w:b w:val="0"/>
          <w:bCs w:val="0"/>
          <w:color w:val="auto"/>
          <w:sz w:val="32"/>
          <w:szCs w:val="32"/>
          <w:lang w:eastAsia="zh-CN"/>
        </w:rPr>
        <w:t>名、机关工勤人员编制</w:t>
      </w:r>
      <w:r>
        <w:rPr>
          <w:rFonts w:ascii="仿宋_GB2312" w:eastAsia="仿宋_GB2312" w:hint="eastAsia"/>
          <w:b w:val="0"/>
          <w:bCs w:val="0"/>
          <w:color w:val="auto"/>
          <w:sz w:val="32"/>
          <w:szCs w:val="32"/>
          <w:lang w:val="en-US" w:eastAsia="zh-CN"/>
        </w:rPr>
        <w:t>1名</w:t>
      </w:r>
      <w:r>
        <w:rPr>
          <w:rFonts w:ascii="仿宋_GB2312" w:eastAsia="仿宋_GB2312" w:hint="eastAsia"/>
          <w:b w:val="0"/>
          <w:bCs w:val="0"/>
          <w:color w:val="auto"/>
          <w:sz w:val="32"/>
          <w:szCs w:val="32"/>
        </w:rPr>
        <w:t>； 20</w:t>
      </w:r>
      <w:r>
        <w:rPr>
          <w:rFonts w:ascii="仿宋_GB2312" w:eastAsia="仿宋_GB2312" w:hint="eastAsia"/>
          <w:b w:val="0"/>
          <w:bCs w:val="0"/>
          <w:color w:val="auto"/>
          <w:sz w:val="32"/>
          <w:szCs w:val="32"/>
          <w:lang w:val="en-US" w:eastAsia="zh-CN"/>
        </w:rPr>
        <w:t>21</w:t>
      </w:r>
      <w:r>
        <w:rPr>
          <w:rFonts w:ascii="仿宋_GB2312" w:eastAsia="仿宋_GB2312" w:hint="eastAsia"/>
          <w:b w:val="0"/>
          <w:bCs w:val="0"/>
          <w:color w:val="auto"/>
          <w:sz w:val="32"/>
          <w:szCs w:val="32"/>
        </w:rPr>
        <w:t>年末，单位实有人数</w:t>
      </w:r>
      <w:r>
        <w:rPr>
          <w:rFonts w:ascii="仿宋_GB2312" w:eastAsia="仿宋_GB2312" w:hint="eastAsia"/>
          <w:b w:val="0"/>
          <w:bCs w:val="0"/>
          <w:color w:val="auto"/>
          <w:sz w:val="32"/>
          <w:szCs w:val="32"/>
          <w:lang w:val="en-US" w:eastAsia="zh-CN"/>
        </w:rPr>
        <w:t>52</w:t>
      </w:r>
      <w:r>
        <w:rPr>
          <w:rFonts w:ascii="仿宋_GB2312" w:eastAsia="仿宋_GB2312" w:hint="eastAsia"/>
          <w:b w:val="0"/>
          <w:bCs w:val="0"/>
          <w:color w:val="auto"/>
          <w:sz w:val="32"/>
          <w:szCs w:val="32"/>
        </w:rPr>
        <w:t>人，其中：在职</w:t>
      </w:r>
      <w:r>
        <w:rPr>
          <w:rFonts w:ascii="仿宋_GB2312" w:eastAsia="仿宋_GB2312" w:hint="eastAsia"/>
          <w:b w:val="0"/>
          <w:bCs w:val="0"/>
          <w:color w:val="auto"/>
          <w:sz w:val="32"/>
          <w:szCs w:val="32"/>
          <w:lang w:val="en-US" w:eastAsia="zh-CN"/>
        </w:rPr>
        <w:t>52</w:t>
      </w:r>
      <w:r>
        <w:rPr>
          <w:rFonts w:ascii="仿宋_GB2312" w:eastAsia="仿宋_GB2312" w:hint="eastAsia"/>
          <w:b w:val="0"/>
          <w:bCs w:val="0"/>
          <w:color w:val="auto"/>
          <w:sz w:val="32"/>
          <w:szCs w:val="32"/>
        </w:rPr>
        <w:t>人（公务员</w:t>
      </w:r>
      <w:r>
        <w:rPr>
          <w:rFonts w:ascii="仿宋_GB2312" w:eastAsia="仿宋_GB2312" w:hint="eastAsia"/>
          <w:b w:val="0"/>
          <w:bCs w:val="0"/>
          <w:color w:val="auto"/>
          <w:sz w:val="32"/>
          <w:szCs w:val="32"/>
          <w:lang w:val="en-US" w:eastAsia="zh-CN"/>
        </w:rPr>
        <w:t>5</w:t>
      </w:r>
      <w:r>
        <w:rPr>
          <w:rFonts w:ascii="仿宋_GB2312" w:eastAsia="仿宋_GB2312" w:hint="eastAsia"/>
          <w:b w:val="0"/>
          <w:bCs w:val="0"/>
          <w:color w:val="auto"/>
          <w:sz w:val="32"/>
          <w:szCs w:val="32"/>
        </w:rPr>
        <w:t>人、</w:t>
      </w:r>
      <w:r>
        <w:rPr>
          <w:rFonts w:ascii="仿宋_GB2312" w:eastAsia="仿宋_GB2312" w:hint="eastAsia"/>
          <w:b w:val="0"/>
          <w:bCs w:val="0"/>
          <w:color w:val="auto"/>
          <w:sz w:val="32"/>
          <w:szCs w:val="32"/>
          <w:lang w:eastAsia="zh-CN"/>
        </w:rPr>
        <w:t>参公</w:t>
      </w:r>
      <w:r>
        <w:rPr>
          <w:rFonts w:ascii="仿宋_GB2312" w:eastAsia="仿宋_GB2312" w:hint="eastAsia"/>
          <w:b w:val="0"/>
          <w:bCs w:val="0"/>
          <w:color w:val="auto"/>
          <w:sz w:val="32"/>
          <w:szCs w:val="32"/>
          <w:lang w:val="en-US" w:eastAsia="zh-CN"/>
        </w:rPr>
        <w:t>42人、</w:t>
      </w:r>
      <w:r>
        <w:rPr>
          <w:rFonts w:ascii="仿宋_GB2312" w:eastAsia="仿宋_GB2312" w:hint="eastAsia"/>
          <w:b w:val="0"/>
          <w:bCs w:val="0"/>
          <w:color w:val="auto"/>
          <w:sz w:val="32"/>
          <w:szCs w:val="32"/>
        </w:rPr>
        <w:t>其他事业人员</w:t>
      </w:r>
      <w:r>
        <w:rPr>
          <w:rFonts w:ascii="仿宋_GB2312" w:eastAsia="仿宋_GB2312" w:hint="eastAsia"/>
          <w:b w:val="0"/>
          <w:bCs w:val="0"/>
          <w:color w:val="auto"/>
          <w:sz w:val="32"/>
          <w:szCs w:val="32"/>
          <w:lang w:val="en-US" w:eastAsia="zh-CN"/>
        </w:rPr>
        <w:t>5</w:t>
      </w:r>
      <w:r>
        <w:rPr>
          <w:rFonts w:ascii="仿宋_GB2312" w:eastAsia="仿宋_GB2312" w:hint="eastAsia"/>
          <w:b w:val="0"/>
          <w:bCs w:val="0"/>
          <w:color w:val="auto"/>
          <w:sz w:val="32"/>
          <w:szCs w:val="32"/>
        </w:rPr>
        <w:t>人）。</w:t>
      </w:r>
      <w:r>
        <w:rPr>
          <w:rFonts w:ascii="仿宋_GB2312" w:eastAsia="仿宋_GB2312" w:cs="仿宋_GB2312" w:hint="eastAsia"/>
          <w:b w:val="0"/>
          <w:bCs w:val="0"/>
          <w:color w:val="auto"/>
          <w:kern w:val="0"/>
          <w:sz w:val="32"/>
          <w:szCs w:val="32"/>
        </w:rPr>
        <w:t>年末实有其他人数为4人</w:t>
      </w:r>
      <w:r>
        <w:rPr>
          <w:rFonts w:ascii="仿宋_GB2312" w:eastAsia="仿宋_GB2312" w:cs="仿宋_GB2312" w:hint="eastAsia"/>
          <w:b w:val="0"/>
          <w:bCs w:val="0"/>
          <w:color w:val="auto"/>
          <w:kern w:val="0"/>
          <w:sz w:val="32"/>
          <w:szCs w:val="32"/>
          <w:lang w:eastAsia="zh-CN"/>
        </w:rPr>
        <w:t>。</w:t>
      </w:r>
    </w:p>
    <w:p>
      <w:pPr>
        <w:pStyle w:val="31"/>
        <w:keepNext w:val="0"/>
        <w:keepLines w:val="0"/>
        <w:widowControl/>
        <w:suppressLineNumbers w:val="0"/>
        <w:autoSpaceDE w:val="0"/>
        <w:autoSpaceDN/>
        <w:spacing w:before="0" w:beforeAutospacing="0"/>
        <w:ind w:left="0" w:firstLineChars="200" w:firstLine="640"/>
        <w:jc w:val="left"/>
        <w:rPr>
          <w:rFonts w:ascii="仿宋_GB2312" w:eastAsia="仿宋_GB2312" w:cs="仿宋_GB2312"/>
          <w:b w:val="0"/>
          <w:bCs w:val="0"/>
          <w:color w:val="auto"/>
          <w:kern w:val="0"/>
          <w:sz w:val="32"/>
          <w:szCs w:val="32"/>
          <w:lang w:val="en-US" w:eastAsia="zh-CN"/>
        </w:rPr>
      </w:pPr>
      <w:r>
        <w:rPr>
          <w:rFonts w:ascii="仿宋_GB2312" w:eastAsia="仿宋_GB2312" w:cs="仿宋_GB2312" w:hint="eastAsia"/>
          <w:b w:val="0"/>
          <w:bCs w:val="0"/>
          <w:color w:val="auto"/>
          <w:kern w:val="0"/>
          <w:sz w:val="32"/>
          <w:szCs w:val="32"/>
          <w:lang w:val="en-US" w:eastAsia="zh-CN"/>
        </w:rPr>
        <w:t xml:space="preserve">  </w:t>
      </w:r>
    </w:p>
    <w:p>
      <w:pPr>
        <w:pStyle w:val="1"/>
        <w:ind w:right="440"/>
        <w:jc w:val="both"/>
        <w:rPr>
          <w:rFonts w:ascii="黑体" w:eastAsia="黑体" w:hint="eastAsia"/>
          <w:b w:val="0"/>
          <w:bCs w:val="0"/>
          <w:color w:val="auto"/>
        </w:rPr>
      </w:pPr>
    </w:p>
    <w:p>
      <w:pPr>
        <w:pStyle w:val="1"/>
        <w:ind w:right="440" w:firstLineChars="100" w:firstLine="440"/>
        <w:jc w:val="both"/>
        <w:rPr>
          <w:b w:val="0"/>
          <w:bCs w:val="0"/>
          <w:color w:val="auto"/>
        </w:rPr>
      </w:pPr>
      <w:r>
        <w:rPr>
          <w:rFonts w:ascii="黑体" w:eastAsia="黑体" w:hint="eastAsia"/>
          <w:b w:val="0"/>
          <w:bCs w:val="0"/>
          <w:color w:val="auto"/>
        </w:rPr>
        <w:t xml:space="preserve">第二部分 </w:t>
      </w:r>
      <w:r>
        <w:rPr>
          <w:rStyle w:val="1Char"/>
          <w:rFonts w:ascii="黑体" w:eastAsia="黑体" w:hint="eastAsia"/>
          <w:b w:val="0"/>
          <w:bCs w:val="0"/>
          <w:color w:val="auto"/>
        </w:rPr>
        <w:t>202</w:t>
      </w:r>
      <w:r>
        <w:rPr>
          <w:rStyle w:val="1Char"/>
          <w:rFonts w:ascii="黑体" w:eastAsia="黑体" w:hint="eastAsia"/>
          <w:b w:val="0"/>
          <w:bCs w:val="0"/>
          <w:color w:val="auto"/>
          <w:lang w:val="en-US" w:eastAsia="zh-CN"/>
        </w:rPr>
        <w:t>1</w:t>
      </w:r>
      <w:r>
        <w:rPr>
          <w:rStyle w:val="1Char"/>
          <w:rFonts w:ascii="黑体" w:eastAsia="黑体" w:hint="eastAsia"/>
          <w:b w:val="0"/>
          <w:bCs w:val="0"/>
          <w:color w:val="auto"/>
        </w:rPr>
        <w:t>年度部门决算情况说明</w:t>
      </w:r>
      <w:bookmarkEnd w:id="25"/>
      <w:bookmarkEnd w:id="26"/>
    </w:p>
    <w:p>
      <w:pPr>
        <w:pStyle w:val="29"/>
        <w:outlineLvl w:val="1"/>
        <w:rPr>
          <w:rStyle w:val="2Char"/>
          <w:rFonts w:ascii="黑体" w:eastAsia="黑体"/>
          <w:b w:val="0"/>
          <w:bCs w:val="0"/>
          <w:color w:val="auto"/>
        </w:rPr>
      </w:pPr>
      <w:bookmarkStart w:id="27" w:name="_Toc15377205"/>
      <w:bookmarkStart w:id="28" w:name="_Toc19406"/>
      <w:r>
        <w:rPr>
          <w:rFonts w:ascii="黑体" w:eastAsia="黑体" w:hint="eastAsia"/>
          <w:b w:val="0"/>
          <w:bCs w:val="0"/>
          <w:color w:val="auto"/>
          <w:sz w:val="32"/>
          <w:szCs w:val="32"/>
        </w:rPr>
        <w:t>一、收</w:t>
      </w:r>
      <w:r>
        <w:rPr>
          <w:rStyle w:val="2Char"/>
          <w:rFonts w:ascii="黑体" w:eastAsia="黑体" w:hint="eastAsia"/>
          <w:b w:val="0"/>
          <w:bCs w:val="0"/>
          <w:color w:val="auto"/>
        </w:rPr>
        <w:t>入支出决算总体情况说明</w:t>
      </w:r>
      <w:bookmarkEnd w:id="27"/>
      <w:bookmarkEnd w:id="28"/>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2021年度总收入925.83万元，较上年度增加498.95万元，增长</w:t>
      </w:r>
      <w:r>
        <w:rPr>
          <w:rFonts w:ascii="仿宋_GB2312" w:eastAsia="仿宋_GB2312" w:cs="仿宋_GB2312" w:hint="eastAsia"/>
          <w:b w:val="0"/>
          <w:bCs w:val="0"/>
          <w:color w:val="auto"/>
          <w:kern w:val="0"/>
          <w:sz w:val="32"/>
          <w:szCs w:val="32"/>
          <w:lang w:val="en-US" w:eastAsia="zh-CN"/>
        </w:rPr>
        <w:t>117</w:t>
      </w:r>
      <w:r>
        <w:rPr>
          <w:rFonts w:ascii="仿宋_GB2312" w:eastAsia="仿宋_GB2312" w:cs="仿宋_GB2312" w:hint="eastAsia"/>
          <w:b w:val="0"/>
          <w:bCs w:val="0"/>
          <w:color w:val="auto"/>
          <w:kern w:val="0"/>
          <w:sz w:val="32"/>
          <w:szCs w:val="32"/>
        </w:rPr>
        <w:t>%，增加的主要原因是2020年机构改革人员转隶到我单位，2021年度预算增加，经费增加。</w:t>
      </w:r>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2021年度总</w:t>
      </w:r>
      <w:r>
        <w:rPr>
          <w:rFonts w:ascii="仿宋_GB2312" w:eastAsia="仿宋_GB2312" w:cs="仿宋_GB2312" w:hint="eastAsia"/>
          <w:b w:val="0"/>
          <w:bCs w:val="0"/>
          <w:color w:val="auto"/>
          <w:kern w:val="0"/>
          <w:sz w:val="32"/>
          <w:szCs w:val="32"/>
          <w:lang w:eastAsia="zh-CN"/>
        </w:rPr>
        <w:t>支出</w:t>
      </w:r>
      <w:r>
        <w:rPr>
          <w:rFonts w:ascii="仿宋_GB2312" w:eastAsia="仿宋_GB2312" w:cs="仿宋_GB2312" w:hint="eastAsia"/>
          <w:b w:val="0"/>
          <w:bCs w:val="0"/>
          <w:color w:val="auto"/>
          <w:kern w:val="0"/>
          <w:sz w:val="32"/>
          <w:szCs w:val="32"/>
        </w:rPr>
        <w:t>92</w:t>
      </w:r>
      <w:r>
        <w:rPr>
          <w:rFonts w:ascii="仿宋_GB2312" w:eastAsia="仿宋_GB2312" w:cs="仿宋_GB2312" w:hint="eastAsia"/>
          <w:b w:val="0"/>
          <w:bCs w:val="0"/>
          <w:color w:val="auto"/>
          <w:kern w:val="0"/>
          <w:sz w:val="32"/>
          <w:szCs w:val="32"/>
          <w:lang w:val="en-US" w:eastAsia="zh-CN"/>
        </w:rPr>
        <w:t>8</w:t>
      </w:r>
      <w:r>
        <w:rPr>
          <w:rFonts w:ascii="仿宋_GB2312" w:eastAsia="仿宋_GB2312" w:cs="仿宋_GB2312" w:hint="eastAsia"/>
          <w:b w:val="0"/>
          <w:bCs w:val="0"/>
          <w:color w:val="auto"/>
          <w:kern w:val="0"/>
          <w:sz w:val="32"/>
          <w:szCs w:val="32"/>
        </w:rPr>
        <w:t>.83万元，较上年度增加</w:t>
      </w:r>
      <w:r>
        <w:rPr>
          <w:rFonts w:ascii="仿宋_GB2312" w:eastAsia="仿宋_GB2312" w:cs="仿宋_GB2312" w:hint="eastAsia"/>
          <w:b w:val="0"/>
          <w:bCs w:val="0"/>
          <w:color w:val="auto"/>
          <w:kern w:val="0"/>
          <w:sz w:val="32"/>
          <w:szCs w:val="32"/>
          <w:lang w:val="en-US" w:eastAsia="zh-CN"/>
        </w:rPr>
        <w:t>504.95</w:t>
      </w:r>
      <w:r>
        <w:rPr>
          <w:rFonts w:ascii="仿宋_GB2312" w:eastAsia="仿宋_GB2312" w:cs="仿宋_GB2312" w:hint="eastAsia"/>
          <w:b w:val="0"/>
          <w:bCs w:val="0"/>
          <w:color w:val="auto"/>
          <w:kern w:val="0"/>
          <w:sz w:val="32"/>
          <w:szCs w:val="32"/>
        </w:rPr>
        <w:t>万元，增长11</w:t>
      </w:r>
      <w:r>
        <w:rPr>
          <w:rFonts w:ascii="仿宋_GB2312" w:eastAsia="仿宋_GB2312" w:cs="仿宋_GB2312" w:hint="eastAsia"/>
          <w:b w:val="0"/>
          <w:bCs w:val="0"/>
          <w:color w:val="auto"/>
          <w:kern w:val="0"/>
          <w:sz w:val="32"/>
          <w:szCs w:val="32"/>
          <w:lang w:val="en-US" w:eastAsia="zh-CN"/>
        </w:rPr>
        <w:t>9</w:t>
      </w:r>
      <w:r>
        <w:rPr>
          <w:rFonts w:ascii="仿宋_GB2312" w:eastAsia="仿宋_GB2312" w:cs="仿宋_GB2312" w:hint="eastAsia"/>
          <w:b w:val="0"/>
          <w:bCs w:val="0"/>
          <w:color w:val="auto"/>
          <w:kern w:val="0"/>
          <w:sz w:val="32"/>
          <w:szCs w:val="32"/>
        </w:rPr>
        <w:t>%，增加的主要原因是2020年机构改革人员转隶到我单位，2021年度预算增加，经费增加。</w:t>
      </w:r>
    </w:p>
    <w:p>
      <w:pPr>
        <w:pStyle w:val="15"/>
        <w:rPr>
          <w:rFonts w:hint="eastAsia"/>
        </w:rPr>
      </w:pPr>
      <w:r>
        <w:drawing>
          <wp:inline distT="0" distB="0" distL="114300" distR="114300">
            <wp:extent cx="4572000" cy="2743200"/>
            <wp:effectExtent l="0" t="0" r="0" b="0"/>
            <wp:docPr id="1" name="图表 3"/>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ind w:firstLineChars="100" w:firstLine="320"/>
        <w:rPr>
          <w:rStyle w:val="2Char"/>
          <w:rFonts w:ascii="黑体" w:eastAsia="黑体"/>
          <w:b w:val="0"/>
          <w:bCs w:val="0"/>
          <w:color w:val="auto"/>
        </w:rPr>
      </w:pPr>
      <w:bookmarkStart w:id="29" w:name="_Toc15377206"/>
      <w:r>
        <w:rPr>
          <w:rFonts w:ascii="黑体" w:eastAsia="黑体" w:hint="eastAsia"/>
          <w:b w:val="0"/>
          <w:bCs w:val="0"/>
          <w:color w:val="auto"/>
          <w:sz w:val="32"/>
          <w:szCs w:val="32"/>
        </w:rPr>
        <w:t>二、收入决</w:t>
      </w:r>
      <w:r>
        <w:rPr>
          <w:rStyle w:val="2Char"/>
          <w:rFonts w:ascii="黑体" w:eastAsia="黑体" w:hint="eastAsia"/>
          <w:b w:val="0"/>
          <w:bCs w:val="0"/>
          <w:color w:val="auto"/>
        </w:rPr>
        <w:t>算情况说明</w:t>
      </w:r>
      <w:bookmarkEnd w:id="29"/>
    </w:p>
    <w:p>
      <w:pPr>
        <w:spacing w:line="600" w:lineRule="exact"/>
        <w:ind w:firstLineChars="200" w:firstLine="640"/>
        <w:outlineLvl w:val="1"/>
        <w:rPr>
          <w:rFonts w:ascii="仿宋" w:eastAsia="仿宋"/>
          <w:b w:val="0"/>
          <w:bCs w:val="0"/>
          <w:color w:val="auto"/>
          <w:sz w:val="32"/>
          <w:szCs w:val="32"/>
        </w:rPr>
      </w:pPr>
      <w:bookmarkStart w:id="30" w:name="_Toc12653"/>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年总收入</w:t>
      </w:r>
      <w:r>
        <w:rPr>
          <w:rFonts w:ascii="仿宋_GB2312" w:eastAsia="仿宋_GB2312" w:hint="eastAsia"/>
          <w:b w:val="0"/>
          <w:bCs w:val="0"/>
          <w:color w:val="auto"/>
          <w:sz w:val="32"/>
          <w:szCs w:val="32"/>
          <w:lang w:val="en-US" w:eastAsia="zh-CN"/>
        </w:rPr>
        <w:t>925.83</w:t>
      </w:r>
      <w:r>
        <w:rPr>
          <w:rFonts w:ascii="仿宋" w:eastAsia="仿宋" w:hint="eastAsia"/>
          <w:b w:val="0"/>
          <w:bCs w:val="0"/>
          <w:color w:val="auto"/>
          <w:sz w:val="32"/>
          <w:szCs w:val="32"/>
        </w:rPr>
        <w:t>万元，其中：一般公共预算财政拨款收入</w:t>
      </w:r>
      <w:r>
        <w:rPr>
          <w:rFonts w:ascii="仿宋_GB2312" w:eastAsia="仿宋_GB2312" w:hint="eastAsia"/>
          <w:b w:val="0"/>
          <w:bCs w:val="0"/>
          <w:color w:val="auto"/>
          <w:sz w:val="32"/>
          <w:szCs w:val="32"/>
          <w:lang w:val="en-US" w:eastAsia="zh-CN"/>
        </w:rPr>
        <w:t>925.83</w:t>
      </w:r>
      <w:r>
        <w:rPr>
          <w:rFonts w:ascii="仿宋" w:eastAsia="仿宋" w:hint="eastAsia"/>
          <w:b w:val="0"/>
          <w:bCs w:val="0"/>
          <w:color w:val="auto"/>
          <w:sz w:val="32"/>
          <w:szCs w:val="32"/>
        </w:rPr>
        <w:t>万元，占100</w:t>
      </w:r>
      <w:r>
        <w:rPr>
          <w:rFonts w:ascii="仿宋" w:eastAsia="仿宋"/>
          <w:b w:val="0"/>
          <w:bCs w:val="0"/>
          <w:color w:val="auto"/>
          <w:sz w:val="32"/>
          <w:szCs w:val="32"/>
        </w:rPr>
        <w:t>%</w:t>
      </w:r>
      <w:r>
        <w:rPr>
          <w:rFonts w:ascii="仿宋" w:eastAsia="仿宋" w:hint="eastAsia"/>
          <w:b w:val="0"/>
          <w:bCs w:val="0"/>
          <w:color w:val="auto"/>
          <w:sz w:val="32"/>
          <w:szCs w:val="32"/>
        </w:rPr>
        <w:t>；政府性基金预算财政拨款收入0万元，占0</w:t>
      </w:r>
      <w:r>
        <w:rPr>
          <w:rFonts w:ascii="仿宋" w:eastAsia="仿宋"/>
          <w:b w:val="0"/>
          <w:bCs w:val="0"/>
          <w:color w:val="auto"/>
          <w:sz w:val="32"/>
          <w:szCs w:val="32"/>
        </w:rPr>
        <w:t>%</w:t>
      </w:r>
      <w:r>
        <w:rPr>
          <w:rFonts w:ascii="仿宋" w:eastAsia="仿宋" w:hint="eastAsia"/>
          <w:b w:val="0"/>
          <w:bCs w:val="0"/>
          <w:color w:val="auto"/>
          <w:sz w:val="32"/>
          <w:szCs w:val="32"/>
        </w:rPr>
        <w:t>；国有资本经营预算财政拨款收入0万元，占0</w:t>
      </w:r>
      <w:r>
        <w:rPr>
          <w:rFonts w:ascii="仿宋" w:eastAsia="仿宋"/>
          <w:b w:val="0"/>
          <w:bCs w:val="0"/>
          <w:color w:val="auto"/>
          <w:sz w:val="32"/>
          <w:szCs w:val="32"/>
        </w:rPr>
        <w:t>%</w:t>
      </w:r>
      <w:r>
        <w:rPr>
          <w:rFonts w:ascii="仿宋" w:eastAsia="仿宋" w:hint="eastAsia"/>
          <w:b w:val="0"/>
          <w:bCs w:val="0"/>
          <w:color w:val="auto"/>
          <w:sz w:val="32"/>
          <w:szCs w:val="32"/>
        </w:rPr>
        <w:t>；事业收入0万元，占0</w:t>
      </w:r>
      <w:r>
        <w:rPr>
          <w:rFonts w:ascii="仿宋" w:eastAsia="仿宋"/>
          <w:b w:val="0"/>
          <w:bCs w:val="0"/>
          <w:color w:val="auto"/>
          <w:sz w:val="32"/>
          <w:szCs w:val="32"/>
        </w:rPr>
        <w:t>%</w:t>
      </w:r>
      <w:r>
        <w:rPr>
          <w:rFonts w:ascii="仿宋" w:eastAsia="仿宋" w:hint="eastAsia"/>
          <w:b w:val="0"/>
          <w:bCs w:val="0"/>
          <w:color w:val="auto"/>
          <w:sz w:val="32"/>
          <w:szCs w:val="32"/>
        </w:rPr>
        <w:t>；经营收入0万元，占0</w:t>
      </w:r>
      <w:r>
        <w:rPr>
          <w:rFonts w:ascii="仿宋" w:eastAsia="仿宋"/>
          <w:b w:val="0"/>
          <w:bCs w:val="0"/>
          <w:color w:val="auto"/>
          <w:sz w:val="32"/>
          <w:szCs w:val="32"/>
        </w:rPr>
        <w:t>%</w:t>
      </w:r>
      <w:r>
        <w:rPr>
          <w:rFonts w:ascii="仿宋" w:eastAsia="仿宋" w:hint="eastAsia"/>
          <w:b w:val="0"/>
          <w:bCs w:val="0"/>
          <w:color w:val="auto"/>
          <w:sz w:val="32"/>
          <w:szCs w:val="32"/>
        </w:rPr>
        <w:t>；附属单位上缴收入0万元，占0</w:t>
      </w:r>
      <w:r>
        <w:rPr>
          <w:rFonts w:ascii="仿宋" w:eastAsia="仿宋"/>
          <w:b w:val="0"/>
          <w:bCs w:val="0"/>
          <w:color w:val="auto"/>
          <w:sz w:val="32"/>
          <w:szCs w:val="32"/>
        </w:rPr>
        <w:t>%</w:t>
      </w:r>
      <w:r>
        <w:rPr>
          <w:rFonts w:ascii="仿宋" w:eastAsia="仿宋" w:hint="eastAsia"/>
          <w:b w:val="0"/>
          <w:bCs w:val="0"/>
          <w:color w:val="auto"/>
          <w:sz w:val="32"/>
          <w:szCs w:val="32"/>
        </w:rPr>
        <w:t>；其他收入0万元，占0%</w:t>
      </w:r>
      <w:r>
        <w:rPr>
          <w:rFonts w:ascii="黑体" w:eastAsia="黑体" w:hint="eastAsia"/>
          <w:b w:val="0"/>
          <w:bCs w:val="0"/>
          <w:color w:val="auto"/>
          <w:sz w:val="32"/>
          <w:szCs w:val="32"/>
        </w:rPr>
        <w:drawing>
          <wp:anchor distT="0" distB="0" distL="114300" distR="114300" simplePos="0" relativeHeight="22" behindDoc="0" locked="0" layoutInCell="1" hidden="0" allowOverlap="1">
            <wp:simplePos x="0" y="0"/>
            <wp:positionH relativeFrom="column">
              <wp:posOffset>177165</wp:posOffset>
            </wp:positionH>
            <wp:positionV relativeFrom="paragraph">
              <wp:posOffset>134620</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31" w:name="_Toc15377207"/>
      <w:r>
        <w:rPr>
          <w:rFonts w:ascii="仿宋" w:eastAsia="仿宋" w:hint="eastAsia"/>
          <w:b w:val="0"/>
          <w:bCs w:val="0"/>
          <w:color w:val="auto"/>
          <w:sz w:val="32"/>
          <w:szCs w:val="32"/>
        </w:rPr>
        <w:t xml:space="preserve"> 。</w:t>
      </w:r>
      <w:bookmarkEnd w:id="30"/>
    </w:p>
    <w:p>
      <w:pPr>
        <w:spacing w:line="600" w:lineRule="exact"/>
        <w:ind w:firstLineChars="200" w:firstLine="640"/>
        <w:outlineLvl w:val="1"/>
        <w:rPr>
          <w:rStyle w:val="2Char"/>
          <w:rFonts w:ascii="黑体" w:eastAsia="黑体"/>
          <w:b w:val="0"/>
          <w:bCs w:val="0"/>
          <w:color w:val="auto"/>
        </w:rPr>
      </w:pPr>
      <w:bookmarkStart w:id="32" w:name="_Toc7854"/>
      <w:r>
        <w:rPr>
          <w:rFonts w:ascii="黑体" w:eastAsia="黑体" w:hint="eastAsia"/>
          <w:b w:val="0"/>
          <w:bCs w:val="0"/>
          <w:color w:val="auto"/>
          <w:sz w:val="32"/>
          <w:szCs w:val="32"/>
        </w:rPr>
        <w:t>三、支出决</w:t>
      </w:r>
      <w:r>
        <w:rPr>
          <w:rStyle w:val="2Char"/>
          <w:rFonts w:ascii="黑体" w:eastAsia="黑体" w:hint="eastAsia"/>
          <w:b w:val="0"/>
          <w:bCs w:val="0"/>
          <w:color w:val="auto"/>
        </w:rPr>
        <w:t>算情况说明</w:t>
      </w:r>
      <w:bookmarkEnd w:id="31"/>
      <w:bookmarkEnd w:id="32"/>
    </w:p>
    <w:p>
      <w:pPr>
        <w:spacing w:line="600" w:lineRule="exact"/>
        <w:ind w:firstLine="640"/>
        <w:rPr>
          <w:rFonts w:ascii="仿宋" w:eastAsia="仿宋" w:hint="eastAsia"/>
          <w:b w:val="0"/>
          <w:bCs w:val="0"/>
          <w:color w:val="auto"/>
          <w:sz w:val="32"/>
          <w:szCs w:val="32"/>
        </w:rPr>
      </w:pPr>
      <w:r>
        <w:rPr>
          <w:rFonts w:ascii="仿宋" w:eastAsia="仿宋" w:hint="eastAsia"/>
          <w:b w:val="0"/>
          <w:bCs w:val="0"/>
          <w:color w:val="auto"/>
          <w:sz w:val="32"/>
          <w:szCs w:val="32"/>
        </w:rPr>
        <w:t>202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年本年总支出</w:t>
      </w:r>
      <w:r>
        <w:rPr>
          <w:rFonts w:ascii="仿宋_GB2312" w:eastAsia="仿宋_GB2312" w:hint="eastAsia"/>
          <w:b w:val="0"/>
          <w:bCs w:val="0"/>
          <w:color w:val="auto"/>
          <w:sz w:val="32"/>
          <w:szCs w:val="32"/>
          <w:lang w:val="en-US" w:eastAsia="zh-CN"/>
        </w:rPr>
        <w:t>928.83</w:t>
      </w:r>
      <w:r>
        <w:rPr>
          <w:rFonts w:ascii="仿宋" w:eastAsia="仿宋" w:hint="eastAsia"/>
          <w:b w:val="0"/>
          <w:bCs w:val="0"/>
          <w:color w:val="auto"/>
          <w:sz w:val="32"/>
          <w:szCs w:val="32"/>
        </w:rPr>
        <w:t>万元，其中：基本支出</w:t>
      </w:r>
      <w:r>
        <w:rPr>
          <w:rFonts w:ascii="仿宋" w:eastAsia="仿宋" w:hint="eastAsia"/>
          <w:b w:val="0"/>
          <w:bCs w:val="0"/>
          <w:color w:val="auto"/>
          <w:sz w:val="32"/>
          <w:szCs w:val="32"/>
          <w:lang w:val="en-US" w:eastAsia="zh-CN"/>
        </w:rPr>
        <w:t>900.47</w:t>
      </w:r>
      <w:r>
        <w:rPr>
          <w:rFonts w:ascii="仿宋" w:eastAsia="仿宋" w:hint="eastAsia"/>
          <w:b w:val="0"/>
          <w:bCs w:val="0"/>
          <w:color w:val="auto"/>
          <w:sz w:val="32"/>
          <w:szCs w:val="32"/>
        </w:rPr>
        <w:t>万元，占</w:t>
      </w:r>
      <w:r>
        <w:rPr>
          <w:rFonts w:ascii="仿宋" w:eastAsia="仿宋" w:hint="eastAsia"/>
          <w:b w:val="0"/>
          <w:bCs w:val="0"/>
          <w:color w:val="auto"/>
          <w:sz w:val="32"/>
          <w:szCs w:val="32"/>
          <w:lang w:val="en-US" w:eastAsia="zh-CN"/>
        </w:rPr>
        <w:t>97</w:t>
      </w:r>
      <w:r>
        <w:rPr>
          <w:rFonts w:ascii="仿宋" w:eastAsia="仿宋" w:hint="eastAsia"/>
          <w:b w:val="0"/>
          <w:bCs w:val="0"/>
          <w:color w:val="auto"/>
          <w:sz w:val="32"/>
          <w:szCs w:val="32"/>
        </w:rPr>
        <w:t>%；项目支出</w:t>
      </w:r>
      <w:r>
        <w:rPr>
          <w:rFonts w:ascii="仿宋" w:eastAsia="仿宋" w:hint="eastAsia"/>
          <w:b w:val="0"/>
          <w:bCs w:val="0"/>
          <w:color w:val="auto"/>
          <w:sz w:val="32"/>
          <w:szCs w:val="32"/>
          <w:lang w:val="en-US" w:eastAsia="zh-CN"/>
        </w:rPr>
        <w:t>28.36</w:t>
      </w:r>
      <w:r>
        <w:rPr>
          <w:rFonts w:ascii="仿宋" w:eastAsia="仿宋" w:hint="eastAsia"/>
          <w:b w:val="0"/>
          <w:bCs w:val="0"/>
          <w:color w:val="auto"/>
          <w:sz w:val="32"/>
          <w:szCs w:val="32"/>
        </w:rPr>
        <w:t>万元，占</w:t>
      </w:r>
      <w:r>
        <w:rPr>
          <w:rFonts w:ascii="仿宋" w:eastAsia="仿宋" w:hint="eastAsia"/>
          <w:b w:val="0"/>
          <w:bCs w:val="0"/>
          <w:color w:val="auto"/>
          <w:sz w:val="32"/>
          <w:szCs w:val="32"/>
          <w:lang w:val="en-US" w:eastAsia="zh-CN"/>
        </w:rPr>
        <w:t>3</w:t>
      </w:r>
      <w:r>
        <w:rPr>
          <w:rFonts w:ascii="仿宋" w:eastAsia="仿宋" w:hint="eastAsia"/>
          <w:b w:val="0"/>
          <w:bCs w:val="0"/>
          <w:color w:val="auto"/>
          <w:sz w:val="32"/>
          <w:szCs w:val="32"/>
        </w:rPr>
        <w:t>%；上缴上级支出0万元，占0%；经营支出0万元，占0</w:t>
      </w:r>
      <w:r>
        <w:rPr>
          <w:rFonts w:ascii="仿宋" w:eastAsia="仿宋"/>
          <w:b w:val="0"/>
          <w:bCs w:val="0"/>
          <w:color w:val="auto"/>
          <w:sz w:val="32"/>
          <w:szCs w:val="32"/>
        </w:rPr>
        <w:t>%</w:t>
      </w:r>
      <w:r>
        <w:rPr>
          <w:rFonts w:ascii="仿宋" w:eastAsia="仿宋" w:hint="eastAsia"/>
          <w:b w:val="0"/>
          <w:bCs w:val="0"/>
          <w:color w:val="auto"/>
          <w:sz w:val="32"/>
          <w:szCs w:val="32"/>
        </w:rPr>
        <w:t>；对附属单位补助支出0万元，占0</w:t>
      </w:r>
      <w:r>
        <w:rPr>
          <w:rFonts w:ascii="仿宋" w:eastAsia="仿宋"/>
          <w:b w:val="0"/>
          <w:bCs w:val="0"/>
          <w:color w:val="auto"/>
          <w:sz w:val="32"/>
          <w:szCs w:val="32"/>
        </w:rPr>
        <w:t>%</w:t>
      </w:r>
      <w:r>
        <w:rPr>
          <w:rFonts w:ascii="仿宋" w:eastAsia="仿宋" w:hint="eastAsia"/>
          <w:b w:val="0"/>
          <w:bCs w:val="0"/>
          <w:color w:val="auto"/>
          <w:sz w:val="32"/>
          <w:szCs w:val="32"/>
        </w:rPr>
        <w:t>。</w:t>
      </w:r>
    </w:p>
    <w:p>
      <w:pPr>
        <w:pStyle w:val="15"/>
      </w:pPr>
      <w:r>
        <w:drawing>
          <wp:inline distT="0" distB="0" distL="114300" distR="114300">
            <wp:extent cx="4572000" cy="2743200"/>
            <wp:effectExtent l="0" t="0" r="0" b="0"/>
            <wp:docPr id="3" name="图表 10"/>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600" w:lineRule="exact"/>
        <w:ind w:firstLineChars="200" w:firstLine="640"/>
        <w:rPr>
          <w:rStyle w:val="2Char"/>
          <w:rFonts w:ascii="黑体" w:eastAsia="黑体"/>
          <w:b w:val="0"/>
          <w:bCs w:val="0"/>
          <w:color w:val="auto"/>
        </w:rPr>
      </w:pPr>
      <w:bookmarkStart w:id="33" w:name="_Toc15377208"/>
      <w:r>
        <w:rPr>
          <w:rFonts w:ascii="黑体" w:eastAsia="黑体" w:hint="eastAsia"/>
          <w:b w:val="0"/>
          <w:bCs w:val="0"/>
          <w:color w:val="auto"/>
          <w:sz w:val="32"/>
          <w:szCs w:val="32"/>
        </w:rPr>
        <w:t>四、财</w:t>
      </w:r>
      <w:r>
        <w:rPr>
          <w:rStyle w:val="2Char"/>
          <w:rFonts w:ascii="黑体" w:eastAsia="黑体" w:hint="eastAsia"/>
          <w:b w:val="0"/>
          <w:bCs w:val="0"/>
          <w:color w:val="auto"/>
        </w:rPr>
        <w:t>政拨款收入支出决算总体情况说明</w:t>
      </w:r>
      <w:bookmarkEnd w:id="33"/>
    </w:p>
    <w:p>
      <w:pPr>
        <w:keepNext w:val="0"/>
        <w:keepLines w:val="0"/>
        <w:widowControl/>
        <w:suppressLineNumbers w:val="0"/>
        <w:autoSpaceDE w:val="0"/>
        <w:autoSpaceDN/>
        <w:spacing w:line="560" w:lineRule="exact"/>
        <w:ind w:left="0" w:firstLineChars="200" w:firstLine="640"/>
        <w:rPr>
          <w:rFonts w:ascii="仿宋_GB2312" w:eastAsia="仿宋_GB2312"/>
          <w:b w:val="0"/>
          <w:bCs w:val="0"/>
          <w:color w:val="auto"/>
          <w:spacing w:val="-2"/>
          <w:sz w:val="32"/>
          <w:szCs w:val="32"/>
          <w:lang w:val="en-US"/>
        </w:rPr>
      </w:pPr>
      <w:r>
        <w:rPr>
          <w:rFonts w:ascii="仿宋" w:eastAsia="仿宋" w:hint="eastAsia"/>
          <w:b w:val="0"/>
          <w:bCs w:val="0"/>
          <w:color w:val="auto"/>
          <w:sz w:val="32"/>
          <w:szCs w:val="32"/>
        </w:rPr>
        <w:t>202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年财政拨款收入</w:t>
      </w:r>
      <w:r>
        <w:rPr>
          <w:rFonts w:ascii="仿宋_GB2312" w:eastAsia="仿宋_GB2312" w:hint="eastAsia"/>
          <w:b w:val="0"/>
          <w:bCs w:val="0"/>
          <w:color w:val="auto"/>
          <w:sz w:val="32"/>
          <w:szCs w:val="32"/>
          <w:lang w:val="en-US" w:eastAsia="zh-CN"/>
        </w:rPr>
        <w:t>925.83</w:t>
      </w:r>
      <w:r>
        <w:rPr>
          <w:rFonts w:ascii="仿宋" w:eastAsia="仿宋" w:hint="eastAsia"/>
          <w:b w:val="0"/>
          <w:bCs w:val="0"/>
          <w:color w:val="auto"/>
          <w:sz w:val="32"/>
          <w:szCs w:val="32"/>
        </w:rPr>
        <w:t>万元。与20</w:t>
      </w:r>
      <w:r>
        <w:rPr>
          <w:rFonts w:ascii="仿宋" w:eastAsia="仿宋" w:hint="eastAsia"/>
          <w:b w:val="0"/>
          <w:bCs w:val="0"/>
          <w:color w:val="auto"/>
          <w:sz w:val="32"/>
          <w:szCs w:val="32"/>
          <w:lang w:val="en-US" w:eastAsia="zh-CN"/>
        </w:rPr>
        <w:t>20</w:t>
      </w:r>
      <w:r>
        <w:rPr>
          <w:rFonts w:ascii="仿宋" w:eastAsia="仿宋" w:hint="eastAsia"/>
          <w:b w:val="0"/>
          <w:bCs w:val="0"/>
          <w:color w:val="auto"/>
          <w:sz w:val="32"/>
          <w:szCs w:val="32"/>
        </w:rPr>
        <w:t>年相比，一般公共预算财政拨款收入较上年</w:t>
      </w:r>
      <w:r>
        <w:rPr>
          <w:rFonts w:ascii="仿宋" w:eastAsia="仿宋" w:hint="eastAsia"/>
          <w:b w:val="0"/>
          <w:bCs w:val="0"/>
          <w:color w:val="auto"/>
          <w:sz w:val="32"/>
          <w:szCs w:val="32"/>
          <w:lang w:val="en-US" w:eastAsia="zh-CN"/>
        </w:rPr>
        <w:t>增加498.95</w:t>
      </w:r>
      <w:r>
        <w:rPr>
          <w:rFonts w:ascii="仿宋" w:eastAsia="仿宋" w:hint="eastAsia"/>
          <w:b w:val="0"/>
          <w:bCs w:val="0"/>
          <w:color w:val="auto"/>
          <w:sz w:val="32"/>
          <w:szCs w:val="32"/>
        </w:rPr>
        <w:t>万元</w:t>
      </w:r>
      <w:r>
        <w:rPr>
          <w:rFonts w:ascii="仿宋" w:eastAsia="仿宋" w:hint="eastAsia"/>
          <w:b w:val="0"/>
          <w:bCs w:val="0"/>
          <w:color w:val="auto"/>
          <w:sz w:val="32"/>
          <w:szCs w:val="32"/>
          <w:lang w:eastAsia="zh-CN"/>
        </w:rPr>
        <w:t>增加</w:t>
      </w:r>
      <w:r>
        <w:rPr>
          <w:rFonts w:ascii="仿宋" w:eastAsia="仿宋" w:hint="eastAsia"/>
          <w:b w:val="0"/>
          <w:bCs w:val="0"/>
          <w:color w:val="auto"/>
          <w:sz w:val="32"/>
          <w:szCs w:val="32"/>
          <w:lang w:val="en-US" w:eastAsia="zh-CN"/>
        </w:rPr>
        <w:t>117%</w:t>
      </w:r>
      <w:r>
        <w:rPr>
          <w:rFonts w:ascii="仿宋" w:eastAsia="仿宋" w:hint="eastAsia"/>
          <w:b w:val="0"/>
          <w:bCs w:val="0"/>
          <w:color w:val="auto"/>
          <w:sz w:val="32"/>
          <w:szCs w:val="32"/>
        </w:rPr>
        <w:t>，</w:t>
      </w:r>
      <w:r>
        <w:rPr>
          <w:rFonts w:ascii="仿宋_GB2312" w:eastAsia="仿宋_GB2312" w:hint="eastAsia"/>
          <w:b w:val="0"/>
          <w:bCs w:val="0"/>
          <w:color w:val="auto"/>
          <w:spacing w:val="-2"/>
          <w:sz w:val="32"/>
          <w:szCs w:val="32"/>
          <w:lang w:val="en-US" w:eastAsia="zh-CN"/>
        </w:rPr>
        <w:t>与2020年相比</w:t>
      </w:r>
      <w:r>
        <w:rPr>
          <w:rFonts w:ascii="仿宋_GB2312" w:eastAsia="仿宋_GB2312" w:cs="仿宋_GB2312" w:hint="eastAsia"/>
          <w:b w:val="0"/>
          <w:bCs w:val="0"/>
          <w:color w:val="auto"/>
          <w:kern w:val="0"/>
          <w:sz w:val="32"/>
          <w:szCs w:val="32"/>
        </w:rPr>
        <w:t>增加的主要原因是2020年机构改革人员转隶到我单位，2021年度预算增加，经费增加。</w:t>
      </w:r>
      <w:r>
        <w:rPr>
          <w:rFonts w:ascii="仿宋_GB2312" w:eastAsia="仿宋_GB2312" w:hint="eastAsia"/>
          <w:b w:val="0"/>
          <w:bCs w:val="0"/>
          <w:color w:val="auto"/>
          <w:spacing w:val="-2"/>
          <w:sz w:val="32"/>
          <w:szCs w:val="32"/>
        </w:rPr>
        <w:t>总支出</w:t>
      </w:r>
      <w:r>
        <w:rPr>
          <w:rFonts w:ascii="仿宋_GB2312" w:eastAsia="仿宋_GB2312" w:hint="eastAsia"/>
          <w:b w:val="0"/>
          <w:bCs w:val="0"/>
          <w:color w:val="auto"/>
          <w:spacing w:val="-2"/>
          <w:sz w:val="32"/>
          <w:szCs w:val="32"/>
          <w:lang w:val="en-US" w:eastAsia="zh-CN"/>
        </w:rPr>
        <w:t>928.83</w:t>
      </w:r>
      <w:r>
        <w:rPr>
          <w:rFonts w:ascii="仿宋_GB2312" w:eastAsia="仿宋_GB2312" w:hint="eastAsia"/>
          <w:b w:val="0"/>
          <w:bCs w:val="0"/>
          <w:color w:val="auto"/>
          <w:spacing w:val="-2"/>
          <w:sz w:val="32"/>
          <w:szCs w:val="32"/>
        </w:rPr>
        <w:t>万元，较上年支出</w:t>
      </w:r>
      <w:r>
        <w:rPr>
          <w:rFonts w:ascii="仿宋_GB2312" w:eastAsia="仿宋_GB2312" w:hint="eastAsia"/>
          <w:b w:val="0"/>
          <w:bCs w:val="0"/>
          <w:color w:val="auto"/>
          <w:spacing w:val="-2"/>
          <w:sz w:val="32"/>
          <w:szCs w:val="32"/>
          <w:lang w:val="en-US" w:eastAsia="zh-CN"/>
        </w:rPr>
        <w:t>增加504.95</w:t>
      </w:r>
      <w:r>
        <w:rPr>
          <w:rFonts w:ascii="仿宋_GB2312" w:eastAsia="仿宋_GB2312" w:hint="eastAsia"/>
          <w:b w:val="0"/>
          <w:bCs w:val="0"/>
          <w:color w:val="auto"/>
          <w:spacing w:val="-2"/>
          <w:sz w:val="32"/>
          <w:szCs w:val="32"/>
        </w:rPr>
        <w:t>万元，</w:t>
      </w:r>
      <w:r>
        <w:rPr>
          <w:rFonts w:ascii="仿宋_GB2312" w:eastAsia="仿宋_GB2312" w:hint="eastAsia"/>
          <w:b w:val="0"/>
          <w:bCs w:val="0"/>
          <w:color w:val="auto"/>
          <w:spacing w:val="-2"/>
          <w:sz w:val="32"/>
          <w:szCs w:val="32"/>
          <w:lang w:val="en-US" w:eastAsia="zh-CN"/>
        </w:rPr>
        <w:t>增加119</w:t>
      </w:r>
      <w:r>
        <w:rPr>
          <w:rFonts w:ascii="仿宋_GB2312" w:eastAsia="仿宋_GB2312" w:hint="eastAsia"/>
          <w:b w:val="0"/>
          <w:bCs w:val="0"/>
          <w:color w:val="auto"/>
          <w:spacing w:val="-2"/>
          <w:sz w:val="32"/>
          <w:szCs w:val="32"/>
        </w:rPr>
        <w:t>%。</w:t>
      </w:r>
      <w:r>
        <w:rPr>
          <w:rFonts w:ascii="仿宋_GB2312" w:eastAsia="仿宋_GB2312" w:hint="eastAsia"/>
          <w:b w:val="0"/>
          <w:bCs w:val="0"/>
          <w:color w:val="auto"/>
          <w:spacing w:val="-2"/>
          <w:sz w:val="32"/>
          <w:szCs w:val="32"/>
          <w:lang w:val="en-US" w:eastAsia="zh-CN"/>
        </w:rPr>
        <w:t>与2020年相比</w:t>
      </w:r>
      <w:r>
        <w:rPr>
          <w:rFonts w:ascii="仿宋_GB2312" w:eastAsia="仿宋_GB2312" w:cs="仿宋_GB2312" w:hint="eastAsia"/>
          <w:b w:val="0"/>
          <w:bCs w:val="0"/>
          <w:color w:val="auto"/>
          <w:kern w:val="0"/>
          <w:sz w:val="32"/>
          <w:szCs w:val="32"/>
        </w:rPr>
        <w:t>增加的主要原因是2020年机构改革人员转隶到我单位，2021年度预算增加，经费增加。</w:t>
      </w:r>
    </w:p>
    <w:p>
      <w:pPr>
        <w:spacing w:line="600" w:lineRule="exact"/>
        <w:ind w:firstLineChars="200" w:firstLine="420"/>
        <w:rPr>
          <w:rStyle w:val="2Char"/>
          <w:rFonts w:ascii="黑体" w:eastAsia="黑体"/>
          <w:b w:val="0"/>
          <w:bCs w:val="0"/>
          <w:color w:val="auto"/>
        </w:rPr>
      </w:pPr>
      <w:bookmarkStart w:id="34" w:name="_Toc15377209"/>
      <w:r>
        <w:drawing>
          <wp:anchor distT="0" distB="0" distL="114300" distR="114300" simplePos="0" relativeHeight="24" behindDoc="0" locked="0" layoutInCell="1" hidden="0" allowOverlap="1">
            <wp:simplePos x="0" y="0"/>
            <wp:positionH relativeFrom="column">
              <wp:posOffset>185420</wp:posOffset>
            </wp:positionH>
            <wp:positionV relativeFrom="paragraph">
              <wp:posOffset>12700</wp:posOffset>
            </wp:positionV>
            <wp:extent cx="4572000" cy="2743200"/>
            <wp:effectExtent l="0" t="0" r="0" b="0"/>
            <wp:wrapThrough wrapText="bothSides">
              <wp:wrapPolygon>
                <wp:start x="-21" y="-50"/>
                <wp:lineTo x="-21" y="21549"/>
                <wp:lineTo x="21578" y="21549"/>
                <wp:lineTo x="21578" y="-50"/>
                <wp:lineTo x="-21" y="-50"/>
              </wp:wrapPolygon>
            </wp:wrapThrough>
            <wp:docPr id="4" name="图表 13"/>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黑体" w:eastAsia="黑体" w:hint="eastAsia"/>
          <w:b w:val="0"/>
          <w:bCs w:val="0"/>
          <w:color w:val="auto"/>
          <w:sz w:val="32"/>
          <w:szCs w:val="32"/>
        </w:rPr>
        <w:t>五、一</w:t>
      </w:r>
      <w:r>
        <w:rPr>
          <w:rStyle w:val="2Char"/>
          <w:rFonts w:ascii="黑体" w:eastAsia="黑体" w:hint="eastAsia"/>
          <w:b w:val="0"/>
          <w:bCs w:val="0"/>
          <w:color w:val="auto"/>
        </w:rPr>
        <w:t>般公共预算财政拨款支出决算情况说明</w:t>
      </w:r>
      <w:bookmarkEnd w:id="34"/>
    </w:p>
    <w:p>
      <w:pPr>
        <w:spacing w:line="600" w:lineRule="exact"/>
        <w:ind w:firstLineChars="200" w:firstLine="640"/>
        <w:outlineLvl w:val="2"/>
        <w:rPr>
          <w:rFonts w:ascii="仿宋" w:eastAsia="仿宋"/>
          <w:b w:val="0"/>
          <w:bCs w:val="0"/>
          <w:color w:val="auto"/>
          <w:sz w:val="32"/>
          <w:szCs w:val="32"/>
        </w:rPr>
      </w:pPr>
      <w:bookmarkStart w:id="35" w:name="_Toc15377210"/>
      <w:r>
        <w:rPr>
          <w:rFonts w:ascii="仿宋" w:eastAsia="仿宋" w:hint="eastAsia"/>
          <w:b w:val="0"/>
          <w:bCs w:val="0"/>
          <w:color w:val="auto"/>
          <w:sz w:val="32"/>
          <w:szCs w:val="32"/>
        </w:rPr>
        <w:t>（一）一般公共预算财政拨款支出决算总体情况</w:t>
      </w:r>
      <w:bookmarkEnd w:id="35"/>
    </w:p>
    <w:p>
      <w:pPr>
        <w:keepNext w:val="0"/>
        <w:keepLines w:val="0"/>
        <w:widowControl/>
        <w:suppressLineNumbers w:val="0"/>
        <w:autoSpaceDE w:val="0"/>
        <w:autoSpaceDN/>
        <w:spacing w:line="560" w:lineRule="exact"/>
        <w:ind w:left="0" w:firstLineChars="200" w:firstLine="640"/>
        <w:rPr>
          <w:rFonts w:ascii="仿宋_GB2312" w:eastAsia="仿宋_GB2312" w:cs="仿宋_GB2312" w:hint="eastAsia"/>
          <w:b w:val="0"/>
          <w:bCs w:val="0"/>
          <w:color w:val="auto"/>
          <w:kern w:val="0"/>
          <w:sz w:val="32"/>
          <w:szCs w:val="32"/>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w:t>
      </w:r>
      <w:r>
        <w:rPr>
          <w:rFonts w:ascii="仿宋_GB2312" w:eastAsia="仿宋_GB2312" w:hint="eastAsia"/>
          <w:b w:val="0"/>
          <w:bCs w:val="0"/>
          <w:color w:val="auto"/>
          <w:spacing w:val="-2"/>
          <w:sz w:val="32"/>
          <w:szCs w:val="32"/>
        </w:rPr>
        <w:t>一般公共预算财政拨款支出</w:t>
      </w:r>
      <w:r>
        <w:rPr>
          <w:rFonts w:ascii="仿宋_GB2312" w:eastAsia="仿宋_GB2312" w:hint="eastAsia"/>
          <w:b w:val="0"/>
          <w:bCs w:val="0"/>
          <w:color w:val="auto"/>
          <w:spacing w:val="-2"/>
          <w:sz w:val="32"/>
          <w:szCs w:val="32"/>
          <w:lang w:val="en-US" w:eastAsia="zh-CN"/>
        </w:rPr>
        <w:t>925.83</w:t>
      </w:r>
      <w:r>
        <w:rPr>
          <w:rFonts w:ascii="仿宋_GB2312" w:eastAsia="仿宋_GB2312" w:hint="eastAsia"/>
          <w:b w:val="0"/>
          <w:bCs w:val="0"/>
          <w:color w:val="auto"/>
          <w:spacing w:val="-2"/>
          <w:sz w:val="32"/>
          <w:szCs w:val="32"/>
        </w:rPr>
        <w:t>万元，</w:t>
      </w:r>
      <w:r>
        <w:rPr>
          <w:rFonts w:ascii="仿宋" w:eastAsia="仿宋" w:hint="eastAsia"/>
          <w:b w:val="0"/>
          <w:bCs w:val="0"/>
          <w:color w:val="auto"/>
          <w:sz w:val="32"/>
          <w:szCs w:val="32"/>
        </w:rPr>
        <w:t>占本年总支出的</w:t>
      </w:r>
      <w:r>
        <w:rPr>
          <w:rFonts w:ascii="仿宋" w:eastAsia="仿宋" w:hint="eastAsia"/>
          <w:b w:val="0"/>
          <w:bCs w:val="0"/>
          <w:color w:val="auto"/>
          <w:sz w:val="32"/>
          <w:szCs w:val="32"/>
          <w:lang w:val="en-US" w:eastAsia="zh-CN"/>
        </w:rPr>
        <w:t>100</w:t>
      </w:r>
      <w:r>
        <w:rPr>
          <w:rFonts w:ascii="仿宋" w:eastAsia="仿宋"/>
          <w:b w:val="0"/>
          <w:bCs w:val="0"/>
          <w:color w:val="auto"/>
          <w:sz w:val="32"/>
          <w:szCs w:val="32"/>
        </w:rPr>
        <w:t>%</w:t>
      </w:r>
      <w:r>
        <w:rPr>
          <w:rFonts w:ascii="仿宋" w:eastAsia="仿宋" w:hint="eastAsia"/>
          <w:b w:val="0"/>
          <w:bCs w:val="0"/>
          <w:color w:val="auto"/>
          <w:sz w:val="32"/>
          <w:szCs w:val="32"/>
        </w:rPr>
        <w:t>。与</w:t>
      </w:r>
      <w:r>
        <w:rPr>
          <w:rFonts w:ascii="仿宋" w:eastAsia="仿宋"/>
          <w:b w:val="0"/>
          <w:bCs w:val="0"/>
          <w:color w:val="auto"/>
          <w:sz w:val="32"/>
          <w:szCs w:val="32"/>
        </w:rPr>
        <w:t>20</w:t>
      </w:r>
      <w:r>
        <w:rPr>
          <w:rFonts w:ascii="仿宋" w:eastAsia="仿宋" w:hint="eastAsia"/>
          <w:b w:val="0"/>
          <w:bCs w:val="0"/>
          <w:color w:val="auto"/>
          <w:sz w:val="32"/>
          <w:szCs w:val="32"/>
          <w:lang w:val="en-US" w:eastAsia="zh-CN"/>
        </w:rPr>
        <w:t>20</w:t>
      </w:r>
      <w:r>
        <w:rPr>
          <w:rFonts w:ascii="仿宋" w:eastAsia="仿宋" w:hint="eastAsia"/>
          <w:b w:val="0"/>
          <w:bCs w:val="0"/>
          <w:color w:val="auto"/>
          <w:sz w:val="32"/>
          <w:szCs w:val="32"/>
        </w:rPr>
        <w:t>年相比，一般公共预算财政拨款</w:t>
      </w:r>
      <w:r>
        <w:rPr>
          <w:rFonts w:ascii="仿宋_GB2312" w:eastAsia="仿宋_GB2312" w:hint="eastAsia"/>
          <w:b w:val="0"/>
          <w:bCs w:val="0"/>
          <w:color w:val="auto"/>
          <w:spacing w:val="-2"/>
          <w:sz w:val="32"/>
          <w:szCs w:val="32"/>
        </w:rPr>
        <w:t>支出</w:t>
      </w:r>
      <w:r>
        <w:rPr>
          <w:rFonts w:ascii="仿宋" w:eastAsia="仿宋" w:hint="eastAsia"/>
          <w:b w:val="0"/>
          <w:bCs w:val="0"/>
          <w:color w:val="auto"/>
          <w:sz w:val="32"/>
          <w:szCs w:val="32"/>
          <w:lang w:val="en-US" w:eastAsia="zh-CN"/>
        </w:rPr>
        <w:t>增加498.95</w:t>
      </w:r>
      <w:r>
        <w:rPr>
          <w:rFonts w:ascii="仿宋" w:eastAsia="仿宋" w:hint="eastAsia"/>
          <w:b w:val="0"/>
          <w:bCs w:val="0"/>
          <w:color w:val="auto"/>
          <w:sz w:val="32"/>
          <w:szCs w:val="32"/>
        </w:rPr>
        <w:t>万元</w:t>
      </w:r>
      <w:r>
        <w:rPr>
          <w:rFonts w:ascii="仿宋" w:eastAsia="仿宋" w:hint="eastAsia"/>
          <w:b w:val="0"/>
          <w:bCs w:val="0"/>
          <w:color w:val="auto"/>
          <w:sz w:val="32"/>
          <w:szCs w:val="32"/>
          <w:lang w:eastAsia="zh-CN"/>
        </w:rPr>
        <w:t>，</w:t>
      </w:r>
      <w:r>
        <w:rPr>
          <w:rFonts w:ascii="仿宋_GB2312" w:eastAsia="仿宋_GB2312" w:hint="eastAsia"/>
          <w:b w:val="0"/>
          <w:bCs w:val="0"/>
          <w:color w:val="auto"/>
          <w:spacing w:val="-2"/>
          <w:sz w:val="32"/>
          <w:szCs w:val="32"/>
          <w:lang w:val="en-US" w:eastAsia="zh-CN"/>
        </w:rPr>
        <w:t>增加117</w:t>
      </w:r>
      <w:r>
        <w:rPr>
          <w:rFonts w:ascii="仿宋_GB2312" w:eastAsia="仿宋_GB2312" w:hint="eastAsia"/>
          <w:b w:val="0"/>
          <w:bCs w:val="0"/>
          <w:color w:val="auto"/>
          <w:spacing w:val="-2"/>
          <w:sz w:val="32"/>
          <w:szCs w:val="32"/>
        </w:rPr>
        <w:t>%。</w:t>
      </w:r>
      <w:r>
        <w:rPr>
          <w:rFonts w:ascii="仿宋_GB2312" w:eastAsia="仿宋_GB2312" w:hint="eastAsia"/>
          <w:b w:val="0"/>
          <w:bCs w:val="0"/>
          <w:color w:val="auto"/>
          <w:spacing w:val="-2"/>
          <w:sz w:val="32"/>
          <w:szCs w:val="32"/>
          <w:lang w:val="en-US" w:eastAsia="zh-CN"/>
        </w:rPr>
        <w:t>与2020年相比</w:t>
      </w:r>
      <w:r>
        <w:rPr>
          <w:rFonts w:ascii="仿宋_GB2312" w:eastAsia="仿宋_GB2312" w:hint="eastAsia"/>
          <w:b w:val="0"/>
          <w:bCs w:val="0"/>
          <w:color w:val="auto"/>
          <w:spacing w:val="-2"/>
          <w:sz w:val="32"/>
          <w:szCs w:val="32"/>
        </w:rPr>
        <w:t>主要原因</w:t>
      </w:r>
      <w:r>
        <w:rPr>
          <w:rFonts w:ascii="仿宋_GB2312" w:eastAsia="仿宋_GB2312" w:cs="仿宋_GB2312" w:hint="eastAsia"/>
          <w:b w:val="0"/>
          <w:bCs w:val="0"/>
          <w:color w:val="auto"/>
          <w:kern w:val="0"/>
          <w:sz w:val="32"/>
          <w:szCs w:val="32"/>
        </w:rPr>
        <w:t>是2020年机构改革人员转隶到我单位，2021年度预算增加，经费增加。</w:t>
      </w:r>
    </w:p>
    <w:p>
      <w:pPr>
        <w:snapToGrid w:val="0"/>
        <w:spacing w:line="520" w:lineRule="exact"/>
        <w:ind w:firstLineChars="200" w:firstLine="420"/>
        <w:rPr>
          <w:rFonts w:ascii="仿宋_GB2312" w:eastAsia="仿宋_GB2312"/>
          <w:b w:val="0"/>
          <w:bCs w:val="0"/>
          <w:color w:val="auto"/>
          <w:spacing w:val="-2"/>
          <w:sz w:val="32"/>
          <w:szCs w:val="32"/>
        </w:rPr>
      </w:pPr>
      <w:r>
        <w:drawing>
          <wp:anchor distT="0" distB="0" distL="114300" distR="114300" simplePos="0" relativeHeight="26" behindDoc="0" locked="0" layoutInCell="1" hidden="0" allowOverlap="1">
            <wp:simplePos x="0" y="0"/>
            <wp:positionH relativeFrom="column">
              <wp:posOffset>271145</wp:posOffset>
            </wp:positionH>
            <wp:positionV relativeFrom="paragraph">
              <wp:posOffset>-2493645</wp:posOffset>
            </wp:positionV>
            <wp:extent cx="4572000" cy="2743200"/>
            <wp:effectExtent l="0" t="0" r="0" b="0"/>
            <wp:wrapTight wrapText="bothSides">
              <wp:wrapPolygon>
                <wp:start x="-21" y="-15"/>
                <wp:lineTo x="-21" y="21583"/>
                <wp:lineTo x="21578" y="21583"/>
                <wp:lineTo x="21578" y="-15"/>
                <wp:lineTo x="-21" y="-15"/>
              </wp:wrapPolygon>
            </wp:wrapTight>
            <wp:docPr id="5" name="图表 19"/>
            <wp:cNvGraphicFramePr>
              <a:graphicFrameLocks noChangeAspect="0"/>
            </wp:cNvGraphicFramePr>
            <a:graphic>
              <a:graphicData uri="http://schemas.openxmlformats.org/drawingml/2006/chart">
                <c:chart xmlns:c="http://schemas.openxmlformats.org/drawingml/2006/chart" r:id="rId8"/>
              </a:graphicData>
            </a:graphic>
          </wp:anchor>
        </w:drawing>
      </w:r>
    </w:p>
    <w:p>
      <w:pPr>
        <w:snapToGrid w:val="0"/>
        <w:spacing w:line="520" w:lineRule="exact"/>
        <w:ind w:firstLineChars="200" w:firstLine="640"/>
        <w:rPr>
          <w:rFonts w:ascii="仿宋" w:eastAsia="仿宋"/>
          <w:b w:val="0"/>
          <w:bCs w:val="0"/>
          <w:color w:val="auto"/>
          <w:sz w:val="32"/>
          <w:szCs w:val="32"/>
        </w:rPr>
      </w:pPr>
      <w:bookmarkStart w:id="36" w:name="_Toc15377211"/>
      <w:r>
        <w:rPr>
          <w:rFonts w:ascii="仿宋" w:eastAsia="仿宋" w:hint="eastAsia"/>
          <w:b w:val="0"/>
          <w:bCs w:val="0"/>
          <w:color w:val="auto"/>
          <w:sz w:val="32"/>
          <w:szCs w:val="32"/>
        </w:rPr>
        <w:t>（二）一般公共预算财政拨款支出决算结构情况</w:t>
      </w:r>
      <w:bookmarkEnd w:id="36"/>
    </w:p>
    <w:p>
      <w:pPr>
        <w:pStyle w:val="31"/>
        <w:keepNext w:val="0"/>
        <w:keepLines w:val="0"/>
        <w:widowControl/>
        <w:suppressLineNumbers w:val="0"/>
        <w:spacing w:before="0" w:beforeAutospacing="0"/>
        <w:ind w:left="0"/>
        <w:jc w:val="left"/>
        <w:rPr>
          <w:rFonts w:ascii="仿宋" w:eastAsia="仿宋" w:hint="eastAsia"/>
          <w:b w:val="0"/>
          <w:bCs w:val="0"/>
          <w:color w:val="auto"/>
          <w:sz w:val="32"/>
          <w:szCs w:val="32"/>
          <w:lang w:val="en-US" w:eastAsia="zh-CN"/>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年一般公共预算财政拨款支出</w:t>
      </w:r>
      <w:r>
        <w:rPr>
          <w:rFonts w:ascii="仿宋" w:eastAsia="仿宋" w:hint="eastAsia"/>
          <w:b w:val="0"/>
          <w:bCs w:val="0"/>
          <w:color w:val="auto"/>
          <w:sz w:val="32"/>
          <w:szCs w:val="32"/>
          <w:lang w:val="en-US" w:eastAsia="zh-CN"/>
        </w:rPr>
        <w:t>928.83</w:t>
      </w:r>
      <w:r>
        <w:rPr>
          <w:rFonts w:ascii="仿宋" w:eastAsia="仿宋" w:hint="eastAsia"/>
          <w:b w:val="0"/>
          <w:bCs w:val="0"/>
          <w:color w:val="auto"/>
          <w:sz w:val="32"/>
          <w:szCs w:val="32"/>
        </w:rPr>
        <w:t>万元，主要用于以下方面</w:t>
      </w:r>
      <w:r>
        <w:rPr>
          <w:rFonts w:ascii="仿宋" w:eastAsia="仿宋"/>
          <w:b w:val="0"/>
          <w:bCs w:val="0"/>
          <w:color w:val="auto"/>
          <w:sz w:val="32"/>
          <w:szCs w:val="32"/>
        </w:rPr>
        <w:t>:</w:t>
      </w:r>
      <w:r>
        <w:rPr>
          <w:rFonts w:ascii="仿宋" w:eastAsia="仿宋" w:cs="仿宋" w:hint="eastAsia"/>
          <w:b w:val="0"/>
          <w:bCs w:val="0"/>
          <w:color w:val="auto"/>
          <w:kern w:val="0"/>
          <w:sz w:val="32"/>
          <w:szCs w:val="32"/>
        </w:rPr>
        <w:t>教育支出2.00万元，占0.2%；</w:t>
      </w:r>
      <w:r>
        <w:rPr>
          <w:rFonts w:ascii="仿宋" w:eastAsia="仿宋" w:hint="eastAsia"/>
          <w:b w:val="0"/>
          <w:bCs w:val="0"/>
          <w:color w:val="auto"/>
          <w:sz w:val="32"/>
          <w:szCs w:val="32"/>
        </w:rPr>
        <w:t>一般公共服务（类）支出</w:t>
      </w:r>
      <w:r>
        <w:rPr>
          <w:rFonts w:ascii="仿宋" w:eastAsia="仿宋" w:cs="仿宋" w:hint="eastAsia"/>
          <w:b w:val="0"/>
          <w:bCs w:val="0"/>
          <w:color w:val="auto"/>
          <w:kern w:val="0"/>
          <w:sz w:val="32"/>
          <w:szCs w:val="32"/>
        </w:rPr>
        <w:t>710.66万元，占76.5%；社会保障和就业支出</w:t>
      </w:r>
      <w:r>
        <w:rPr>
          <w:rFonts w:ascii="仿宋" w:eastAsia="仿宋" w:hint="eastAsia"/>
          <w:b w:val="0"/>
          <w:bCs w:val="0"/>
          <w:color w:val="auto"/>
          <w:sz w:val="32"/>
          <w:szCs w:val="32"/>
        </w:rPr>
        <w:t>（类）</w:t>
      </w:r>
      <w:r>
        <w:rPr>
          <w:rFonts w:ascii="仿宋" w:eastAsia="仿宋" w:cs="仿宋" w:hint="eastAsia"/>
          <w:b w:val="0"/>
          <w:bCs w:val="0"/>
          <w:color w:val="auto"/>
          <w:kern w:val="0"/>
          <w:sz w:val="32"/>
          <w:szCs w:val="32"/>
        </w:rPr>
        <w:t>101.94万元，占</w:t>
      </w:r>
      <w:r>
        <w:rPr>
          <w:rFonts w:ascii="仿宋" w:eastAsia="仿宋" w:cs="仿宋" w:hint="eastAsia"/>
          <w:b w:val="0"/>
          <w:bCs w:val="0"/>
          <w:color w:val="auto"/>
          <w:kern w:val="0"/>
          <w:sz w:val="32"/>
          <w:szCs w:val="32"/>
          <w:lang w:val="en-US" w:eastAsia="zh-CN"/>
        </w:rPr>
        <w:t>11</w:t>
      </w:r>
      <w:r>
        <w:rPr>
          <w:rFonts w:ascii="仿宋" w:eastAsia="仿宋" w:cs="仿宋" w:hint="eastAsia"/>
          <w:b w:val="0"/>
          <w:bCs w:val="0"/>
          <w:color w:val="auto"/>
          <w:kern w:val="0"/>
          <w:sz w:val="32"/>
          <w:szCs w:val="32"/>
        </w:rPr>
        <w:t>%；卫生健康支出41.82万元，占</w:t>
      </w:r>
      <w:r>
        <w:rPr>
          <w:rFonts w:ascii="仿宋" w:eastAsia="仿宋" w:cs="仿宋" w:hint="eastAsia"/>
          <w:b w:val="0"/>
          <w:bCs w:val="0"/>
          <w:color w:val="auto"/>
          <w:kern w:val="0"/>
          <w:sz w:val="32"/>
          <w:szCs w:val="32"/>
          <w:lang w:val="en-US" w:eastAsia="zh-CN"/>
        </w:rPr>
        <w:t>4.5</w:t>
      </w:r>
      <w:r>
        <w:rPr>
          <w:rFonts w:ascii="仿宋" w:eastAsia="仿宋" w:cs="仿宋" w:hint="eastAsia"/>
          <w:b w:val="0"/>
          <w:bCs w:val="0"/>
          <w:color w:val="auto"/>
          <w:kern w:val="0"/>
          <w:sz w:val="32"/>
          <w:szCs w:val="32"/>
        </w:rPr>
        <w:t>%；交通运输支出3.00万元，占</w:t>
      </w:r>
      <w:r>
        <w:rPr>
          <w:rFonts w:ascii="仿宋" w:eastAsia="仿宋" w:cs="仿宋" w:hint="eastAsia"/>
          <w:b w:val="0"/>
          <w:bCs w:val="0"/>
          <w:color w:val="auto"/>
          <w:kern w:val="0"/>
          <w:sz w:val="32"/>
          <w:szCs w:val="32"/>
          <w:lang w:val="en-US" w:eastAsia="zh-CN"/>
        </w:rPr>
        <w:t>0.3</w:t>
      </w:r>
      <w:r>
        <w:rPr>
          <w:rFonts w:ascii="仿宋" w:eastAsia="仿宋" w:cs="仿宋" w:hint="eastAsia"/>
          <w:b w:val="0"/>
          <w:bCs w:val="0"/>
          <w:color w:val="auto"/>
          <w:kern w:val="0"/>
          <w:sz w:val="32"/>
          <w:szCs w:val="32"/>
        </w:rPr>
        <w:t>%；住房保障支出69.42万元，占7.</w:t>
      </w:r>
      <w:r>
        <w:rPr>
          <w:rFonts w:ascii="仿宋" w:eastAsia="仿宋" w:cs="仿宋" w:hint="eastAsia"/>
          <w:b w:val="0"/>
          <w:bCs w:val="0"/>
          <w:color w:val="auto"/>
          <w:kern w:val="0"/>
          <w:sz w:val="32"/>
          <w:szCs w:val="32"/>
          <w:lang w:val="en-US" w:eastAsia="zh-CN"/>
        </w:rPr>
        <w:t>5</w:t>
      </w:r>
      <w:r>
        <w:rPr>
          <w:rFonts w:ascii="仿宋" w:eastAsia="仿宋" w:cs="仿宋" w:hint="eastAsia"/>
          <w:b w:val="0"/>
          <w:bCs w:val="0"/>
          <w:color w:val="auto"/>
          <w:kern w:val="0"/>
          <w:sz w:val="32"/>
          <w:szCs w:val="32"/>
        </w:rPr>
        <w:t>%</w:t>
      </w:r>
      <w:bookmarkStart w:id="37" w:name="_Toc15378460"/>
      <w:bookmarkStart w:id="38" w:name="_Toc15377444"/>
      <w:bookmarkStart w:id="39" w:name="_Toc15377213"/>
      <w:r>
        <w:rPr>
          <w:rFonts w:ascii="仿宋" w:eastAsia="仿宋" w:cs="仿宋" w:hint="eastAsia"/>
          <w:b w:val="0"/>
          <w:bCs w:val="0"/>
          <w:color w:val="auto"/>
          <w:kern w:val="0"/>
          <w:sz w:val="32"/>
          <w:szCs w:val="32"/>
          <w:lang w:eastAsia="zh-CN"/>
        </w:rPr>
        <w:t>。</w:t>
      </w:r>
    </w:p>
    <w:p>
      <w:pPr>
        <w:spacing w:line="600" w:lineRule="exact"/>
        <w:ind w:firstLineChars="200" w:firstLine="420"/>
        <w:outlineLvl w:val="2"/>
        <w:rPr>
          <w:rFonts w:ascii="仿宋" w:eastAsia="仿宋"/>
          <w:b w:val="0"/>
          <w:bCs w:val="0"/>
          <w:color w:val="auto"/>
          <w:sz w:val="32"/>
          <w:szCs w:val="32"/>
        </w:rPr>
      </w:pPr>
      <w:bookmarkStart w:id="40" w:name="_Toc15377212"/>
      <w:r>
        <w:drawing>
          <wp:anchor distT="0" distB="0" distL="114300" distR="114300" simplePos="0" relativeHeight="28" behindDoc="0" locked="0" layoutInCell="1" hidden="0" allowOverlap="1">
            <wp:simplePos x="0" y="0"/>
            <wp:positionH relativeFrom="column">
              <wp:posOffset>213994</wp:posOffset>
            </wp:positionH>
            <wp:positionV relativeFrom="paragraph">
              <wp:posOffset>27939</wp:posOffset>
            </wp:positionV>
            <wp:extent cx="4572000" cy="2743200"/>
            <wp:effectExtent l="0" t="0" r="0" b="0"/>
            <wp:wrapTopAndBottom/>
            <wp:docPr id="6" name="图表 21"/>
            <wp:cNvGraphicFramePr>
              <a:graphicFrameLocks noChangeAspect="0"/>
            </wp:cNvGraphicFramePr>
            <a:graphic>
              <a:graphicData uri="http://schemas.openxmlformats.org/drawingml/2006/chart">
                <c:chart xmlns:c="http://schemas.openxmlformats.org/drawingml/2006/chart" r:id="rId9"/>
              </a:graphicData>
            </a:graphic>
          </wp:anchor>
        </w:drawing>
      </w:r>
      <w:r>
        <w:rPr>
          <w:rFonts w:ascii="仿宋" w:eastAsia="仿宋" w:hint="eastAsia"/>
          <w:b w:val="0"/>
          <w:bCs w:val="0"/>
          <w:color w:val="auto"/>
          <w:sz w:val="32"/>
          <w:szCs w:val="32"/>
        </w:rPr>
        <w:t>（三）一般公共预算财政拨款支出决算具体情况</w:t>
      </w:r>
      <w:bookmarkEnd w:id="40"/>
    </w:p>
    <w:p>
      <w:pPr>
        <w:spacing w:line="600" w:lineRule="exact"/>
        <w:outlineLvl w:val="2"/>
        <w:rPr>
          <w:rFonts w:ascii="仿宋" w:eastAsia="仿宋"/>
          <w:b w:val="0"/>
          <w:bCs w:val="0"/>
          <w:color w:val="auto"/>
          <w:sz w:val="32"/>
          <w:szCs w:val="32"/>
        </w:rPr>
      </w:pPr>
      <w:r>
        <w:rPr>
          <w:rFonts w:ascii="仿宋" w:eastAsia="仿宋" w:hint="eastAsia"/>
          <w:b w:val="0"/>
          <w:bCs w:val="0"/>
          <w:color w:val="auto"/>
          <w:sz w:val="32"/>
          <w:szCs w:val="32"/>
        </w:rPr>
        <w:t xml:space="preserve">    202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年一般公共预算数为</w:t>
      </w:r>
      <w:r>
        <w:rPr>
          <w:rFonts w:ascii="仿宋" w:eastAsia="仿宋" w:hint="eastAsia"/>
          <w:b w:val="0"/>
          <w:bCs w:val="0"/>
          <w:color w:val="auto"/>
          <w:sz w:val="32"/>
          <w:szCs w:val="32"/>
          <w:lang w:val="en-US" w:eastAsia="zh-CN"/>
        </w:rPr>
        <w:t>925.83</w:t>
      </w:r>
      <w:r>
        <w:rPr>
          <w:rFonts w:ascii="仿宋" w:eastAsia="仿宋" w:hint="eastAsia"/>
          <w:b w:val="0"/>
          <w:bCs w:val="0"/>
          <w:color w:val="auto"/>
          <w:sz w:val="32"/>
          <w:szCs w:val="32"/>
        </w:rPr>
        <w:t>万元，支出决算数为</w:t>
      </w:r>
      <w:r>
        <w:rPr>
          <w:rFonts w:ascii="仿宋" w:eastAsia="仿宋" w:hint="eastAsia"/>
          <w:b w:val="0"/>
          <w:bCs w:val="0"/>
          <w:color w:val="auto"/>
          <w:sz w:val="32"/>
          <w:szCs w:val="32"/>
          <w:lang w:val="en-US" w:eastAsia="zh-CN"/>
        </w:rPr>
        <w:t>928.83</w:t>
      </w:r>
      <w:r>
        <w:rPr>
          <w:rFonts w:ascii="仿宋" w:eastAsia="仿宋" w:hint="eastAsia"/>
          <w:b w:val="0"/>
          <w:bCs w:val="0"/>
          <w:color w:val="auto"/>
          <w:sz w:val="32"/>
          <w:szCs w:val="32"/>
        </w:rPr>
        <w:t>万元，完</w:t>
      </w:r>
      <w:r>
        <w:rPr>
          <w:rStyle w:val="23"/>
          <w:rFonts w:ascii="仿宋" w:eastAsia="仿宋" w:hint="eastAsia"/>
          <w:b w:val="0"/>
          <w:bCs w:val="0"/>
          <w:color w:val="auto"/>
          <w:sz w:val="32"/>
          <w:szCs w:val="32"/>
        </w:rPr>
        <w:t>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。其中：</w:t>
      </w:r>
      <w:bookmarkEnd w:id="37"/>
      <w:bookmarkEnd w:id="38"/>
      <w:bookmarkEnd w:id="39"/>
    </w:p>
    <w:p>
      <w:pPr>
        <w:numPr>
          <w:ilvl w:val="0"/>
          <w:numId w:val="1"/>
        </w:numPr>
        <w:spacing w:line="600" w:lineRule="exact"/>
        <w:ind w:left="-13" w:firstLine="643"/>
        <w:rPr>
          <w:rStyle w:val="23"/>
          <w:rFonts w:ascii="仿宋" w:eastAsia="仿宋" w:hint="eastAsia"/>
          <w:b w:val="0"/>
          <w:bCs w:val="0"/>
          <w:color w:val="auto"/>
          <w:sz w:val="32"/>
          <w:szCs w:val="32"/>
          <w:lang w:eastAsia="zh-CN"/>
        </w:rPr>
      </w:pPr>
      <w:r>
        <w:rPr>
          <w:rStyle w:val="23"/>
          <w:rFonts w:ascii="仿宋" w:eastAsia="仿宋" w:hint="eastAsia"/>
          <w:b w:val="0"/>
          <w:bCs w:val="0"/>
          <w:color w:val="auto"/>
          <w:sz w:val="32"/>
          <w:szCs w:val="32"/>
        </w:rPr>
        <w:t>一般公共服务（类）政府办公厅（室）及相关机构事务（款）行政运行（项）</w:t>
      </w:r>
      <w:r>
        <w:rPr>
          <w:rStyle w:val="23"/>
          <w:rFonts w:ascii="仿宋" w:eastAsia="仿宋"/>
          <w:b w:val="0"/>
          <w:bCs w:val="0"/>
          <w:color w:val="auto"/>
          <w:sz w:val="32"/>
          <w:szCs w:val="32"/>
        </w:rPr>
        <w:t xml:space="preserve">: </w:t>
      </w:r>
      <w:r>
        <w:rPr>
          <w:rStyle w:val="23"/>
          <w:rFonts w:ascii="仿宋" w:eastAsia="仿宋" w:hint="eastAsia"/>
          <w:b w:val="0"/>
          <w:bCs w:val="0"/>
          <w:color w:val="auto"/>
          <w:sz w:val="32"/>
          <w:szCs w:val="32"/>
        </w:rPr>
        <w:t>支出决算为</w:t>
      </w:r>
      <w:r>
        <w:rPr>
          <w:rStyle w:val="23"/>
          <w:rFonts w:ascii="仿宋" w:eastAsia="仿宋" w:hint="eastAsia"/>
          <w:b w:val="0"/>
          <w:bCs w:val="0"/>
          <w:color w:val="auto"/>
          <w:sz w:val="32"/>
          <w:szCs w:val="32"/>
          <w:lang w:val="en-US" w:eastAsia="zh-CN"/>
        </w:rPr>
        <w:t>710.66</w:t>
      </w:r>
      <w:r>
        <w:rPr>
          <w:rStyle w:val="23"/>
          <w:rFonts w:ascii="仿宋" w:eastAsia="仿宋" w:hint="eastAsia"/>
          <w:b w:val="0"/>
          <w:bCs w:val="0"/>
          <w:color w:val="auto"/>
          <w:sz w:val="32"/>
          <w:szCs w:val="32"/>
        </w:rPr>
        <w:t>万元，完成预算100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lang w:eastAsia="zh-CN"/>
        </w:rPr>
        <w:t>。</w:t>
      </w:r>
    </w:p>
    <w:p>
      <w:pPr>
        <w:spacing w:line="600" w:lineRule="exact"/>
        <w:ind w:firstLineChars="200" w:firstLine="640"/>
        <w:rPr>
          <w:rStyle w:val="23"/>
          <w:rFonts w:ascii="仿宋" w:eastAsia="仿宋"/>
          <w:b w:val="0"/>
          <w:bCs w:val="0"/>
          <w:color w:val="auto"/>
          <w:sz w:val="32"/>
          <w:szCs w:val="32"/>
        </w:rPr>
      </w:pPr>
      <w:r>
        <w:rPr>
          <w:rStyle w:val="23"/>
          <w:rFonts w:ascii="仿宋" w:eastAsia="仿宋" w:hint="eastAsia"/>
          <w:b w:val="0"/>
          <w:bCs w:val="0"/>
          <w:color w:val="auto"/>
          <w:sz w:val="32"/>
          <w:szCs w:val="32"/>
          <w:lang w:val="en-US" w:eastAsia="zh-CN"/>
        </w:rPr>
        <w:t>2</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教育支出（款）进修及培训（项）</w:t>
      </w:r>
      <w:r>
        <w:rPr>
          <w:rStyle w:val="23"/>
          <w:rFonts w:ascii="仿宋" w:eastAsia="仿宋"/>
          <w:b w:val="0"/>
          <w:bCs w:val="0"/>
          <w:color w:val="auto"/>
          <w:sz w:val="32"/>
          <w:szCs w:val="32"/>
        </w:rPr>
        <w:t xml:space="preserve">: </w:t>
      </w:r>
      <w:r>
        <w:rPr>
          <w:rStyle w:val="23"/>
          <w:rFonts w:ascii="仿宋" w:eastAsia="仿宋" w:hint="eastAsia"/>
          <w:b w:val="0"/>
          <w:bCs w:val="0"/>
          <w:color w:val="auto"/>
          <w:sz w:val="32"/>
          <w:szCs w:val="32"/>
        </w:rPr>
        <w:t>支出决算为</w:t>
      </w:r>
      <w:r>
        <w:rPr>
          <w:rStyle w:val="23"/>
          <w:rFonts w:ascii="仿宋" w:eastAsia="仿宋" w:hint="eastAsia"/>
          <w:b w:val="0"/>
          <w:bCs w:val="0"/>
          <w:color w:val="auto"/>
          <w:sz w:val="32"/>
          <w:szCs w:val="32"/>
          <w:lang w:val="en-US" w:eastAsia="zh-CN"/>
        </w:rPr>
        <w:t>2</w:t>
      </w:r>
      <w:r>
        <w:rPr>
          <w:rStyle w:val="23"/>
          <w:rFonts w:ascii="仿宋" w:eastAsia="仿宋" w:hint="eastAsia"/>
          <w:b w:val="0"/>
          <w:bCs w:val="0"/>
          <w:color w:val="auto"/>
          <w:sz w:val="32"/>
          <w:szCs w:val="32"/>
        </w:rPr>
        <w:t>万元，完成预算100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w:t>
      </w:r>
    </w:p>
    <w:p>
      <w:pPr>
        <w:spacing w:line="600" w:lineRule="exact"/>
        <w:ind w:firstLineChars="200" w:firstLine="640"/>
        <w:rPr>
          <w:rFonts w:ascii="仿宋" w:eastAsia="仿宋"/>
          <w:b w:val="0"/>
          <w:bCs w:val="0"/>
          <w:color w:val="auto"/>
          <w:sz w:val="32"/>
          <w:szCs w:val="32"/>
        </w:rPr>
      </w:pPr>
      <w:r>
        <w:rPr>
          <w:rStyle w:val="23"/>
          <w:rFonts w:ascii="仿宋" w:eastAsia="仿宋" w:hint="eastAsia"/>
          <w:b w:val="0"/>
          <w:bCs w:val="0"/>
          <w:color w:val="auto"/>
          <w:sz w:val="32"/>
          <w:szCs w:val="32"/>
          <w:lang w:val="en-US" w:eastAsia="zh-CN"/>
        </w:rPr>
        <w:t>3</w:t>
      </w:r>
      <w:r>
        <w:rPr>
          <w:rStyle w:val="23"/>
          <w:rFonts w:ascii="仿宋" w:eastAsia="仿宋"/>
          <w:b w:val="0"/>
          <w:bCs w:val="0"/>
          <w:color w:val="auto"/>
          <w:sz w:val="32"/>
          <w:szCs w:val="32"/>
        </w:rPr>
        <w:t xml:space="preserve">. </w:t>
      </w:r>
      <w:r>
        <w:rPr>
          <w:rStyle w:val="23"/>
          <w:rFonts w:ascii="仿宋" w:eastAsia="仿宋" w:hint="eastAsia"/>
          <w:b w:val="0"/>
          <w:bCs w:val="0"/>
          <w:color w:val="auto"/>
          <w:sz w:val="32"/>
          <w:szCs w:val="32"/>
        </w:rPr>
        <w:t>社会保障和就业（类）行政事业单位离退休（款）机关事业单位基本养老保险缴费支出（项）</w:t>
      </w:r>
      <w:r>
        <w:rPr>
          <w:rStyle w:val="23"/>
          <w:rFonts w:ascii="仿宋" w:eastAsia="仿宋"/>
          <w:b w:val="0"/>
          <w:bCs w:val="0"/>
          <w:color w:val="auto"/>
          <w:sz w:val="32"/>
          <w:szCs w:val="32"/>
        </w:rPr>
        <w:t xml:space="preserve">: </w:t>
      </w:r>
      <w:r>
        <w:rPr>
          <w:rStyle w:val="23"/>
          <w:rFonts w:ascii="仿宋" w:eastAsia="仿宋" w:hint="eastAsia"/>
          <w:b w:val="0"/>
          <w:bCs w:val="0"/>
          <w:color w:val="auto"/>
          <w:sz w:val="32"/>
          <w:szCs w:val="32"/>
        </w:rPr>
        <w:t>支出决算为</w:t>
      </w:r>
      <w:r>
        <w:rPr>
          <w:rStyle w:val="23"/>
          <w:rFonts w:ascii="仿宋" w:eastAsia="仿宋" w:hint="eastAsia"/>
          <w:b w:val="0"/>
          <w:bCs w:val="0"/>
          <w:color w:val="auto"/>
          <w:sz w:val="32"/>
          <w:szCs w:val="32"/>
          <w:lang w:val="en-US" w:eastAsia="zh-CN"/>
        </w:rPr>
        <w:t>67.62</w:t>
      </w:r>
      <w:r>
        <w:rPr>
          <w:rStyle w:val="23"/>
          <w:rFonts w:ascii="仿宋" w:eastAsia="仿宋" w:hint="eastAsia"/>
          <w:b w:val="0"/>
          <w:bCs w:val="0"/>
          <w:color w:val="auto"/>
          <w:sz w:val="32"/>
          <w:szCs w:val="32"/>
        </w:rPr>
        <w:t>万元，完成预算100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，决算数等于预算数。</w:t>
      </w:r>
    </w:p>
    <w:p>
      <w:pPr>
        <w:spacing w:line="600" w:lineRule="exact"/>
        <w:ind w:firstLineChars="200" w:firstLine="640"/>
        <w:rPr>
          <w:rStyle w:val="23"/>
          <w:rFonts w:ascii="仿宋" w:eastAsia="仿宋"/>
          <w:b w:val="0"/>
          <w:bCs w:val="0"/>
          <w:color w:val="auto"/>
          <w:sz w:val="32"/>
          <w:szCs w:val="32"/>
        </w:rPr>
      </w:pPr>
      <w:r>
        <w:rPr>
          <w:rStyle w:val="23"/>
          <w:rFonts w:ascii="仿宋" w:eastAsia="仿宋" w:hint="eastAsia"/>
          <w:b w:val="0"/>
          <w:bCs w:val="0"/>
          <w:color w:val="auto"/>
          <w:sz w:val="32"/>
          <w:szCs w:val="32"/>
          <w:lang w:val="en-US" w:eastAsia="zh-CN"/>
        </w:rPr>
        <w:t>4</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社会保障和就业（类）行政事业单位离退休（款）机关事业单位基本职业年金缴费支出（项）</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支出决算为</w:t>
      </w:r>
      <w:r>
        <w:rPr>
          <w:rStyle w:val="23"/>
          <w:rFonts w:ascii="仿宋" w:eastAsia="仿宋" w:hint="eastAsia"/>
          <w:b w:val="0"/>
          <w:bCs w:val="0"/>
          <w:color w:val="auto"/>
          <w:sz w:val="32"/>
          <w:szCs w:val="32"/>
          <w:lang w:val="en-US" w:eastAsia="zh-CN"/>
        </w:rPr>
        <w:t>34.32</w:t>
      </w:r>
      <w:r>
        <w:rPr>
          <w:rStyle w:val="23"/>
          <w:rFonts w:ascii="仿宋" w:eastAsia="仿宋" w:hint="eastAsia"/>
          <w:b w:val="0"/>
          <w:bCs w:val="0"/>
          <w:color w:val="auto"/>
          <w:sz w:val="32"/>
          <w:szCs w:val="32"/>
        </w:rPr>
        <w:t>万元，完成预算100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，决算数等于预算数。</w:t>
      </w:r>
    </w:p>
    <w:p>
      <w:pPr>
        <w:spacing w:line="600" w:lineRule="exact"/>
        <w:ind w:firstLineChars="200" w:firstLine="640"/>
        <w:rPr>
          <w:rFonts w:ascii="仿宋" w:eastAsia="仿宋"/>
          <w:b w:val="0"/>
          <w:bCs w:val="0"/>
          <w:color w:val="auto"/>
          <w:sz w:val="32"/>
          <w:szCs w:val="32"/>
        </w:rPr>
      </w:pPr>
      <w:r>
        <w:rPr>
          <w:rStyle w:val="23"/>
          <w:rFonts w:ascii="仿宋" w:eastAsia="仿宋" w:hint="eastAsia"/>
          <w:b w:val="0"/>
          <w:bCs w:val="0"/>
          <w:color w:val="auto"/>
          <w:sz w:val="32"/>
          <w:szCs w:val="32"/>
          <w:lang w:val="en-US" w:eastAsia="zh-CN"/>
        </w:rPr>
        <w:t>5</w:t>
      </w:r>
      <w:r>
        <w:rPr>
          <w:rStyle w:val="23"/>
          <w:rFonts w:ascii="仿宋" w:eastAsia="仿宋" w:hint="eastAsia"/>
          <w:b w:val="0"/>
          <w:bCs w:val="0"/>
          <w:color w:val="auto"/>
          <w:sz w:val="32"/>
          <w:szCs w:val="32"/>
        </w:rPr>
        <w:t>.卫生健康支出（类）行政事业单位医疗（款）行政单位医疗（项）</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支出决算为</w:t>
      </w:r>
      <w:r>
        <w:rPr>
          <w:rStyle w:val="23"/>
          <w:rFonts w:ascii="仿宋" w:eastAsia="仿宋" w:hint="eastAsia"/>
          <w:b w:val="0"/>
          <w:bCs w:val="0"/>
          <w:color w:val="auto"/>
          <w:sz w:val="32"/>
          <w:szCs w:val="32"/>
          <w:lang w:val="en-US" w:eastAsia="zh-CN"/>
        </w:rPr>
        <w:t>32.19</w:t>
      </w:r>
      <w:r>
        <w:rPr>
          <w:rStyle w:val="23"/>
          <w:rFonts w:ascii="仿宋" w:eastAsia="仿宋" w:hint="eastAsia"/>
          <w:b w:val="0"/>
          <w:bCs w:val="0"/>
          <w:color w:val="auto"/>
          <w:sz w:val="32"/>
          <w:szCs w:val="32"/>
        </w:rPr>
        <w:t>万元，完成预算100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，决算数等于预算数。</w:t>
      </w:r>
    </w:p>
    <w:p>
      <w:pPr>
        <w:spacing w:line="600" w:lineRule="exact"/>
        <w:ind w:firstLineChars="200" w:firstLine="640"/>
        <w:rPr>
          <w:rFonts w:ascii="仿宋" w:eastAsia="仿宋"/>
          <w:b w:val="0"/>
          <w:bCs w:val="0"/>
          <w:color w:val="auto"/>
          <w:sz w:val="32"/>
          <w:szCs w:val="32"/>
        </w:rPr>
      </w:pPr>
      <w:r>
        <w:rPr>
          <w:rStyle w:val="23"/>
          <w:rFonts w:ascii="仿宋" w:eastAsia="仿宋" w:hint="eastAsia"/>
          <w:b w:val="0"/>
          <w:bCs w:val="0"/>
          <w:color w:val="auto"/>
          <w:sz w:val="32"/>
          <w:szCs w:val="32"/>
          <w:lang w:val="en-US" w:eastAsia="zh-CN"/>
        </w:rPr>
        <w:t>6</w:t>
      </w:r>
      <w:r>
        <w:rPr>
          <w:rStyle w:val="23"/>
          <w:rFonts w:ascii="仿宋" w:eastAsia="仿宋" w:hint="eastAsia"/>
          <w:b w:val="0"/>
          <w:bCs w:val="0"/>
          <w:color w:val="auto"/>
          <w:sz w:val="32"/>
          <w:szCs w:val="32"/>
        </w:rPr>
        <w:t>.卫生健康支出（类）行政事业单位医疗（款）公务员医疗补助（项）</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支出决算为</w:t>
      </w:r>
      <w:r>
        <w:rPr>
          <w:rStyle w:val="23"/>
          <w:rFonts w:ascii="仿宋" w:eastAsia="仿宋" w:hint="eastAsia"/>
          <w:b w:val="0"/>
          <w:bCs w:val="0"/>
          <w:color w:val="auto"/>
          <w:sz w:val="32"/>
          <w:szCs w:val="32"/>
          <w:lang w:val="en-US" w:eastAsia="zh-CN"/>
        </w:rPr>
        <w:t>9.62</w:t>
      </w:r>
      <w:r>
        <w:rPr>
          <w:rStyle w:val="23"/>
          <w:rFonts w:ascii="仿宋" w:eastAsia="仿宋" w:hint="eastAsia"/>
          <w:b w:val="0"/>
          <w:bCs w:val="0"/>
          <w:color w:val="auto"/>
          <w:sz w:val="32"/>
          <w:szCs w:val="32"/>
        </w:rPr>
        <w:t>万元，完成预算100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，决算数等于预算数。</w:t>
      </w:r>
    </w:p>
    <w:p>
      <w:pPr>
        <w:spacing w:line="600" w:lineRule="exact"/>
        <w:ind w:firstLineChars="200" w:firstLine="640"/>
        <w:rPr>
          <w:rStyle w:val="23"/>
          <w:rFonts w:ascii="仿宋" w:eastAsia="仿宋" w:hint="eastAsia"/>
          <w:b w:val="0"/>
          <w:bCs w:val="0"/>
          <w:color w:val="auto"/>
          <w:sz w:val="32"/>
          <w:szCs w:val="32"/>
        </w:rPr>
      </w:pPr>
      <w:bookmarkStart w:id="41" w:name="_Toc15377214"/>
      <w:r>
        <w:rPr>
          <w:rStyle w:val="23"/>
          <w:rFonts w:ascii="仿宋" w:eastAsia="仿宋" w:hint="eastAsia"/>
          <w:b w:val="0"/>
          <w:bCs w:val="0"/>
          <w:color w:val="auto"/>
          <w:sz w:val="32"/>
          <w:szCs w:val="32"/>
          <w:lang w:val="en-US" w:eastAsia="zh-CN"/>
        </w:rPr>
        <w:t>7</w:t>
      </w:r>
      <w:r>
        <w:rPr>
          <w:rStyle w:val="23"/>
          <w:rFonts w:ascii="仿宋" w:eastAsia="仿宋" w:hint="eastAsia"/>
          <w:b w:val="0"/>
          <w:bCs w:val="0"/>
          <w:color w:val="auto"/>
          <w:sz w:val="32"/>
          <w:szCs w:val="32"/>
        </w:rPr>
        <w:t>.住房保障（类）住房改革支出（款）住房公积金（项）：支出决算为</w:t>
      </w:r>
      <w:r>
        <w:rPr>
          <w:rStyle w:val="23"/>
          <w:rFonts w:ascii="仿宋" w:eastAsia="仿宋" w:hint="eastAsia"/>
          <w:b w:val="0"/>
          <w:bCs w:val="0"/>
          <w:color w:val="auto"/>
          <w:sz w:val="32"/>
          <w:szCs w:val="32"/>
          <w:lang w:val="en-US" w:eastAsia="zh-CN"/>
        </w:rPr>
        <w:t>69.42</w:t>
      </w:r>
      <w:r>
        <w:rPr>
          <w:rStyle w:val="23"/>
          <w:rFonts w:ascii="仿宋" w:eastAsia="仿宋" w:hint="eastAsia"/>
          <w:b w:val="0"/>
          <w:bCs w:val="0"/>
          <w:color w:val="auto"/>
          <w:sz w:val="32"/>
          <w:szCs w:val="32"/>
        </w:rPr>
        <w:t>万元，完成预算100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，决算数等于预算数。</w:t>
      </w:r>
    </w:p>
    <w:p>
      <w:pPr>
        <w:spacing w:line="600" w:lineRule="exact"/>
        <w:ind w:left="0" w:firstLineChars="100" w:firstLine="320"/>
        <w:rPr>
          <w:rStyle w:val="23"/>
          <w:rFonts w:ascii="仿宋" w:eastAsia="仿宋" w:hint="eastAsia"/>
          <w:b w:val="0"/>
          <w:bCs w:val="0"/>
          <w:color w:val="auto"/>
          <w:sz w:val="32"/>
          <w:szCs w:val="32"/>
          <w:highlight w:val="auto"/>
        </w:rPr>
      </w:pPr>
      <w:r>
        <w:rPr>
          <w:rStyle w:val="23"/>
          <w:rFonts w:ascii="仿宋" w:eastAsia="仿宋" w:hint="eastAsia"/>
          <w:b w:val="0"/>
          <w:bCs w:val="0"/>
          <w:color w:val="auto"/>
          <w:sz w:val="32"/>
          <w:szCs w:val="32"/>
          <w:lang w:val="en-US" w:eastAsia="zh-CN"/>
        </w:rPr>
        <w:t>8.交通运输支出</w:t>
      </w:r>
      <w:r>
        <w:rPr>
          <w:rStyle w:val="23"/>
          <w:rFonts w:ascii="仿宋" w:eastAsia="仿宋" w:hint="eastAsia"/>
          <w:b w:val="0"/>
          <w:bCs w:val="0"/>
          <w:color w:val="auto"/>
          <w:sz w:val="32"/>
          <w:szCs w:val="32"/>
        </w:rPr>
        <w:t>（类）公路水路运输（款）公路和运输安全（项）：支出决算为</w:t>
      </w:r>
      <w:r>
        <w:rPr>
          <w:rStyle w:val="23"/>
          <w:rFonts w:ascii="仿宋" w:eastAsia="仿宋" w:hint="eastAsia"/>
          <w:b w:val="0"/>
          <w:bCs w:val="0"/>
          <w:color w:val="auto"/>
          <w:sz w:val="32"/>
          <w:szCs w:val="32"/>
          <w:lang w:val="en-US" w:eastAsia="zh-CN"/>
        </w:rPr>
        <w:t>3</w:t>
      </w:r>
      <w:r>
        <w:rPr>
          <w:rStyle w:val="23"/>
          <w:rFonts w:ascii="仿宋" w:eastAsia="仿宋" w:hint="eastAsia"/>
          <w:b w:val="0"/>
          <w:bCs w:val="0"/>
          <w:color w:val="auto"/>
          <w:sz w:val="32"/>
          <w:szCs w:val="32"/>
        </w:rPr>
        <w:t>万元，完成预算</w:t>
      </w:r>
      <w:r>
        <w:rPr>
          <w:rStyle w:val="23"/>
          <w:rFonts w:ascii="仿宋" w:eastAsia="仿宋" w:hint="eastAsia"/>
          <w:b w:val="0"/>
          <w:bCs w:val="0"/>
          <w:color w:val="auto"/>
          <w:sz w:val="32"/>
          <w:szCs w:val="32"/>
          <w:lang w:val="en-US" w:eastAsia="zh-CN"/>
        </w:rPr>
        <w:t>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w:t>
      </w:r>
      <w:r>
        <w:rPr>
          <w:rStyle w:val="23"/>
          <w:rFonts w:ascii="仿宋" w:eastAsia="仿宋" w:hint="eastAsia"/>
          <w:b w:val="0"/>
          <w:bCs w:val="0"/>
          <w:color w:val="auto"/>
          <w:sz w:val="32"/>
          <w:szCs w:val="32"/>
          <w:lang w:eastAsia="zh-CN"/>
        </w:rPr>
        <w:t>上年末</w:t>
      </w:r>
      <w:r>
        <w:rPr>
          <w:rStyle w:val="23"/>
          <w:rFonts w:ascii="仿宋" w:eastAsia="仿宋" w:hint="eastAsia"/>
          <w:b w:val="0"/>
          <w:bCs w:val="0"/>
          <w:color w:val="auto"/>
          <w:sz w:val="32"/>
          <w:szCs w:val="32"/>
          <w:lang w:val="en-US" w:eastAsia="zh-CN"/>
          <w:highlight w:val="auto"/>
        </w:rPr>
        <w:t>财返资金3万元，主要为</w:t>
      </w:r>
      <w:r>
        <w:rPr>
          <w:rFonts w:ascii="仿宋" w:eastAsia="仿宋" w:hint="eastAsia"/>
          <w:b w:val="0"/>
          <w:bCs w:val="0"/>
          <w:color w:val="auto"/>
          <w:sz w:val="32"/>
          <w:szCs w:val="32"/>
          <w:lang w:eastAsia="zh-CN"/>
          <w:highlight w:val="auto"/>
        </w:rPr>
        <w:t>州交通运输局下发给交通执法中队关于规范乡村客运运输专项执法经费。</w:t>
      </w:r>
    </w:p>
    <w:p>
      <w:pPr>
        <w:spacing w:line="600" w:lineRule="exact"/>
        <w:ind w:firstLineChars="100" w:firstLine="320"/>
        <w:rPr>
          <w:rStyle w:val="2Char"/>
          <w:b w:val="0"/>
          <w:bCs w:val="0"/>
          <w:color w:val="auto"/>
        </w:rPr>
      </w:pPr>
      <w:r>
        <w:rPr>
          <w:rFonts w:ascii="黑体" w:eastAsia="黑体" w:hint="eastAsia"/>
          <w:b w:val="0"/>
          <w:bCs w:val="0"/>
          <w:color w:val="auto"/>
          <w:sz w:val="32"/>
          <w:szCs w:val="32"/>
        </w:rPr>
        <w:t>六、一</w:t>
      </w:r>
      <w:r>
        <w:rPr>
          <w:rStyle w:val="2Char"/>
          <w:rFonts w:ascii="黑体" w:eastAsia="黑体" w:hint="eastAsia"/>
          <w:b w:val="0"/>
          <w:bCs w:val="0"/>
          <w:color w:val="auto"/>
        </w:rPr>
        <w:t>般公共预算财政拨款基本支出决算情况说明</w:t>
      </w:r>
      <w:bookmarkEnd w:id="41"/>
      <w:r>
        <w:rPr>
          <w:rStyle w:val="2Char"/>
          <w:rFonts w:ascii="黑体" w:eastAsia="黑体"/>
          <w:b w:val="0"/>
          <w:bCs w:val="0"/>
          <w:color w:val="auto"/>
        </w:rPr>
        <w:tab/>
      </w:r>
    </w:p>
    <w:p>
      <w:pPr>
        <w:spacing w:line="600" w:lineRule="exact"/>
        <w:ind w:firstLine="645"/>
        <w:rPr>
          <w:rFonts w:ascii="仿宋" w:eastAsia="仿宋" w:hint="eastAsia"/>
          <w:b w:val="0"/>
          <w:bCs w:val="0"/>
          <w:color w:val="auto"/>
          <w:sz w:val="32"/>
          <w:szCs w:val="32"/>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年一般公共预算财政拨款基本支出</w:t>
      </w:r>
      <w:r>
        <w:rPr>
          <w:rFonts w:ascii="仿宋" w:eastAsia="仿宋" w:hint="eastAsia"/>
          <w:b w:val="0"/>
          <w:bCs w:val="0"/>
          <w:color w:val="auto"/>
          <w:sz w:val="32"/>
          <w:szCs w:val="32"/>
          <w:lang w:val="en-US" w:eastAsia="zh-CN"/>
        </w:rPr>
        <w:t>900.47</w:t>
      </w:r>
      <w:r>
        <w:rPr>
          <w:rFonts w:ascii="仿宋" w:eastAsia="仿宋" w:hint="eastAsia"/>
          <w:b w:val="0"/>
          <w:bCs w:val="0"/>
          <w:color w:val="auto"/>
          <w:sz w:val="32"/>
          <w:szCs w:val="32"/>
        </w:rPr>
        <w:t>万元，其中：</w:t>
      </w:r>
      <w:bookmarkStart w:id="42" w:name="_Toc15377215"/>
    </w:p>
    <w:p>
      <w:pPr>
        <w:spacing w:line="600" w:lineRule="exact"/>
        <w:ind w:firstLine="645"/>
        <w:rPr>
          <w:rFonts w:ascii="仿宋_GB2312" w:eastAsia="仿宋_GB2312"/>
          <w:b w:val="0"/>
          <w:bCs w:val="0"/>
          <w:color w:val="auto"/>
          <w:sz w:val="32"/>
          <w:szCs w:val="32"/>
          <w:lang w:val="en-US" w:eastAsia="zh-CN"/>
        </w:rPr>
      </w:pPr>
      <w:r>
        <w:rPr>
          <w:rFonts w:ascii="仿宋_GB2312" w:eastAsia="仿宋_GB2312" w:hint="eastAsia"/>
          <w:b w:val="0"/>
          <w:bCs w:val="0"/>
          <w:color w:val="auto"/>
          <w:sz w:val="32"/>
          <w:szCs w:val="32"/>
        </w:rPr>
        <w:t>人员经费</w:t>
      </w:r>
      <w:r>
        <w:rPr>
          <w:rFonts w:ascii="仿宋_GB2312" w:eastAsia="仿宋_GB2312" w:hint="eastAsia"/>
          <w:b w:val="0"/>
          <w:bCs w:val="0"/>
          <w:color w:val="auto"/>
          <w:sz w:val="32"/>
          <w:szCs w:val="32"/>
          <w:lang w:val="en-US" w:eastAsia="zh-CN"/>
        </w:rPr>
        <w:t>667.76</w:t>
      </w:r>
      <w:r>
        <w:rPr>
          <w:rFonts w:ascii="仿宋_GB2312" w:eastAsia="仿宋_GB2312" w:hint="eastAsia"/>
          <w:b w:val="0"/>
          <w:bCs w:val="0"/>
          <w:color w:val="auto"/>
          <w:sz w:val="32"/>
          <w:szCs w:val="32"/>
        </w:rPr>
        <w:t>万元，主要包括：基本工资</w:t>
      </w:r>
      <w:r>
        <w:rPr>
          <w:rFonts w:ascii="仿宋_GB2312" w:eastAsia="仿宋_GB2312" w:hint="eastAsia"/>
          <w:b w:val="0"/>
          <w:bCs w:val="0"/>
          <w:color w:val="auto"/>
          <w:sz w:val="32"/>
          <w:szCs w:val="32"/>
          <w:lang w:val="en-US" w:eastAsia="zh-CN"/>
        </w:rPr>
        <w:t>175.99</w:t>
      </w:r>
      <w:r>
        <w:rPr>
          <w:rFonts w:ascii="仿宋_GB2312" w:eastAsia="仿宋_GB2312" w:hint="eastAsia"/>
          <w:b w:val="0"/>
          <w:bCs w:val="0"/>
          <w:color w:val="auto"/>
          <w:sz w:val="32"/>
          <w:szCs w:val="32"/>
        </w:rPr>
        <w:t>万元、津贴补贴</w:t>
      </w:r>
      <w:r>
        <w:rPr>
          <w:rFonts w:ascii="仿宋_GB2312" w:eastAsia="仿宋_GB2312" w:hint="eastAsia"/>
          <w:b w:val="0"/>
          <w:bCs w:val="0"/>
          <w:color w:val="auto"/>
          <w:sz w:val="32"/>
          <w:szCs w:val="32"/>
          <w:lang w:val="en-US" w:eastAsia="zh-CN"/>
        </w:rPr>
        <w:t>243.28</w:t>
      </w:r>
      <w:r>
        <w:rPr>
          <w:rFonts w:ascii="仿宋_GB2312" w:eastAsia="仿宋_GB2312" w:hint="eastAsia"/>
          <w:b w:val="0"/>
          <w:bCs w:val="0"/>
          <w:color w:val="auto"/>
          <w:sz w:val="32"/>
          <w:szCs w:val="32"/>
        </w:rPr>
        <w:t>万元、奖金</w:t>
      </w:r>
      <w:r>
        <w:rPr>
          <w:rFonts w:ascii="仿宋_GB2312" w:eastAsia="仿宋_GB2312" w:hint="eastAsia"/>
          <w:b w:val="0"/>
          <w:bCs w:val="0"/>
          <w:color w:val="auto"/>
          <w:sz w:val="32"/>
          <w:szCs w:val="32"/>
          <w:lang w:val="en-US" w:eastAsia="zh-CN"/>
        </w:rPr>
        <w:t>14.51</w:t>
      </w:r>
      <w:r>
        <w:rPr>
          <w:rFonts w:ascii="仿宋_GB2312" w:eastAsia="仿宋_GB2312" w:hint="eastAsia"/>
          <w:b w:val="0"/>
          <w:bCs w:val="0"/>
          <w:color w:val="auto"/>
          <w:sz w:val="32"/>
          <w:szCs w:val="32"/>
        </w:rPr>
        <w:t>万元、其他社会保障缴费</w:t>
      </w:r>
      <w:r>
        <w:rPr>
          <w:rFonts w:ascii="仿宋_GB2312" w:eastAsia="仿宋_GB2312" w:hint="eastAsia"/>
          <w:b w:val="0"/>
          <w:bCs w:val="0"/>
          <w:color w:val="auto"/>
          <w:sz w:val="32"/>
          <w:szCs w:val="32"/>
          <w:lang w:val="en-US" w:eastAsia="zh-CN"/>
        </w:rPr>
        <w:t>4.02</w:t>
      </w:r>
      <w:r>
        <w:rPr>
          <w:rFonts w:ascii="仿宋_GB2312" w:eastAsia="仿宋_GB2312" w:hint="eastAsia"/>
          <w:b w:val="0"/>
          <w:bCs w:val="0"/>
          <w:color w:val="auto"/>
          <w:sz w:val="32"/>
          <w:szCs w:val="32"/>
        </w:rPr>
        <w:t>万元、机关事业单位基本养老保险缴费</w:t>
      </w:r>
      <w:r>
        <w:rPr>
          <w:rFonts w:ascii="仿宋_GB2312" w:eastAsia="仿宋_GB2312" w:hint="eastAsia"/>
          <w:b w:val="0"/>
          <w:bCs w:val="0"/>
          <w:color w:val="auto"/>
          <w:sz w:val="32"/>
          <w:szCs w:val="32"/>
          <w:lang w:val="en-US" w:eastAsia="zh-CN"/>
        </w:rPr>
        <w:t>67.62</w:t>
      </w:r>
      <w:r>
        <w:rPr>
          <w:rFonts w:ascii="仿宋_GB2312" w:eastAsia="仿宋_GB2312" w:hint="eastAsia"/>
          <w:b w:val="0"/>
          <w:bCs w:val="0"/>
          <w:color w:val="auto"/>
          <w:sz w:val="32"/>
          <w:szCs w:val="32"/>
        </w:rPr>
        <w:t>万元、职业年金缴费</w:t>
      </w:r>
      <w:r>
        <w:rPr>
          <w:rFonts w:ascii="仿宋_GB2312" w:eastAsia="仿宋_GB2312" w:hint="eastAsia"/>
          <w:b w:val="0"/>
          <w:bCs w:val="0"/>
          <w:color w:val="auto"/>
          <w:sz w:val="32"/>
          <w:szCs w:val="32"/>
          <w:lang w:val="en-US" w:eastAsia="zh-CN"/>
        </w:rPr>
        <w:t>34.32</w:t>
      </w:r>
      <w:r>
        <w:rPr>
          <w:rFonts w:ascii="仿宋_GB2312" w:eastAsia="仿宋_GB2312" w:hint="eastAsia"/>
          <w:b w:val="0"/>
          <w:bCs w:val="0"/>
          <w:color w:val="auto"/>
          <w:sz w:val="32"/>
          <w:szCs w:val="32"/>
        </w:rPr>
        <w:t>万元、职工基本医疗保险缴费</w:t>
      </w:r>
      <w:r>
        <w:rPr>
          <w:rFonts w:ascii="仿宋_GB2312" w:eastAsia="仿宋_GB2312" w:hint="eastAsia"/>
          <w:b w:val="0"/>
          <w:bCs w:val="0"/>
          <w:color w:val="auto"/>
          <w:sz w:val="32"/>
          <w:szCs w:val="32"/>
          <w:lang w:val="en-US" w:eastAsia="zh-CN"/>
        </w:rPr>
        <w:t>32.19</w:t>
      </w:r>
      <w:r>
        <w:rPr>
          <w:rFonts w:ascii="仿宋_GB2312" w:eastAsia="仿宋_GB2312" w:hint="eastAsia"/>
          <w:b w:val="0"/>
          <w:bCs w:val="0"/>
          <w:color w:val="auto"/>
          <w:sz w:val="32"/>
          <w:szCs w:val="32"/>
        </w:rPr>
        <w:t>元、公务员医疗补助</w:t>
      </w:r>
      <w:r>
        <w:rPr>
          <w:rFonts w:ascii="仿宋_GB2312" w:eastAsia="仿宋_GB2312" w:hint="eastAsia"/>
          <w:b w:val="0"/>
          <w:bCs w:val="0"/>
          <w:color w:val="auto"/>
          <w:sz w:val="32"/>
          <w:szCs w:val="32"/>
          <w:lang w:val="en-US" w:eastAsia="zh-CN"/>
        </w:rPr>
        <w:t>9.62</w:t>
      </w:r>
      <w:r>
        <w:rPr>
          <w:rFonts w:ascii="仿宋_GB2312" w:eastAsia="仿宋_GB2312" w:hint="eastAsia"/>
          <w:b w:val="0"/>
          <w:bCs w:val="0"/>
          <w:color w:val="auto"/>
          <w:sz w:val="32"/>
          <w:szCs w:val="32"/>
        </w:rPr>
        <w:t>万元，住房公积金</w:t>
      </w:r>
      <w:r>
        <w:rPr>
          <w:rFonts w:ascii="仿宋_GB2312" w:eastAsia="仿宋_GB2312" w:hint="eastAsia"/>
          <w:b w:val="0"/>
          <w:bCs w:val="0"/>
          <w:color w:val="auto"/>
          <w:sz w:val="32"/>
          <w:szCs w:val="32"/>
          <w:lang w:val="en-US" w:eastAsia="zh-CN"/>
        </w:rPr>
        <w:t>69.42</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其他工资福利支出</w:t>
      </w:r>
      <w:r>
        <w:rPr>
          <w:rFonts w:ascii="仿宋_GB2312" w:eastAsia="仿宋_GB2312" w:hint="eastAsia"/>
          <w:b w:val="0"/>
          <w:bCs w:val="0"/>
          <w:color w:val="auto"/>
          <w:sz w:val="32"/>
          <w:szCs w:val="32"/>
          <w:lang w:val="en-US" w:eastAsia="zh-CN"/>
        </w:rPr>
        <w:t>16.8；</w:t>
      </w:r>
    </w:p>
    <w:p>
      <w:pPr>
        <w:spacing w:line="600" w:lineRule="exact"/>
        <w:ind w:firstLine="645"/>
        <w:rPr>
          <w:rFonts w:ascii="仿宋_GB2312" w:eastAsia="仿宋_GB2312" w:hint="eastAsia"/>
          <w:b w:val="0"/>
          <w:bCs w:val="0"/>
          <w:color w:val="auto"/>
          <w:sz w:val="32"/>
          <w:szCs w:val="32"/>
        </w:rPr>
      </w:pPr>
      <w:r>
        <w:rPr>
          <w:rFonts w:ascii="仿宋_GB2312" w:eastAsia="仿宋_GB2312" w:hint="eastAsia"/>
          <w:b w:val="0"/>
          <w:bCs w:val="0"/>
          <w:color w:val="auto"/>
          <w:sz w:val="32"/>
          <w:szCs w:val="32"/>
        </w:rPr>
        <w:t>公用经费</w:t>
      </w:r>
      <w:r>
        <w:rPr>
          <w:rFonts w:ascii="仿宋_GB2312" w:eastAsia="仿宋_GB2312" w:hint="eastAsia"/>
          <w:b w:val="0"/>
          <w:bCs w:val="0"/>
          <w:color w:val="auto"/>
          <w:sz w:val="32"/>
          <w:szCs w:val="32"/>
          <w:lang w:val="en-US" w:eastAsia="zh-CN"/>
        </w:rPr>
        <w:t>53.79</w:t>
      </w:r>
      <w:r>
        <w:rPr>
          <w:rFonts w:ascii="仿宋_GB2312" w:eastAsia="仿宋_GB2312" w:hint="eastAsia"/>
          <w:b w:val="0"/>
          <w:bCs w:val="0"/>
          <w:color w:val="auto"/>
          <w:sz w:val="32"/>
          <w:szCs w:val="32"/>
        </w:rPr>
        <w:t>万元，主要包括：办公费</w:t>
      </w:r>
      <w:r>
        <w:rPr>
          <w:rFonts w:ascii="仿宋_GB2312" w:eastAsia="仿宋_GB2312" w:hint="eastAsia"/>
          <w:b w:val="0"/>
          <w:bCs w:val="0"/>
          <w:color w:val="auto"/>
          <w:sz w:val="32"/>
          <w:szCs w:val="32"/>
          <w:lang w:val="en-US" w:eastAsia="zh-CN"/>
        </w:rPr>
        <w:t>10</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印刷费</w:t>
      </w:r>
      <w:r>
        <w:rPr>
          <w:rFonts w:ascii="仿宋_GB2312" w:eastAsia="仿宋_GB2312" w:hint="eastAsia"/>
          <w:b w:val="0"/>
          <w:bCs w:val="0"/>
          <w:color w:val="auto"/>
          <w:sz w:val="32"/>
          <w:szCs w:val="32"/>
          <w:lang w:val="en-US" w:eastAsia="zh-CN"/>
        </w:rPr>
        <w:t>1.5</w:t>
      </w:r>
      <w:r>
        <w:rPr>
          <w:rFonts w:ascii="仿宋_GB2312" w:eastAsia="仿宋_GB2312" w:hint="eastAsia"/>
          <w:b w:val="0"/>
          <w:bCs w:val="0"/>
          <w:color w:val="auto"/>
          <w:sz w:val="32"/>
          <w:szCs w:val="32"/>
        </w:rPr>
        <w:t>万元、水费</w:t>
      </w:r>
      <w:r>
        <w:rPr>
          <w:rFonts w:ascii="仿宋_GB2312" w:eastAsia="仿宋_GB2312" w:hint="eastAsia"/>
          <w:b w:val="0"/>
          <w:bCs w:val="0"/>
          <w:color w:val="auto"/>
          <w:sz w:val="32"/>
          <w:szCs w:val="32"/>
          <w:lang w:val="en-US" w:eastAsia="zh-CN"/>
        </w:rPr>
        <w:t>0.5</w:t>
      </w:r>
      <w:r>
        <w:rPr>
          <w:rFonts w:ascii="仿宋_GB2312" w:eastAsia="仿宋_GB2312" w:hint="eastAsia"/>
          <w:b w:val="0"/>
          <w:bCs w:val="0"/>
          <w:color w:val="auto"/>
          <w:sz w:val="32"/>
          <w:szCs w:val="32"/>
        </w:rPr>
        <w:t>万元、电费</w:t>
      </w:r>
      <w:r>
        <w:rPr>
          <w:rFonts w:ascii="仿宋_GB2312" w:eastAsia="仿宋_GB2312" w:hint="eastAsia"/>
          <w:b w:val="0"/>
          <w:bCs w:val="0"/>
          <w:color w:val="auto"/>
          <w:sz w:val="32"/>
          <w:szCs w:val="32"/>
          <w:lang w:val="en-US" w:eastAsia="zh-CN"/>
        </w:rPr>
        <w:t>2</w:t>
      </w:r>
      <w:r>
        <w:rPr>
          <w:rFonts w:ascii="仿宋_GB2312" w:eastAsia="仿宋_GB2312" w:hint="eastAsia"/>
          <w:b w:val="0"/>
          <w:bCs w:val="0"/>
          <w:color w:val="auto"/>
          <w:sz w:val="32"/>
          <w:szCs w:val="32"/>
        </w:rPr>
        <w:t>.5万元、邮电费</w:t>
      </w:r>
      <w:r>
        <w:rPr>
          <w:rFonts w:ascii="仿宋_GB2312" w:eastAsia="仿宋_GB2312" w:hint="eastAsia"/>
          <w:b w:val="0"/>
          <w:bCs w:val="0"/>
          <w:color w:val="auto"/>
          <w:sz w:val="32"/>
          <w:szCs w:val="32"/>
          <w:lang w:val="en-US" w:eastAsia="zh-CN"/>
        </w:rPr>
        <w:t>0.5</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咨询</w:t>
      </w:r>
      <w:r>
        <w:rPr>
          <w:rFonts w:ascii="仿宋_GB2312" w:eastAsia="仿宋_GB2312" w:hint="eastAsia"/>
          <w:b w:val="0"/>
          <w:bCs w:val="0"/>
          <w:color w:val="auto"/>
          <w:sz w:val="32"/>
          <w:szCs w:val="32"/>
        </w:rPr>
        <w:t>费</w:t>
      </w:r>
      <w:r>
        <w:rPr>
          <w:rFonts w:ascii="仿宋_GB2312" w:eastAsia="仿宋_GB2312" w:hint="eastAsia"/>
          <w:b w:val="0"/>
          <w:bCs w:val="0"/>
          <w:color w:val="auto"/>
          <w:sz w:val="32"/>
          <w:szCs w:val="32"/>
          <w:lang w:val="en-US" w:eastAsia="zh-CN"/>
        </w:rPr>
        <w:t>1</w:t>
      </w:r>
      <w:r>
        <w:rPr>
          <w:rFonts w:ascii="仿宋_GB2312" w:eastAsia="仿宋_GB2312" w:hint="eastAsia"/>
          <w:b w:val="0"/>
          <w:bCs w:val="0"/>
          <w:color w:val="auto"/>
          <w:sz w:val="32"/>
          <w:szCs w:val="32"/>
        </w:rPr>
        <w:t>万元、差旅费</w:t>
      </w:r>
      <w:r>
        <w:rPr>
          <w:rFonts w:ascii="仿宋_GB2312" w:eastAsia="仿宋_GB2312" w:hint="eastAsia"/>
          <w:b w:val="0"/>
          <w:bCs w:val="0"/>
          <w:color w:val="auto"/>
          <w:sz w:val="32"/>
          <w:szCs w:val="32"/>
          <w:lang w:val="en-US" w:eastAsia="zh-CN"/>
        </w:rPr>
        <w:t>21.79</w:t>
      </w:r>
      <w:r>
        <w:rPr>
          <w:rFonts w:ascii="仿宋_GB2312" w:eastAsia="仿宋_GB2312" w:hint="eastAsia"/>
          <w:b w:val="0"/>
          <w:bCs w:val="0"/>
          <w:color w:val="auto"/>
          <w:sz w:val="32"/>
          <w:szCs w:val="32"/>
        </w:rPr>
        <w:t>万元、维修（护）费</w:t>
      </w:r>
      <w:r>
        <w:rPr>
          <w:rFonts w:ascii="仿宋_GB2312" w:eastAsia="仿宋_GB2312" w:hint="eastAsia"/>
          <w:b w:val="0"/>
          <w:bCs w:val="0"/>
          <w:color w:val="auto"/>
          <w:sz w:val="32"/>
          <w:szCs w:val="32"/>
          <w:lang w:val="en-US" w:eastAsia="zh-CN"/>
        </w:rPr>
        <w:t>3</w:t>
      </w:r>
      <w:r>
        <w:rPr>
          <w:rFonts w:ascii="仿宋_GB2312" w:eastAsia="仿宋_GB2312" w:hint="eastAsia"/>
          <w:b w:val="0"/>
          <w:bCs w:val="0"/>
          <w:color w:val="auto"/>
          <w:sz w:val="32"/>
          <w:szCs w:val="32"/>
        </w:rPr>
        <w:t>万元、租赁费</w:t>
      </w:r>
      <w:r>
        <w:rPr>
          <w:rFonts w:ascii="仿宋_GB2312" w:eastAsia="仿宋_GB2312" w:hint="eastAsia"/>
          <w:b w:val="0"/>
          <w:bCs w:val="0"/>
          <w:color w:val="auto"/>
          <w:sz w:val="32"/>
          <w:szCs w:val="32"/>
          <w:lang w:val="en-US" w:eastAsia="zh-CN"/>
        </w:rPr>
        <w:t>0</w:t>
      </w:r>
      <w:r>
        <w:rPr>
          <w:rFonts w:ascii="仿宋_GB2312" w:eastAsia="仿宋_GB2312" w:hint="eastAsia"/>
          <w:b w:val="0"/>
          <w:bCs w:val="0"/>
          <w:color w:val="auto"/>
          <w:sz w:val="32"/>
          <w:szCs w:val="32"/>
        </w:rPr>
        <w:t>万元、会议费</w:t>
      </w:r>
      <w:r>
        <w:rPr>
          <w:rFonts w:ascii="仿宋_GB2312" w:eastAsia="仿宋_GB2312" w:hint="eastAsia"/>
          <w:b w:val="0"/>
          <w:bCs w:val="0"/>
          <w:color w:val="auto"/>
          <w:sz w:val="32"/>
          <w:szCs w:val="32"/>
          <w:lang w:val="en-US" w:eastAsia="zh-CN"/>
        </w:rPr>
        <w:t>0</w:t>
      </w:r>
      <w:r>
        <w:rPr>
          <w:rFonts w:ascii="仿宋_GB2312" w:eastAsia="仿宋_GB2312" w:hint="eastAsia"/>
          <w:b w:val="0"/>
          <w:bCs w:val="0"/>
          <w:color w:val="auto"/>
          <w:sz w:val="32"/>
          <w:szCs w:val="32"/>
        </w:rPr>
        <w:t>万元、公务接待费0万元、劳务费</w:t>
      </w:r>
      <w:r>
        <w:rPr>
          <w:rFonts w:ascii="仿宋_GB2312" w:eastAsia="仿宋_GB2312" w:hint="eastAsia"/>
          <w:b w:val="0"/>
          <w:bCs w:val="0"/>
          <w:color w:val="auto"/>
          <w:sz w:val="32"/>
          <w:szCs w:val="32"/>
          <w:lang w:val="en-US" w:eastAsia="zh-CN"/>
        </w:rPr>
        <w:t>0</w:t>
      </w:r>
      <w:r>
        <w:rPr>
          <w:rFonts w:ascii="仿宋_GB2312" w:eastAsia="仿宋_GB2312" w:hint="eastAsia"/>
          <w:b w:val="0"/>
          <w:bCs w:val="0"/>
          <w:color w:val="auto"/>
          <w:sz w:val="32"/>
          <w:szCs w:val="32"/>
        </w:rPr>
        <w:t>.5万元、</w:t>
      </w:r>
      <w:r>
        <w:rPr>
          <w:rFonts w:ascii="仿宋_GB2312" w:eastAsia="仿宋_GB2312" w:hint="eastAsia"/>
          <w:b w:val="0"/>
          <w:bCs w:val="0"/>
          <w:color w:val="auto"/>
          <w:sz w:val="32"/>
          <w:szCs w:val="32"/>
          <w:lang w:eastAsia="zh-CN"/>
        </w:rPr>
        <w:t>委托业务费</w:t>
      </w:r>
      <w:r>
        <w:rPr>
          <w:rFonts w:ascii="仿宋_GB2312" w:eastAsia="仿宋_GB2312" w:hint="eastAsia"/>
          <w:b w:val="0"/>
          <w:bCs w:val="0"/>
          <w:color w:val="auto"/>
          <w:sz w:val="32"/>
          <w:szCs w:val="32"/>
          <w:lang w:val="en-US" w:eastAsia="zh-CN"/>
        </w:rPr>
        <w:t>1万元、</w:t>
      </w:r>
      <w:r>
        <w:rPr>
          <w:rFonts w:ascii="仿宋_GB2312" w:eastAsia="仿宋_GB2312" w:hint="eastAsia"/>
          <w:b w:val="0"/>
          <w:bCs w:val="0"/>
          <w:color w:val="auto"/>
          <w:sz w:val="32"/>
          <w:szCs w:val="32"/>
        </w:rPr>
        <w:t>公务用车运行维护费</w:t>
      </w:r>
      <w:r>
        <w:rPr>
          <w:rFonts w:ascii="仿宋_GB2312" w:eastAsia="仿宋_GB2312" w:hint="eastAsia"/>
          <w:b w:val="0"/>
          <w:bCs w:val="0"/>
          <w:color w:val="auto"/>
          <w:sz w:val="32"/>
          <w:szCs w:val="32"/>
          <w:lang w:val="en-US" w:eastAsia="zh-CN"/>
        </w:rPr>
        <w:t>10</w:t>
      </w:r>
      <w:r>
        <w:rPr>
          <w:rFonts w:ascii="仿宋_GB2312" w:eastAsia="仿宋_GB2312" w:hint="eastAsia"/>
          <w:b w:val="0"/>
          <w:bCs w:val="0"/>
          <w:color w:val="auto"/>
          <w:sz w:val="32"/>
          <w:szCs w:val="32"/>
        </w:rPr>
        <w:t>万元、其他交通费</w:t>
      </w:r>
      <w:r>
        <w:rPr>
          <w:rFonts w:ascii="仿宋_GB2312" w:eastAsia="仿宋_GB2312" w:hint="eastAsia"/>
          <w:b w:val="0"/>
          <w:bCs w:val="0"/>
          <w:color w:val="auto"/>
          <w:sz w:val="32"/>
          <w:szCs w:val="32"/>
          <w:lang w:val="en-US" w:eastAsia="zh-CN"/>
        </w:rPr>
        <w:t>1.5</w:t>
      </w:r>
      <w:r>
        <w:rPr>
          <w:rFonts w:ascii="仿宋_GB2312" w:eastAsia="仿宋_GB2312" w:hint="eastAsia"/>
          <w:b w:val="0"/>
          <w:bCs w:val="0"/>
          <w:color w:val="auto"/>
          <w:sz w:val="32"/>
          <w:szCs w:val="32"/>
        </w:rPr>
        <w:t>元。</w:t>
      </w:r>
    </w:p>
    <w:p>
      <w:pPr>
        <w:spacing w:line="600" w:lineRule="exact"/>
        <w:ind w:firstLine="645"/>
        <w:rPr>
          <w:rFonts w:eastAsia="仿宋_GB2312" w:hint="eastAsia"/>
          <w:b w:val="0"/>
          <w:bCs w:val="0"/>
          <w:color w:val="auto"/>
          <w:lang w:val="en-US" w:eastAsia="zh-CN"/>
        </w:rPr>
      </w:pPr>
      <w:r>
        <w:rPr>
          <w:rFonts w:ascii="仿宋_GB2312" w:eastAsia="仿宋_GB2312" w:hint="eastAsia"/>
          <w:b w:val="0"/>
          <w:bCs w:val="0"/>
          <w:color w:val="auto"/>
          <w:sz w:val="32"/>
          <w:szCs w:val="32"/>
          <w:lang w:eastAsia="zh-CN"/>
        </w:rPr>
        <w:t>对个人和家庭补助</w:t>
      </w:r>
      <w:r>
        <w:rPr>
          <w:rFonts w:ascii="仿宋_GB2312" w:eastAsia="仿宋_GB2312" w:hint="eastAsia"/>
          <w:b w:val="0"/>
          <w:bCs w:val="0"/>
          <w:color w:val="auto"/>
          <w:sz w:val="32"/>
          <w:szCs w:val="32"/>
          <w:lang w:val="en-US" w:eastAsia="zh-CN"/>
        </w:rPr>
        <w:t>178.92万元，主要包括奖励金178.92万元。</w:t>
      </w:r>
    </w:p>
    <w:p>
      <w:pPr>
        <w:spacing w:line="600" w:lineRule="exact"/>
        <w:ind w:firstLineChars="200" w:firstLine="640"/>
        <w:outlineLvl w:val="1"/>
        <w:rPr>
          <w:rFonts w:ascii="仿宋_GB2312" w:eastAsia="仿宋_GB2312" w:hint="eastAsia"/>
          <w:b w:val="0"/>
          <w:bCs w:val="0"/>
          <w:color w:val="auto"/>
          <w:sz w:val="32"/>
          <w:szCs w:val="32"/>
          <w:lang w:val="en-US" w:eastAsia="zh-CN"/>
        </w:rPr>
      </w:pPr>
      <w:bookmarkStart w:id="43" w:name="_Toc23811"/>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年一般公共预算财政拨款</w:t>
      </w:r>
      <w:r>
        <w:rPr>
          <w:rFonts w:ascii="仿宋_GB2312" w:eastAsia="仿宋_GB2312" w:hint="eastAsia"/>
          <w:b w:val="0"/>
          <w:bCs w:val="0"/>
          <w:color w:val="auto"/>
          <w:sz w:val="32"/>
          <w:szCs w:val="32"/>
        </w:rPr>
        <w:t>项目支出</w:t>
      </w:r>
      <w:r>
        <w:rPr>
          <w:rFonts w:ascii="仿宋_GB2312" w:eastAsia="仿宋_GB2312" w:hint="eastAsia"/>
          <w:b w:val="0"/>
          <w:bCs w:val="0"/>
          <w:color w:val="auto"/>
          <w:sz w:val="32"/>
          <w:szCs w:val="32"/>
          <w:lang w:val="en-US" w:eastAsia="zh-CN"/>
        </w:rPr>
        <w:t>28.36</w:t>
      </w:r>
      <w:r>
        <w:rPr>
          <w:rFonts w:ascii="仿宋_GB2312" w:eastAsia="仿宋_GB2312" w:hint="eastAsia"/>
          <w:b w:val="0"/>
          <w:bCs w:val="0"/>
          <w:color w:val="auto"/>
          <w:sz w:val="32"/>
          <w:szCs w:val="32"/>
        </w:rPr>
        <w:t>万元，其中：</w:t>
      </w:r>
      <w:r>
        <w:rPr>
          <w:rFonts w:ascii="仿宋_GB2312" w:eastAsia="仿宋_GB2312" w:hint="eastAsia"/>
          <w:b w:val="0"/>
          <w:bCs w:val="0"/>
          <w:color w:val="auto"/>
          <w:sz w:val="32"/>
          <w:szCs w:val="32"/>
          <w:lang w:eastAsia="zh-CN"/>
        </w:rPr>
        <w:t>办公</w:t>
      </w:r>
      <w:r>
        <w:rPr>
          <w:rFonts w:ascii="仿宋_GB2312" w:eastAsia="仿宋_GB2312" w:hint="eastAsia"/>
          <w:b w:val="0"/>
          <w:bCs w:val="0"/>
          <w:color w:val="auto"/>
          <w:sz w:val="32"/>
          <w:szCs w:val="32"/>
        </w:rPr>
        <w:t>费</w:t>
      </w:r>
      <w:r>
        <w:rPr>
          <w:rFonts w:ascii="仿宋_GB2312" w:eastAsia="仿宋_GB2312" w:hint="eastAsia"/>
          <w:b w:val="0"/>
          <w:bCs w:val="0"/>
          <w:color w:val="auto"/>
          <w:sz w:val="32"/>
          <w:szCs w:val="32"/>
          <w:lang w:val="en-US" w:eastAsia="zh-CN"/>
        </w:rPr>
        <w:t>6</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val="en-US" w:eastAsia="zh-CN"/>
        </w:rPr>
        <w:t>差律费4</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、公务用车运行费</w:t>
      </w:r>
      <w:r>
        <w:rPr>
          <w:rFonts w:ascii="仿宋_GB2312" w:eastAsia="仿宋_GB2312" w:hint="eastAsia"/>
          <w:b w:val="0"/>
          <w:bCs w:val="0"/>
          <w:color w:val="auto"/>
          <w:sz w:val="32"/>
          <w:szCs w:val="32"/>
          <w:lang w:val="en-US" w:eastAsia="zh-CN"/>
        </w:rPr>
        <w:t>1万元</w:t>
      </w:r>
      <w:r>
        <w:rPr>
          <w:rFonts w:ascii="仿宋_GB2312" w:eastAsia="仿宋_GB2312" w:hint="eastAsia"/>
          <w:b w:val="0"/>
          <w:bCs w:val="0"/>
          <w:color w:val="auto"/>
          <w:sz w:val="32"/>
          <w:szCs w:val="32"/>
          <w:lang w:eastAsia="zh-CN"/>
        </w:rPr>
        <w:t>培训费</w:t>
      </w:r>
      <w:r>
        <w:rPr>
          <w:rFonts w:ascii="仿宋_GB2312" w:eastAsia="仿宋_GB2312" w:hint="eastAsia"/>
          <w:b w:val="0"/>
          <w:bCs w:val="0"/>
          <w:color w:val="auto"/>
          <w:sz w:val="32"/>
          <w:szCs w:val="32"/>
          <w:lang w:val="en-US" w:eastAsia="zh-CN"/>
        </w:rPr>
        <w:t>2万元、</w:t>
      </w:r>
      <w:r>
        <w:rPr>
          <w:rFonts w:ascii="仿宋_GB2312" w:eastAsia="仿宋_GB2312" w:hint="eastAsia"/>
          <w:b w:val="0"/>
          <w:bCs w:val="0"/>
          <w:color w:val="auto"/>
          <w:sz w:val="32"/>
          <w:szCs w:val="32"/>
          <w:lang w:eastAsia="zh-CN"/>
        </w:rPr>
        <w:t>资本性支出</w:t>
      </w:r>
      <w:r>
        <w:rPr>
          <w:rFonts w:ascii="仿宋_GB2312" w:eastAsia="仿宋_GB2312" w:hint="eastAsia"/>
          <w:b w:val="0"/>
          <w:bCs w:val="0"/>
          <w:color w:val="auto"/>
          <w:sz w:val="32"/>
          <w:szCs w:val="32"/>
          <w:lang w:val="en-US" w:eastAsia="zh-CN"/>
        </w:rPr>
        <w:t>15.36</w:t>
      </w:r>
      <w:r>
        <w:rPr>
          <w:rFonts w:ascii="仿宋_GB2312" w:eastAsia="仿宋_GB2312" w:hint="eastAsia"/>
          <w:b w:val="0"/>
          <w:bCs w:val="0"/>
          <w:color w:val="auto"/>
          <w:sz w:val="32"/>
          <w:szCs w:val="32"/>
          <w:lang w:eastAsia="zh-CN"/>
        </w:rPr>
        <w:t>支出（ 关于解决水电七局金川水电站大坝工程项目部协助拆除独松沟电站机械和技术人员费用</w:t>
      </w:r>
      <w:r>
        <w:rPr>
          <w:rFonts w:ascii="仿宋_GB2312" w:eastAsia="仿宋_GB2312" w:hint="eastAsia"/>
          <w:b w:val="0"/>
          <w:bCs w:val="0"/>
          <w:color w:val="auto"/>
          <w:sz w:val="32"/>
          <w:szCs w:val="32"/>
          <w:lang w:val="en-US" w:eastAsia="zh-CN"/>
        </w:rPr>
        <w:t>）</w:t>
      </w:r>
      <w:bookmarkStart w:id="44" w:name="_Toc11884"/>
      <w:bookmarkEnd w:id="43"/>
    </w:p>
    <w:p>
      <w:pPr>
        <w:spacing w:line="600" w:lineRule="exact"/>
        <w:ind w:firstLineChars="200" w:firstLine="640"/>
        <w:outlineLvl w:val="1"/>
        <w:rPr>
          <w:rFonts w:ascii="黑体" w:eastAsia="黑体" w:hint="eastAsia"/>
          <w:b w:val="0"/>
          <w:bCs w:val="0"/>
          <w:color w:val="auto"/>
          <w:sz w:val="32"/>
          <w:szCs w:val="32"/>
        </w:rPr>
      </w:pPr>
    </w:p>
    <w:p>
      <w:pPr>
        <w:spacing w:line="600" w:lineRule="exact"/>
        <w:ind w:firstLineChars="200" w:firstLine="640"/>
        <w:outlineLvl w:val="1"/>
        <w:rPr>
          <w:rStyle w:val="2Char"/>
          <w:rFonts w:ascii="黑体" w:eastAsia="黑体"/>
          <w:b w:val="0"/>
          <w:bCs w:val="0"/>
          <w:color w:val="auto"/>
        </w:rPr>
      </w:pPr>
      <w:r>
        <w:rPr>
          <w:rFonts w:ascii="黑体" w:eastAsia="黑体" w:hint="eastAsia"/>
          <w:b w:val="0"/>
          <w:bCs w:val="0"/>
          <w:color w:val="auto"/>
          <w:sz w:val="32"/>
          <w:szCs w:val="32"/>
        </w:rPr>
        <w:t>七、</w:t>
      </w:r>
      <w:r>
        <w:rPr>
          <w:rStyle w:val="2Char"/>
          <w:rFonts w:ascii="黑体" w:eastAsia="黑体" w:hint="eastAsia"/>
          <w:b w:val="0"/>
          <w:bCs w:val="0"/>
          <w:color w:val="auto"/>
        </w:rPr>
        <w:t>“三公”经费财政拨款支出决算情况说明</w:t>
      </w:r>
      <w:bookmarkEnd w:id="42"/>
      <w:bookmarkEnd w:id="44"/>
    </w:p>
    <w:p>
      <w:pPr>
        <w:spacing w:line="600" w:lineRule="exact"/>
        <w:ind w:firstLine="640"/>
        <w:outlineLvl w:val="2"/>
        <w:rPr>
          <w:rFonts w:ascii="仿宋" w:eastAsia="仿宋"/>
          <w:b w:val="0"/>
          <w:bCs w:val="0"/>
          <w:color w:val="auto"/>
          <w:sz w:val="32"/>
          <w:szCs w:val="32"/>
        </w:rPr>
      </w:pPr>
      <w:bookmarkStart w:id="45" w:name="_Toc15377216"/>
      <w:r>
        <w:rPr>
          <w:rFonts w:ascii="仿宋" w:eastAsia="仿宋" w:hint="eastAsia"/>
          <w:b w:val="0"/>
          <w:bCs w:val="0"/>
          <w:color w:val="auto"/>
          <w:sz w:val="32"/>
          <w:szCs w:val="32"/>
        </w:rPr>
        <w:t>（一）“三公”经费财政拨款支出决算总体情况说明</w:t>
      </w:r>
      <w:bookmarkEnd w:id="45"/>
    </w:p>
    <w:p>
      <w:pPr>
        <w:spacing w:line="600" w:lineRule="exact"/>
        <w:ind w:firstLine="640"/>
        <w:rPr>
          <w:rFonts w:ascii="仿宋" w:eastAsia="仿宋"/>
          <w:b w:val="0"/>
          <w:bCs w:val="0"/>
          <w:color w:val="auto"/>
          <w:sz w:val="32"/>
          <w:szCs w:val="32"/>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年“三公”经费财政拨款支出决算为</w:t>
      </w:r>
      <w:r>
        <w:rPr>
          <w:rFonts w:ascii="仿宋" w:eastAsia="仿宋" w:hint="eastAsia"/>
          <w:b w:val="0"/>
          <w:bCs w:val="0"/>
          <w:color w:val="auto"/>
          <w:sz w:val="32"/>
          <w:szCs w:val="32"/>
          <w:lang w:val="en-US" w:eastAsia="zh-CN"/>
        </w:rPr>
        <w:t>11</w:t>
      </w:r>
      <w:r>
        <w:rPr>
          <w:rFonts w:ascii="仿宋" w:eastAsia="仿宋" w:hint="eastAsia"/>
          <w:b w:val="0"/>
          <w:bCs w:val="0"/>
          <w:color w:val="auto"/>
          <w:sz w:val="32"/>
          <w:szCs w:val="32"/>
        </w:rPr>
        <w:t>万元，</w:t>
      </w:r>
      <w:r>
        <w:rPr>
          <w:rFonts w:ascii="仿宋" w:eastAsia="仿宋" w:hint="eastAsia"/>
          <w:b w:val="0"/>
          <w:bCs w:val="0"/>
          <w:color w:val="auto"/>
          <w:sz w:val="32"/>
          <w:szCs w:val="32"/>
          <w:lang w:val="en-US" w:eastAsia="zh-CN"/>
        </w:rPr>
        <w:t>年初</w:t>
      </w:r>
      <w:r>
        <w:rPr>
          <w:rFonts w:ascii="仿宋" w:eastAsia="仿宋" w:hint="eastAsia"/>
          <w:b w:val="0"/>
          <w:bCs w:val="0"/>
          <w:color w:val="auto"/>
          <w:sz w:val="32"/>
          <w:szCs w:val="32"/>
        </w:rPr>
        <w:t>预算数</w:t>
      </w:r>
      <w:r>
        <w:rPr>
          <w:rFonts w:ascii="仿宋" w:eastAsia="仿宋" w:hint="eastAsia"/>
          <w:b w:val="0"/>
          <w:bCs w:val="0"/>
          <w:color w:val="auto"/>
          <w:sz w:val="32"/>
          <w:szCs w:val="32"/>
          <w:lang w:val="en-US" w:eastAsia="zh-CN"/>
        </w:rPr>
        <w:t>10万元</w:t>
      </w:r>
      <w:r>
        <w:rPr>
          <w:rFonts w:ascii="仿宋" w:eastAsia="仿宋"/>
          <w:b w:val="0"/>
          <w:bCs w:val="0"/>
          <w:color w:val="auto"/>
          <w:sz w:val="32"/>
          <w:szCs w:val="32"/>
          <w:lang w:val="en-US" w:eastAsia="zh-CN"/>
        </w:rPr>
        <w:t>,</w:t>
      </w:r>
      <w:r>
        <w:rPr>
          <w:rFonts w:ascii="仿宋" w:eastAsia="仿宋" w:hint="eastAsia"/>
          <w:b w:val="0"/>
          <w:bCs w:val="0"/>
          <w:color w:val="auto"/>
          <w:sz w:val="32"/>
          <w:szCs w:val="32"/>
        </w:rPr>
        <w:t>完成预算100</w:t>
      </w:r>
      <w:r>
        <w:rPr>
          <w:rFonts w:ascii="仿宋" w:eastAsia="仿宋"/>
          <w:b w:val="0"/>
          <w:bCs w:val="0"/>
          <w:color w:val="auto"/>
          <w:sz w:val="32"/>
          <w:szCs w:val="32"/>
        </w:rPr>
        <w:t>%</w:t>
      </w:r>
      <w:r>
        <w:rPr>
          <w:rFonts w:ascii="仿宋" w:eastAsia="仿宋" w:hint="eastAsia"/>
          <w:b w:val="0"/>
          <w:bCs w:val="0"/>
          <w:color w:val="auto"/>
          <w:sz w:val="32"/>
          <w:szCs w:val="32"/>
        </w:rPr>
        <w:t>，</w:t>
      </w:r>
      <w:r>
        <w:rPr>
          <w:rFonts w:ascii="仿宋" w:eastAsia="仿宋" w:hint="eastAsia"/>
          <w:b w:val="0"/>
          <w:bCs w:val="0"/>
          <w:color w:val="auto"/>
          <w:sz w:val="32"/>
          <w:szCs w:val="32"/>
          <w:lang w:val="en-US" w:eastAsia="zh-CN"/>
        </w:rPr>
        <w:t>我局</w:t>
      </w:r>
      <w:r>
        <w:rPr>
          <w:rFonts w:ascii="仿宋" w:eastAsia="仿宋" w:cs="仿宋" w:hint="eastAsia"/>
          <w:b w:val="0"/>
          <w:bCs w:val="0"/>
          <w:color w:val="auto"/>
          <w:kern w:val="0"/>
          <w:sz w:val="32"/>
          <w:szCs w:val="32"/>
        </w:rPr>
        <w:t>执法出车次数频繁</w:t>
      </w:r>
      <w:r>
        <w:rPr>
          <w:rFonts w:ascii="仿宋" w:eastAsia="仿宋" w:cs="仿宋" w:hint="eastAsia"/>
          <w:b w:val="0"/>
          <w:bCs w:val="0"/>
          <w:color w:val="auto"/>
          <w:kern w:val="0"/>
          <w:sz w:val="32"/>
          <w:szCs w:val="32"/>
          <w:lang w:eastAsia="zh-CN"/>
        </w:rPr>
        <w:t>、</w:t>
      </w:r>
      <w:r>
        <w:rPr>
          <w:rFonts w:ascii="仿宋" w:eastAsia="仿宋" w:hint="eastAsia"/>
          <w:b w:val="0"/>
          <w:bCs w:val="0"/>
          <w:color w:val="auto"/>
          <w:sz w:val="32"/>
          <w:szCs w:val="32"/>
          <w:lang w:val="en-US" w:eastAsia="zh-CN"/>
        </w:rPr>
        <w:t>车辆老久维修成本高等原因，将年末财返州运管所拨入交通执法经费用于公共用车运行维护费1万元)</w:t>
      </w:r>
      <w:r>
        <w:rPr>
          <w:rFonts w:ascii="仿宋" w:eastAsia="仿宋" w:hint="eastAsia"/>
          <w:b w:val="0"/>
          <w:bCs w:val="0"/>
          <w:color w:val="auto"/>
          <w:sz w:val="32"/>
          <w:szCs w:val="32"/>
        </w:rPr>
        <w:t>。</w:t>
      </w:r>
    </w:p>
    <w:p>
      <w:pPr>
        <w:spacing w:line="600" w:lineRule="exact"/>
        <w:ind w:firstLine="640"/>
        <w:outlineLvl w:val="2"/>
        <w:rPr>
          <w:rFonts w:ascii="仿宋" w:eastAsia="仿宋"/>
          <w:b w:val="0"/>
          <w:bCs w:val="0"/>
          <w:color w:val="auto"/>
          <w:sz w:val="32"/>
          <w:szCs w:val="32"/>
        </w:rPr>
      </w:pPr>
      <w:bookmarkStart w:id="46" w:name="_Toc15377217"/>
      <w:r>
        <w:rPr>
          <w:rFonts w:ascii="仿宋" w:eastAsia="仿宋" w:hint="eastAsia"/>
          <w:b w:val="0"/>
          <w:bCs w:val="0"/>
          <w:color w:val="auto"/>
          <w:sz w:val="32"/>
          <w:szCs w:val="32"/>
        </w:rPr>
        <w:t>（二）“三公”经费财政拨款支出决算具体情况</w:t>
      </w:r>
      <w:bookmarkStart w:id="47" w:name="_GoBack"/>
      <w:bookmarkEnd w:id="47"/>
      <w:r>
        <w:rPr>
          <w:rFonts w:ascii="仿宋" w:eastAsia="仿宋" w:hint="eastAsia"/>
          <w:b w:val="0"/>
          <w:bCs w:val="0"/>
          <w:color w:val="auto"/>
          <w:sz w:val="32"/>
          <w:szCs w:val="32"/>
        </w:rPr>
        <w:t>说明</w:t>
      </w:r>
      <w:bookmarkEnd w:id="46"/>
    </w:p>
    <w:p>
      <w:pPr>
        <w:spacing w:line="600" w:lineRule="exact"/>
        <w:ind w:firstLine="640"/>
        <w:rPr>
          <w:rFonts w:ascii="仿宋" w:eastAsia="仿宋" w:hint="eastAsia"/>
          <w:b w:val="0"/>
          <w:bCs w:val="0"/>
          <w:color w:val="auto"/>
          <w:sz w:val="32"/>
          <w:szCs w:val="32"/>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年“三公”经费财政拨款支出决算</w:t>
      </w:r>
      <w:r>
        <w:rPr>
          <w:rFonts w:ascii="仿宋" w:eastAsia="仿宋" w:hint="eastAsia"/>
          <w:b w:val="0"/>
          <w:bCs w:val="0"/>
          <w:color w:val="auto"/>
          <w:sz w:val="32"/>
          <w:szCs w:val="32"/>
          <w:lang w:val="en-US" w:eastAsia="zh-CN"/>
        </w:rPr>
        <w:t>11</w:t>
      </w:r>
      <w:r>
        <w:rPr>
          <w:rFonts w:ascii="仿宋" w:eastAsia="仿宋" w:hint="eastAsia"/>
          <w:b w:val="0"/>
          <w:bCs w:val="0"/>
          <w:color w:val="auto"/>
          <w:sz w:val="32"/>
          <w:szCs w:val="32"/>
        </w:rPr>
        <w:t>万元，其中：因公出国（境）费支出决算0万元，占0</w:t>
      </w:r>
      <w:r>
        <w:rPr>
          <w:rFonts w:ascii="仿宋" w:eastAsia="仿宋"/>
          <w:b w:val="0"/>
          <w:bCs w:val="0"/>
          <w:color w:val="auto"/>
          <w:sz w:val="32"/>
          <w:szCs w:val="32"/>
        </w:rPr>
        <w:t>%</w:t>
      </w:r>
      <w:r>
        <w:rPr>
          <w:rFonts w:ascii="仿宋" w:eastAsia="仿宋" w:hint="eastAsia"/>
          <w:b w:val="0"/>
          <w:bCs w:val="0"/>
          <w:color w:val="auto"/>
          <w:sz w:val="32"/>
          <w:szCs w:val="32"/>
        </w:rPr>
        <w:t>；公务用车购置及运行维护费支出决算</w:t>
      </w:r>
      <w:r>
        <w:rPr>
          <w:rFonts w:ascii="仿宋" w:eastAsia="仿宋" w:hint="eastAsia"/>
          <w:b w:val="0"/>
          <w:bCs w:val="0"/>
          <w:color w:val="auto"/>
          <w:sz w:val="32"/>
          <w:szCs w:val="32"/>
          <w:lang w:val="en-US" w:eastAsia="zh-CN"/>
        </w:rPr>
        <w:t>11</w:t>
      </w:r>
      <w:r>
        <w:rPr>
          <w:rFonts w:ascii="仿宋" w:eastAsia="仿宋" w:hint="eastAsia"/>
          <w:b w:val="0"/>
          <w:bCs w:val="0"/>
          <w:color w:val="auto"/>
          <w:sz w:val="32"/>
          <w:szCs w:val="32"/>
        </w:rPr>
        <w:t>万元，占100</w:t>
      </w:r>
      <w:r>
        <w:rPr>
          <w:rFonts w:ascii="仿宋" w:eastAsia="仿宋"/>
          <w:b w:val="0"/>
          <w:bCs w:val="0"/>
          <w:color w:val="auto"/>
          <w:sz w:val="32"/>
          <w:szCs w:val="32"/>
        </w:rPr>
        <w:t>%</w:t>
      </w:r>
      <w:r>
        <w:rPr>
          <w:rFonts w:ascii="仿宋" w:eastAsia="仿宋" w:hint="eastAsia"/>
          <w:b w:val="0"/>
          <w:bCs w:val="0"/>
          <w:color w:val="auto"/>
          <w:sz w:val="32"/>
          <w:szCs w:val="32"/>
        </w:rPr>
        <w:t>；公务接待费支出决算0万元，占0</w:t>
      </w:r>
      <w:r>
        <w:rPr>
          <w:rFonts w:ascii="仿宋" w:eastAsia="仿宋"/>
          <w:b w:val="0"/>
          <w:bCs w:val="0"/>
          <w:color w:val="auto"/>
          <w:sz w:val="32"/>
          <w:szCs w:val="32"/>
        </w:rPr>
        <w:t>%</w:t>
      </w:r>
      <w:r>
        <w:rPr>
          <w:rFonts w:ascii="仿宋" w:eastAsia="仿宋" w:hint="eastAsia"/>
          <w:b w:val="0"/>
          <w:bCs w:val="0"/>
          <w:color w:val="auto"/>
          <w:sz w:val="32"/>
          <w:szCs w:val="32"/>
        </w:rPr>
        <w:t>。具体情况如下：</w:t>
      </w:r>
    </w:p>
    <w:p>
      <w:pPr>
        <w:pStyle w:val="15"/>
        <w:rPr>
          <w:rStyle w:val="23"/>
          <w:rFonts w:ascii="仿宋" w:eastAsia="仿宋"/>
          <w:b w:val="0"/>
          <w:bCs w:val="0"/>
          <w:color w:val="auto"/>
          <w:sz w:val="32"/>
          <w:szCs w:val="32"/>
        </w:rPr>
      </w:pPr>
      <w:r>
        <w:rPr>
          <w:rFonts w:ascii="仿宋" w:eastAsia="仿宋" w:hint="eastAsia"/>
          <w:b/>
          <w:bCs/>
          <w:color w:val="auto"/>
          <w:sz w:val="32"/>
          <w:szCs w:val="32"/>
        </w:rPr>
        <w:drawing>
          <wp:anchor distT="0" distB="0" distL="114300" distR="114300" simplePos="0" relativeHeight="30" behindDoc="0" locked="0" layoutInCell="1" hidden="0" allowOverlap="1">
            <wp:simplePos x="0" y="0"/>
            <wp:positionH relativeFrom="column">
              <wp:posOffset>300355</wp:posOffset>
            </wp:positionH>
            <wp:positionV relativeFrom="paragraph">
              <wp:posOffset>29209</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仿宋" w:eastAsia="仿宋" w:hint="eastAsia"/>
          <w:b/>
          <w:bCs/>
          <w:color w:val="auto"/>
          <w:sz w:val="32"/>
          <w:szCs w:val="32"/>
          <w:lang w:val="en-US" w:eastAsia="zh-CN"/>
        </w:rPr>
        <w:t xml:space="preserve"> </w:t>
      </w:r>
      <w:r>
        <w:rPr>
          <w:rFonts w:ascii="仿宋_GB2312" w:eastAsia="仿宋_GB2312" w:hint="eastAsia"/>
          <w:b/>
          <w:bCs/>
          <w:color w:val="auto"/>
          <w:sz w:val="32"/>
          <w:szCs w:val="32"/>
        </w:rPr>
        <w:t>1.因公出国（境）经费支出</w:t>
      </w:r>
      <w:r>
        <w:rPr>
          <w:rFonts w:ascii="仿宋_GB2312" w:eastAsia="仿宋_GB2312" w:hint="eastAsia"/>
          <w:b w:val="0"/>
          <w:bCs w:val="0"/>
          <w:color w:val="auto"/>
          <w:sz w:val="32"/>
          <w:szCs w:val="32"/>
        </w:rPr>
        <w:t>0万元，</w:t>
      </w:r>
      <w:r>
        <w:rPr>
          <w:rStyle w:val="23"/>
          <w:rFonts w:ascii="仿宋" w:eastAsia="仿宋" w:hint="eastAsia"/>
          <w:b w:val="0"/>
          <w:bCs w:val="0"/>
          <w:color w:val="auto"/>
          <w:sz w:val="32"/>
          <w:szCs w:val="32"/>
        </w:rPr>
        <w:t>完成预算100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w:t>
      </w:r>
    </w:p>
    <w:p>
      <w:pPr>
        <w:keepNext w:val="0"/>
        <w:keepLines w:val="0"/>
        <w:widowControl/>
        <w:suppressLineNumbers w:val="0"/>
        <w:autoSpaceDE w:val="0"/>
        <w:autoSpaceDN w:val="0"/>
        <w:adjustRightInd w:val="0"/>
        <w:spacing w:line="600" w:lineRule="exact"/>
        <w:ind w:left="0" w:firstLineChars="200" w:firstLine="640"/>
        <w:jc w:val="left"/>
        <w:rPr>
          <w:rFonts w:ascii="仿宋_GB2312" w:eastAsia="仿宋_GB2312" w:hint="eastAsia"/>
          <w:b w:val="0"/>
          <w:bCs w:val="0"/>
          <w:color w:val="auto"/>
          <w:sz w:val="32"/>
          <w:szCs w:val="32"/>
          <w:lang w:eastAsia="zh-CN"/>
        </w:rPr>
      </w:pPr>
      <w:r>
        <w:rPr>
          <w:rFonts w:ascii="仿宋_GB2312" w:eastAsia="仿宋_GB2312"/>
          <w:b/>
          <w:bCs/>
          <w:color w:val="auto"/>
          <w:sz w:val="32"/>
          <w:szCs w:val="32"/>
        </w:rPr>
        <w:t>2.</w:t>
      </w:r>
      <w:r>
        <w:rPr>
          <w:rFonts w:ascii="仿宋_GB2312" w:eastAsia="仿宋_GB2312" w:hint="eastAsia"/>
          <w:b/>
          <w:bCs/>
          <w:color w:val="auto"/>
          <w:sz w:val="32"/>
          <w:szCs w:val="32"/>
        </w:rPr>
        <w:t>公务用车购置及运行维护费支出</w:t>
      </w:r>
      <w:r>
        <w:rPr>
          <w:rFonts w:hint="eastAsia"/>
          <w:b w:val="0"/>
          <w:bCs w:val="0"/>
          <w:color w:val="auto"/>
          <w:sz w:val="32"/>
          <w:szCs w:val="32"/>
          <w:lang w:val="en-US" w:eastAsia="zh-CN"/>
        </w:rPr>
        <w:t>11</w:t>
      </w:r>
      <w:r>
        <w:rPr>
          <w:rFonts w:ascii="仿宋_GB2312" w:eastAsia="仿宋_GB2312" w:hint="eastAsia"/>
          <w:b w:val="0"/>
          <w:bCs w:val="0"/>
          <w:color w:val="auto"/>
          <w:sz w:val="32"/>
          <w:szCs w:val="32"/>
        </w:rPr>
        <w:t>万元,</w:t>
      </w:r>
      <w:r>
        <w:rPr>
          <w:rStyle w:val="23"/>
          <w:rFonts w:ascii="仿宋" w:eastAsia="仿宋" w:hint="eastAsia"/>
          <w:b w:val="0"/>
          <w:bCs w:val="0"/>
          <w:color w:val="auto"/>
          <w:sz w:val="32"/>
          <w:szCs w:val="32"/>
        </w:rPr>
        <w:t>完成预算100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w:t>
      </w:r>
      <w:r>
        <w:rPr>
          <w:rFonts w:ascii="仿宋_GB2312" w:eastAsia="仿宋_GB2312" w:hint="eastAsia"/>
          <w:b w:val="0"/>
          <w:bCs w:val="0"/>
          <w:color w:val="auto"/>
          <w:sz w:val="32"/>
          <w:szCs w:val="32"/>
        </w:rPr>
        <w:t>公务用车购置及运行维护费支出决算比20</w:t>
      </w:r>
      <w:r>
        <w:rPr>
          <w:rFonts w:ascii="仿宋_GB2312" w:eastAsia="仿宋_GB2312" w:hint="eastAsia"/>
          <w:b w:val="0"/>
          <w:bCs w:val="0"/>
          <w:color w:val="auto"/>
          <w:sz w:val="32"/>
          <w:szCs w:val="32"/>
          <w:lang w:val="en-US" w:eastAsia="zh-CN"/>
        </w:rPr>
        <w:t>20</w:t>
      </w:r>
      <w:r>
        <w:rPr>
          <w:rFonts w:ascii="仿宋_GB2312" w:eastAsia="仿宋_GB2312" w:hint="eastAsia"/>
          <w:b w:val="0"/>
          <w:bCs w:val="0"/>
          <w:color w:val="auto"/>
          <w:sz w:val="32"/>
          <w:szCs w:val="32"/>
        </w:rPr>
        <w:t>年公务用车购置及运行维护费支出决算</w:t>
      </w:r>
      <w:r>
        <w:rPr>
          <w:rFonts w:ascii="仿宋_GB2312" w:eastAsia="仿宋_GB2312" w:hint="eastAsia"/>
          <w:b w:val="0"/>
          <w:bCs w:val="0"/>
          <w:color w:val="auto"/>
          <w:sz w:val="32"/>
          <w:szCs w:val="32"/>
          <w:lang w:val="en-US" w:eastAsia="zh-CN"/>
        </w:rPr>
        <w:t>增加10.65万</w:t>
      </w:r>
      <w:r>
        <w:rPr>
          <w:rFonts w:ascii="仿宋_GB2312" w:eastAsia="仿宋_GB2312" w:hint="eastAsia"/>
          <w:b w:val="0"/>
          <w:bCs w:val="0"/>
          <w:color w:val="auto"/>
          <w:sz w:val="32"/>
          <w:szCs w:val="32"/>
        </w:rPr>
        <w:t>元，</w:t>
      </w:r>
      <w:r>
        <w:rPr>
          <w:rFonts w:ascii="仿宋" w:eastAsia="仿宋" w:cs="仿宋" w:hint="eastAsia"/>
          <w:b w:val="0"/>
          <w:bCs w:val="0"/>
          <w:color w:val="auto"/>
          <w:kern w:val="0"/>
          <w:sz w:val="32"/>
          <w:szCs w:val="32"/>
        </w:rPr>
        <w:t>主要原因为上年度机构改革由其他单位划转执法专用车辆到本单位。执法出车次数频繁，车辆年老失修，维修成本高。</w:t>
      </w:r>
      <w:r>
        <w:rPr>
          <w:rFonts w:ascii="仿宋_GB2312" w:eastAsia="仿宋_GB2312" w:cs="仿宋_GB2312" w:hint="eastAsia"/>
          <w:b w:val="0"/>
          <w:bCs w:val="0"/>
          <w:color w:val="auto"/>
          <w:kern w:val="0"/>
          <w:sz w:val="32"/>
          <w:szCs w:val="32"/>
        </w:rPr>
        <w:t>其中：公务用车购置支出0万元。全年按规定更新购置公务用车0辆。截至2021年12月31日，共有在编车辆3辆，其中：要领导干部用车1辆、执法执勤用车2辆；公务用车运行维护费支出11万元。主要用我单位所需的公务用车燃料费、维修费、过路过桥费等支出</w:t>
      </w:r>
      <w:r>
        <w:rPr>
          <w:rFonts w:ascii="仿宋_GB2312" w:eastAsia="仿宋_GB2312" w:cs="仿宋_GB2312" w:hint="eastAsia"/>
          <w:b w:val="0"/>
          <w:bCs w:val="0"/>
          <w:color w:val="auto"/>
          <w:kern w:val="0"/>
          <w:sz w:val="32"/>
          <w:szCs w:val="32"/>
          <w:lang w:eastAsia="zh-CN"/>
        </w:rPr>
        <w:t>。</w:t>
      </w:r>
    </w:p>
    <w:p>
      <w:pPr>
        <w:numPr>
          <w:ilvl w:val="0"/>
          <w:numId w:val="2"/>
        </w:numPr>
        <w:spacing w:line="600" w:lineRule="exact"/>
        <w:ind w:left="0" w:firstLine="640"/>
        <w:rPr>
          <w:rFonts w:ascii="仿宋_GB2312" w:eastAsia="仿宋_GB2312"/>
          <w:b w:val="0"/>
          <w:bCs w:val="0"/>
          <w:color w:val="auto"/>
          <w:sz w:val="32"/>
          <w:szCs w:val="32"/>
        </w:rPr>
      </w:pPr>
      <w:r>
        <w:rPr>
          <w:rFonts w:ascii="仿宋_GB2312" w:eastAsia="仿宋_GB2312" w:hint="eastAsia"/>
          <w:b/>
          <w:bCs/>
          <w:color w:val="auto"/>
          <w:sz w:val="32"/>
          <w:szCs w:val="32"/>
        </w:rPr>
        <w:t>公务接待费支出0万元，</w:t>
      </w:r>
      <w:r>
        <w:rPr>
          <w:rStyle w:val="23"/>
          <w:rFonts w:ascii="仿宋" w:eastAsia="仿宋" w:hint="eastAsia"/>
          <w:b w:val="0"/>
          <w:bCs w:val="0"/>
          <w:color w:val="auto"/>
          <w:sz w:val="32"/>
          <w:szCs w:val="32"/>
        </w:rPr>
        <w:t>完成预算100</w:t>
      </w:r>
      <w:r>
        <w:rPr>
          <w:rStyle w:val="23"/>
          <w:rFonts w:ascii="仿宋" w:eastAsia="仿宋"/>
          <w:b w:val="0"/>
          <w:bCs w:val="0"/>
          <w:color w:val="auto"/>
          <w:sz w:val="32"/>
          <w:szCs w:val="32"/>
        </w:rPr>
        <w:t>%</w:t>
      </w:r>
      <w:r>
        <w:rPr>
          <w:rStyle w:val="23"/>
          <w:rFonts w:ascii="仿宋" w:eastAsia="仿宋" w:hint="eastAsia"/>
          <w:b w:val="0"/>
          <w:bCs w:val="0"/>
          <w:color w:val="auto"/>
          <w:sz w:val="32"/>
          <w:szCs w:val="32"/>
        </w:rPr>
        <w:t>。</w:t>
      </w:r>
      <w:r>
        <w:rPr>
          <w:rFonts w:ascii="仿宋_GB2312" w:eastAsia="仿宋_GB2312" w:cs="仿宋" w:hint="eastAsia"/>
          <w:b w:val="0"/>
          <w:bCs w:val="0"/>
          <w:color w:val="auto"/>
          <w:sz w:val="32"/>
          <w:szCs w:val="32"/>
        </w:rPr>
        <w:t>公务接待费0万元，较上年一致。</w:t>
      </w:r>
      <w:r>
        <w:rPr>
          <w:rFonts w:ascii="仿宋" w:eastAsia="仿宋" w:hint="eastAsia"/>
          <w:b w:val="0"/>
          <w:bCs w:val="0"/>
          <w:color w:val="auto"/>
          <w:sz w:val="32"/>
          <w:szCs w:val="32"/>
        </w:rPr>
        <w:t>外事接待支出0</w:t>
      </w:r>
      <w:r>
        <w:rPr>
          <w:rFonts w:ascii="仿宋_GB2312" w:eastAsia="仿宋_GB2312" w:hint="eastAsia"/>
          <w:b w:val="0"/>
          <w:bCs w:val="0"/>
          <w:color w:val="auto"/>
          <w:sz w:val="32"/>
          <w:szCs w:val="32"/>
        </w:rPr>
        <w:t>万元，外事接待0批次，0人，共计支出0万元。</w:t>
      </w:r>
      <w:bookmarkStart w:id="48" w:name="_Toc15377218"/>
    </w:p>
    <w:p>
      <w:pPr>
        <w:spacing w:line="600" w:lineRule="exact"/>
        <w:ind w:firstLine="640"/>
        <w:outlineLvl w:val="1"/>
        <w:rPr>
          <w:rStyle w:val="2Char"/>
          <w:rFonts w:ascii="黑体" w:eastAsia="黑体"/>
          <w:b w:val="0"/>
          <w:bCs w:val="0"/>
          <w:color w:val="auto"/>
        </w:rPr>
      </w:pPr>
      <w:bookmarkStart w:id="49" w:name="_Toc30952"/>
      <w:r>
        <w:rPr>
          <w:rFonts w:ascii="黑体" w:eastAsia="黑体" w:hint="eastAsia"/>
          <w:b w:val="0"/>
          <w:bCs w:val="0"/>
          <w:color w:val="auto"/>
          <w:sz w:val="32"/>
          <w:szCs w:val="32"/>
        </w:rPr>
        <w:t>八、</w:t>
      </w:r>
      <w:r>
        <w:rPr>
          <w:rStyle w:val="2Char"/>
          <w:rFonts w:ascii="黑体" w:eastAsia="黑体" w:hint="eastAsia"/>
          <w:b w:val="0"/>
          <w:bCs w:val="0"/>
          <w:color w:val="auto"/>
        </w:rPr>
        <w:t>政府性基金预算支出决算情况说明</w:t>
      </w:r>
      <w:bookmarkEnd w:id="48"/>
      <w:bookmarkEnd w:id="49"/>
    </w:p>
    <w:p>
      <w:pPr>
        <w:spacing w:line="600" w:lineRule="exact"/>
        <w:ind w:firstLine="640"/>
        <w:rPr>
          <w:rFonts w:ascii="仿宋_GB2312" w:eastAsia="仿宋_GB2312"/>
          <w:b w:val="0"/>
          <w:bCs w:val="0"/>
          <w:color w:val="auto"/>
          <w:sz w:val="32"/>
          <w:szCs w:val="32"/>
        </w:rPr>
      </w:pPr>
      <w:r>
        <w:rPr>
          <w:rFonts w:ascii="仿宋_GB2312" w:eastAsia="仿宋_GB2312"/>
          <w:b w:val="0"/>
          <w:bCs w:val="0"/>
          <w:color w:val="auto"/>
          <w:sz w:val="32"/>
          <w:szCs w:val="32"/>
        </w:rPr>
        <w:t>20</w:t>
      </w:r>
      <w:r>
        <w:rPr>
          <w:rFonts w:ascii="仿宋_GB2312" w:eastAsia="仿宋_GB2312" w:hint="eastAsia"/>
          <w:b w:val="0"/>
          <w:bCs w:val="0"/>
          <w:color w:val="auto"/>
          <w:sz w:val="32"/>
          <w:szCs w:val="32"/>
        </w:rPr>
        <w:t>2</w:t>
      </w:r>
      <w:r>
        <w:rPr>
          <w:rFonts w:ascii="仿宋_GB2312" w:eastAsia="仿宋_GB2312" w:hint="eastAsia"/>
          <w:b w:val="0"/>
          <w:bCs w:val="0"/>
          <w:color w:val="auto"/>
          <w:sz w:val="32"/>
          <w:szCs w:val="32"/>
          <w:lang w:val="en-US" w:eastAsia="zh-CN"/>
        </w:rPr>
        <w:t>1</w:t>
      </w:r>
      <w:r>
        <w:rPr>
          <w:rFonts w:ascii="仿宋_GB2312" w:eastAsia="仿宋_GB2312" w:hint="eastAsia"/>
          <w:b w:val="0"/>
          <w:bCs w:val="0"/>
          <w:color w:val="auto"/>
          <w:sz w:val="32"/>
          <w:szCs w:val="32"/>
        </w:rPr>
        <w:t>年政府性基金预算拨款支出0万元。</w:t>
      </w:r>
    </w:p>
    <w:p>
      <w:pPr>
        <w:numPr>
          <w:ilvl w:val="0"/>
          <w:numId w:val="3"/>
        </w:numPr>
        <w:spacing w:line="600" w:lineRule="exact"/>
        <w:ind w:left="0" w:firstLine="640"/>
        <w:outlineLvl w:val="1"/>
        <w:rPr>
          <w:rStyle w:val="2Char"/>
          <w:rFonts w:ascii="黑体" w:eastAsia="黑体"/>
          <w:b w:val="0"/>
          <w:bCs w:val="0"/>
          <w:color w:val="auto"/>
        </w:rPr>
      </w:pPr>
      <w:bookmarkStart w:id="50" w:name="_Toc29052"/>
      <w:bookmarkStart w:id="51" w:name="_Toc15377219"/>
      <w:r>
        <w:rPr>
          <w:rStyle w:val="2Char"/>
          <w:rFonts w:ascii="黑体" w:eastAsia="黑体" w:hint="eastAsia"/>
          <w:b w:val="0"/>
          <w:bCs w:val="0"/>
          <w:color w:val="auto"/>
        </w:rPr>
        <w:t>国有资本经营预算支出决算情况说明</w:t>
      </w:r>
      <w:bookmarkEnd w:id="50"/>
      <w:bookmarkEnd w:id="51"/>
    </w:p>
    <w:p>
      <w:pPr>
        <w:spacing w:line="600" w:lineRule="exact"/>
        <w:ind w:firstLine="640"/>
        <w:rPr>
          <w:rFonts w:ascii="仿宋_GB2312" w:eastAsia="仿宋_GB2312"/>
          <w:b w:val="0"/>
          <w:bCs w:val="0"/>
          <w:color w:val="auto"/>
          <w:sz w:val="32"/>
          <w:szCs w:val="32"/>
        </w:rPr>
      </w:pPr>
      <w:r>
        <w:rPr>
          <w:rFonts w:ascii="仿宋_GB2312" w:eastAsia="仿宋_GB2312"/>
          <w:b w:val="0"/>
          <w:bCs w:val="0"/>
          <w:color w:val="auto"/>
          <w:sz w:val="32"/>
          <w:szCs w:val="32"/>
        </w:rPr>
        <w:t>20</w:t>
      </w:r>
      <w:r>
        <w:rPr>
          <w:rFonts w:ascii="仿宋_GB2312" w:eastAsia="仿宋_GB2312" w:hint="eastAsia"/>
          <w:b w:val="0"/>
          <w:bCs w:val="0"/>
          <w:color w:val="auto"/>
          <w:sz w:val="32"/>
          <w:szCs w:val="32"/>
        </w:rPr>
        <w:t>2</w:t>
      </w:r>
      <w:r>
        <w:rPr>
          <w:rFonts w:ascii="仿宋_GB2312" w:eastAsia="仿宋_GB2312" w:hint="eastAsia"/>
          <w:b w:val="0"/>
          <w:bCs w:val="0"/>
          <w:color w:val="auto"/>
          <w:sz w:val="32"/>
          <w:szCs w:val="32"/>
          <w:lang w:val="en-US" w:eastAsia="zh-CN"/>
        </w:rPr>
        <w:t>1</w:t>
      </w:r>
      <w:r>
        <w:rPr>
          <w:rFonts w:ascii="仿宋_GB2312" w:eastAsia="仿宋_GB2312" w:hint="eastAsia"/>
          <w:b w:val="0"/>
          <w:bCs w:val="0"/>
          <w:color w:val="auto"/>
          <w:sz w:val="32"/>
          <w:szCs w:val="32"/>
        </w:rPr>
        <w:t>年国有资本经营预算拨款支出0万元。</w:t>
      </w:r>
    </w:p>
    <w:p>
      <w:pPr>
        <w:spacing w:line="600" w:lineRule="exact"/>
        <w:ind w:firstLineChars="200" w:firstLine="640"/>
        <w:outlineLvl w:val="1"/>
        <w:rPr>
          <w:rStyle w:val="2Char"/>
          <w:rFonts w:ascii="黑体" w:eastAsia="黑体"/>
          <w:b w:val="0"/>
          <w:bCs w:val="0"/>
          <w:color w:val="auto"/>
        </w:rPr>
      </w:pPr>
      <w:bookmarkStart w:id="52" w:name="_Toc15377221"/>
      <w:bookmarkStart w:id="53" w:name="_Toc4616"/>
      <w:bookmarkStart w:id="54" w:name="_Toc787"/>
      <w:r>
        <w:rPr>
          <w:rFonts w:ascii="黑体" w:eastAsia="黑体" w:hint="eastAsia"/>
          <w:b w:val="0"/>
          <w:bCs w:val="0"/>
          <w:color w:val="auto"/>
          <w:sz w:val="32"/>
          <w:szCs w:val="32"/>
        </w:rPr>
        <w:t>十</w:t>
      </w:r>
      <w:r>
        <w:rPr>
          <w:rStyle w:val="2Char"/>
          <w:rFonts w:ascii="黑体" w:eastAsia="黑体" w:hint="eastAsia"/>
          <w:b w:val="0"/>
          <w:bCs w:val="0"/>
          <w:color w:val="auto"/>
        </w:rPr>
        <w:t>、其他重要事项的情况说明</w:t>
      </w:r>
      <w:bookmarkEnd w:id="52"/>
      <w:bookmarkEnd w:id="53"/>
    </w:p>
    <w:p>
      <w:pPr>
        <w:spacing w:line="600" w:lineRule="exact"/>
        <w:ind w:firstLineChars="200" w:firstLine="640"/>
        <w:outlineLvl w:val="2"/>
        <w:rPr>
          <w:rFonts w:ascii="仿宋" w:eastAsia="仿宋"/>
          <w:b/>
          <w:bCs/>
          <w:color w:val="auto"/>
          <w:sz w:val="32"/>
          <w:szCs w:val="32"/>
        </w:rPr>
      </w:pPr>
      <w:bookmarkStart w:id="55" w:name="_Toc15377222"/>
      <w:bookmarkEnd w:id="54"/>
      <w:r>
        <w:rPr>
          <w:rFonts w:ascii="仿宋" w:eastAsia="仿宋" w:hint="eastAsia"/>
          <w:b/>
          <w:bCs/>
          <w:color w:val="auto"/>
          <w:sz w:val="32"/>
          <w:szCs w:val="32"/>
        </w:rPr>
        <w:t>（一）机关运行经费支出情况</w:t>
      </w:r>
      <w:bookmarkEnd w:id="55"/>
    </w:p>
    <w:p>
      <w:pPr>
        <w:spacing w:line="600" w:lineRule="exact"/>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202</w:t>
      </w:r>
      <w:r>
        <w:rPr>
          <w:rFonts w:ascii="仿宋_GB2312" w:eastAsia="仿宋_GB2312" w:hint="eastAsia"/>
          <w:b w:val="0"/>
          <w:bCs w:val="0"/>
          <w:color w:val="auto"/>
          <w:sz w:val="32"/>
          <w:szCs w:val="32"/>
          <w:lang w:val="en-US" w:eastAsia="zh-CN"/>
        </w:rPr>
        <w:t>1</w:t>
      </w:r>
      <w:r>
        <w:rPr>
          <w:rFonts w:ascii="仿宋_GB2312" w:eastAsia="仿宋_GB2312" w:hint="eastAsia"/>
          <w:b w:val="0"/>
          <w:bCs w:val="0"/>
          <w:color w:val="auto"/>
          <w:sz w:val="32"/>
          <w:szCs w:val="32"/>
        </w:rPr>
        <w:t>年度，金川县</w:t>
      </w:r>
      <w:r>
        <w:rPr>
          <w:rFonts w:ascii="仿宋_GB2312" w:eastAsia="仿宋_GB2312" w:hint="eastAsia"/>
          <w:b w:val="0"/>
          <w:bCs w:val="0"/>
          <w:color w:val="auto"/>
          <w:sz w:val="32"/>
          <w:szCs w:val="32"/>
          <w:lang w:eastAsia="zh-CN"/>
        </w:rPr>
        <w:t>综合行政执法局</w:t>
      </w:r>
      <w:r>
        <w:rPr>
          <w:rFonts w:ascii="仿宋_GB2312" w:eastAsia="仿宋_GB2312" w:hint="eastAsia"/>
          <w:b w:val="0"/>
          <w:bCs w:val="0"/>
          <w:color w:val="auto"/>
          <w:sz w:val="32"/>
          <w:szCs w:val="32"/>
        </w:rPr>
        <w:t>运行经费支出</w:t>
      </w:r>
      <w:r>
        <w:rPr>
          <w:rFonts w:ascii="仿宋_GB2312" w:eastAsia="仿宋_GB2312" w:hint="eastAsia"/>
          <w:b w:val="0"/>
          <w:bCs w:val="0"/>
          <w:color w:val="auto"/>
          <w:sz w:val="32"/>
          <w:szCs w:val="32"/>
          <w:lang w:val="en-US" w:eastAsia="zh-CN"/>
        </w:rPr>
        <w:t>53.79</w:t>
      </w:r>
      <w:r>
        <w:rPr>
          <w:rFonts w:ascii="仿宋_GB2312" w:eastAsia="仿宋_GB2312" w:hint="eastAsia"/>
          <w:b w:val="0"/>
          <w:bCs w:val="0"/>
          <w:color w:val="auto"/>
          <w:sz w:val="32"/>
          <w:szCs w:val="32"/>
        </w:rPr>
        <w:t>万元，20</w:t>
      </w:r>
      <w:r>
        <w:rPr>
          <w:rFonts w:ascii="仿宋_GB2312" w:eastAsia="仿宋_GB2312" w:hint="eastAsia"/>
          <w:b w:val="0"/>
          <w:bCs w:val="0"/>
          <w:color w:val="auto"/>
          <w:sz w:val="32"/>
          <w:szCs w:val="32"/>
          <w:lang w:val="en-US" w:eastAsia="zh-CN"/>
        </w:rPr>
        <w:t>20</w:t>
      </w:r>
      <w:r>
        <w:rPr>
          <w:rFonts w:ascii="仿宋_GB2312" w:eastAsia="仿宋_GB2312" w:hint="eastAsia"/>
          <w:b w:val="0"/>
          <w:bCs w:val="0"/>
          <w:color w:val="auto"/>
          <w:sz w:val="32"/>
          <w:szCs w:val="32"/>
        </w:rPr>
        <w:t>年机关运行经费支出</w:t>
      </w:r>
      <w:r>
        <w:rPr>
          <w:rFonts w:ascii="仿宋_GB2312" w:eastAsia="仿宋_GB2312" w:hint="eastAsia"/>
          <w:b w:val="0"/>
          <w:bCs w:val="0"/>
          <w:color w:val="auto"/>
          <w:sz w:val="32"/>
          <w:szCs w:val="32"/>
          <w:lang w:val="en-US" w:eastAsia="zh-CN"/>
        </w:rPr>
        <w:t>28.53</w:t>
      </w:r>
      <w:r>
        <w:rPr>
          <w:rFonts w:ascii="仿宋_GB2312" w:eastAsia="仿宋_GB2312" w:hint="eastAsia"/>
          <w:b w:val="0"/>
          <w:bCs w:val="0"/>
          <w:color w:val="auto"/>
          <w:sz w:val="32"/>
          <w:szCs w:val="32"/>
        </w:rPr>
        <w:t>万元，比20</w:t>
      </w:r>
      <w:r>
        <w:rPr>
          <w:rFonts w:ascii="仿宋_GB2312" w:eastAsia="仿宋_GB2312" w:hint="eastAsia"/>
          <w:b w:val="0"/>
          <w:bCs w:val="0"/>
          <w:color w:val="auto"/>
          <w:sz w:val="32"/>
          <w:szCs w:val="32"/>
          <w:lang w:val="en-US" w:eastAsia="zh-CN"/>
        </w:rPr>
        <w:t>20</w:t>
      </w:r>
      <w:r>
        <w:rPr>
          <w:rFonts w:ascii="仿宋_GB2312" w:eastAsia="仿宋_GB2312" w:hint="eastAsia"/>
          <w:b w:val="0"/>
          <w:bCs w:val="0"/>
          <w:color w:val="auto"/>
          <w:sz w:val="32"/>
          <w:szCs w:val="32"/>
        </w:rPr>
        <w:t>年</w:t>
      </w:r>
      <w:r>
        <w:rPr>
          <w:rFonts w:ascii="仿宋_GB2312" w:eastAsia="仿宋_GB2312" w:hint="eastAsia"/>
          <w:b w:val="0"/>
          <w:bCs w:val="0"/>
          <w:color w:val="auto"/>
          <w:sz w:val="32"/>
          <w:szCs w:val="32"/>
          <w:lang w:eastAsia="zh-CN"/>
        </w:rPr>
        <w:t>增加</w:t>
      </w:r>
      <w:r>
        <w:rPr>
          <w:rFonts w:ascii="仿宋_GB2312" w:eastAsia="仿宋_GB2312" w:hint="eastAsia"/>
          <w:b w:val="0"/>
          <w:bCs w:val="0"/>
          <w:color w:val="auto"/>
          <w:sz w:val="32"/>
          <w:szCs w:val="32"/>
          <w:lang w:val="en-US" w:eastAsia="zh-CN"/>
        </w:rPr>
        <w:t>25.26</w:t>
      </w:r>
      <w:r>
        <w:rPr>
          <w:rFonts w:ascii="仿宋_GB2312" w:eastAsia="仿宋_GB2312" w:hint="eastAsia"/>
          <w:b w:val="0"/>
          <w:bCs w:val="0"/>
          <w:color w:val="auto"/>
          <w:sz w:val="32"/>
          <w:szCs w:val="32"/>
        </w:rPr>
        <w:t>万元。主要是办公费、租赁费、邮电费、差旅费、公务用车运行维护费等。</w:t>
      </w:r>
    </w:p>
    <w:p>
      <w:pPr>
        <w:autoSpaceDE w:val="0"/>
        <w:autoSpaceDN w:val="0"/>
        <w:adjustRightInd w:val="0"/>
        <w:spacing w:line="600" w:lineRule="exact"/>
        <w:ind w:firstLineChars="200" w:firstLine="640"/>
        <w:jc w:val="left"/>
        <w:outlineLvl w:val="2"/>
        <w:rPr>
          <w:rFonts w:ascii="仿宋" w:eastAsia="仿宋"/>
          <w:b/>
          <w:bCs/>
          <w:color w:val="auto"/>
          <w:sz w:val="32"/>
          <w:szCs w:val="32"/>
        </w:rPr>
      </w:pPr>
      <w:bookmarkStart w:id="56" w:name="_Toc15377223"/>
      <w:r>
        <w:rPr>
          <w:rFonts w:ascii="仿宋" w:eastAsia="仿宋" w:hint="eastAsia"/>
          <w:b/>
          <w:bCs/>
          <w:color w:val="auto"/>
          <w:sz w:val="32"/>
          <w:szCs w:val="32"/>
        </w:rPr>
        <w:t>（二）政府采购支出情况</w:t>
      </w:r>
      <w:bookmarkEnd w:id="56"/>
    </w:p>
    <w:p>
      <w:pPr>
        <w:spacing w:line="600" w:lineRule="exact"/>
        <w:ind w:firstLineChars="200" w:firstLine="640"/>
        <w:rPr>
          <w:rFonts w:ascii="仿宋_GB2312" w:eastAsia="仿宋_GB2312"/>
          <w:b w:val="0"/>
          <w:bCs w:val="0"/>
          <w:color w:val="auto"/>
          <w:sz w:val="32"/>
          <w:szCs w:val="32"/>
          <w:lang w:val="en-US" w:eastAsia="zh-CN"/>
        </w:rPr>
      </w:pPr>
      <w:bookmarkStart w:id="57" w:name="_Toc15377224"/>
      <w:r>
        <w:rPr>
          <w:rFonts w:ascii="仿宋_GB2312" w:eastAsia="仿宋_GB2312" w:hint="eastAsia"/>
          <w:b w:val="0"/>
          <w:bCs w:val="0"/>
          <w:color w:val="auto"/>
          <w:sz w:val="32"/>
          <w:szCs w:val="32"/>
        </w:rPr>
        <w:t>202</w:t>
      </w:r>
      <w:r>
        <w:rPr>
          <w:rFonts w:ascii="仿宋_GB2312" w:eastAsia="仿宋_GB2312" w:hint="eastAsia"/>
          <w:b w:val="0"/>
          <w:bCs w:val="0"/>
          <w:color w:val="auto"/>
          <w:sz w:val="32"/>
          <w:szCs w:val="32"/>
          <w:lang w:val="en-US" w:eastAsia="zh-CN"/>
        </w:rPr>
        <w:t>1</w:t>
      </w:r>
      <w:r>
        <w:rPr>
          <w:rFonts w:ascii="仿宋_GB2312" w:eastAsia="仿宋_GB2312" w:hint="eastAsia"/>
          <w:b w:val="0"/>
          <w:bCs w:val="0"/>
          <w:color w:val="auto"/>
          <w:sz w:val="32"/>
          <w:szCs w:val="32"/>
        </w:rPr>
        <w:t>年度，金川县</w:t>
      </w:r>
      <w:r>
        <w:rPr>
          <w:rFonts w:ascii="仿宋_GB2312" w:eastAsia="仿宋_GB2312" w:hint="eastAsia"/>
          <w:b w:val="0"/>
          <w:bCs w:val="0"/>
          <w:color w:val="auto"/>
          <w:sz w:val="32"/>
          <w:szCs w:val="32"/>
          <w:lang w:eastAsia="zh-CN"/>
        </w:rPr>
        <w:t>综合行政执法局无政府采购支出</w:t>
      </w:r>
    </w:p>
    <w:p>
      <w:pPr>
        <w:autoSpaceDE w:val="0"/>
        <w:autoSpaceDN w:val="0"/>
        <w:adjustRightInd w:val="0"/>
        <w:spacing w:line="600" w:lineRule="exact"/>
        <w:ind w:firstLineChars="200" w:firstLine="640"/>
        <w:jc w:val="left"/>
        <w:outlineLvl w:val="2"/>
        <w:rPr>
          <w:rFonts w:ascii="仿宋" w:eastAsia="仿宋"/>
          <w:b/>
          <w:bCs/>
          <w:color w:val="auto"/>
          <w:sz w:val="32"/>
          <w:szCs w:val="32"/>
        </w:rPr>
      </w:pPr>
      <w:r>
        <w:rPr>
          <w:rFonts w:ascii="仿宋" w:eastAsia="仿宋" w:hint="eastAsia"/>
          <w:b/>
          <w:bCs/>
          <w:color w:val="auto"/>
          <w:sz w:val="32"/>
          <w:szCs w:val="32"/>
        </w:rPr>
        <w:t>（三）国有资产占有使用情况</w:t>
      </w:r>
      <w:bookmarkEnd w:id="57"/>
    </w:p>
    <w:p>
      <w:pPr>
        <w:widowControl/>
        <w:ind w:firstLineChars="200" w:firstLine="640"/>
        <w:jc w:val="left"/>
        <w:rPr>
          <w:rFonts w:ascii="仿宋_GB2312" w:eastAsia="仿宋_GB2312" w:hint="eastAsia"/>
          <w:b w:val="0"/>
          <w:bCs w:val="0"/>
          <w:color w:val="auto"/>
          <w:sz w:val="32"/>
          <w:szCs w:val="32"/>
        </w:rPr>
      </w:pPr>
      <w:r>
        <w:rPr>
          <w:rFonts w:ascii="仿宋_GB2312" w:eastAsia="仿宋_GB2312" w:hint="eastAsia"/>
          <w:b w:val="0"/>
          <w:bCs w:val="0"/>
          <w:color w:val="auto"/>
          <w:sz w:val="32"/>
          <w:szCs w:val="32"/>
        </w:rPr>
        <w:t>截至</w:t>
      </w:r>
      <w:r>
        <w:rPr>
          <w:rFonts w:ascii="仿宋_GB2312" w:eastAsia="仿宋_GB2312"/>
          <w:b w:val="0"/>
          <w:bCs w:val="0"/>
          <w:color w:val="auto"/>
          <w:sz w:val="32"/>
          <w:szCs w:val="32"/>
        </w:rPr>
        <w:t>20</w:t>
      </w:r>
      <w:r>
        <w:rPr>
          <w:rFonts w:ascii="仿宋_GB2312" w:eastAsia="仿宋_GB2312" w:hint="eastAsia"/>
          <w:b w:val="0"/>
          <w:bCs w:val="0"/>
          <w:color w:val="auto"/>
          <w:sz w:val="32"/>
          <w:szCs w:val="32"/>
        </w:rPr>
        <w:t>2</w:t>
      </w:r>
      <w:r>
        <w:rPr>
          <w:rFonts w:ascii="仿宋_GB2312" w:eastAsia="仿宋_GB2312" w:hint="eastAsia"/>
          <w:b w:val="0"/>
          <w:bCs w:val="0"/>
          <w:color w:val="auto"/>
          <w:sz w:val="32"/>
          <w:szCs w:val="32"/>
          <w:lang w:val="en-US" w:eastAsia="zh-CN"/>
        </w:rPr>
        <w:t>1</w:t>
      </w:r>
      <w:r>
        <w:rPr>
          <w:rFonts w:ascii="仿宋_GB2312" w:eastAsia="仿宋_GB2312" w:hint="eastAsia"/>
          <w:b w:val="0"/>
          <w:bCs w:val="0"/>
          <w:color w:val="auto"/>
          <w:sz w:val="32"/>
          <w:szCs w:val="32"/>
        </w:rPr>
        <w:t>年</w:t>
      </w:r>
      <w:r>
        <w:rPr>
          <w:rFonts w:ascii="仿宋_GB2312" w:eastAsia="仿宋_GB2312"/>
          <w:b w:val="0"/>
          <w:bCs w:val="0"/>
          <w:color w:val="auto"/>
          <w:sz w:val="32"/>
          <w:szCs w:val="32"/>
        </w:rPr>
        <w:t>12</w:t>
      </w:r>
      <w:r>
        <w:rPr>
          <w:rFonts w:ascii="仿宋_GB2312" w:eastAsia="仿宋_GB2312" w:hint="eastAsia"/>
          <w:b w:val="0"/>
          <w:bCs w:val="0"/>
          <w:color w:val="auto"/>
          <w:sz w:val="32"/>
          <w:szCs w:val="32"/>
        </w:rPr>
        <w:t>月</w:t>
      </w:r>
      <w:r>
        <w:rPr>
          <w:rFonts w:ascii="仿宋_GB2312" w:eastAsia="仿宋_GB2312"/>
          <w:b w:val="0"/>
          <w:bCs w:val="0"/>
          <w:color w:val="auto"/>
          <w:sz w:val="32"/>
          <w:szCs w:val="32"/>
        </w:rPr>
        <w:t>31</w:t>
      </w:r>
      <w:r>
        <w:rPr>
          <w:rFonts w:ascii="仿宋_GB2312" w:eastAsia="仿宋_GB2312" w:hint="eastAsia"/>
          <w:b w:val="0"/>
          <w:bCs w:val="0"/>
          <w:color w:val="auto"/>
          <w:sz w:val="32"/>
          <w:szCs w:val="32"/>
        </w:rPr>
        <w:t>日，共有</w:t>
      </w:r>
      <w:r>
        <w:rPr>
          <w:rFonts w:ascii="仿宋_GB2312" w:eastAsia="仿宋_GB2312" w:hint="eastAsia"/>
          <w:b w:val="0"/>
          <w:bCs w:val="0"/>
          <w:color w:val="auto"/>
          <w:sz w:val="32"/>
          <w:szCs w:val="32"/>
          <w:lang w:eastAsia="zh-CN"/>
        </w:rPr>
        <w:t>在编</w:t>
      </w:r>
      <w:r>
        <w:rPr>
          <w:rFonts w:ascii="仿宋_GB2312" w:eastAsia="仿宋_GB2312" w:hint="eastAsia"/>
          <w:b w:val="0"/>
          <w:bCs w:val="0"/>
          <w:color w:val="auto"/>
          <w:sz w:val="32"/>
          <w:szCs w:val="32"/>
        </w:rPr>
        <w:t>车辆</w:t>
      </w:r>
      <w:r>
        <w:rPr>
          <w:rFonts w:ascii="仿宋_GB2312" w:eastAsia="仿宋_GB2312" w:hint="eastAsia"/>
          <w:b w:val="0"/>
          <w:bCs w:val="0"/>
          <w:color w:val="auto"/>
          <w:sz w:val="32"/>
          <w:szCs w:val="32"/>
          <w:lang w:val="en-US" w:eastAsia="zh-CN"/>
        </w:rPr>
        <w:t>3</w:t>
      </w:r>
      <w:r>
        <w:rPr>
          <w:rFonts w:ascii="仿宋_GB2312" w:eastAsia="仿宋_GB2312" w:hint="eastAsia"/>
          <w:b w:val="0"/>
          <w:bCs w:val="0"/>
          <w:color w:val="auto"/>
          <w:sz w:val="32"/>
          <w:szCs w:val="32"/>
        </w:rPr>
        <w:t>辆，为日常工作及应急保障用车。</w:t>
      </w:r>
    </w:p>
    <w:p>
      <w:pPr>
        <w:pStyle w:val="29"/>
        <w:spacing w:line="580" w:lineRule="exact"/>
        <w:ind w:left="0" w:firstLineChars="200" w:firstLine="640"/>
        <w:rPr>
          <w:rStyle w:val="2Char"/>
          <w:rFonts w:ascii="黑体" w:eastAsia="黑体"/>
          <w:b w:val="0"/>
          <w:bCs w:val="0"/>
          <w:color w:val="auto"/>
        </w:rPr>
      </w:pPr>
      <w:r>
        <w:rPr>
          <w:rStyle w:val="2Char"/>
          <w:rFonts w:ascii="黑体" w:eastAsia="黑体" w:hint="eastAsia"/>
          <w:b w:val="0"/>
          <w:bCs w:val="0"/>
          <w:color w:val="auto"/>
        </w:rPr>
        <w:t>（四）预算绩效情况说明</w:t>
      </w:r>
    </w:p>
    <w:p>
      <w:pPr>
        <w:tabs>
          <w:tab w:val="left" w:pos="0"/>
        </w:tabs>
        <w:spacing w:line="580" w:lineRule="exact"/>
        <w:ind w:leftChars="200" w:left="420" w:firstLineChars="100" w:firstLine="320"/>
        <w:rPr>
          <w:rFonts w:ascii="仿宋" w:eastAsia="仿宋" w:cs="楷体_GB2312" w:hint="eastAsia"/>
          <w:b w:val="0"/>
          <w:bCs w:val="0"/>
          <w:color w:val="auto"/>
          <w:sz w:val="32"/>
          <w:szCs w:val="32"/>
          <w:lang w:eastAsia="zh-CN"/>
        </w:rPr>
      </w:pPr>
      <w:r>
        <w:rPr>
          <w:rFonts w:ascii="仿宋" w:eastAsia="仿宋" w:cs="楷体_GB2312" w:hint="eastAsia"/>
          <w:b w:val="0"/>
          <w:bCs w:val="0"/>
          <w:color w:val="auto"/>
          <w:sz w:val="32"/>
          <w:szCs w:val="32"/>
          <w:lang w:val="en-US" w:eastAsia="zh-CN"/>
        </w:rPr>
        <w:t>1.</w:t>
      </w:r>
      <w:r>
        <w:rPr>
          <w:rFonts w:ascii="仿宋" w:eastAsia="仿宋" w:cs="楷体_GB2312" w:hint="eastAsia"/>
          <w:b w:val="0"/>
          <w:bCs w:val="0"/>
          <w:color w:val="auto"/>
          <w:sz w:val="32"/>
          <w:szCs w:val="32"/>
        </w:rPr>
        <w:t>预算绩效管理工作开展情况</w:t>
      </w:r>
    </w:p>
    <w:p>
      <w:pPr>
        <w:tabs>
          <w:tab w:val="left" w:pos="0"/>
        </w:tabs>
        <w:spacing w:line="580" w:lineRule="exact"/>
        <w:ind w:leftChars="200" w:left="420" w:firstLineChars="100" w:firstLine="320"/>
        <w:rPr>
          <w:rFonts w:ascii="仿宋" w:eastAsia="仿宋" w:cs="仿宋" w:hint="eastAsia"/>
          <w:b w:val="0"/>
          <w:bCs w:val="0"/>
          <w:color w:val="auto"/>
          <w:sz w:val="30"/>
          <w:szCs w:val="30"/>
          <w:lang w:eastAsia="zh-CN"/>
        </w:rPr>
      </w:pPr>
      <w:r>
        <w:rPr>
          <w:rFonts w:ascii="仿宋_GB2312" w:eastAsia="仿宋_GB2312" w:cs="仿宋_GB2312" w:hint="eastAsia"/>
          <w:b w:val="0"/>
          <w:bCs w:val="0"/>
          <w:color w:val="auto"/>
          <w:sz w:val="32"/>
          <w:szCs w:val="32"/>
        </w:rPr>
        <w:t>根据预算绩效管理要求，</w:t>
      </w:r>
      <w:r>
        <w:rPr>
          <w:rFonts w:ascii="仿宋_GB2312" w:eastAsia="仿宋_GB2312" w:cs="仿宋_GB2312" w:hint="eastAsia"/>
          <w:b w:val="0"/>
          <w:bCs w:val="0"/>
          <w:color w:val="auto"/>
          <w:sz w:val="32"/>
          <w:szCs w:val="32"/>
          <w:lang w:val="en-US" w:eastAsia="zh-CN"/>
        </w:rPr>
        <w:t>我</w:t>
      </w:r>
      <w:r>
        <w:rPr>
          <w:rFonts w:ascii="仿宋_GB2312" w:eastAsia="仿宋_GB2312" w:cs="仿宋_GB2312" w:hint="eastAsia"/>
          <w:b w:val="0"/>
          <w:bCs w:val="0"/>
          <w:color w:val="auto"/>
          <w:sz w:val="32"/>
          <w:szCs w:val="32"/>
        </w:rPr>
        <w:t>单位在年初预算编制阶段，</w:t>
      </w:r>
      <w:r>
        <w:rPr>
          <w:rFonts w:ascii="仿宋" w:eastAsia="仿宋" w:cs="仿宋" w:hint="eastAsia"/>
          <w:b w:val="0"/>
          <w:bCs w:val="0"/>
          <w:color w:val="auto"/>
          <w:sz w:val="30"/>
          <w:szCs w:val="30"/>
        </w:rPr>
        <w:t>严格按照县级部门预算编制通知和有关要求，按时完成基础信息、预算编制等工作，并按时提交部门预算草案</w:t>
      </w:r>
      <w:r>
        <w:rPr>
          <w:rFonts w:ascii="仿宋" w:eastAsia="仿宋" w:cs="仿宋" w:hint="eastAsia"/>
          <w:b w:val="0"/>
          <w:bCs w:val="0"/>
          <w:color w:val="auto"/>
          <w:sz w:val="30"/>
          <w:szCs w:val="30"/>
          <w:lang w:eastAsia="zh-CN"/>
        </w:rPr>
        <w:t>。</w:t>
      </w:r>
    </w:p>
    <w:p>
      <w:pPr>
        <w:spacing w:line="580" w:lineRule="exact"/>
        <w:ind w:firstLineChars="200" w:firstLine="640"/>
        <w:rPr>
          <w:rFonts w:ascii="仿宋_GB2312" w:eastAsia="仿宋_GB2312" w:cs="仿宋_GB2312"/>
          <w:b w:val="0"/>
          <w:bCs w:val="0"/>
          <w:color w:val="auto"/>
          <w:sz w:val="32"/>
          <w:szCs w:val="32"/>
        </w:rPr>
      </w:pPr>
      <w:r>
        <w:rPr>
          <w:rFonts w:ascii="仿宋_GB2312" w:eastAsia="仿宋_GB2312" w:cs="仿宋_GB2312" w:hint="eastAsia"/>
          <w:b w:val="0"/>
          <w:bCs w:val="0"/>
          <w:color w:val="auto"/>
          <w:sz w:val="32"/>
          <w:szCs w:val="32"/>
        </w:rPr>
        <w:t>本部门按要求对</w:t>
      </w:r>
      <w:r>
        <w:rPr>
          <w:rFonts w:ascii="仿宋_GB2312" w:eastAsia="仿宋_GB2312" w:cs="仿宋_GB2312" w:hint="eastAsia"/>
          <w:b w:val="0"/>
          <w:bCs w:val="0"/>
          <w:color w:val="auto"/>
          <w:sz w:val="32"/>
          <w:szCs w:val="32"/>
          <w:lang w:val="en-US" w:eastAsia="zh-CN"/>
        </w:rPr>
        <w:t>2021</w:t>
      </w:r>
      <w:r>
        <w:rPr>
          <w:rFonts w:ascii="仿宋_GB2312" w:eastAsia="仿宋_GB2312" w:cs="仿宋_GB2312" w:hint="eastAsia"/>
          <w:b w:val="0"/>
          <w:bCs w:val="0"/>
          <w:color w:val="auto"/>
          <w:sz w:val="32"/>
          <w:szCs w:val="32"/>
        </w:rPr>
        <w:t>年部门整体支出开展绩效自评，</w:t>
      </w:r>
      <w:r>
        <w:rPr>
          <w:rFonts w:ascii="仿宋_GB2312" w:eastAsia="仿宋_GB2312" w:hint="eastAsia"/>
          <w:b w:val="0"/>
          <w:bCs w:val="0"/>
          <w:color w:val="auto"/>
          <w:sz w:val="32"/>
          <w:szCs w:val="32"/>
        </w:rPr>
        <w:t>经全面综合评价，我</w:t>
      </w:r>
      <w:r>
        <w:rPr>
          <w:rFonts w:ascii="仿宋_GB2312" w:eastAsia="仿宋_GB2312" w:hint="eastAsia"/>
          <w:b w:val="0"/>
          <w:bCs w:val="0"/>
          <w:color w:val="auto"/>
          <w:sz w:val="32"/>
          <w:szCs w:val="32"/>
          <w:lang w:val="en-US" w:eastAsia="zh-CN"/>
        </w:rPr>
        <w:t>单位</w:t>
      </w:r>
      <w:r>
        <w:rPr>
          <w:rFonts w:ascii="仿宋_GB2312" w:eastAsia="仿宋_GB2312" w:hint="eastAsia"/>
          <w:b w:val="0"/>
          <w:bCs w:val="0"/>
          <w:color w:val="auto"/>
          <w:sz w:val="32"/>
          <w:szCs w:val="32"/>
          <w:lang w:eastAsia="zh-CN"/>
        </w:rPr>
        <w:t>预算</w:t>
      </w:r>
      <w:r>
        <w:rPr>
          <w:rFonts w:ascii="仿宋_GB2312" w:eastAsia="仿宋_GB2312" w:hint="eastAsia"/>
          <w:b w:val="0"/>
          <w:bCs w:val="0"/>
          <w:color w:val="auto"/>
          <w:sz w:val="32"/>
          <w:szCs w:val="32"/>
        </w:rPr>
        <w:t>支出绩效自评得分</w:t>
      </w:r>
      <w:r>
        <w:rPr>
          <w:rFonts w:ascii="仿宋_GB2312" w:eastAsia="仿宋_GB2312" w:hint="eastAsia"/>
          <w:b w:val="0"/>
          <w:bCs w:val="0"/>
          <w:color w:val="auto"/>
          <w:sz w:val="32"/>
          <w:szCs w:val="32"/>
          <w:lang w:val="en-US" w:eastAsia="zh-CN"/>
        </w:rPr>
        <w:t>89</w:t>
      </w:r>
      <w:r>
        <w:rPr>
          <w:rFonts w:ascii="仿宋_GB2312" w:eastAsia="仿宋_GB2312" w:hint="eastAsia"/>
          <w:b w:val="0"/>
          <w:bCs w:val="0"/>
          <w:color w:val="auto"/>
          <w:sz w:val="32"/>
          <w:szCs w:val="32"/>
        </w:rPr>
        <w:t>分（</w:t>
      </w:r>
      <w:r>
        <w:rPr>
          <w:rFonts w:ascii="仿宋_GB2312" w:eastAsia="仿宋_GB2312" w:hint="eastAsia"/>
          <w:b w:val="0"/>
          <w:bCs w:val="0"/>
          <w:color w:val="auto"/>
          <w:sz w:val="32"/>
          <w:szCs w:val="32"/>
          <w:lang w:eastAsia="zh-CN"/>
        </w:rPr>
        <w:t>扣除我单位不存在的评价指标分值</w:t>
      </w:r>
      <w:r>
        <w:rPr>
          <w:rFonts w:ascii="仿宋_GB2312" w:eastAsia="仿宋_GB2312" w:hint="eastAsia"/>
          <w:b w:val="0"/>
          <w:bCs w:val="0"/>
          <w:color w:val="auto"/>
          <w:sz w:val="32"/>
          <w:szCs w:val="32"/>
          <w:lang w:val="en-US" w:eastAsia="zh-CN"/>
        </w:rPr>
        <w:t>,</w:t>
      </w:r>
      <w:r>
        <w:rPr>
          <w:rFonts w:ascii="仿宋_GB2312" w:eastAsia="仿宋_GB2312" w:hint="eastAsia"/>
          <w:b w:val="0"/>
          <w:bCs w:val="0"/>
          <w:color w:val="auto"/>
          <w:sz w:val="32"/>
          <w:szCs w:val="32"/>
        </w:rPr>
        <w:t>总分为</w:t>
      </w:r>
      <w:r>
        <w:rPr>
          <w:rFonts w:ascii="仿宋_GB2312" w:eastAsia="仿宋_GB2312" w:hint="eastAsia"/>
          <w:b w:val="0"/>
          <w:bCs w:val="0"/>
          <w:color w:val="auto"/>
          <w:sz w:val="32"/>
          <w:szCs w:val="32"/>
          <w:lang w:val="en-US" w:eastAsia="zh-CN"/>
        </w:rPr>
        <w:t>90</w:t>
      </w:r>
      <w:r>
        <w:rPr>
          <w:rFonts w:ascii="仿宋_GB2312" w:eastAsia="仿宋_GB2312" w:hint="eastAsia"/>
          <w:b w:val="0"/>
          <w:bCs w:val="0"/>
          <w:color w:val="auto"/>
          <w:sz w:val="32"/>
          <w:szCs w:val="32"/>
        </w:rPr>
        <w:t>分）。</w:t>
      </w:r>
      <w:r>
        <w:rPr>
          <w:rFonts w:ascii="仿宋_GB2312" w:eastAsia="仿宋_GB2312" w:hint="eastAsia"/>
          <w:b w:val="0"/>
          <w:bCs w:val="0"/>
          <w:color w:val="auto"/>
          <w:sz w:val="32"/>
          <w:szCs w:val="32"/>
          <w:lang w:eastAsia="zh-CN"/>
        </w:rPr>
        <w:t>我单位深入贯彻落实十九大关于“全面实施绩效管理”的要求，努力提升本单位绩效预算管理业务水平。主动公开绩效结果，加大资金使用效率，</w:t>
      </w:r>
      <w:r>
        <w:rPr>
          <w:rFonts w:ascii="仿宋_GB2312" w:eastAsia="仿宋_GB2312" w:cs="仿宋_GB2312" w:hint="eastAsia"/>
          <w:b w:val="0"/>
          <w:bCs w:val="0"/>
          <w:color w:val="auto"/>
          <w:sz w:val="32"/>
          <w:szCs w:val="32"/>
        </w:rPr>
        <w:t>从评价情况来看</w:t>
      </w:r>
      <w:r>
        <w:rPr>
          <w:rFonts w:ascii="仿宋_GB2312" w:eastAsia="仿宋_GB2312" w:cs="仿宋_GB2312" w:hint="eastAsia"/>
          <w:b w:val="0"/>
          <w:bCs w:val="0"/>
          <w:color w:val="auto"/>
          <w:sz w:val="32"/>
          <w:szCs w:val="32"/>
          <w:lang w:val="en-US" w:eastAsia="zh-CN"/>
        </w:rPr>
        <w:t>我单位年初预算项目基本按照绩效目标完成支付，有部分项目结转资金为年底财返资金在下年及时进行支付。</w:t>
      </w:r>
    </w:p>
    <w:p>
      <w:pPr>
        <w:tabs>
          <w:tab w:val="left" w:pos="0"/>
        </w:tabs>
        <w:spacing w:line="580" w:lineRule="exact"/>
        <w:ind w:left="0" w:firstLineChars="200" w:firstLine="640"/>
        <w:jc w:val="left"/>
        <w:rPr>
          <w:rFonts w:ascii="仿宋_GB2312" w:eastAsia="仿宋_GB2312" w:cs="仿宋_GB2312"/>
          <w:b w:val="0"/>
          <w:bCs w:val="0"/>
          <w:color w:val="auto"/>
          <w:sz w:val="32"/>
          <w:szCs w:val="32"/>
        </w:rPr>
      </w:pPr>
      <w:r>
        <w:rPr>
          <w:rFonts w:ascii="仿宋" w:eastAsia="仿宋" w:cs="楷体_GB2312" w:hint="eastAsia"/>
          <w:b w:val="0"/>
          <w:bCs w:val="0"/>
          <w:color w:val="auto"/>
          <w:sz w:val="32"/>
          <w:szCs w:val="32"/>
          <w:lang w:val="en-US" w:eastAsia="zh-CN"/>
        </w:rPr>
        <w:t>2.</w:t>
      </w:r>
      <w:r>
        <w:rPr>
          <w:rFonts w:ascii="仿宋" w:eastAsia="仿宋" w:cs="楷体_GB2312" w:hint="eastAsia"/>
          <w:b w:val="0"/>
          <w:bCs w:val="0"/>
          <w:color w:val="auto"/>
          <w:sz w:val="32"/>
          <w:szCs w:val="32"/>
        </w:rPr>
        <w:t>项目绩效目标完成情况</w:t>
      </w:r>
    </w:p>
    <w:p>
      <w:pPr>
        <w:pStyle w:val="15"/>
        <w:ind w:leftChars="0" w:left="0" w:firstLineChars="200" w:firstLine="640"/>
        <w:jc w:val="both"/>
        <w:rPr>
          <w:rFonts w:ascii="Calibri" w:hAnsi="Calibri"/>
          <w:b w:val="0"/>
          <w:bCs w:val="0"/>
          <w:color w:val="auto"/>
        </w:rPr>
      </w:pPr>
      <w:r>
        <w:rPr>
          <w:rFonts w:ascii="仿宋" w:eastAsia="仿宋" w:hint="eastAsia"/>
          <w:b w:val="0"/>
          <w:bCs w:val="0"/>
          <w:color w:val="auto"/>
          <w:sz w:val="32"/>
          <w:szCs w:val="32"/>
        </w:rPr>
        <w:t>202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w:t>
      </w:r>
      <w:r>
        <w:rPr>
          <w:rFonts w:ascii="仿宋" w:eastAsia="仿宋" w:hint="eastAsia"/>
          <w:b w:val="0"/>
          <w:bCs w:val="0"/>
          <w:color w:val="auto"/>
          <w:sz w:val="32"/>
          <w:szCs w:val="32"/>
          <w:lang w:eastAsia="zh-CN"/>
        </w:rPr>
        <w:t>一般公共预算为</w:t>
      </w:r>
      <w:r>
        <w:rPr>
          <w:rFonts w:ascii="仿宋_GB2312" w:eastAsia="仿宋_GB2312" w:hint="eastAsia"/>
          <w:b w:val="0"/>
          <w:bCs w:val="0"/>
          <w:color w:val="auto"/>
          <w:sz w:val="32"/>
          <w:szCs w:val="32"/>
          <w:lang w:val="en-US" w:eastAsia="zh-CN"/>
        </w:rPr>
        <w:t>925.83</w:t>
      </w:r>
      <w:r>
        <w:rPr>
          <w:rFonts w:ascii="仿宋" w:eastAsia="仿宋" w:hint="eastAsia"/>
          <w:b w:val="0"/>
          <w:bCs w:val="0"/>
          <w:color w:val="auto"/>
          <w:sz w:val="32"/>
          <w:szCs w:val="32"/>
        </w:rPr>
        <w:t>万元</w:t>
      </w:r>
      <w:r>
        <w:rPr>
          <w:rFonts w:ascii="仿宋" w:eastAsia="仿宋" w:hint="eastAsia"/>
          <w:b w:val="0"/>
          <w:bCs w:val="0"/>
          <w:color w:val="auto"/>
          <w:sz w:val="32"/>
          <w:szCs w:val="32"/>
          <w:lang w:eastAsia="zh-CN"/>
        </w:rPr>
        <w:t>，支出决算数为</w:t>
      </w:r>
      <w:r>
        <w:rPr>
          <w:rFonts w:ascii="仿宋" w:eastAsia="仿宋" w:hint="eastAsia"/>
          <w:b w:val="0"/>
          <w:bCs w:val="0"/>
          <w:color w:val="auto"/>
          <w:sz w:val="32"/>
          <w:szCs w:val="32"/>
          <w:lang w:val="en-US" w:eastAsia="zh-CN"/>
        </w:rPr>
        <w:t>928.83万元，完成预算100%。</w:t>
      </w:r>
      <w:r>
        <w:rPr>
          <w:rStyle w:val="23"/>
          <w:rFonts w:ascii="仿宋" w:eastAsia="仿宋" w:hint="eastAsia"/>
          <w:b w:val="0"/>
          <w:bCs w:val="0"/>
          <w:color w:val="auto"/>
          <w:sz w:val="32"/>
          <w:szCs w:val="32"/>
        </w:rPr>
        <w:t>支出决算</w:t>
      </w:r>
      <w:r>
        <w:rPr>
          <w:rStyle w:val="23"/>
          <w:rFonts w:ascii="仿宋" w:eastAsia="仿宋" w:hint="eastAsia"/>
          <w:b w:val="0"/>
          <w:bCs w:val="0"/>
          <w:color w:val="auto"/>
          <w:sz w:val="32"/>
          <w:szCs w:val="32"/>
          <w:lang w:eastAsia="zh-CN"/>
        </w:rPr>
        <w:t>比预算数多出</w:t>
      </w:r>
      <w:r>
        <w:rPr>
          <w:rStyle w:val="23"/>
          <w:rFonts w:ascii="仿宋" w:eastAsia="仿宋" w:hint="eastAsia"/>
          <w:b w:val="0"/>
          <w:bCs w:val="0"/>
          <w:color w:val="auto"/>
          <w:sz w:val="32"/>
          <w:szCs w:val="32"/>
          <w:lang w:val="en-US" w:eastAsia="zh-CN"/>
        </w:rPr>
        <w:t>3</w:t>
      </w:r>
      <w:r>
        <w:rPr>
          <w:rStyle w:val="23"/>
          <w:rFonts w:ascii="仿宋" w:eastAsia="仿宋" w:hint="eastAsia"/>
          <w:b w:val="0"/>
          <w:bCs w:val="0"/>
          <w:color w:val="auto"/>
          <w:sz w:val="32"/>
          <w:szCs w:val="32"/>
        </w:rPr>
        <w:t>万元</w:t>
      </w:r>
      <w:r>
        <w:rPr>
          <w:rStyle w:val="23"/>
          <w:rFonts w:ascii="仿宋" w:eastAsia="仿宋" w:hint="eastAsia"/>
          <w:b w:val="0"/>
          <w:bCs w:val="0"/>
          <w:color w:val="auto"/>
          <w:sz w:val="32"/>
          <w:szCs w:val="32"/>
          <w:lang w:eastAsia="zh-CN"/>
        </w:rPr>
        <w:t>为上年末</w:t>
      </w:r>
      <w:r>
        <w:rPr>
          <w:rStyle w:val="23"/>
          <w:rFonts w:ascii="仿宋" w:eastAsia="仿宋" w:hint="eastAsia"/>
          <w:b w:val="0"/>
          <w:bCs w:val="0"/>
          <w:color w:val="auto"/>
          <w:sz w:val="32"/>
          <w:szCs w:val="32"/>
          <w:lang w:val="en-US" w:eastAsia="zh-CN"/>
          <w:highlight w:val="auto"/>
        </w:rPr>
        <w:t>财返资金3万元，主要为</w:t>
      </w:r>
      <w:r>
        <w:rPr>
          <w:rFonts w:ascii="仿宋" w:eastAsia="仿宋" w:hint="eastAsia"/>
          <w:b w:val="0"/>
          <w:bCs w:val="0"/>
          <w:color w:val="auto"/>
          <w:sz w:val="32"/>
          <w:szCs w:val="32"/>
          <w:lang w:eastAsia="zh-CN"/>
          <w:highlight w:val="auto"/>
        </w:rPr>
        <w:t>州交通运输局下发给交通执法中队关于规范乡村客运运输专项执法经费。</w:t>
      </w:r>
    </w:p>
    <w:p>
      <w:pPr>
        <w:tabs>
          <w:tab w:val="left" w:pos="0"/>
        </w:tabs>
        <w:spacing w:line="580" w:lineRule="exact"/>
        <w:ind w:left="0" w:firstLineChars="200" w:firstLine="640"/>
        <w:rPr>
          <w:rFonts w:ascii="仿宋" w:eastAsia="仿宋" w:cs="仿宋_GB2312"/>
          <w:b w:val="0"/>
          <w:bCs w:val="0"/>
          <w:color w:val="auto"/>
          <w:sz w:val="32"/>
          <w:szCs w:val="32"/>
        </w:rPr>
      </w:pPr>
      <w:r>
        <w:rPr>
          <w:rFonts w:ascii="仿宋" w:eastAsia="仿宋" w:cs="楷体_GB2312" w:hint="eastAsia"/>
          <w:b w:val="0"/>
          <w:bCs w:val="0"/>
          <w:color w:val="auto"/>
          <w:sz w:val="32"/>
          <w:szCs w:val="32"/>
          <w:lang w:val="en-US" w:eastAsia="zh-CN"/>
        </w:rPr>
        <w:t>3.</w:t>
      </w:r>
      <w:r>
        <w:rPr>
          <w:rFonts w:ascii="仿宋" w:eastAsia="仿宋" w:cs="楷体_GB2312" w:hint="eastAsia"/>
          <w:b w:val="0"/>
          <w:bCs w:val="0"/>
          <w:color w:val="auto"/>
          <w:sz w:val="32"/>
          <w:szCs w:val="32"/>
        </w:rPr>
        <w:t>部门开展绩效评价结果。</w:t>
      </w:r>
    </w:p>
    <w:p>
      <w:pPr>
        <w:spacing w:line="580" w:lineRule="exact"/>
        <w:ind w:firstLineChars="200" w:firstLine="640"/>
        <w:rPr>
          <w:rFonts w:ascii="仿宋_GB2312" w:eastAsia="仿宋_GB2312" w:cs="仿宋_GB2312"/>
          <w:b w:val="0"/>
          <w:bCs w:val="0"/>
          <w:color w:val="auto"/>
          <w:sz w:val="32"/>
          <w:szCs w:val="32"/>
        </w:rPr>
      </w:pPr>
      <w:r>
        <w:rPr>
          <w:rFonts w:ascii="仿宋_GB2312" w:eastAsia="仿宋_GB2312" w:cs="仿宋_GB2312" w:hint="eastAsia"/>
          <w:b w:val="0"/>
          <w:bCs w:val="0"/>
          <w:color w:val="auto"/>
          <w:sz w:val="32"/>
          <w:szCs w:val="32"/>
        </w:rPr>
        <w:t>本部门按要求对202</w:t>
      </w:r>
      <w:r>
        <w:rPr>
          <w:rFonts w:ascii="仿宋_GB2312" w:eastAsia="仿宋_GB2312" w:cs="仿宋_GB2312" w:hint="eastAsia"/>
          <w:b w:val="0"/>
          <w:bCs w:val="0"/>
          <w:color w:val="auto"/>
          <w:sz w:val="32"/>
          <w:szCs w:val="32"/>
          <w:lang w:val="en-US" w:eastAsia="zh-CN"/>
        </w:rPr>
        <w:t>1</w:t>
      </w:r>
      <w:r>
        <w:rPr>
          <w:rFonts w:ascii="仿宋_GB2312" w:eastAsia="仿宋_GB2312" w:cs="仿宋_GB2312" w:hint="eastAsia"/>
          <w:b w:val="0"/>
          <w:bCs w:val="0"/>
          <w:color w:val="auto"/>
          <w:sz w:val="32"/>
          <w:szCs w:val="32"/>
        </w:rPr>
        <w:t>年部门整体支出绩效评价情况开展自评，</w:t>
      </w:r>
      <w:r>
        <w:rPr>
          <w:rFonts w:ascii="仿宋_GB2312" w:eastAsia="仿宋_GB2312" w:hint="eastAsia"/>
          <w:b w:val="0"/>
          <w:bCs w:val="0"/>
          <w:color w:val="auto"/>
          <w:sz w:val="32"/>
          <w:szCs w:val="32"/>
        </w:rPr>
        <w:t>《金川县</w:t>
      </w:r>
      <w:r>
        <w:rPr>
          <w:rFonts w:ascii="仿宋_GB2312" w:eastAsia="仿宋_GB2312" w:hint="eastAsia"/>
          <w:b w:val="0"/>
          <w:bCs w:val="0"/>
          <w:color w:val="auto"/>
          <w:sz w:val="32"/>
          <w:szCs w:val="32"/>
          <w:lang w:eastAsia="zh-CN"/>
        </w:rPr>
        <w:t>综合行政执法局</w:t>
      </w:r>
      <w:r>
        <w:rPr>
          <w:rFonts w:ascii="仿宋_GB2312" w:eastAsia="仿宋_GB2312" w:hint="eastAsia"/>
          <w:b w:val="0"/>
          <w:bCs w:val="0"/>
          <w:color w:val="auto"/>
          <w:sz w:val="32"/>
          <w:szCs w:val="32"/>
        </w:rPr>
        <w:t>202</w:t>
      </w:r>
      <w:r>
        <w:rPr>
          <w:rFonts w:ascii="仿宋_GB2312" w:eastAsia="仿宋_GB2312" w:hint="eastAsia"/>
          <w:b w:val="0"/>
          <w:bCs w:val="0"/>
          <w:color w:val="auto"/>
          <w:sz w:val="32"/>
          <w:szCs w:val="32"/>
          <w:lang w:val="en-US" w:eastAsia="zh-CN"/>
        </w:rPr>
        <w:t>1</w:t>
      </w:r>
      <w:r>
        <w:rPr>
          <w:rFonts w:ascii="仿宋_GB2312" w:eastAsia="仿宋_GB2312" w:hint="eastAsia"/>
          <w:b w:val="0"/>
          <w:bCs w:val="0"/>
          <w:color w:val="auto"/>
          <w:sz w:val="32"/>
          <w:szCs w:val="32"/>
        </w:rPr>
        <w:t>年部门预算整体支出绩效评价报告》</w:t>
      </w:r>
      <w:r>
        <w:rPr>
          <w:rFonts w:ascii="仿宋_GB2312" w:eastAsia="仿宋_GB2312" w:cs="仿宋_GB2312" w:hint="eastAsia"/>
          <w:b w:val="0"/>
          <w:bCs w:val="0"/>
          <w:color w:val="auto"/>
          <w:sz w:val="32"/>
          <w:szCs w:val="32"/>
        </w:rPr>
        <w:t>见附件</w:t>
      </w:r>
      <w:r>
        <w:rPr>
          <w:rFonts w:ascii="仿宋_GB2312" w:eastAsia="仿宋_GB2312" w:cs="仿宋_GB2312" w:hint="eastAsia"/>
          <w:b w:val="0"/>
          <w:bCs w:val="0"/>
          <w:color w:val="auto"/>
          <w:sz w:val="32"/>
          <w:szCs w:val="32"/>
          <w:lang w:val="en-US" w:eastAsia="zh-CN"/>
        </w:rPr>
        <w:t>1</w:t>
      </w:r>
      <w:r>
        <w:rPr>
          <w:rFonts w:ascii="仿宋_GB2312" w:eastAsia="仿宋_GB2312" w:cs="仿宋_GB2312" w:hint="eastAsia"/>
          <w:b w:val="0"/>
          <w:bCs w:val="0"/>
          <w:color w:val="auto"/>
          <w:sz w:val="32"/>
          <w:szCs w:val="32"/>
        </w:rPr>
        <w:t>。</w:t>
      </w:r>
    </w:p>
    <w:p>
      <w:pPr>
        <w:widowControl/>
        <w:ind w:firstLineChars="200" w:firstLine="640"/>
        <w:jc w:val="left"/>
        <w:rPr>
          <w:rFonts w:ascii="仿宋_GB2312" w:eastAsia="仿宋_GB2312" w:hint="eastAsia"/>
          <w:b w:val="0"/>
          <w:bCs w:val="0"/>
          <w:color w:val="auto"/>
          <w:sz w:val="32"/>
          <w:szCs w:val="32"/>
        </w:rPr>
      </w:pPr>
    </w:p>
    <w:p>
      <w:pPr>
        <w:widowControl/>
        <w:ind w:firstLineChars="200" w:firstLine="640"/>
        <w:jc w:val="left"/>
        <w:rPr>
          <w:rFonts w:ascii="仿宋_GB2312" w:eastAsia="仿宋_GB2312" w:hint="eastAsia"/>
          <w:b w:val="0"/>
          <w:bCs w:val="0"/>
          <w:color w:val="auto"/>
          <w:sz w:val="32"/>
          <w:szCs w:val="32"/>
        </w:rPr>
      </w:pPr>
      <w:r>
        <w:rPr>
          <w:rFonts w:ascii="仿宋_GB2312" w:eastAsia="仿宋_GB2312" w:hint="eastAsia"/>
          <w:b w:val="0"/>
          <w:bCs w:val="0"/>
          <w:color w:val="auto"/>
          <w:sz w:val="32"/>
          <w:szCs w:val="32"/>
        </w:rPr>
        <w:t xml:space="preserve">    </w:t>
      </w:r>
    </w:p>
    <w:p>
      <w:pPr>
        <w:pStyle w:val="15"/>
        <w:rPr>
          <w:rFonts w:ascii="仿宋_GB2312" w:eastAsia="仿宋_GB2312" w:hint="eastAsia"/>
          <w:b w:val="0"/>
          <w:bCs w:val="0"/>
          <w:color w:val="auto"/>
          <w:sz w:val="32"/>
          <w:szCs w:val="32"/>
        </w:rPr>
      </w:pPr>
    </w:p>
    <w:p>
      <w:pPr>
        <w:rPr>
          <w:rFonts w:ascii="仿宋_GB2312" w:eastAsia="仿宋_GB2312" w:hint="eastAsia"/>
          <w:b w:val="0"/>
          <w:bCs w:val="0"/>
          <w:color w:val="auto"/>
          <w:sz w:val="32"/>
          <w:szCs w:val="32"/>
        </w:rPr>
      </w:pPr>
    </w:p>
    <w:p>
      <w:pPr>
        <w:pStyle w:val="15"/>
        <w:rPr>
          <w:rFonts w:ascii="仿宋_GB2312" w:eastAsia="仿宋_GB2312" w:hint="eastAsia"/>
          <w:b w:val="0"/>
          <w:bCs w:val="0"/>
          <w:color w:val="auto"/>
          <w:sz w:val="32"/>
          <w:szCs w:val="32"/>
        </w:rPr>
      </w:pPr>
    </w:p>
    <w:p>
      <w:pPr>
        <w:rPr>
          <w:rFonts w:ascii="仿宋_GB2312" w:eastAsia="仿宋_GB2312" w:hint="eastAsia"/>
          <w:b w:val="0"/>
          <w:bCs w:val="0"/>
          <w:color w:val="auto"/>
          <w:sz w:val="32"/>
          <w:szCs w:val="32"/>
        </w:rPr>
      </w:pPr>
    </w:p>
    <w:p>
      <w:pPr>
        <w:pStyle w:val="15"/>
        <w:rPr>
          <w:rFonts w:ascii="仿宋_GB2312" w:eastAsia="仿宋_GB2312" w:hint="eastAsia"/>
          <w:b w:val="0"/>
          <w:bCs w:val="0"/>
          <w:color w:val="auto"/>
          <w:sz w:val="32"/>
          <w:szCs w:val="32"/>
        </w:rPr>
      </w:pPr>
    </w:p>
    <w:p>
      <w:pPr>
        <w:rPr>
          <w:rFonts w:ascii="仿宋_GB2312" w:eastAsia="仿宋_GB2312" w:hint="eastAsia"/>
          <w:b w:val="0"/>
          <w:bCs w:val="0"/>
          <w:color w:val="auto"/>
          <w:sz w:val="32"/>
          <w:szCs w:val="32"/>
        </w:rPr>
      </w:pPr>
    </w:p>
    <w:p>
      <w:pPr>
        <w:pStyle w:val="15"/>
        <w:rPr>
          <w:rFonts w:ascii="仿宋_GB2312" w:eastAsia="仿宋_GB2312" w:hint="eastAsia"/>
          <w:b w:val="0"/>
          <w:bCs w:val="0"/>
          <w:color w:val="auto"/>
          <w:sz w:val="32"/>
          <w:szCs w:val="32"/>
        </w:rPr>
      </w:pPr>
    </w:p>
    <w:p>
      <w:pPr>
        <w:rPr>
          <w:rFonts w:ascii="仿宋_GB2312" w:eastAsia="仿宋_GB2312" w:hint="eastAsia"/>
          <w:b w:val="0"/>
          <w:bCs w:val="0"/>
          <w:color w:val="auto"/>
          <w:sz w:val="32"/>
          <w:szCs w:val="32"/>
        </w:rPr>
      </w:pPr>
    </w:p>
    <w:p>
      <w:pPr>
        <w:pStyle w:val="15"/>
        <w:rPr>
          <w:rFonts w:ascii="仿宋_GB2312" w:eastAsia="仿宋_GB2312" w:hint="eastAsia"/>
          <w:b w:val="0"/>
          <w:bCs w:val="0"/>
          <w:color w:val="auto"/>
          <w:sz w:val="32"/>
          <w:szCs w:val="32"/>
        </w:rPr>
      </w:pPr>
    </w:p>
    <w:p>
      <w:pPr>
        <w:rPr>
          <w:rFonts w:ascii="仿宋_GB2312" w:eastAsia="仿宋_GB2312" w:hint="eastAsia"/>
          <w:b w:val="0"/>
          <w:bCs w:val="0"/>
          <w:color w:val="auto"/>
          <w:sz w:val="32"/>
          <w:szCs w:val="32"/>
        </w:rPr>
      </w:pPr>
    </w:p>
    <w:p>
      <w:pPr>
        <w:pStyle w:val="15"/>
        <w:rPr>
          <w:rFonts w:ascii="仿宋_GB2312" w:eastAsia="仿宋_GB2312" w:hint="eastAsia"/>
          <w:b w:val="0"/>
          <w:bCs w:val="0"/>
          <w:color w:val="auto"/>
          <w:sz w:val="32"/>
          <w:szCs w:val="32"/>
        </w:rPr>
      </w:pPr>
    </w:p>
    <w:p>
      <w:pPr>
        <w:rPr>
          <w:rFonts w:ascii="仿宋_GB2312" w:eastAsia="仿宋_GB2312" w:hint="eastAsia"/>
          <w:b w:val="0"/>
          <w:bCs w:val="0"/>
          <w:color w:val="auto"/>
          <w:sz w:val="32"/>
          <w:szCs w:val="32"/>
        </w:rPr>
      </w:pPr>
    </w:p>
    <w:p>
      <w:pPr>
        <w:pStyle w:val="15"/>
        <w:rPr>
          <w:rFonts w:ascii="仿宋_GB2312" w:eastAsia="仿宋_GB2312" w:hint="eastAsia"/>
          <w:b w:val="0"/>
          <w:bCs w:val="0"/>
          <w:color w:val="auto"/>
          <w:sz w:val="32"/>
          <w:szCs w:val="32"/>
        </w:rPr>
      </w:pPr>
    </w:p>
    <w:p>
      <w:pPr>
        <w:rPr>
          <w:rFonts w:ascii="仿宋_GB2312" w:eastAsia="仿宋_GB2312" w:hint="eastAsia"/>
          <w:b w:val="0"/>
          <w:bCs w:val="0"/>
          <w:color w:val="auto"/>
          <w:sz w:val="32"/>
          <w:szCs w:val="32"/>
        </w:rPr>
      </w:pPr>
    </w:p>
    <w:p>
      <w:pPr>
        <w:pStyle w:val="15"/>
        <w:rPr>
          <w:rFonts w:ascii="仿宋_GB2312" w:eastAsia="仿宋_GB2312" w:hint="eastAsia"/>
          <w:b w:val="0"/>
          <w:bCs w:val="0"/>
          <w:color w:val="auto"/>
          <w:sz w:val="32"/>
          <w:szCs w:val="32"/>
        </w:rPr>
      </w:pPr>
    </w:p>
    <w:p>
      <w:pPr>
        <w:rPr>
          <w:rFonts w:ascii="仿宋_GB2312" w:eastAsia="仿宋_GB2312" w:hint="eastAsia"/>
          <w:b w:val="0"/>
          <w:bCs w:val="0"/>
          <w:color w:val="auto"/>
          <w:sz w:val="32"/>
          <w:szCs w:val="32"/>
        </w:rPr>
      </w:pPr>
    </w:p>
    <w:p>
      <w:pPr>
        <w:pStyle w:val="15"/>
        <w:rPr>
          <w:rFonts w:ascii="仿宋_GB2312" w:eastAsia="仿宋_GB2312" w:hint="eastAsia"/>
          <w:b w:val="0"/>
          <w:bCs w:val="0"/>
          <w:color w:val="auto"/>
          <w:sz w:val="32"/>
          <w:szCs w:val="32"/>
        </w:rPr>
      </w:pPr>
    </w:p>
    <w:p>
      <w:pPr>
        <w:rPr>
          <w:rFonts w:ascii="仿宋_GB2312" w:eastAsia="仿宋_GB2312" w:hint="eastAsia"/>
          <w:b w:val="0"/>
          <w:bCs w:val="0"/>
          <w:color w:val="auto"/>
          <w:sz w:val="32"/>
          <w:szCs w:val="32"/>
        </w:rPr>
      </w:pPr>
    </w:p>
    <w:p>
      <w:pPr>
        <w:pStyle w:val="15"/>
      </w:pPr>
    </w:p>
    <w:p>
      <w:pPr>
        <w:numPr>
          <w:ilvl w:val="0"/>
          <w:numId w:val="4"/>
        </w:numPr>
        <w:spacing w:line="600" w:lineRule="exact"/>
        <w:ind w:left="2280" w:firstLine="660"/>
        <w:jc w:val="both"/>
        <w:outlineLvl w:val="0"/>
        <w:rPr>
          <w:rStyle w:val="1Char"/>
          <w:rFonts w:ascii="黑体" w:eastAsia="黑体"/>
          <w:b w:val="0"/>
          <w:bCs w:val="0"/>
          <w:color w:val="auto"/>
        </w:rPr>
      </w:pPr>
      <w:bookmarkStart w:id="58" w:name="_Toc14568"/>
      <w:bookmarkStart w:id="59" w:name="_Toc15377225"/>
      <w:r>
        <w:rPr>
          <w:rFonts w:ascii="黑体" w:eastAsia="黑体" w:hint="eastAsia"/>
          <w:b w:val="0"/>
          <w:bCs w:val="0"/>
          <w:color w:val="auto"/>
          <w:sz w:val="44"/>
          <w:szCs w:val="44"/>
        </w:rPr>
        <w:t>名</w:t>
      </w:r>
      <w:r>
        <w:rPr>
          <w:rStyle w:val="1Char"/>
          <w:rFonts w:ascii="黑体" w:eastAsia="黑体" w:hint="eastAsia"/>
          <w:b w:val="0"/>
          <w:bCs w:val="0"/>
          <w:color w:val="auto"/>
        </w:rPr>
        <w:t>词解释</w:t>
      </w:r>
      <w:bookmarkEnd w:id="58"/>
      <w:bookmarkEnd w:id="59"/>
    </w:p>
    <w:p>
      <w:pPr>
        <w:pStyle w:val="28"/>
        <w:spacing w:line="560" w:lineRule="exact"/>
        <w:ind w:firstLineChars="200" w:firstLine="640"/>
        <w:rPr>
          <w:rFonts w:ascii="仿宋_GB2312" w:eastAsia="仿宋_GB2312"/>
          <w:b w:val="0"/>
          <w:bCs w:val="0"/>
          <w:color w:val="auto"/>
          <w:sz w:val="32"/>
          <w:szCs w:val="32"/>
        </w:rPr>
      </w:pPr>
      <w:r>
        <w:rPr>
          <w:rFonts w:ascii="仿宋_GB2312" w:eastAsia="仿宋_GB2312"/>
          <w:b w:val="0"/>
          <w:bCs w:val="0"/>
          <w:color w:val="auto"/>
          <w:sz w:val="32"/>
          <w:szCs w:val="32"/>
        </w:rPr>
        <w:t>1.</w:t>
      </w:r>
      <w:r>
        <w:rPr>
          <w:rFonts w:ascii="仿宋_GB2312" w:eastAsia="仿宋_GB2312" w:hint="eastAsia"/>
          <w:b w:val="0"/>
          <w:bCs w:val="0"/>
          <w:color w:val="auto"/>
          <w:sz w:val="32"/>
          <w:szCs w:val="32"/>
        </w:rPr>
        <w:t>财政拨款收入：指单位从同级财政部门取得的财政预算资金。</w:t>
      </w:r>
    </w:p>
    <w:p>
      <w:pPr>
        <w:pStyle w:val="28"/>
        <w:spacing w:line="560" w:lineRule="exact"/>
        <w:ind w:firstLineChars="200" w:firstLine="640"/>
        <w:rPr>
          <w:rFonts w:ascii="仿宋_GB2312" w:eastAsia="仿宋_GB2312"/>
          <w:b w:val="0"/>
          <w:bCs w:val="0"/>
          <w:color w:val="auto"/>
          <w:sz w:val="32"/>
          <w:szCs w:val="32"/>
        </w:rPr>
      </w:pPr>
      <w:r>
        <w:rPr>
          <w:rFonts w:ascii="仿宋_GB2312" w:eastAsia="仿宋_GB2312"/>
          <w:b w:val="0"/>
          <w:bCs w:val="0"/>
          <w:color w:val="auto"/>
          <w:sz w:val="32"/>
          <w:szCs w:val="32"/>
        </w:rPr>
        <w:t>2.</w:t>
      </w:r>
      <w:r>
        <w:rPr>
          <w:rFonts w:ascii="仿宋_GB2312" w:eastAsia="仿宋_GB2312" w:hint="eastAsia"/>
          <w:b w:val="0"/>
          <w:bCs w:val="0"/>
          <w:color w:val="auto"/>
          <w:sz w:val="32"/>
          <w:szCs w:val="32"/>
        </w:rPr>
        <w:t>事业收入：指事业单位开展专业业务活动及辅助活动取得的收入。</w:t>
      </w:r>
    </w:p>
    <w:p>
      <w:pPr>
        <w:pStyle w:val="28"/>
        <w:spacing w:line="560" w:lineRule="exact"/>
        <w:ind w:firstLineChars="200" w:firstLine="640"/>
        <w:rPr>
          <w:rFonts w:ascii="仿宋_GB2312" w:eastAsia="仿宋_GB2312"/>
          <w:b w:val="0"/>
          <w:bCs w:val="0"/>
          <w:color w:val="auto"/>
          <w:sz w:val="32"/>
          <w:szCs w:val="32"/>
        </w:rPr>
      </w:pPr>
      <w:r>
        <w:rPr>
          <w:rFonts w:ascii="仿宋_GB2312" w:eastAsia="仿宋_GB2312"/>
          <w:b w:val="0"/>
          <w:bCs w:val="0"/>
          <w:color w:val="auto"/>
          <w:sz w:val="32"/>
          <w:szCs w:val="32"/>
        </w:rPr>
        <w:t>3.</w:t>
      </w:r>
      <w:r>
        <w:rPr>
          <w:rFonts w:ascii="仿宋_GB2312" w:eastAsia="仿宋_GB2312" w:hint="eastAsia"/>
          <w:b w:val="0"/>
          <w:bCs w:val="0"/>
          <w:color w:val="auto"/>
          <w:sz w:val="32"/>
          <w:szCs w:val="32"/>
        </w:rPr>
        <w:t>经营收入：指事业单位在专业业务活动及其辅助活动之外开展非独立核算经营活动取得的收入。</w:t>
      </w:r>
    </w:p>
    <w:p>
      <w:pPr>
        <w:pStyle w:val="28"/>
        <w:spacing w:line="560" w:lineRule="exact"/>
        <w:ind w:firstLineChars="200" w:firstLine="640"/>
        <w:rPr>
          <w:rFonts w:ascii="仿宋_GB2312" w:eastAsia="仿宋_GB2312"/>
          <w:b w:val="0"/>
          <w:bCs w:val="0"/>
          <w:color w:val="auto"/>
          <w:sz w:val="32"/>
          <w:szCs w:val="32"/>
        </w:rPr>
      </w:pPr>
      <w:r>
        <w:rPr>
          <w:rFonts w:ascii="仿宋_GB2312" w:eastAsia="仿宋_GB2312"/>
          <w:b w:val="0"/>
          <w:bCs w:val="0"/>
          <w:color w:val="auto"/>
          <w:sz w:val="32"/>
          <w:szCs w:val="32"/>
        </w:rPr>
        <w:t>4.</w:t>
      </w:r>
      <w:r>
        <w:rPr>
          <w:rFonts w:ascii="仿宋_GB2312" w:eastAsia="仿宋_GB2312" w:hint="eastAsia"/>
          <w:b w:val="0"/>
          <w:bCs w:val="0"/>
          <w:color w:val="auto"/>
          <w:sz w:val="32"/>
          <w:szCs w:val="32"/>
        </w:rPr>
        <w:t>其他收入：指单位取得的除上述收入以外的各项收入。主要是银行存款利息和伙食团缴费等。</w:t>
      </w:r>
      <w:r>
        <w:rPr>
          <w:rFonts w:ascii="仿宋_GB2312" w:eastAsia="仿宋_GB2312"/>
          <w:b w:val="0"/>
          <w:bCs w:val="0"/>
          <w:color w:val="auto"/>
          <w:sz w:val="32"/>
          <w:szCs w:val="32"/>
        </w:rPr>
        <w:t xml:space="preserve"> </w:t>
      </w:r>
    </w:p>
    <w:p>
      <w:pPr>
        <w:pStyle w:val="28"/>
        <w:spacing w:line="560" w:lineRule="exact"/>
        <w:ind w:firstLineChars="200" w:firstLine="640"/>
        <w:rPr>
          <w:rFonts w:ascii="仿宋_GB2312" w:eastAsia="仿宋_GB2312"/>
          <w:b w:val="0"/>
          <w:bCs w:val="0"/>
          <w:color w:val="auto"/>
          <w:sz w:val="32"/>
          <w:szCs w:val="32"/>
        </w:rPr>
      </w:pPr>
      <w:r>
        <w:rPr>
          <w:rFonts w:ascii="仿宋_GB2312" w:eastAsia="仿宋_GB2312"/>
          <w:b w:val="0"/>
          <w:bCs w:val="0"/>
          <w:color w:val="auto"/>
          <w:sz w:val="32"/>
          <w:szCs w:val="32"/>
        </w:rPr>
        <w:t xml:space="preserve">5. </w:t>
      </w:r>
      <w:r>
        <w:rPr>
          <w:rFonts w:ascii="仿宋_GB2312" w:eastAsia="仿宋_GB2312" w:hint="eastAsia"/>
          <w:b w:val="0"/>
          <w:bCs w:val="0"/>
          <w:color w:val="auto"/>
          <w:sz w:val="32"/>
          <w:szCs w:val="32"/>
        </w:rPr>
        <w:t>年初结转和结余：指以前年度尚未完成、结转到本年按有关规定继续使用的资金。</w:t>
      </w:r>
      <w:r>
        <w:rPr>
          <w:rFonts w:ascii="仿宋_GB2312" w:eastAsia="仿宋_GB2312"/>
          <w:b w:val="0"/>
          <w:bCs w:val="0"/>
          <w:color w:val="auto"/>
          <w:sz w:val="32"/>
          <w:szCs w:val="32"/>
        </w:rPr>
        <w:t xml:space="preserve"> </w:t>
      </w:r>
    </w:p>
    <w:p>
      <w:pPr>
        <w:pStyle w:val="28"/>
        <w:spacing w:line="560" w:lineRule="exact"/>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6</w:t>
      </w:r>
      <w:r>
        <w:rPr>
          <w:rFonts w:ascii="仿宋_GB2312" w:eastAsia="仿宋_GB2312"/>
          <w:b w:val="0"/>
          <w:bCs w:val="0"/>
          <w:color w:val="auto"/>
          <w:sz w:val="32"/>
          <w:szCs w:val="32"/>
        </w:rPr>
        <w:t>.</w:t>
      </w:r>
      <w:r>
        <w:rPr>
          <w:rFonts w:ascii="仿宋_GB2312" w:eastAsia="仿宋_GB2312" w:hint="eastAsia"/>
          <w:b w:val="0"/>
          <w:bCs w:val="0"/>
          <w:color w:val="auto"/>
          <w:sz w:val="32"/>
          <w:szCs w:val="32"/>
        </w:rPr>
        <w:t>结余分配：指事业单位按照事业单位会计制度的规定从非财政补助结余中分配的事业基金和职工福利基金等。</w:t>
      </w:r>
    </w:p>
    <w:p>
      <w:pPr>
        <w:pStyle w:val="28"/>
        <w:spacing w:line="560" w:lineRule="exact"/>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7、年末结转和结余：指单位按有关规定结转到下年或以后年度继续使用的资金。</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8</w:t>
      </w:r>
      <w:r>
        <w:rPr>
          <w:rFonts w:ascii="仿宋_GB2312" w:eastAsia="仿宋_GB2312"/>
          <w:b w:val="0"/>
          <w:bCs w:val="0"/>
          <w:color w:val="auto"/>
          <w:sz w:val="32"/>
          <w:szCs w:val="32"/>
        </w:rPr>
        <w:t>.</w:t>
      </w:r>
      <w:r>
        <w:rPr>
          <w:rFonts w:ascii="仿宋_GB2312" w:eastAsia="仿宋_GB2312" w:cs="仿宋" w:hint="eastAsia"/>
          <w:b w:val="0"/>
          <w:bCs w:val="0"/>
          <w:color w:val="auto"/>
          <w:kern w:val="0"/>
          <w:sz w:val="32"/>
          <w:szCs w:val="32"/>
        </w:rPr>
        <w:t>一般公共服务（类）政府办公厅（室）及相关机构事务（款）行政运行（项）：指行政单位的基本支出</w:t>
      </w:r>
      <w:r>
        <w:rPr>
          <w:rFonts w:ascii="仿宋_GB2312" w:eastAsia="仿宋_GB2312" w:hint="eastAsia"/>
          <w:b w:val="0"/>
          <w:bCs w:val="0"/>
          <w:color w:val="auto"/>
          <w:sz w:val="32"/>
          <w:szCs w:val="32"/>
        </w:rPr>
        <w:t>。</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9</w:t>
      </w:r>
      <w:r>
        <w:rPr>
          <w:rFonts w:ascii="仿宋_GB2312" w:eastAsia="仿宋_GB2312"/>
          <w:b w:val="0"/>
          <w:bCs w:val="0"/>
          <w:color w:val="auto"/>
          <w:sz w:val="32"/>
          <w:szCs w:val="32"/>
        </w:rPr>
        <w:t>.</w:t>
      </w:r>
      <w:r>
        <w:rPr>
          <w:rFonts w:ascii="仿宋_GB2312" w:eastAsia="仿宋_GB2312" w:cs="仿宋" w:hint="eastAsia"/>
          <w:b w:val="0"/>
          <w:bCs w:val="0"/>
          <w:color w:val="auto"/>
          <w:kern w:val="0"/>
          <w:sz w:val="32"/>
          <w:szCs w:val="32"/>
        </w:rPr>
        <w:t>一般公共服务（类）政府办公厅（室）及相关机构事务（款）一般行政管理事务（项）：</w:t>
      </w:r>
      <w:r>
        <w:rPr>
          <w:rFonts w:ascii="仿宋_GB2312" w:eastAsia="仿宋_GB2312" w:hint="eastAsia"/>
          <w:b w:val="0"/>
          <w:bCs w:val="0"/>
          <w:color w:val="auto"/>
          <w:sz w:val="32"/>
          <w:szCs w:val="32"/>
        </w:rPr>
        <w:t>指反映行政单位未单独设置顶级科目的其他项目支出。</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10</w:t>
      </w:r>
      <w:r>
        <w:rPr>
          <w:rFonts w:ascii="仿宋_GB2312" w:eastAsia="仿宋_GB2312"/>
          <w:b w:val="0"/>
          <w:bCs w:val="0"/>
          <w:color w:val="auto"/>
          <w:sz w:val="32"/>
          <w:szCs w:val="32"/>
        </w:rPr>
        <w:t>.</w:t>
      </w:r>
      <w:r>
        <w:rPr>
          <w:rFonts w:ascii="仿宋_GB2312" w:eastAsia="仿宋_GB2312" w:cs="仿宋" w:hint="eastAsia"/>
          <w:b w:val="0"/>
          <w:bCs w:val="0"/>
          <w:color w:val="auto"/>
          <w:kern w:val="0"/>
          <w:sz w:val="32"/>
          <w:szCs w:val="32"/>
        </w:rPr>
        <w:t>教育（类）其他教育支出（款）其他教育支出（项）：</w:t>
      </w:r>
      <w:r>
        <w:rPr>
          <w:rFonts w:ascii="仿宋_GB2312" w:eastAsia="仿宋_GB2312" w:hint="eastAsia"/>
          <w:b w:val="0"/>
          <w:bCs w:val="0"/>
          <w:color w:val="auto"/>
          <w:sz w:val="32"/>
          <w:szCs w:val="32"/>
        </w:rPr>
        <w:t>除</w:t>
      </w:r>
      <w:r>
        <w:rPr>
          <w:rFonts w:ascii="仿宋_GB2312" w:eastAsia="仿宋_GB2312" w:hint="eastAsia"/>
          <w:b w:val="0"/>
          <w:bCs w:val="0"/>
          <w:color w:val="auto"/>
          <w:sz w:val="32"/>
          <w:szCs w:val="32"/>
          <w:lang w:eastAsia="zh-CN"/>
        </w:rPr>
        <w:t>上述</w:t>
      </w:r>
      <w:r>
        <w:rPr>
          <w:rFonts w:ascii="仿宋_GB2312" w:eastAsia="仿宋_GB2312" w:hint="eastAsia"/>
          <w:b w:val="0"/>
          <w:bCs w:val="0"/>
          <w:color w:val="auto"/>
          <w:sz w:val="32"/>
          <w:szCs w:val="32"/>
        </w:rPr>
        <w:t>项目以外用于教育管理事务方面的支出。</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11</w:t>
      </w:r>
      <w:r>
        <w:rPr>
          <w:rFonts w:ascii="仿宋_GB2312" w:eastAsia="仿宋_GB2312"/>
          <w:b w:val="0"/>
          <w:bCs w:val="0"/>
          <w:color w:val="auto"/>
          <w:sz w:val="32"/>
          <w:szCs w:val="32"/>
        </w:rPr>
        <w:t>.</w:t>
      </w:r>
      <w:r>
        <w:rPr>
          <w:rFonts w:ascii="仿宋_GB2312" w:eastAsia="仿宋_GB2312" w:cs="仿宋" w:hint="eastAsia"/>
          <w:b w:val="0"/>
          <w:bCs w:val="0"/>
          <w:color w:val="auto"/>
          <w:kern w:val="0"/>
          <w:sz w:val="32"/>
          <w:szCs w:val="32"/>
        </w:rPr>
        <w:t>社会保障和就业（类）行政事业单位离退休（款）机关事业单位基本养老保险缴费支出（项）：</w:t>
      </w:r>
      <w:r>
        <w:rPr>
          <w:rFonts w:ascii="仿宋_GB2312" w:eastAsia="仿宋_GB2312" w:hint="eastAsia"/>
          <w:b w:val="0"/>
          <w:bCs w:val="0"/>
          <w:color w:val="auto"/>
          <w:sz w:val="32"/>
          <w:szCs w:val="32"/>
        </w:rPr>
        <w:t>指单位为职工缴纳的基本养老保险费。</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12</w:t>
      </w:r>
      <w:r>
        <w:rPr>
          <w:rFonts w:ascii="仿宋_GB2312" w:eastAsia="仿宋_GB2312"/>
          <w:b w:val="0"/>
          <w:bCs w:val="0"/>
          <w:color w:val="auto"/>
          <w:sz w:val="32"/>
          <w:szCs w:val="32"/>
        </w:rPr>
        <w:t>.</w:t>
      </w:r>
      <w:r>
        <w:rPr>
          <w:rFonts w:ascii="仿宋_GB2312" w:eastAsia="仿宋_GB2312" w:cs="仿宋" w:hint="eastAsia"/>
          <w:b w:val="0"/>
          <w:bCs w:val="0"/>
          <w:color w:val="auto"/>
          <w:kern w:val="0"/>
          <w:sz w:val="32"/>
          <w:szCs w:val="32"/>
        </w:rPr>
        <w:t>社会保障和就业（类）行政事业单位离退休（款）机关事业单位基本职业年金缴费支出（项）：</w:t>
      </w:r>
      <w:r>
        <w:rPr>
          <w:rFonts w:ascii="仿宋_GB2312" w:eastAsia="仿宋_GB2312" w:hint="eastAsia"/>
          <w:b w:val="0"/>
          <w:bCs w:val="0"/>
          <w:color w:val="auto"/>
          <w:sz w:val="32"/>
          <w:szCs w:val="32"/>
        </w:rPr>
        <w:t>指单位为职工实际缴纳的职业年金。</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13</w:t>
      </w:r>
      <w:r>
        <w:rPr>
          <w:rFonts w:ascii="仿宋_GB2312" w:eastAsia="仿宋_GB2312"/>
          <w:b w:val="0"/>
          <w:bCs w:val="0"/>
          <w:color w:val="auto"/>
          <w:sz w:val="32"/>
          <w:szCs w:val="32"/>
        </w:rPr>
        <w:t>.</w:t>
      </w:r>
      <w:r>
        <w:rPr>
          <w:rFonts w:ascii="仿宋_GB2312" w:eastAsia="仿宋_GB2312" w:hint="eastAsia"/>
          <w:b w:val="0"/>
          <w:bCs w:val="0"/>
          <w:color w:val="auto"/>
          <w:sz w:val="32"/>
          <w:szCs w:val="32"/>
        </w:rPr>
        <w:t>医疗卫生与计划生育（类）行政事业单位医疗（款）行政单位医疗（项）：指反映职工缴纳的基本医疗保险费。</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14</w:t>
      </w:r>
      <w:r>
        <w:rPr>
          <w:rFonts w:ascii="仿宋_GB2312" w:eastAsia="仿宋_GB2312"/>
          <w:b w:val="0"/>
          <w:bCs w:val="0"/>
          <w:color w:val="auto"/>
          <w:sz w:val="32"/>
          <w:szCs w:val="32"/>
        </w:rPr>
        <w:t>.</w:t>
      </w:r>
      <w:r>
        <w:rPr>
          <w:rFonts w:ascii="仿宋_GB2312" w:eastAsia="仿宋_GB2312" w:hint="eastAsia"/>
          <w:b w:val="0"/>
          <w:bCs w:val="0"/>
          <w:color w:val="auto"/>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15</w:t>
      </w:r>
      <w:r>
        <w:rPr>
          <w:rFonts w:ascii="仿宋_GB2312" w:eastAsia="仿宋_GB2312"/>
          <w:b w:val="0"/>
          <w:bCs w:val="0"/>
          <w:color w:val="auto"/>
          <w:sz w:val="32"/>
          <w:szCs w:val="32"/>
        </w:rPr>
        <w:t>.</w:t>
      </w:r>
      <w:r>
        <w:rPr>
          <w:rFonts w:ascii="仿宋_GB2312" w:eastAsia="仿宋_GB2312" w:hint="eastAsia"/>
          <w:b w:val="0"/>
          <w:bCs w:val="0"/>
          <w:color w:val="auto"/>
          <w:sz w:val="32"/>
          <w:szCs w:val="32"/>
        </w:rPr>
        <w:t>住房保障（类）住房改革支出（款）住房公积金（项）：指单位按规定为职工缴纳的住房公积金。</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16</w:t>
      </w:r>
      <w:r>
        <w:rPr>
          <w:rFonts w:ascii="仿宋_GB2312" w:eastAsia="仿宋_GB2312"/>
          <w:b w:val="0"/>
          <w:bCs w:val="0"/>
          <w:color w:val="auto"/>
          <w:sz w:val="32"/>
          <w:szCs w:val="32"/>
        </w:rPr>
        <w:t>.</w:t>
      </w:r>
      <w:r>
        <w:rPr>
          <w:rFonts w:ascii="仿宋_GB2312" w:eastAsia="仿宋_GB2312" w:hint="eastAsia"/>
          <w:b w:val="0"/>
          <w:bCs w:val="0"/>
          <w:color w:val="auto"/>
          <w:sz w:val="32"/>
          <w:szCs w:val="32"/>
        </w:rPr>
        <w:t>基本支出：指为保障机构正常运转、完成日常工作任务而发生的人员支出和公用支出。</w:t>
      </w:r>
    </w:p>
    <w:p>
      <w:pPr>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17</w:t>
      </w:r>
      <w:r>
        <w:rPr>
          <w:rFonts w:ascii="仿宋_GB2312" w:eastAsia="仿宋_GB2312"/>
          <w:b w:val="0"/>
          <w:bCs w:val="0"/>
          <w:color w:val="auto"/>
          <w:sz w:val="32"/>
          <w:szCs w:val="32"/>
        </w:rPr>
        <w:t>.</w:t>
      </w:r>
      <w:r>
        <w:rPr>
          <w:rFonts w:ascii="仿宋_GB2312" w:eastAsia="仿宋_GB2312" w:hint="eastAsia"/>
          <w:b w:val="0"/>
          <w:bCs w:val="0"/>
          <w:color w:val="auto"/>
          <w:sz w:val="32"/>
          <w:szCs w:val="32"/>
        </w:rPr>
        <w:t>项目支出：指在基本支出之外为完成特定行政任务和事业发展目标所发生的支出。</w:t>
      </w:r>
      <w:r>
        <w:rPr>
          <w:rFonts w:ascii="仿宋_GB2312" w:eastAsia="仿宋_GB2312"/>
          <w:b w:val="0"/>
          <w:bCs w:val="0"/>
          <w:color w:val="auto"/>
          <w:sz w:val="32"/>
          <w:szCs w:val="32"/>
        </w:rPr>
        <w:t xml:space="preserve"> </w:t>
      </w:r>
    </w:p>
    <w:p>
      <w:pPr>
        <w:pStyle w:val="28"/>
        <w:spacing w:line="560" w:lineRule="exact"/>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18</w:t>
      </w:r>
      <w:r>
        <w:rPr>
          <w:rFonts w:ascii="仿宋_GB2312" w:eastAsia="仿宋_GB2312"/>
          <w:b w:val="0"/>
          <w:bCs w:val="0"/>
          <w:color w:val="auto"/>
          <w:sz w:val="32"/>
          <w:szCs w:val="32"/>
        </w:rPr>
        <w:t>.</w:t>
      </w:r>
      <w:r>
        <w:rPr>
          <w:rFonts w:ascii="仿宋_GB2312" w:eastAsia="仿宋_GB2312" w:hint="eastAsia"/>
          <w:b w:val="0"/>
          <w:bCs w:val="0"/>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Chars="200" w:firstLine="640"/>
        <w:rPr>
          <w:rFonts w:ascii="仿宋_GB2312" w:eastAsia="仿宋_GB2312"/>
          <w:b w:val="0"/>
          <w:bCs w:val="0"/>
          <w:color w:val="auto"/>
          <w:sz w:val="32"/>
          <w:szCs w:val="32"/>
        </w:rPr>
      </w:pPr>
      <w:r>
        <w:rPr>
          <w:rFonts w:ascii="仿宋_GB2312" w:eastAsia="仿宋_GB2312" w:hint="eastAsia"/>
          <w:b w:val="0"/>
          <w:bCs w:val="0"/>
          <w:color w:val="auto"/>
          <w:sz w:val="32"/>
          <w:szCs w:val="32"/>
        </w:rPr>
        <w:t>19</w:t>
      </w:r>
      <w:r>
        <w:rPr>
          <w:rFonts w:ascii="仿宋_GB2312" w:eastAsia="仿宋_GB2312"/>
          <w:b w:val="0"/>
          <w:bCs w:val="0"/>
          <w:color w:val="auto"/>
          <w:sz w:val="32"/>
          <w:szCs w:val="32"/>
        </w:rPr>
        <w:t>.</w:t>
      </w:r>
      <w:r>
        <w:rPr>
          <w:rFonts w:ascii="仿宋_GB2312" w:eastAsia="仿宋_GB2312" w:hint="eastAsia"/>
          <w:b w:val="0"/>
          <w:bCs w:val="0"/>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b w:val="0"/>
          <w:bCs w:val="0"/>
          <w:color w:val="auto"/>
          <w:sz w:val="44"/>
          <w:szCs w:val="44"/>
        </w:rPr>
      </w:pPr>
      <w:bookmarkStart w:id="60" w:name="_Toc15377226"/>
    </w:p>
    <w:p>
      <w:pPr>
        <w:spacing w:line="600" w:lineRule="exact"/>
        <w:jc w:val="center"/>
        <w:outlineLvl w:val="0"/>
        <w:rPr>
          <w:rFonts w:ascii="黑体" w:eastAsia="黑体"/>
          <w:b w:val="0"/>
          <w:bCs w:val="0"/>
          <w:color w:val="auto"/>
          <w:sz w:val="44"/>
          <w:szCs w:val="44"/>
        </w:rPr>
      </w:pPr>
    </w:p>
    <w:p>
      <w:pPr>
        <w:spacing w:line="600" w:lineRule="exact"/>
        <w:jc w:val="center"/>
        <w:outlineLvl w:val="0"/>
        <w:rPr>
          <w:rFonts w:ascii="黑体" w:eastAsia="黑体"/>
          <w:b w:val="0"/>
          <w:bCs w:val="0"/>
          <w:color w:val="auto"/>
          <w:sz w:val="44"/>
          <w:szCs w:val="44"/>
        </w:rPr>
      </w:pPr>
    </w:p>
    <w:p>
      <w:pPr>
        <w:spacing w:line="600" w:lineRule="exact"/>
        <w:jc w:val="center"/>
        <w:outlineLvl w:val="0"/>
        <w:rPr>
          <w:rFonts w:ascii="黑体" w:eastAsia="黑体"/>
          <w:b w:val="0"/>
          <w:bCs w:val="0"/>
          <w:color w:val="auto"/>
          <w:sz w:val="44"/>
          <w:szCs w:val="44"/>
        </w:rPr>
      </w:pPr>
    </w:p>
    <w:p>
      <w:pPr>
        <w:spacing w:line="600" w:lineRule="exact"/>
        <w:jc w:val="center"/>
        <w:outlineLvl w:val="0"/>
        <w:rPr>
          <w:rFonts w:ascii="黑体" w:eastAsia="黑体"/>
          <w:b w:val="0"/>
          <w:bCs w:val="0"/>
          <w:color w:val="auto"/>
          <w:sz w:val="44"/>
          <w:szCs w:val="44"/>
        </w:rPr>
      </w:pPr>
    </w:p>
    <w:p>
      <w:pPr>
        <w:tabs>
          <w:tab w:val="left" w:pos="5181"/>
        </w:tabs>
        <w:spacing w:line="600" w:lineRule="exact"/>
        <w:jc w:val="left"/>
        <w:outlineLvl w:val="0"/>
        <w:rPr>
          <w:rFonts w:ascii="黑体" w:eastAsia="黑体" w:hint="eastAsia"/>
          <w:b w:val="0"/>
          <w:bCs w:val="0"/>
          <w:color w:val="auto"/>
          <w:sz w:val="44"/>
          <w:szCs w:val="44"/>
          <w:lang w:eastAsia="zh-CN"/>
        </w:rPr>
      </w:pPr>
      <w:r>
        <w:rPr>
          <w:rFonts w:ascii="黑体" w:eastAsia="黑体" w:hint="eastAsia"/>
          <w:b w:val="0"/>
          <w:bCs w:val="0"/>
          <w:color w:val="auto"/>
          <w:sz w:val="44"/>
          <w:szCs w:val="44"/>
          <w:lang w:eastAsia="zh-CN"/>
        </w:rPr>
        <w:tab/>
      </w:r>
    </w:p>
    <w:p>
      <w:pPr>
        <w:spacing w:line="600" w:lineRule="exact"/>
        <w:jc w:val="center"/>
        <w:outlineLvl w:val="0"/>
        <w:rPr>
          <w:rFonts w:ascii="黑体" w:eastAsia="黑体"/>
          <w:b w:val="0"/>
          <w:bCs w:val="0"/>
          <w:color w:val="auto"/>
          <w:sz w:val="44"/>
          <w:szCs w:val="44"/>
        </w:rPr>
      </w:pPr>
    </w:p>
    <w:p>
      <w:pPr>
        <w:spacing w:line="600" w:lineRule="exact"/>
        <w:jc w:val="center"/>
        <w:outlineLvl w:val="0"/>
        <w:rPr>
          <w:rFonts w:ascii="黑体" w:eastAsia="黑体"/>
          <w:b w:val="0"/>
          <w:bCs w:val="0"/>
          <w:color w:val="auto"/>
          <w:sz w:val="44"/>
          <w:szCs w:val="44"/>
        </w:rPr>
      </w:pPr>
    </w:p>
    <w:p>
      <w:pPr>
        <w:pStyle w:val="2"/>
        <w:rPr>
          <w:rStyle w:val="1Char"/>
          <w:rFonts w:ascii="仿宋" w:eastAsia="仿宋" w:hint="eastAsia"/>
          <w:b w:val="0"/>
          <w:bCs w:val="0"/>
          <w:color w:val="auto"/>
          <w:sz w:val="32"/>
          <w:szCs w:val="32"/>
        </w:rPr>
      </w:pPr>
      <w:bookmarkStart w:id="61" w:name="_Toc11323"/>
    </w:p>
    <w:p>
      <w:pPr>
        <w:rPr>
          <w:rFonts w:hint="eastAsia"/>
        </w:rPr>
      </w:pPr>
    </w:p>
    <w:p>
      <w:pPr>
        <w:pStyle w:val="2"/>
        <w:rPr>
          <w:rStyle w:val="1Char"/>
          <w:rFonts w:ascii="仿宋" w:eastAsia="仿宋" w:hint="eastAsia"/>
          <w:b w:val="0"/>
          <w:bCs w:val="0"/>
          <w:color w:val="auto"/>
          <w:sz w:val="32"/>
          <w:szCs w:val="32"/>
        </w:rPr>
      </w:pPr>
    </w:p>
    <w:p>
      <w:pPr>
        <w:rPr>
          <w:rFonts w:hint="eastAsia"/>
        </w:rPr>
      </w:pPr>
    </w:p>
    <w:p>
      <w:pPr>
        <w:pStyle w:val="2"/>
        <w:keepNext/>
        <w:keepLines/>
        <w:pageBreakBefore w:val="0"/>
        <w:widowControl w:val="0"/>
        <w:kinsoku/>
        <w:wordWrap/>
        <w:overflowPunct/>
        <w:topLinePunct w:val="0"/>
        <w:bidi w:val="0"/>
        <w:spacing w:line="550" w:lineRule="exact"/>
        <w:textAlignment w:val="auto"/>
        <w:rPr>
          <w:rStyle w:val="1Char"/>
          <w:rFonts w:ascii="仿宋" w:eastAsia="仿宋" w:hint="eastAsia"/>
          <w:b w:val="0"/>
          <w:bCs w:val="0"/>
          <w:color w:val="auto"/>
          <w:sz w:val="32"/>
          <w:szCs w:val="32"/>
        </w:rPr>
      </w:pPr>
    </w:p>
    <w:p>
      <w:pPr>
        <w:pStyle w:val="2"/>
        <w:keepNext/>
        <w:keepLines/>
        <w:pageBreakBefore w:val="0"/>
        <w:widowControl w:val="0"/>
        <w:kinsoku/>
        <w:wordWrap/>
        <w:overflowPunct/>
        <w:topLinePunct w:val="0"/>
        <w:bidi w:val="0"/>
        <w:spacing w:line="550" w:lineRule="exact"/>
        <w:textAlignment w:val="auto"/>
        <w:rPr>
          <w:rStyle w:val="1Char"/>
          <w:rFonts w:ascii="仿宋" w:eastAsia="仿宋" w:hint="eastAsia"/>
          <w:b w:val="0"/>
          <w:bCs w:val="0"/>
          <w:color w:val="auto"/>
          <w:sz w:val="32"/>
          <w:szCs w:val="32"/>
        </w:rPr>
      </w:pPr>
    </w:p>
    <w:p>
      <w:pPr>
        <w:pStyle w:val="2"/>
        <w:keepNext/>
        <w:keepLines/>
        <w:pageBreakBefore w:val="0"/>
        <w:widowControl w:val="0"/>
        <w:kinsoku/>
        <w:wordWrap/>
        <w:overflowPunct/>
        <w:topLinePunct w:val="0"/>
        <w:bidi w:val="0"/>
        <w:spacing w:line="550" w:lineRule="exact"/>
        <w:textAlignment w:val="auto"/>
        <w:rPr>
          <w:rStyle w:val="1Char"/>
          <w:rFonts w:ascii="仿宋" w:eastAsia="仿宋"/>
          <w:b w:val="0"/>
          <w:bCs w:val="0"/>
          <w:color w:val="auto"/>
          <w:sz w:val="32"/>
          <w:szCs w:val="32"/>
          <w:lang w:val="en-US"/>
        </w:rPr>
      </w:pPr>
      <w:r>
        <w:rPr>
          <w:rStyle w:val="1Char"/>
          <w:rFonts w:ascii="仿宋" w:eastAsia="仿宋" w:hint="eastAsia"/>
          <w:b w:val="0"/>
          <w:bCs w:val="0"/>
          <w:color w:val="auto"/>
          <w:sz w:val="32"/>
          <w:szCs w:val="32"/>
        </w:rPr>
        <w:t>附件</w:t>
      </w:r>
      <w:bookmarkEnd w:id="61"/>
      <w:r>
        <w:rPr>
          <w:rStyle w:val="1Char"/>
          <w:rFonts w:ascii="仿宋" w:eastAsia="仿宋" w:hint="eastAsia"/>
          <w:b w:val="0"/>
          <w:bCs w:val="0"/>
          <w:color w:val="auto"/>
          <w:sz w:val="32"/>
          <w:szCs w:val="32"/>
          <w:lang w:val="en-US"/>
        </w:rPr>
        <w:t>1</w:t>
      </w:r>
    </w:p>
    <w:p>
      <w:pPr>
        <w:pageBreakBefore w:val="0"/>
        <w:widowControl w:val="0"/>
        <w:numPr>
          <w:ilvl w:val="0"/>
          <w:numId w:val="4"/>
        </w:numPr>
        <w:kinsoku/>
        <w:wordWrap/>
        <w:overflowPunct/>
        <w:topLinePunct w:val="0"/>
        <w:bidi w:val="0"/>
        <w:spacing w:line="550" w:lineRule="exact"/>
        <w:ind w:left="2280" w:firstLine="660"/>
        <w:jc w:val="both"/>
        <w:textAlignment w:val="auto"/>
        <w:outlineLvl w:val="0"/>
        <w:rPr>
          <w:rStyle w:val="1Char"/>
          <w:rFonts w:ascii="黑体" w:eastAsia="黑体"/>
          <w:b w:val="0"/>
          <w:bCs w:val="0"/>
          <w:color w:val="auto"/>
        </w:rPr>
      </w:pPr>
      <w:bookmarkStart w:id="62" w:name="_Toc12508"/>
      <w:r>
        <w:rPr>
          <w:rStyle w:val="1Char"/>
          <w:rFonts w:ascii="黑体" w:eastAsia="黑体" w:hint="eastAsia"/>
          <w:b w:val="0"/>
          <w:bCs w:val="0"/>
          <w:color w:val="auto"/>
        </w:rPr>
        <w:t>附件</w:t>
      </w:r>
      <w:bookmarkEnd w:id="62"/>
    </w:p>
    <w:p>
      <w:pPr>
        <w:pageBreakBefore w:val="0"/>
        <w:widowControl w:val="0"/>
        <w:kinsoku/>
        <w:wordWrap/>
        <w:overflowPunct/>
        <w:topLinePunct w:val="0"/>
        <w:bidi w:val="0"/>
        <w:spacing w:line="550" w:lineRule="exact"/>
        <w:textAlignment w:val="auto"/>
        <w:outlineLvl w:val="0"/>
        <w:rPr>
          <w:rStyle w:val="1Char"/>
          <w:rFonts w:ascii="黑体" w:eastAsia="黑体"/>
          <w:b w:val="0"/>
          <w:bCs w:val="0"/>
          <w:color w:val="auto"/>
        </w:rPr>
      </w:pPr>
    </w:p>
    <w:p>
      <w:pPr>
        <w:pageBreakBefore w:val="0"/>
        <w:widowControl/>
        <w:tabs>
          <w:tab w:val="left" w:pos="3655"/>
        </w:tabs>
        <w:kinsoku/>
        <w:wordWrap/>
        <w:overflowPunct/>
        <w:topLinePunct w:val="0"/>
        <w:bidi w:val="0"/>
        <w:spacing w:line="550" w:lineRule="exact"/>
        <w:ind w:firstLineChars="400" w:firstLine="1760"/>
        <w:contextualSpacing/>
        <w:jc w:val="both"/>
        <w:textAlignment w:val="auto"/>
        <w:rPr>
          <w:rFonts w:ascii="宋体" w:eastAsia="宋体" w:hint="eastAsia"/>
          <w:b w:val="0"/>
          <w:bCs w:val="0"/>
          <w:color w:val="auto"/>
          <w:sz w:val="44"/>
          <w:szCs w:val="44"/>
          <w:shd w:val="clear" w:color="auto" w:fill="FFFFFF"/>
          <w:lang w:eastAsia="zh-CN"/>
        </w:rPr>
      </w:pPr>
      <w:bookmarkEnd w:id="60"/>
      <w:r>
        <w:rPr>
          <w:rFonts w:ascii="宋体" w:eastAsia="宋体" w:hint="eastAsia"/>
          <w:b w:val="0"/>
          <w:bCs w:val="0"/>
          <w:color w:val="auto"/>
          <w:sz w:val="44"/>
          <w:szCs w:val="44"/>
          <w:shd w:val="clear" w:color="auto" w:fill="FFFFFF"/>
          <w:lang w:eastAsia="zh-CN"/>
        </w:rPr>
        <w:t>金川县综合行政执法局</w:t>
      </w:r>
    </w:p>
    <w:p>
      <w:pPr>
        <w:pageBreakBefore w:val="0"/>
        <w:widowControl/>
        <w:kinsoku/>
        <w:wordWrap/>
        <w:overflowPunct/>
        <w:topLinePunct w:val="0"/>
        <w:bidi w:val="0"/>
        <w:spacing w:line="550" w:lineRule="exact"/>
        <w:contextualSpacing/>
        <w:jc w:val="center"/>
        <w:textAlignment w:val="auto"/>
        <w:rPr>
          <w:rFonts w:ascii="宋体" w:eastAsia="宋体" w:hint="eastAsia"/>
          <w:b w:val="0"/>
          <w:bCs w:val="0"/>
          <w:color w:val="auto"/>
          <w:sz w:val="44"/>
          <w:szCs w:val="44"/>
          <w:shd w:val="clear" w:color="auto" w:fill="FFFFFF"/>
          <w:lang w:eastAsia="zh-CN"/>
        </w:rPr>
      </w:pPr>
      <w:r>
        <w:rPr>
          <w:rFonts w:ascii="宋体" w:eastAsia="宋体" w:hint="eastAsia"/>
          <w:b w:val="0"/>
          <w:bCs w:val="0"/>
          <w:color w:val="auto"/>
          <w:sz w:val="44"/>
          <w:szCs w:val="44"/>
          <w:shd w:val="clear" w:color="auto" w:fill="FFFFFF"/>
        </w:rPr>
        <w:t>20</w:t>
      </w:r>
      <w:r>
        <w:rPr>
          <w:rFonts w:ascii="宋体" w:eastAsia="宋体" w:hint="eastAsia"/>
          <w:b w:val="0"/>
          <w:bCs w:val="0"/>
          <w:color w:val="auto"/>
          <w:sz w:val="44"/>
          <w:szCs w:val="44"/>
          <w:shd w:val="clear" w:color="auto" w:fill="FFFFFF"/>
          <w:lang w:val="en-US" w:eastAsia="zh-CN"/>
        </w:rPr>
        <w:t>21</w:t>
      </w:r>
      <w:r>
        <w:rPr>
          <w:rFonts w:ascii="宋体" w:eastAsia="宋体" w:hint="eastAsia"/>
          <w:b w:val="0"/>
          <w:bCs w:val="0"/>
          <w:color w:val="auto"/>
          <w:sz w:val="44"/>
          <w:szCs w:val="44"/>
          <w:shd w:val="clear" w:color="auto" w:fill="FFFFFF"/>
        </w:rPr>
        <w:t>年部门整体支出</w:t>
      </w:r>
      <w:r>
        <w:rPr>
          <w:rFonts w:ascii="宋体" w:eastAsia="宋体" w:hint="eastAsia"/>
          <w:b w:val="0"/>
          <w:bCs w:val="0"/>
          <w:color w:val="auto"/>
          <w:sz w:val="44"/>
          <w:szCs w:val="44"/>
          <w:shd w:val="clear" w:color="auto" w:fill="FFFFFF"/>
          <w:lang w:eastAsia="zh-CN"/>
        </w:rPr>
        <w:t>绩效报告</w:t>
      </w:r>
    </w:p>
    <w:p>
      <w:pPr>
        <w:pageBreakBefore w:val="0"/>
        <w:widowControl w:val="0"/>
        <w:kinsoku/>
        <w:wordWrap/>
        <w:overflowPunct/>
        <w:topLinePunct w:val="0"/>
        <w:bidi w:val="0"/>
        <w:adjustRightInd w:val="0"/>
        <w:snapToGrid w:val="0"/>
        <w:spacing w:line="550" w:lineRule="exact"/>
        <w:ind w:firstLine="720"/>
        <w:jc w:val="left"/>
        <w:textAlignment w:val="auto"/>
        <w:rPr>
          <w:rFonts w:ascii="仿宋" w:eastAsia="仿宋" w:cs="仿宋" w:hint="eastAsia"/>
          <w:b w:val="0"/>
          <w:bCs w:val="0"/>
          <w:color w:val="auto"/>
          <w:kern w:val="0"/>
          <w:sz w:val="28"/>
          <w:szCs w:val="28"/>
          <w:shd w:val="clear" w:color="auto" w:fill="FFFFFF"/>
          <w:lang w:val="en-US" w:eastAsia="zh-CN"/>
        </w:rPr>
      </w:pPr>
    </w:p>
    <w:p>
      <w:pPr>
        <w:pageBreakBefore w:val="0"/>
        <w:widowControl/>
        <w:kinsoku/>
        <w:wordWrap/>
        <w:overflowPunct/>
        <w:topLinePunct w:val="0"/>
        <w:bidi w:val="0"/>
        <w:adjustRightInd w:val="0"/>
        <w:snapToGrid w:val="0"/>
        <w:spacing w:line="550" w:lineRule="exact"/>
        <w:ind w:firstLineChars="200" w:firstLine="640"/>
        <w:jc w:val="left"/>
        <w:textAlignment w:val="auto"/>
        <w:rPr>
          <w:rFonts w:ascii="仿宋_GB2312" w:eastAsia="仿宋_GB2312" w:hint="eastAsia"/>
          <w:b w:val="0"/>
          <w:bCs w:val="0"/>
          <w:color w:val="auto"/>
          <w:sz w:val="32"/>
          <w:szCs w:val="32"/>
        </w:rPr>
      </w:pPr>
      <w:r>
        <w:rPr>
          <w:rFonts w:ascii="仿宋_GB2312" w:eastAsia="仿宋_GB2312" w:cs="仿宋" w:hint="eastAsia"/>
          <w:color w:val="000000"/>
          <w:kern w:val="0"/>
          <w:sz w:val="32"/>
          <w:szCs w:val="32"/>
        </w:rPr>
        <w:t>根据《金川县财政局关于开展2021年部门、政策和项目支出绩效评价工作的通知》（金财监绩〔2021〕26号）文件要求，结合本单位的实际涉及到部门整体支出绩效评价工作，我办</w:t>
      </w:r>
      <w:r>
        <w:rPr>
          <w:rFonts w:ascii="仿宋_GB2312" w:eastAsia="仿宋_GB2312" w:cs="仿宋" w:hint="eastAsia"/>
          <w:color w:val="000000"/>
          <w:kern w:val="0"/>
          <w:sz w:val="32"/>
          <w:szCs w:val="32"/>
          <w:lang w:eastAsia="zh-CN"/>
        </w:rPr>
        <w:t>赓即</w:t>
      </w:r>
      <w:r>
        <w:rPr>
          <w:rFonts w:ascii="仿宋_GB2312" w:eastAsia="仿宋_GB2312" w:cs="仿宋" w:hint="eastAsia"/>
          <w:color w:val="000000"/>
          <w:kern w:val="0"/>
          <w:sz w:val="32"/>
          <w:szCs w:val="32"/>
        </w:rPr>
        <w:t>认真开展部门整体支出绩效自评工作，现将2021年部门预算支出绩效自评工作报告如下：</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val="zh-CN"/>
        </w:rPr>
      </w:pPr>
      <w:r>
        <w:rPr>
          <w:rFonts w:ascii="仿宋_GB2312" w:eastAsia="仿宋_GB2312" w:hint="eastAsia"/>
          <w:b w:val="0"/>
          <w:bCs w:val="0"/>
          <w:color w:val="auto"/>
          <w:sz w:val="32"/>
          <w:szCs w:val="32"/>
        </w:rPr>
        <w:t>一、</w:t>
      </w:r>
      <w:r>
        <w:rPr>
          <w:rFonts w:ascii="仿宋_GB2312" w:eastAsia="仿宋_GB2312" w:hint="eastAsia"/>
          <w:b w:val="0"/>
          <w:bCs w:val="0"/>
          <w:color w:val="auto"/>
          <w:sz w:val="32"/>
          <w:szCs w:val="32"/>
          <w:lang w:val="zh-CN"/>
        </w:rPr>
        <w:t>部门（单位）概况</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val="en-US" w:eastAsia="zh-CN"/>
        </w:rPr>
      </w:pPr>
      <w:r>
        <w:rPr>
          <w:rFonts w:ascii="仿宋_GB2312" w:eastAsia="仿宋_GB2312" w:hint="eastAsia"/>
          <w:b w:val="0"/>
          <w:bCs w:val="0"/>
          <w:color w:val="auto"/>
          <w:sz w:val="32"/>
          <w:szCs w:val="32"/>
          <w:lang w:val="zh-CN"/>
        </w:rPr>
        <w:t>（一）机构组成：我局于</w:t>
      </w:r>
      <w:r>
        <w:rPr>
          <w:rFonts w:ascii="仿宋_GB2312" w:eastAsia="仿宋_GB2312" w:hint="eastAsia"/>
          <w:b w:val="0"/>
          <w:bCs w:val="0"/>
          <w:color w:val="auto"/>
          <w:sz w:val="32"/>
          <w:szCs w:val="32"/>
          <w:lang w:val="en-US" w:eastAsia="zh-CN"/>
        </w:rPr>
        <w:t>2019年成立，内设1个机构。</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val="zh-CN"/>
        </w:rPr>
      </w:pPr>
      <w:r>
        <w:rPr>
          <w:rFonts w:ascii="仿宋_GB2312" w:eastAsia="仿宋_GB2312" w:hint="eastAsia"/>
          <w:b w:val="0"/>
          <w:bCs w:val="0"/>
          <w:color w:val="auto"/>
          <w:sz w:val="32"/>
          <w:szCs w:val="32"/>
          <w:lang w:val="zh-CN"/>
        </w:rPr>
        <w:t>（二）机构职能</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1.履行政治领导责任，做好理论武装和思想政治工作，负责学习、宣传、贯彻执行党的理论和路线方针政策，贯彻落实党中央、省委、州委、县委的决策部署，发挥好把方向、管大局、保落实的重要作用。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3.贯彻党管干部原则，加强干部队伍建设，完善干部培养选拔机制，加强干部教育管理监督。贯彻党管人才原则，加强人才队伍建设。加强对本单位工会、共青团、妇联等群团工作的领导。</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4.履行党要管党、从严治党责任，加强对本单位党的建设的领导，落实党建工作责任制。认真履行党风廉政建设主体责任，支持纪检监察机构履行监督责任。</w:t>
      </w:r>
    </w:p>
    <w:p>
      <w:pPr>
        <w:pStyle w:val="28"/>
        <w:pageBreakBefore w:val="0"/>
        <w:widowControl w:val="0"/>
        <w:kinsoku/>
        <w:wordWrap/>
        <w:overflowPunct/>
        <w:topLinePunct w:val="0"/>
        <w:autoSpaceDE w:val="0"/>
        <w:autoSpaceDN w:val="0"/>
        <w:bidi w:val="0"/>
        <w:spacing w:line="550" w:lineRule="exact"/>
        <w:ind w:firstLineChars="100" w:firstLine="320"/>
        <w:textAlignment w:val="auto"/>
        <w:rPr>
          <w:rFonts w:ascii="仿宋_GB2312" w:eastAsia="仿宋_GB2312" w:hint="eastAsia"/>
          <w:b w:val="0"/>
          <w:bCs w:val="0"/>
          <w:color w:val="auto"/>
          <w:sz w:val="32"/>
          <w:szCs w:val="32"/>
          <w:lang w:val="en-US" w:eastAsia="zh-CN"/>
        </w:rPr>
      </w:pPr>
      <w:r>
        <w:rPr>
          <w:rFonts w:ascii="仿宋_GB2312" w:eastAsia="仿宋_GB2312" w:hint="eastAsia"/>
          <w:b w:val="0"/>
          <w:bCs w:val="0"/>
          <w:color w:val="auto"/>
          <w:sz w:val="32"/>
          <w:szCs w:val="32"/>
          <w:lang w:val="en-US" w:eastAsia="zh-CN"/>
        </w:rPr>
        <w:t>（三）机构职责</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jc w:val="left"/>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w:t>
      </w:r>
      <w:r>
        <w:rPr>
          <w:rFonts w:ascii="仿宋_GB2312" w:eastAsia="仿宋_GB2312" w:cs="仿宋_GB2312" w:hint="eastAsia"/>
          <w:b w:val="0"/>
          <w:bCs w:val="0"/>
          <w:color w:val="auto"/>
          <w:kern w:val="0"/>
          <w:sz w:val="32"/>
          <w:szCs w:val="32"/>
        </w:rPr>
        <w:t>宣传贯彻执行国家和省、州、县有关综合行政执法的政策法规；组织起草有关综合行政执法的规范性文件。</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jc w:val="left"/>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2.</w:t>
      </w:r>
      <w:r>
        <w:rPr>
          <w:rFonts w:ascii="仿宋_GB2312" w:eastAsia="仿宋_GB2312" w:cs="仿宋_GB2312" w:hint="eastAsia"/>
          <w:b w:val="0"/>
          <w:bCs w:val="0"/>
          <w:color w:val="auto"/>
          <w:kern w:val="0"/>
          <w:sz w:val="32"/>
          <w:szCs w:val="32"/>
        </w:rPr>
        <w:t>负责受理违法综合行政执法方面法律、法规和规章行为的举报、投诉或部门移送的案件线索。</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jc w:val="left"/>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3.</w:t>
      </w:r>
      <w:r>
        <w:rPr>
          <w:rFonts w:ascii="仿宋_GB2312" w:eastAsia="仿宋_GB2312" w:cs="仿宋_GB2312" w:hint="eastAsia"/>
          <w:b w:val="0"/>
          <w:bCs w:val="0"/>
          <w:color w:val="auto"/>
          <w:kern w:val="0"/>
          <w:sz w:val="32"/>
          <w:szCs w:val="32"/>
        </w:rPr>
        <w:t>负责对综合行政执法的指导、协调、监督。</w:t>
      </w:r>
    </w:p>
    <w:p>
      <w:pPr>
        <w:keepNext w:val="0"/>
        <w:keepLines w:val="0"/>
        <w:pageBreakBefore w:val="0"/>
        <w:widowControl/>
        <w:suppressLineNumbers w:val="0"/>
        <w:kinsoku/>
        <w:wordWrap/>
        <w:overflowPunct/>
        <w:topLinePunct w:val="0"/>
        <w:autoSpaceDE w:val="0"/>
        <w:autoSpaceDN/>
        <w:bidi w:val="0"/>
        <w:spacing w:line="550" w:lineRule="exact"/>
        <w:ind w:left="0" w:righ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4.</w:t>
      </w:r>
      <w:r>
        <w:rPr>
          <w:rFonts w:ascii="仿宋_GB2312" w:eastAsia="仿宋_GB2312" w:cs="仿宋_GB2312" w:hint="eastAsia"/>
          <w:b w:val="0"/>
          <w:bCs w:val="0"/>
          <w:color w:val="auto"/>
          <w:kern w:val="0"/>
          <w:sz w:val="32"/>
          <w:szCs w:val="32"/>
        </w:rPr>
        <w:t>负责加强并指导做好综合行政执法队伍建设和执法人员的业务培训，组织开展涉及领域的专项、重大执法行动。</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5.</w:t>
      </w:r>
      <w:r>
        <w:rPr>
          <w:rFonts w:ascii="仿宋_GB2312" w:eastAsia="仿宋_GB2312" w:cs="仿宋_GB2312" w:hint="eastAsia"/>
          <w:b w:val="0"/>
          <w:bCs w:val="0"/>
          <w:color w:val="auto"/>
          <w:kern w:val="0"/>
          <w:sz w:val="32"/>
          <w:szCs w:val="32"/>
        </w:rPr>
        <w:t>负责承担工商、质监、食品、药品、物价、商标、专、知识产权、反不正当竞争、盐业等行政处罚及相关的行政检、行政强制等执法职责。</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6.</w:t>
      </w:r>
      <w:r>
        <w:rPr>
          <w:rFonts w:ascii="仿宋_GB2312" w:eastAsia="仿宋_GB2312" w:cs="仿宋_GB2312" w:hint="eastAsia"/>
          <w:b w:val="0"/>
          <w:bCs w:val="0"/>
          <w:color w:val="auto"/>
          <w:kern w:val="0"/>
          <w:sz w:val="32"/>
          <w:szCs w:val="32"/>
        </w:rPr>
        <w:t>负责承担文化、文物、出版、广播电视、电影、体育、游市场等行政处罚及相关的行政检查、行政强制等执法职责，并承担“扫黄打非”有关工作任务。</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7.</w:t>
      </w:r>
      <w:r>
        <w:rPr>
          <w:rFonts w:ascii="仿宋_GB2312" w:eastAsia="仿宋_GB2312" w:cs="仿宋_GB2312" w:hint="eastAsia"/>
          <w:b w:val="0"/>
          <w:bCs w:val="0"/>
          <w:color w:val="auto"/>
          <w:kern w:val="0"/>
          <w:sz w:val="32"/>
          <w:szCs w:val="32"/>
        </w:rPr>
        <w:t>负责承担水路运政、航道行政、港口行政、地方海事行政、工程质量监督管理、道路运政等行政处罚及相关的行政检查、行政强制等执法职责，承接州交通运输部门下划的公路路政执法职责。</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8.</w:t>
      </w:r>
      <w:r>
        <w:rPr>
          <w:rFonts w:ascii="仿宋_GB2312" w:eastAsia="仿宋_GB2312" w:cs="仿宋_GB2312" w:hint="eastAsia"/>
          <w:b w:val="0"/>
          <w:bCs w:val="0"/>
          <w:color w:val="auto"/>
          <w:kern w:val="0"/>
          <w:sz w:val="32"/>
          <w:szCs w:val="32"/>
        </w:rPr>
        <w:t>负责承担种子（食用菌）、化肥、饲料及饲料添加剂、兽医兽药、生猪屠宰、动植物检疫、水产渔政、农药、农机、农产品质量、农村合作经营等行政处罚及相关的行政检查、行政强制等执法职责。</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9.</w:t>
      </w:r>
      <w:r>
        <w:rPr>
          <w:rFonts w:ascii="仿宋_GB2312" w:eastAsia="仿宋_GB2312" w:cs="仿宋_GB2312" w:hint="eastAsia"/>
          <w:b w:val="0"/>
          <w:bCs w:val="0"/>
          <w:color w:val="auto"/>
          <w:kern w:val="0"/>
          <w:sz w:val="32"/>
          <w:szCs w:val="32"/>
        </w:rPr>
        <w:t>负责承担行驶住房城乡建设领域法律规章规定的全部行政处罚。</w:t>
      </w:r>
    </w:p>
    <w:p>
      <w:pPr>
        <w:keepNext w:val="0"/>
        <w:keepLines w:val="0"/>
        <w:pageBreakBefore w:val="0"/>
        <w:widowControl/>
        <w:suppressLineNumbers w:val="0"/>
        <w:kinsoku/>
        <w:wordWrap/>
        <w:overflowPunct/>
        <w:topLinePunct w:val="0"/>
        <w:autoSpaceDE w:val="0"/>
        <w:autoSpaceDN/>
        <w:bidi w:val="0"/>
        <w:spacing w:line="550"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10.</w:t>
      </w:r>
      <w:r>
        <w:rPr>
          <w:rFonts w:ascii="仿宋_GB2312" w:eastAsia="仿宋_GB2312" w:cs="仿宋_GB2312" w:hint="eastAsia"/>
          <w:b w:val="0"/>
          <w:bCs w:val="0"/>
          <w:color w:val="auto"/>
          <w:kern w:val="0"/>
          <w:sz w:val="32"/>
          <w:szCs w:val="32"/>
        </w:rPr>
        <w:t>负责承担集中行驶市容环境卫生管理、城市绿化管理、市政管理方面的法律、法规、规章规定的行政处罚权。</w:t>
      </w:r>
    </w:p>
    <w:p>
      <w:pPr>
        <w:pStyle w:val="31"/>
        <w:keepNext w:val="0"/>
        <w:keepLines w:val="0"/>
        <w:pageBreakBefore w:val="0"/>
        <w:widowControl/>
        <w:suppressLineNumbers w:val="0"/>
        <w:kinsoku/>
        <w:wordWrap/>
        <w:overflowPunct/>
        <w:topLinePunct w:val="0"/>
        <w:bidi w:val="0"/>
        <w:spacing w:before="0" w:beforeAutospacing="0" w:line="550" w:lineRule="exact"/>
        <w:ind w:left="0" w:firstLineChars="200" w:firstLine="640"/>
        <w:jc w:val="both"/>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11.</w:t>
      </w:r>
      <w:r>
        <w:rPr>
          <w:rFonts w:ascii="仿宋_GB2312" w:eastAsia="仿宋_GB2312" w:cs="仿宋_GB2312" w:hint="eastAsia"/>
          <w:b w:val="0"/>
          <w:bCs w:val="0"/>
          <w:color w:val="auto"/>
          <w:kern w:val="0"/>
          <w:sz w:val="32"/>
          <w:szCs w:val="32"/>
        </w:rPr>
        <w:t>承办县委、县政府交办的其他事项。</w:t>
      </w:r>
    </w:p>
    <w:p>
      <w:pPr>
        <w:pStyle w:val="31"/>
        <w:keepNext w:val="0"/>
        <w:keepLines w:val="0"/>
        <w:pageBreakBefore w:val="0"/>
        <w:widowControl/>
        <w:suppressLineNumbers w:val="0"/>
        <w:kinsoku/>
        <w:wordWrap/>
        <w:overflowPunct/>
        <w:topLinePunct w:val="0"/>
        <w:bidi w:val="0"/>
        <w:spacing w:before="0" w:beforeAutospacing="0" w:afterAutospacing="0" w:line="550" w:lineRule="exact"/>
        <w:ind w:left="0" w:firstLineChars="200" w:firstLine="640"/>
        <w:jc w:val="both"/>
        <w:textAlignment w:val="auto"/>
        <w:rPr>
          <w:rFonts w:ascii="仿宋_GB2312" w:eastAsia="仿宋_GB2312" w:hint="eastAsia"/>
          <w:b w:val="0"/>
          <w:bCs w:val="0"/>
          <w:color w:val="auto"/>
          <w:sz w:val="32"/>
          <w:szCs w:val="32"/>
          <w:lang w:val="zh-CN"/>
        </w:rPr>
      </w:pPr>
      <w:r>
        <w:rPr>
          <w:rFonts w:ascii="仿宋_GB2312" w:eastAsia="仿宋_GB2312" w:hint="eastAsia"/>
          <w:b w:val="0"/>
          <w:bCs w:val="0"/>
          <w:color w:val="auto"/>
          <w:sz w:val="32"/>
          <w:szCs w:val="32"/>
          <w:lang w:val="zh-CN"/>
        </w:rPr>
        <w:t>（四）人员概况</w:t>
      </w:r>
    </w:p>
    <w:p>
      <w:pPr>
        <w:keepNext w:val="0"/>
        <w:keepLines w:val="0"/>
        <w:pageBreakBefore w:val="0"/>
        <w:widowControl/>
        <w:kinsoku/>
        <w:wordWrap/>
        <w:overflowPunct/>
        <w:topLinePunct w:val="0"/>
        <w:bidi w:val="0"/>
        <w:adjustRightInd w:val="0"/>
        <w:snapToGrid w:val="0"/>
        <w:spacing w:afterAutospacing="0" w:line="550" w:lineRule="exact"/>
        <w:ind w:firstLineChars="200" w:firstLine="640"/>
        <w:jc w:val="left"/>
        <w:textAlignment w:val="auto"/>
        <w:rPr>
          <w:rFonts w:ascii="仿宋_GB2312" w:eastAsia="仿宋_GB2312" w:cs="仿宋"/>
          <w:color w:val="000000"/>
          <w:kern w:val="0"/>
          <w:sz w:val="32"/>
          <w:szCs w:val="32"/>
        </w:rPr>
      </w:pPr>
      <w:r>
        <w:rPr>
          <w:rFonts w:ascii="仿宋_GB2312" w:eastAsia="仿宋_GB2312" w:hint="eastAsia"/>
          <w:b w:val="0"/>
          <w:bCs w:val="0"/>
          <w:color w:val="auto"/>
          <w:sz w:val="32"/>
          <w:szCs w:val="32"/>
        </w:rPr>
        <w:t xml:space="preserve">总编制 </w:t>
      </w:r>
      <w:r>
        <w:rPr>
          <w:rFonts w:ascii="仿宋_GB2312" w:eastAsia="仿宋_GB2312" w:hint="eastAsia"/>
          <w:b w:val="0"/>
          <w:bCs w:val="0"/>
          <w:color w:val="auto"/>
          <w:sz w:val="32"/>
          <w:szCs w:val="32"/>
          <w:lang w:val="en-US" w:eastAsia="zh-CN"/>
        </w:rPr>
        <w:t>52</w:t>
      </w:r>
      <w:r>
        <w:rPr>
          <w:rFonts w:ascii="仿宋_GB2312" w:eastAsia="仿宋_GB2312" w:hint="eastAsia"/>
          <w:b w:val="0"/>
          <w:bCs w:val="0"/>
          <w:color w:val="auto"/>
          <w:sz w:val="32"/>
          <w:szCs w:val="32"/>
        </w:rPr>
        <w:t>名</w:t>
      </w:r>
      <w:r>
        <w:rPr>
          <w:rFonts w:ascii="仿宋_GB2312" w:eastAsia="仿宋_GB2312" w:hint="eastAsia"/>
          <w:b w:val="0"/>
          <w:bCs w:val="0"/>
          <w:color w:val="auto"/>
          <w:sz w:val="32"/>
          <w:szCs w:val="32"/>
          <w:lang w:eastAsia="zh-CN"/>
        </w:rPr>
        <w:t>，</w:t>
      </w:r>
      <w:r>
        <w:rPr>
          <w:rFonts w:ascii="仿宋_GB2312" w:eastAsia="仿宋_GB2312" w:hint="eastAsia"/>
          <w:b w:val="0"/>
          <w:bCs w:val="0"/>
          <w:color w:val="auto"/>
          <w:sz w:val="32"/>
          <w:szCs w:val="32"/>
        </w:rPr>
        <w:t>其中</w:t>
      </w:r>
      <w:r>
        <w:rPr>
          <w:rFonts w:ascii="仿宋_GB2312" w:eastAsia="仿宋_GB2312" w:hint="eastAsia"/>
          <w:b w:val="0"/>
          <w:bCs w:val="0"/>
          <w:color w:val="auto"/>
          <w:sz w:val="32"/>
          <w:szCs w:val="32"/>
          <w:lang w:eastAsia="zh-CN"/>
        </w:rPr>
        <w:t>：</w:t>
      </w:r>
      <w:r>
        <w:rPr>
          <w:rFonts w:ascii="仿宋_GB2312" w:eastAsia="仿宋_GB2312" w:hint="eastAsia"/>
          <w:b w:val="0"/>
          <w:bCs w:val="0"/>
          <w:color w:val="auto"/>
          <w:sz w:val="32"/>
          <w:szCs w:val="32"/>
        </w:rPr>
        <w:t>行政编制</w:t>
      </w:r>
      <w:r>
        <w:rPr>
          <w:rFonts w:ascii="仿宋_GB2312" w:eastAsia="仿宋_GB2312" w:hint="eastAsia"/>
          <w:b w:val="0"/>
          <w:bCs w:val="0"/>
          <w:color w:val="auto"/>
          <w:sz w:val="32"/>
          <w:szCs w:val="32"/>
          <w:lang w:val="en-US" w:eastAsia="zh-CN"/>
        </w:rPr>
        <w:t>47</w:t>
      </w:r>
      <w:r>
        <w:rPr>
          <w:rFonts w:ascii="仿宋_GB2312" w:eastAsia="仿宋_GB2312" w:hint="eastAsia"/>
          <w:b w:val="0"/>
          <w:bCs w:val="0"/>
          <w:color w:val="auto"/>
          <w:sz w:val="32"/>
          <w:szCs w:val="32"/>
        </w:rPr>
        <w:t xml:space="preserve">名、其他事业编制 5 名。在职人员总数 </w:t>
      </w:r>
      <w:r>
        <w:rPr>
          <w:rFonts w:ascii="仿宋_GB2312" w:eastAsia="仿宋_GB2312" w:hint="eastAsia"/>
          <w:b w:val="0"/>
          <w:bCs w:val="0"/>
          <w:color w:val="auto"/>
          <w:sz w:val="32"/>
          <w:szCs w:val="32"/>
          <w:lang w:val="en-US" w:eastAsia="zh-CN"/>
        </w:rPr>
        <w:t>53</w:t>
      </w:r>
      <w:r>
        <w:rPr>
          <w:rFonts w:ascii="仿宋_GB2312" w:eastAsia="仿宋_GB2312" w:hint="eastAsia"/>
          <w:b w:val="0"/>
          <w:bCs w:val="0"/>
          <w:color w:val="auto"/>
          <w:sz w:val="32"/>
          <w:szCs w:val="32"/>
        </w:rPr>
        <w:t xml:space="preserve"> 名，其中：行政人员</w:t>
      </w:r>
      <w:r>
        <w:rPr>
          <w:rFonts w:ascii="仿宋_GB2312" w:eastAsia="仿宋_GB2312" w:hint="eastAsia"/>
          <w:b w:val="0"/>
          <w:bCs w:val="0"/>
          <w:color w:val="auto"/>
          <w:sz w:val="32"/>
          <w:szCs w:val="32"/>
          <w:lang w:val="en-US" w:eastAsia="zh-CN"/>
        </w:rPr>
        <w:t>48</w:t>
      </w:r>
      <w:r>
        <w:rPr>
          <w:rFonts w:ascii="仿宋_GB2312" w:eastAsia="仿宋_GB2312" w:hint="eastAsia"/>
          <w:b w:val="0"/>
          <w:bCs w:val="0"/>
          <w:color w:val="auto"/>
          <w:sz w:val="32"/>
          <w:szCs w:val="32"/>
        </w:rPr>
        <w:t>名、其他事业人员5 名</w:t>
      </w:r>
      <w:r>
        <w:rPr>
          <w:rFonts w:ascii="仿宋_GB2312" w:eastAsia="仿宋_GB2312" w:hint="eastAsia"/>
          <w:b w:val="0"/>
          <w:bCs w:val="0"/>
          <w:color w:val="auto"/>
          <w:sz w:val="32"/>
          <w:szCs w:val="32"/>
          <w:lang w:eastAsia="zh-CN"/>
        </w:rPr>
        <w:t>、</w:t>
      </w:r>
      <w:r>
        <w:rPr>
          <w:rFonts w:ascii="仿宋_GB2312" w:eastAsia="仿宋_GB2312" w:hint="eastAsia"/>
          <w:b w:val="0"/>
          <w:bCs w:val="0"/>
          <w:color w:val="auto"/>
          <w:sz w:val="32"/>
          <w:szCs w:val="32"/>
          <w:lang w:val="en-US" w:eastAsia="zh-CN"/>
        </w:rPr>
        <w:t>临聘人员4人。</w:t>
      </w:r>
      <w:r>
        <w:rPr>
          <w:rFonts w:ascii="仿宋_GB2312" w:eastAsia="仿宋_GB2312" w:hint="eastAsia"/>
          <w:b w:val="0"/>
          <w:bCs w:val="0"/>
          <w:color w:val="auto"/>
          <w:sz w:val="32"/>
          <w:szCs w:val="32"/>
        </w:rPr>
        <w:br/>
      </w:r>
      <w:r>
        <w:rPr>
          <w:rFonts w:ascii="仿宋_GB2312" w:eastAsia="仿宋_GB2312" w:hint="eastAsia"/>
          <w:b w:val="0"/>
          <w:bCs w:val="0"/>
          <w:color w:val="auto"/>
          <w:sz w:val="32"/>
          <w:szCs w:val="32"/>
          <w:lang w:val="en-US" w:eastAsia="zh-CN"/>
        </w:rPr>
        <w:t xml:space="preserve">  </w:t>
      </w:r>
      <w:r>
        <w:rPr>
          <w:rFonts w:ascii="仿宋_GB2312" w:eastAsia="仿宋_GB2312" w:cs="仿宋" w:hint="eastAsia"/>
          <w:color w:val="000000"/>
          <w:kern w:val="0"/>
          <w:sz w:val="32"/>
          <w:szCs w:val="32"/>
        </w:rPr>
        <w:t>二、部门财政资金收支情况</w:t>
      </w:r>
    </w:p>
    <w:p>
      <w:pPr>
        <w:keepNext w:val="0"/>
        <w:keepLines w:val="0"/>
        <w:pageBreakBefore w:val="0"/>
        <w:widowControl/>
        <w:kinsoku/>
        <w:wordWrap/>
        <w:overflowPunct/>
        <w:topLinePunct w:val="0"/>
        <w:bidi w:val="0"/>
        <w:adjustRightInd w:val="0"/>
        <w:snapToGrid w:val="0"/>
        <w:spacing w:afterAutospacing="0" w:line="550" w:lineRule="exact"/>
        <w:ind w:firstLineChars="200" w:firstLine="640"/>
        <w:jc w:val="left"/>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（一）部门财政资金收入:</w:t>
      </w:r>
    </w:p>
    <w:p>
      <w:pPr>
        <w:pageBreakBefore w:val="0"/>
        <w:widowControl/>
        <w:kinsoku/>
        <w:wordWrap/>
        <w:overflowPunct/>
        <w:topLinePunct w:val="0"/>
        <w:bidi w:val="0"/>
        <w:adjustRightInd w:val="0"/>
        <w:snapToGrid w:val="0"/>
        <w:spacing w:line="550" w:lineRule="exact"/>
        <w:ind w:firstLine="720"/>
        <w:jc w:val="left"/>
        <w:textAlignment w:val="auto"/>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年部门预算收入</w:t>
      </w:r>
      <w:r>
        <w:rPr>
          <w:rFonts w:ascii="仿宋_GB2312" w:eastAsia="仿宋_GB2312" w:cs="仿宋" w:hint="eastAsia"/>
          <w:color w:val="000000"/>
          <w:kern w:val="0"/>
          <w:sz w:val="32"/>
          <w:szCs w:val="32"/>
          <w:lang w:val="en-US" w:eastAsia="zh-CN"/>
        </w:rPr>
        <w:t>925.83</w:t>
      </w:r>
      <w:r>
        <w:rPr>
          <w:rFonts w:ascii="仿宋_GB2312" w:eastAsia="仿宋_GB2312" w:cs="仿宋" w:hint="eastAsia"/>
          <w:color w:val="000000"/>
          <w:kern w:val="0"/>
          <w:sz w:val="32"/>
          <w:szCs w:val="32"/>
        </w:rPr>
        <w:t>万元，上年结转</w:t>
      </w:r>
      <w:r>
        <w:rPr>
          <w:rFonts w:ascii="仿宋_GB2312" w:eastAsia="仿宋_GB2312" w:cs="仿宋" w:hint="eastAsia"/>
          <w:color w:val="000000"/>
          <w:kern w:val="0"/>
          <w:sz w:val="32"/>
          <w:szCs w:val="32"/>
          <w:lang w:val="en-US" w:eastAsia="zh-CN"/>
        </w:rPr>
        <w:t>3</w:t>
      </w:r>
      <w:r>
        <w:rPr>
          <w:rFonts w:ascii="仿宋_GB2312" w:eastAsia="仿宋_GB2312" w:cs="仿宋" w:hint="eastAsia"/>
          <w:color w:val="000000"/>
          <w:kern w:val="0"/>
          <w:sz w:val="32"/>
          <w:szCs w:val="32"/>
        </w:rPr>
        <w:t>万元，总收入</w:t>
      </w:r>
      <w:r>
        <w:rPr>
          <w:rFonts w:ascii="仿宋_GB2312" w:eastAsia="仿宋_GB2312" w:cs="仿宋" w:hint="eastAsia"/>
          <w:color w:val="000000"/>
          <w:kern w:val="0"/>
          <w:sz w:val="32"/>
          <w:szCs w:val="32"/>
          <w:lang w:val="en-US" w:eastAsia="zh-CN"/>
        </w:rPr>
        <w:t>925.83</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val="zh-CN"/>
        </w:rPr>
        <w:t>。</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rPr>
      </w:pPr>
      <w:r>
        <w:rPr>
          <w:rFonts w:ascii="仿宋_GB2312" w:eastAsia="仿宋_GB2312" w:hint="eastAsia"/>
          <w:b w:val="0"/>
          <w:bCs w:val="0"/>
          <w:color w:val="auto"/>
          <w:sz w:val="32"/>
          <w:szCs w:val="32"/>
          <w:lang w:val="zh-CN"/>
        </w:rPr>
        <w:t>（二）部门财政资金支出情况</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eastAsia="zh-CN"/>
        </w:rPr>
      </w:pPr>
      <w:r>
        <w:rPr>
          <w:rFonts w:ascii="仿宋_GB2312" w:eastAsia="仿宋_GB2312" w:hint="eastAsia"/>
          <w:b w:val="0"/>
          <w:bCs w:val="0"/>
          <w:color w:val="auto"/>
          <w:sz w:val="32"/>
          <w:szCs w:val="32"/>
          <w:lang w:val="en-US" w:eastAsia="zh-CN"/>
        </w:rPr>
        <w:t>2021年</w:t>
      </w:r>
      <w:r>
        <w:rPr>
          <w:rFonts w:ascii="仿宋_GB2312" w:eastAsia="仿宋_GB2312" w:hint="eastAsia"/>
          <w:b w:val="0"/>
          <w:bCs w:val="0"/>
          <w:color w:val="auto"/>
          <w:sz w:val="32"/>
          <w:szCs w:val="32"/>
        </w:rPr>
        <w:t>一般公共预算基本支出</w:t>
      </w:r>
      <w:r>
        <w:rPr>
          <w:rFonts w:ascii="仿宋_GB2312" w:eastAsia="仿宋_GB2312" w:hint="eastAsia"/>
          <w:b w:val="0"/>
          <w:bCs w:val="0"/>
          <w:color w:val="auto"/>
          <w:sz w:val="32"/>
          <w:szCs w:val="32"/>
          <w:lang w:val="en-US" w:eastAsia="zh-CN"/>
        </w:rPr>
        <w:t>928.83</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。其中：</w:t>
      </w:r>
    </w:p>
    <w:p>
      <w:pPr>
        <w:pageBreakBefore w:val="0"/>
        <w:widowControl w:val="0"/>
        <w:kinsoku/>
        <w:wordWrap/>
        <w:overflowPunct/>
        <w:topLinePunct w:val="0"/>
        <w:bidi w:val="0"/>
        <w:spacing w:line="550" w:lineRule="exact"/>
        <w:ind w:firstLine="645"/>
        <w:textAlignment w:val="auto"/>
        <w:rPr>
          <w:rFonts w:ascii="仿宋_GB2312" w:eastAsia="仿宋_GB2312"/>
          <w:b w:val="0"/>
          <w:bCs w:val="0"/>
          <w:color w:val="auto"/>
          <w:sz w:val="32"/>
          <w:szCs w:val="32"/>
          <w:lang w:val="en-US" w:eastAsia="zh-CN"/>
        </w:rPr>
      </w:pPr>
      <w:r>
        <w:rPr>
          <w:rFonts w:ascii="仿宋_GB2312" w:eastAsia="仿宋_GB2312" w:hint="eastAsia"/>
          <w:b w:val="0"/>
          <w:bCs w:val="0"/>
          <w:color w:val="auto"/>
          <w:sz w:val="32"/>
          <w:szCs w:val="32"/>
        </w:rPr>
        <w:t>人员经费</w:t>
      </w:r>
      <w:r>
        <w:rPr>
          <w:rFonts w:ascii="仿宋_GB2312" w:eastAsia="仿宋_GB2312" w:hint="eastAsia"/>
          <w:b w:val="0"/>
          <w:bCs w:val="0"/>
          <w:color w:val="auto"/>
          <w:sz w:val="32"/>
          <w:szCs w:val="32"/>
          <w:lang w:val="en-US" w:eastAsia="zh-CN"/>
        </w:rPr>
        <w:t>667.76</w:t>
      </w:r>
      <w:r>
        <w:rPr>
          <w:rFonts w:ascii="仿宋_GB2312" w:eastAsia="仿宋_GB2312" w:hint="eastAsia"/>
          <w:b w:val="0"/>
          <w:bCs w:val="0"/>
          <w:color w:val="auto"/>
          <w:sz w:val="32"/>
          <w:szCs w:val="32"/>
        </w:rPr>
        <w:t>万元，主要包括：基本工资</w:t>
      </w:r>
      <w:r>
        <w:rPr>
          <w:rFonts w:ascii="仿宋_GB2312" w:eastAsia="仿宋_GB2312" w:hint="eastAsia"/>
          <w:b w:val="0"/>
          <w:bCs w:val="0"/>
          <w:color w:val="auto"/>
          <w:sz w:val="32"/>
          <w:szCs w:val="32"/>
          <w:lang w:val="en-US" w:eastAsia="zh-CN"/>
        </w:rPr>
        <w:t>175.99</w:t>
      </w:r>
      <w:r>
        <w:rPr>
          <w:rFonts w:ascii="仿宋_GB2312" w:eastAsia="仿宋_GB2312" w:hint="eastAsia"/>
          <w:b w:val="0"/>
          <w:bCs w:val="0"/>
          <w:color w:val="auto"/>
          <w:sz w:val="32"/>
          <w:szCs w:val="32"/>
        </w:rPr>
        <w:t>万元、津贴补贴</w:t>
      </w:r>
      <w:r>
        <w:rPr>
          <w:rFonts w:ascii="仿宋_GB2312" w:eastAsia="仿宋_GB2312" w:hint="eastAsia"/>
          <w:b w:val="0"/>
          <w:bCs w:val="0"/>
          <w:color w:val="auto"/>
          <w:sz w:val="32"/>
          <w:szCs w:val="32"/>
          <w:lang w:val="en-US" w:eastAsia="zh-CN"/>
        </w:rPr>
        <w:t>243.28</w:t>
      </w:r>
      <w:r>
        <w:rPr>
          <w:rFonts w:ascii="仿宋_GB2312" w:eastAsia="仿宋_GB2312" w:hint="eastAsia"/>
          <w:b w:val="0"/>
          <w:bCs w:val="0"/>
          <w:color w:val="auto"/>
          <w:sz w:val="32"/>
          <w:szCs w:val="32"/>
        </w:rPr>
        <w:t>万元、奖金</w:t>
      </w:r>
      <w:r>
        <w:rPr>
          <w:rFonts w:ascii="仿宋_GB2312" w:eastAsia="仿宋_GB2312" w:hint="eastAsia"/>
          <w:b w:val="0"/>
          <w:bCs w:val="0"/>
          <w:color w:val="auto"/>
          <w:sz w:val="32"/>
          <w:szCs w:val="32"/>
          <w:lang w:val="en-US" w:eastAsia="zh-CN"/>
        </w:rPr>
        <w:t>14.51</w:t>
      </w:r>
      <w:r>
        <w:rPr>
          <w:rFonts w:ascii="仿宋_GB2312" w:eastAsia="仿宋_GB2312" w:hint="eastAsia"/>
          <w:b w:val="0"/>
          <w:bCs w:val="0"/>
          <w:color w:val="auto"/>
          <w:sz w:val="32"/>
          <w:szCs w:val="32"/>
        </w:rPr>
        <w:t>万元、其他社会保障缴费</w:t>
      </w:r>
      <w:r>
        <w:rPr>
          <w:rFonts w:ascii="仿宋_GB2312" w:eastAsia="仿宋_GB2312" w:hint="eastAsia"/>
          <w:b w:val="0"/>
          <w:bCs w:val="0"/>
          <w:color w:val="auto"/>
          <w:sz w:val="32"/>
          <w:szCs w:val="32"/>
          <w:lang w:val="en-US" w:eastAsia="zh-CN"/>
        </w:rPr>
        <w:t>4.02</w:t>
      </w:r>
      <w:r>
        <w:rPr>
          <w:rFonts w:ascii="仿宋_GB2312" w:eastAsia="仿宋_GB2312" w:hint="eastAsia"/>
          <w:b w:val="0"/>
          <w:bCs w:val="0"/>
          <w:color w:val="auto"/>
          <w:sz w:val="32"/>
          <w:szCs w:val="32"/>
        </w:rPr>
        <w:t>万元、机关事业单位基本养老保险缴费</w:t>
      </w:r>
      <w:r>
        <w:rPr>
          <w:rFonts w:ascii="仿宋_GB2312" w:eastAsia="仿宋_GB2312" w:hint="eastAsia"/>
          <w:b w:val="0"/>
          <w:bCs w:val="0"/>
          <w:color w:val="auto"/>
          <w:sz w:val="32"/>
          <w:szCs w:val="32"/>
          <w:lang w:val="en-US" w:eastAsia="zh-CN"/>
        </w:rPr>
        <w:t>67.62</w:t>
      </w:r>
      <w:r>
        <w:rPr>
          <w:rFonts w:ascii="仿宋_GB2312" w:eastAsia="仿宋_GB2312" w:hint="eastAsia"/>
          <w:b w:val="0"/>
          <w:bCs w:val="0"/>
          <w:color w:val="auto"/>
          <w:sz w:val="32"/>
          <w:szCs w:val="32"/>
        </w:rPr>
        <w:t>万元、职业年金缴费</w:t>
      </w:r>
      <w:r>
        <w:rPr>
          <w:rFonts w:ascii="仿宋_GB2312" w:eastAsia="仿宋_GB2312" w:hint="eastAsia"/>
          <w:b w:val="0"/>
          <w:bCs w:val="0"/>
          <w:color w:val="auto"/>
          <w:sz w:val="32"/>
          <w:szCs w:val="32"/>
          <w:lang w:val="en-US" w:eastAsia="zh-CN"/>
        </w:rPr>
        <w:t>34.32</w:t>
      </w:r>
      <w:r>
        <w:rPr>
          <w:rFonts w:ascii="仿宋_GB2312" w:eastAsia="仿宋_GB2312" w:hint="eastAsia"/>
          <w:b w:val="0"/>
          <w:bCs w:val="0"/>
          <w:color w:val="auto"/>
          <w:sz w:val="32"/>
          <w:szCs w:val="32"/>
        </w:rPr>
        <w:t>万元、职工基本医疗保险缴费</w:t>
      </w:r>
      <w:r>
        <w:rPr>
          <w:rFonts w:ascii="仿宋_GB2312" w:eastAsia="仿宋_GB2312" w:hint="eastAsia"/>
          <w:b w:val="0"/>
          <w:bCs w:val="0"/>
          <w:color w:val="auto"/>
          <w:sz w:val="32"/>
          <w:szCs w:val="32"/>
          <w:lang w:val="en-US" w:eastAsia="zh-CN"/>
        </w:rPr>
        <w:t>32.19</w:t>
      </w:r>
      <w:r>
        <w:rPr>
          <w:rFonts w:ascii="仿宋_GB2312" w:eastAsia="仿宋_GB2312" w:hint="eastAsia"/>
          <w:b w:val="0"/>
          <w:bCs w:val="0"/>
          <w:color w:val="auto"/>
          <w:sz w:val="32"/>
          <w:szCs w:val="32"/>
        </w:rPr>
        <w:t>元、公务员医疗补助</w:t>
      </w:r>
      <w:r>
        <w:rPr>
          <w:rFonts w:ascii="仿宋_GB2312" w:eastAsia="仿宋_GB2312" w:hint="eastAsia"/>
          <w:b w:val="0"/>
          <w:bCs w:val="0"/>
          <w:color w:val="auto"/>
          <w:sz w:val="32"/>
          <w:szCs w:val="32"/>
          <w:lang w:val="en-US" w:eastAsia="zh-CN"/>
        </w:rPr>
        <w:t>9.62</w:t>
      </w:r>
      <w:r>
        <w:rPr>
          <w:rFonts w:ascii="仿宋_GB2312" w:eastAsia="仿宋_GB2312" w:hint="eastAsia"/>
          <w:b w:val="0"/>
          <w:bCs w:val="0"/>
          <w:color w:val="auto"/>
          <w:sz w:val="32"/>
          <w:szCs w:val="32"/>
        </w:rPr>
        <w:t>万元，住房公积金</w:t>
      </w:r>
      <w:r>
        <w:rPr>
          <w:rFonts w:ascii="仿宋_GB2312" w:eastAsia="仿宋_GB2312" w:hint="eastAsia"/>
          <w:b w:val="0"/>
          <w:bCs w:val="0"/>
          <w:color w:val="auto"/>
          <w:sz w:val="32"/>
          <w:szCs w:val="32"/>
          <w:lang w:val="en-US" w:eastAsia="zh-CN"/>
        </w:rPr>
        <w:t>69.42</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其他工资福利支出</w:t>
      </w:r>
      <w:r>
        <w:rPr>
          <w:rFonts w:ascii="仿宋_GB2312" w:eastAsia="仿宋_GB2312" w:hint="eastAsia"/>
          <w:b w:val="0"/>
          <w:bCs w:val="0"/>
          <w:color w:val="auto"/>
          <w:sz w:val="32"/>
          <w:szCs w:val="32"/>
          <w:lang w:val="en-US" w:eastAsia="zh-CN"/>
        </w:rPr>
        <w:t>16.8；</w:t>
      </w:r>
    </w:p>
    <w:p>
      <w:pPr>
        <w:pageBreakBefore w:val="0"/>
        <w:widowControl w:val="0"/>
        <w:kinsoku/>
        <w:wordWrap/>
        <w:overflowPunct/>
        <w:topLinePunct w:val="0"/>
        <w:bidi w:val="0"/>
        <w:spacing w:line="550" w:lineRule="exact"/>
        <w:ind w:firstLine="645"/>
        <w:textAlignment w:val="auto"/>
        <w:rPr>
          <w:rFonts w:ascii="仿宋_GB2312" w:eastAsia="仿宋_GB2312" w:hint="eastAsia"/>
          <w:b w:val="0"/>
          <w:bCs w:val="0"/>
          <w:color w:val="auto"/>
          <w:sz w:val="32"/>
          <w:szCs w:val="32"/>
        </w:rPr>
      </w:pPr>
      <w:r>
        <w:rPr>
          <w:rFonts w:ascii="仿宋_GB2312" w:eastAsia="仿宋_GB2312" w:hint="eastAsia"/>
          <w:b w:val="0"/>
          <w:bCs w:val="0"/>
          <w:color w:val="auto"/>
          <w:sz w:val="32"/>
          <w:szCs w:val="32"/>
        </w:rPr>
        <w:t>公用经费</w:t>
      </w:r>
      <w:r>
        <w:rPr>
          <w:rFonts w:ascii="仿宋_GB2312" w:eastAsia="仿宋_GB2312" w:hint="eastAsia"/>
          <w:b w:val="0"/>
          <w:bCs w:val="0"/>
          <w:color w:val="auto"/>
          <w:sz w:val="32"/>
          <w:szCs w:val="32"/>
          <w:lang w:val="en-US" w:eastAsia="zh-CN"/>
        </w:rPr>
        <w:t>53.79</w:t>
      </w:r>
      <w:r>
        <w:rPr>
          <w:rFonts w:ascii="仿宋_GB2312" w:eastAsia="仿宋_GB2312" w:hint="eastAsia"/>
          <w:b w:val="0"/>
          <w:bCs w:val="0"/>
          <w:color w:val="auto"/>
          <w:sz w:val="32"/>
          <w:szCs w:val="32"/>
        </w:rPr>
        <w:t>万元，主要包括：办公费</w:t>
      </w:r>
      <w:r>
        <w:rPr>
          <w:rFonts w:ascii="仿宋_GB2312" w:eastAsia="仿宋_GB2312" w:hint="eastAsia"/>
          <w:b w:val="0"/>
          <w:bCs w:val="0"/>
          <w:color w:val="auto"/>
          <w:sz w:val="32"/>
          <w:szCs w:val="32"/>
          <w:lang w:val="en-US" w:eastAsia="zh-CN"/>
        </w:rPr>
        <w:t>10</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印刷费</w:t>
      </w:r>
      <w:r>
        <w:rPr>
          <w:rFonts w:ascii="仿宋_GB2312" w:eastAsia="仿宋_GB2312" w:hint="eastAsia"/>
          <w:b w:val="0"/>
          <w:bCs w:val="0"/>
          <w:color w:val="auto"/>
          <w:sz w:val="32"/>
          <w:szCs w:val="32"/>
          <w:lang w:val="en-US" w:eastAsia="zh-CN"/>
        </w:rPr>
        <w:t>1.5</w:t>
      </w:r>
      <w:r>
        <w:rPr>
          <w:rFonts w:ascii="仿宋_GB2312" w:eastAsia="仿宋_GB2312" w:hint="eastAsia"/>
          <w:b w:val="0"/>
          <w:bCs w:val="0"/>
          <w:color w:val="auto"/>
          <w:sz w:val="32"/>
          <w:szCs w:val="32"/>
        </w:rPr>
        <w:t>万元、水费</w:t>
      </w:r>
      <w:r>
        <w:rPr>
          <w:rFonts w:ascii="仿宋_GB2312" w:eastAsia="仿宋_GB2312" w:hint="eastAsia"/>
          <w:b w:val="0"/>
          <w:bCs w:val="0"/>
          <w:color w:val="auto"/>
          <w:sz w:val="32"/>
          <w:szCs w:val="32"/>
          <w:lang w:val="en-US" w:eastAsia="zh-CN"/>
        </w:rPr>
        <w:t>0.5</w:t>
      </w:r>
      <w:r>
        <w:rPr>
          <w:rFonts w:ascii="仿宋_GB2312" w:eastAsia="仿宋_GB2312" w:hint="eastAsia"/>
          <w:b w:val="0"/>
          <w:bCs w:val="0"/>
          <w:color w:val="auto"/>
          <w:sz w:val="32"/>
          <w:szCs w:val="32"/>
        </w:rPr>
        <w:t>万元、电费</w:t>
      </w:r>
      <w:r>
        <w:rPr>
          <w:rFonts w:ascii="仿宋_GB2312" w:eastAsia="仿宋_GB2312" w:hint="eastAsia"/>
          <w:b w:val="0"/>
          <w:bCs w:val="0"/>
          <w:color w:val="auto"/>
          <w:sz w:val="32"/>
          <w:szCs w:val="32"/>
          <w:lang w:val="en-US" w:eastAsia="zh-CN"/>
        </w:rPr>
        <w:t>2</w:t>
      </w:r>
      <w:r>
        <w:rPr>
          <w:rFonts w:ascii="仿宋_GB2312" w:eastAsia="仿宋_GB2312" w:hint="eastAsia"/>
          <w:b w:val="0"/>
          <w:bCs w:val="0"/>
          <w:color w:val="auto"/>
          <w:sz w:val="32"/>
          <w:szCs w:val="32"/>
        </w:rPr>
        <w:t>.5万元、邮电费</w:t>
      </w:r>
      <w:r>
        <w:rPr>
          <w:rFonts w:ascii="仿宋_GB2312" w:eastAsia="仿宋_GB2312" w:hint="eastAsia"/>
          <w:b w:val="0"/>
          <w:bCs w:val="0"/>
          <w:color w:val="auto"/>
          <w:sz w:val="32"/>
          <w:szCs w:val="32"/>
          <w:lang w:val="en-US" w:eastAsia="zh-CN"/>
        </w:rPr>
        <w:t>0.5</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咨询</w:t>
      </w:r>
      <w:r>
        <w:rPr>
          <w:rFonts w:ascii="仿宋_GB2312" w:eastAsia="仿宋_GB2312" w:hint="eastAsia"/>
          <w:b w:val="0"/>
          <w:bCs w:val="0"/>
          <w:color w:val="auto"/>
          <w:sz w:val="32"/>
          <w:szCs w:val="32"/>
        </w:rPr>
        <w:t>费</w:t>
      </w:r>
      <w:r>
        <w:rPr>
          <w:rFonts w:ascii="仿宋_GB2312" w:eastAsia="仿宋_GB2312" w:hint="eastAsia"/>
          <w:b w:val="0"/>
          <w:bCs w:val="0"/>
          <w:color w:val="auto"/>
          <w:sz w:val="32"/>
          <w:szCs w:val="32"/>
          <w:lang w:val="en-US" w:eastAsia="zh-CN"/>
        </w:rPr>
        <w:t>1</w:t>
      </w:r>
      <w:r>
        <w:rPr>
          <w:rFonts w:ascii="仿宋_GB2312" w:eastAsia="仿宋_GB2312" w:hint="eastAsia"/>
          <w:b w:val="0"/>
          <w:bCs w:val="0"/>
          <w:color w:val="auto"/>
          <w:sz w:val="32"/>
          <w:szCs w:val="32"/>
        </w:rPr>
        <w:t>万元、差旅费</w:t>
      </w:r>
      <w:r>
        <w:rPr>
          <w:rFonts w:ascii="仿宋_GB2312" w:eastAsia="仿宋_GB2312" w:hint="eastAsia"/>
          <w:b w:val="0"/>
          <w:bCs w:val="0"/>
          <w:color w:val="auto"/>
          <w:sz w:val="32"/>
          <w:szCs w:val="32"/>
          <w:lang w:val="en-US" w:eastAsia="zh-CN"/>
        </w:rPr>
        <w:t>21.79</w:t>
      </w:r>
      <w:r>
        <w:rPr>
          <w:rFonts w:ascii="仿宋_GB2312" w:eastAsia="仿宋_GB2312" w:hint="eastAsia"/>
          <w:b w:val="0"/>
          <w:bCs w:val="0"/>
          <w:color w:val="auto"/>
          <w:sz w:val="32"/>
          <w:szCs w:val="32"/>
        </w:rPr>
        <w:t>万元、维修（护）费</w:t>
      </w:r>
      <w:r>
        <w:rPr>
          <w:rFonts w:ascii="仿宋_GB2312" w:eastAsia="仿宋_GB2312" w:hint="eastAsia"/>
          <w:b w:val="0"/>
          <w:bCs w:val="0"/>
          <w:color w:val="auto"/>
          <w:sz w:val="32"/>
          <w:szCs w:val="32"/>
          <w:lang w:val="en-US" w:eastAsia="zh-CN"/>
        </w:rPr>
        <w:t>3</w:t>
      </w:r>
      <w:r>
        <w:rPr>
          <w:rFonts w:ascii="仿宋_GB2312" w:eastAsia="仿宋_GB2312" w:hint="eastAsia"/>
          <w:b w:val="0"/>
          <w:bCs w:val="0"/>
          <w:color w:val="auto"/>
          <w:sz w:val="32"/>
          <w:szCs w:val="32"/>
        </w:rPr>
        <w:t>万元、租赁费</w:t>
      </w:r>
      <w:r>
        <w:rPr>
          <w:rFonts w:ascii="仿宋_GB2312" w:eastAsia="仿宋_GB2312" w:hint="eastAsia"/>
          <w:b w:val="0"/>
          <w:bCs w:val="0"/>
          <w:color w:val="auto"/>
          <w:sz w:val="32"/>
          <w:szCs w:val="32"/>
          <w:lang w:val="en-US" w:eastAsia="zh-CN"/>
        </w:rPr>
        <w:t>0</w:t>
      </w:r>
      <w:r>
        <w:rPr>
          <w:rFonts w:ascii="仿宋_GB2312" w:eastAsia="仿宋_GB2312" w:hint="eastAsia"/>
          <w:b w:val="0"/>
          <w:bCs w:val="0"/>
          <w:color w:val="auto"/>
          <w:sz w:val="32"/>
          <w:szCs w:val="32"/>
        </w:rPr>
        <w:t>万元、会议费</w:t>
      </w:r>
      <w:r>
        <w:rPr>
          <w:rFonts w:ascii="仿宋_GB2312" w:eastAsia="仿宋_GB2312" w:hint="eastAsia"/>
          <w:b w:val="0"/>
          <w:bCs w:val="0"/>
          <w:color w:val="auto"/>
          <w:sz w:val="32"/>
          <w:szCs w:val="32"/>
          <w:lang w:val="en-US" w:eastAsia="zh-CN"/>
        </w:rPr>
        <w:t>0</w:t>
      </w:r>
      <w:r>
        <w:rPr>
          <w:rFonts w:ascii="仿宋_GB2312" w:eastAsia="仿宋_GB2312" w:hint="eastAsia"/>
          <w:b w:val="0"/>
          <w:bCs w:val="0"/>
          <w:color w:val="auto"/>
          <w:sz w:val="32"/>
          <w:szCs w:val="32"/>
        </w:rPr>
        <w:t>万元、公务接待费0万元、劳务费</w:t>
      </w:r>
      <w:r>
        <w:rPr>
          <w:rFonts w:ascii="仿宋_GB2312" w:eastAsia="仿宋_GB2312" w:hint="eastAsia"/>
          <w:b w:val="0"/>
          <w:bCs w:val="0"/>
          <w:color w:val="auto"/>
          <w:sz w:val="32"/>
          <w:szCs w:val="32"/>
          <w:lang w:val="en-US" w:eastAsia="zh-CN"/>
        </w:rPr>
        <w:t>0</w:t>
      </w:r>
      <w:r>
        <w:rPr>
          <w:rFonts w:ascii="仿宋_GB2312" w:eastAsia="仿宋_GB2312" w:hint="eastAsia"/>
          <w:b w:val="0"/>
          <w:bCs w:val="0"/>
          <w:color w:val="auto"/>
          <w:sz w:val="32"/>
          <w:szCs w:val="32"/>
        </w:rPr>
        <w:t>.5万元、</w:t>
      </w:r>
      <w:r>
        <w:rPr>
          <w:rFonts w:ascii="仿宋_GB2312" w:eastAsia="仿宋_GB2312" w:hint="eastAsia"/>
          <w:b w:val="0"/>
          <w:bCs w:val="0"/>
          <w:color w:val="auto"/>
          <w:sz w:val="32"/>
          <w:szCs w:val="32"/>
          <w:lang w:eastAsia="zh-CN"/>
        </w:rPr>
        <w:t>委托业务费</w:t>
      </w:r>
      <w:r>
        <w:rPr>
          <w:rFonts w:ascii="仿宋_GB2312" w:eastAsia="仿宋_GB2312" w:hint="eastAsia"/>
          <w:b w:val="0"/>
          <w:bCs w:val="0"/>
          <w:color w:val="auto"/>
          <w:sz w:val="32"/>
          <w:szCs w:val="32"/>
          <w:lang w:val="en-US" w:eastAsia="zh-CN"/>
        </w:rPr>
        <w:t>1万元、</w:t>
      </w:r>
      <w:r>
        <w:rPr>
          <w:rFonts w:ascii="仿宋_GB2312" w:eastAsia="仿宋_GB2312" w:hint="eastAsia"/>
          <w:b w:val="0"/>
          <w:bCs w:val="0"/>
          <w:color w:val="auto"/>
          <w:sz w:val="32"/>
          <w:szCs w:val="32"/>
        </w:rPr>
        <w:t>公务用车运行维护费</w:t>
      </w:r>
      <w:r>
        <w:rPr>
          <w:rFonts w:ascii="仿宋_GB2312" w:eastAsia="仿宋_GB2312" w:hint="eastAsia"/>
          <w:b w:val="0"/>
          <w:bCs w:val="0"/>
          <w:color w:val="auto"/>
          <w:sz w:val="32"/>
          <w:szCs w:val="32"/>
          <w:lang w:val="en-US" w:eastAsia="zh-CN"/>
        </w:rPr>
        <w:t>10</w:t>
      </w:r>
      <w:r>
        <w:rPr>
          <w:rFonts w:ascii="仿宋_GB2312" w:eastAsia="仿宋_GB2312" w:hint="eastAsia"/>
          <w:b w:val="0"/>
          <w:bCs w:val="0"/>
          <w:color w:val="auto"/>
          <w:sz w:val="32"/>
          <w:szCs w:val="32"/>
        </w:rPr>
        <w:t>万元、其他交通费</w:t>
      </w:r>
      <w:r>
        <w:rPr>
          <w:rFonts w:ascii="仿宋_GB2312" w:eastAsia="仿宋_GB2312" w:hint="eastAsia"/>
          <w:b w:val="0"/>
          <w:bCs w:val="0"/>
          <w:color w:val="auto"/>
          <w:sz w:val="32"/>
          <w:szCs w:val="32"/>
          <w:lang w:val="en-US" w:eastAsia="zh-CN"/>
        </w:rPr>
        <w:t>1.5</w:t>
      </w:r>
      <w:r>
        <w:rPr>
          <w:rFonts w:ascii="仿宋_GB2312" w:eastAsia="仿宋_GB2312" w:hint="eastAsia"/>
          <w:b w:val="0"/>
          <w:bCs w:val="0"/>
          <w:color w:val="auto"/>
          <w:sz w:val="32"/>
          <w:szCs w:val="32"/>
        </w:rPr>
        <w:t>元。</w:t>
      </w:r>
    </w:p>
    <w:p>
      <w:pPr>
        <w:pageBreakBefore w:val="0"/>
        <w:widowControl w:val="0"/>
        <w:kinsoku/>
        <w:wordWrap/>
        <w:overflowPunct/>
        <w:topLinePunct w:val="0"/>
        <w:bidi w:val="0"/>
        <w:spacing w:line="550" w:lineRule="exact"/>
        <w:ind w:firstLine="645"/>
        <w:textAlignment w:val="auto"/>
        <w:rPr>
          <w:rFonts w:eastAsia="仿宋_GB2312" w:hint="eastAsia"/>
          <w:b w:val="0"/>
          <w:bCs w:val="0"/>
          <w:color w:val="auto"/>
          <w:lang w:val="en-US" w:eastAsia="zh-CN"/>
        </w:rPr>
      </w:pPr>
      <w:r>
        <w:rPr>
          <w:rFonts w:ascii="仿宋_GB2312" w:eastAsia="仿宋_GB2312" w:hint="eastAsia"/>
          <w:b w:val="0"/>
          <w:bCs w:val="0"/>
          <w:color w:val="auto"/>
          <w:sz w:val="32"/>
          <w:szCs w:val="32"/>
          <w:lang w:eastAsia="zh-CN"/>
        </w:rPr>
        <w:t>对个人和家庭补助</w:t>
      </w:r>
      <w:r>
        <w:rPr>
          <w:rFonts w:ascii="仿宋_GB2312" w:eastAsia="仿宋_GB2312" w:hint="eastAsia"/>
          <w:b w:val="0"/>
          <w:bCs w:val="0"/>
          <w:color w:val="auto"/>
          <w:sz w:val="32"/>
          <w:szCs w:val="32"/>
          <w:lang w:val="en-US" w:eastAsia="zh-CN"/>
        </w:rPr>
        <w:t>178.92万元，主要包括奖励金178.92万元。</w:t>
      </w:r>
    </w:p>
    <w:p>
      <w:pPr>
        <w:pageBreakBefore w:val="0"/>
        <w:widowControl w:val="0"/>
        <w:kinsoku/>
        <w:wordWrap/>
        <w:overflowPunct/>
        <w:topLinePunct w:val="0"/>
        <w:bidi w:val="0"/>
        <w:spacing w:line="550" w:lineRule="exact"/>
        <w:ind w:firstLineChars="200" w:firstLine="640"/>
        <w:textAlignment w:val="auto"/>
        <w:outlineLvl w:val="1"/>
        <w:rPr>
          <w:rFonts w:ascii="仿宋_GB2312" w:eastAsia="仿宋_GB2312" w:hint="eastAsia"/>
          <w:b w:val="0"/>
          <w:bCs w:val="0"/>
          <w:color w:val="auto"/>
          <w:sz w:val="32"/>
          <w:szCs w:val="32"/>
          <w:lang w:val="en-US" w:eastAsia="zh-CN"/>
        </w:rPr>
      </w:pPr>
      <w:r>
        <w:rPr>
          <w:rFonts w:ascii="仿宋" w:eastAsia="仿宋"/>
          <w:b w:val="0"/>
          <w:bCs w:val="0"/>
          <w:color w:val="auto"/>
          <w:sz w:val="32"/>
          <w:szCs w:val="32"/>
        </w:rPr>
        <w:t>20</w:t>
      </w:r>
      <w:r>
        <w:rPr>
          <w:rFonts w:ascii="仿宋" w:eastAsia="仿宋" w:hint="eastAsia"/>
          <w:b w:val="0"/>
          <w:bCs w:val="0"/>
          <w:color w:val="auto"/>
          <w:sz w:val="32"/>
          <w:szCs w:val="32"/>
        </w:rPr>
        <w:t>2</w:t>
      </w:r>
      <w:r>
        <w:rPr>
          <w:rFonts w:ascii="仿宋" w:eastAsia="仿宋" w:hint="eastAsia"/>
          <w:b w:val="0"/>
          <w:bCs w:val="0"/>
          <w:color w:val="auto"/>
          <w:sz w:val="32"/>
          <w:szCs w:val="32"/>
          <w:lang w:val="en-US" w:eastAsia="zh-CN"/>
        </w:rPr>
        <w:t>1</w:t>
      </w:r>
      <w:r>
        <w:rPr>
          <w:rFonts w:ascii="仿宋" w:eastAsia="仿宋" w:hint="eastAsia"/>
          <w:b w:val="0"/>
          <w:bCs w:val="0"/>
          <w:color w:val="auto"/>
          <w:sz w:val="32"/>
          <w:szCs w:val="32"/>
        </w:rPr>
        <w:t>年一般公共预算财政拨款</w:t>
      </w:r>
      <w:r>
        <w:rPr>
          <w:rFonts w:ascii="仿宋_GB2312" w:eastAsia="仿宋_GB2312" w:hint="eastAsia"/>
          <w:b w:val="0"/>
          <w:bCs w:val="0"/>
          <w:color w:val="auto"/>
          <w:sz w:val="32"/>
          <w:szCs w:val="32"/>
        </w:rPr>
        <w:t>项目支出</w:t>
      </w:r>
      <w:r>
        <w:rPr>
          <w:rFonts w:ascii="仿宋_GB2312" w:eastAsia="仿宋_GB2312" w:hint="eastAsia"/>
          <w:b w:val="0"/>
          <w:bCs w:val="0"/>
          <w:color w:val="auto"/>
          <w:sz w:val="32"/>
          <w:szCs w:val="32"/>
          <w:lang w:val="en-US" w:eastAsia="zh-CN"/>
        </w:rPr>
        <w:t>28.36</w:t>
      </w:r>
      <w:r>
        <w:rPr>
          <w:rFonts w:ascii="仿宋_GB2312" w:eastAsia="仿宋_GB2312" w:hint="eastAsia"/>
          <w:b w:val="0"/>
          <w:bCs w:val="0"/>
          <w:color w:val="auto"/>
          <w:sz w:val="32"/>
          <w:szCs w:val="32"/>
        </w:rPr>
        <w:t>万元，其中：</w:t>
      </w:r>
      <w:r>
        <w:rPr>
          <w:rFonts w:ascii="仿宋_GB2312" w:eastAsia="仿宋_GB2312" w:hint="eastAsia"/>
          <w:b w:val="0"/>
          <w:bCs w:val="0"/>
          <w:color w:val="auto"/>
          <w:sz w:val="32"/>
          <w:szCs w:val="32"/>
          <w:lang w:eastAsia="zh-CN"/>
        </w:rPr>
        <w:t>办公</w:t>
      </w:r>
      <w:r>
        <w:rPr>
          <w:rFonts w:ascii="仿宋_GB2312" w:eastAsia="仿宋_GB2312" w:hint="eastAsia"/>
          <w:b w:val="0"/>
          <w:bCs w:val="0"/>
          <w:color w:val="auto"/>
          <w:sz w:val="32"/>
          <w:szCs w:val="32"/>
        </w:rPr>
        <w:t>费</w:t>
      </w:r>
      <w:r>
        <w:rPr>
          <w:rFonts w:ascii="仿宋_GB2312" w:eastAsia="仿宋_GB2312" w:hint="eastAsia"/>
          <w:b w:val="0"/>
          <w:bCs w:val="0"/>
          <w:color w:val="auto"/>
          <w:sz w:val="32"/>
          <w:szCs w:val="32"/>
          <w:lang w:val="en-US" w:eastAsia="zh-CN"/>
        </w:rPr>
        <w:t>6</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val="en-US" w:eastAsia="zh-CN"/>
        </w:rPr>
        <w:t>差律费4</w:t>
      </w:r>
      <w:r>
        <w:rPr>
          <w:rFonts w:ascii="仿宋_GB2312" w:eastAsia="仿宋_GB2312" w:hint="eastAsia"/>
          <w:b w:val="0"/>
          <w:bCs w:val="0"/>
          <w:color w:val="auto"/>
          <w:sz w:val="32"/>
          <w:szCs w:val="32"/>
        </w:rPr>
        <w:t>万元</w:t>
      </w:r>
      <w:r>
        <w:rPr>
          <w:rFonts w:ascii="仿宋_GB2312" w:eastAsia="仿宋_GB2312" w:hint="eastAsia"/>
          <w:b w:val="0"/>
          <w:bCs w:val="0"/>
          <w:color w:val="auto"/>
          <w:sz w:val="32"/>
          <w:szCs w:val="32"/>
          <w:lang w:eastAsia="zh-CN"/>
        </w:rPr>
        <w:t>、公务用车运行费</w:t>
      </w:r>
      <w:r>
        <w:rPr>
          <w:rFonts w:ascii="仿宋_GB2312" w:eastAsia="仿宋_GB2312" w:hint="eastAsia"/>
          <w:b w:val="0"/>
          <w:bCs w:val="0"/>
          <w:color w:val="auto"/>
          <w:sz w:val="32"/>
          <w:szCs w:val="32"/>
          <w:lang w:val="en-US" w:eastAsia="zh-CN"/>
        </w:rPr>
        <w:t>1万元</w:t>
      </w:r>
      <w:r>
        <w:rPr>
          <w:rFonts w:ascii="仿宋_GB2312" w:eastAsia="仿宋_GB2312" w:hint="eastAsia"/>
          <w:b w:val="0"/>
          <w:bCs w:val="0"/>
          <w:color w:val="auto"/>
          <w:sz w:val="32"/>
          <w:szCs w:val="32"/>
          <w:lang w:eastAsia="zh-CN"/>
        </w:rPr>
        <w:t>培训费</w:t>
      </w:r>
      <w:r>
        <w:rPr>
          <w:rFonts w:ascii="仿宋_GB2312" w:eastAsia="仿宋_GB2312" w:hint="eastAsia"/>
          <w:b w:val="0"/>
          <w:bCs w:val="0"/>
          <w:color w:val="auto"/>
          <w:sz w:val="32"/>
          <w:szCs w:val="32"/>
          <w:lang w:val="en-US" w:eastAsia="zh-CN"/>
        </w:rPr>
        <w:t>2万元、</w:t>
      </w:r>
      <w:r>
        <w:rPr>
          <w:rFonts w:ascii="仿宋_GB2312" w:eastAsia="仿宋_GB2312" w:hint="eastAsia"/>
          <w:b w:val="0"/>
          <w:bCs w:val="0"/>
          <w:color w:val="auto"/>
          <w:sz w:val="32"/>
          <w:szCs w:val="32"/>
          <w:lang w:eastAsia="zh-CN"/>
        </w:rPr>
        <w:t>资本性支出</w:t>
      </w:r>
      <w:r>
        <w:rPr>
          <w:rFonts w:ascii="仿宋_GB2312" w:eastAsia="仿宋_GB2312" w:hint="eastAsia"/>
          <w:b w:val="0"/>
          <w:bCs w:val="0"/>
          <w:color w:val="auto"/>
          <w:sz w:val="32"/>
          <w:szCs w:val="32"/>
          <w:lang w:val="en-US" w:eastAsia="zh-CN"/>
        </w:rPr>
        <w:t>15.36</w:t>
      </w:r>
      <w:r>
        <w:rPr>
          <w:rFonts w:ascii="仿宋_GB2312" w:eastAsia="仿宋_GB2312" w:hint="eastAsia"/>
          <w:b w:val="0"/>
          <w:bCs w:val="0"/>
          <w:color w:val="auto"/>
          <w:sz w:val="32"/>
          <w:szCs w:val="32"/>
          <w:lang w:eastAsia="zh-CN"/>
        </w:rPr>
        <w:t>支出（ 关于解决水电七局金川水电站大坝工程项目部协助拆除独松沟电站机械和技术人员费用</w:t>
      </w:r>
      <w:r>
        <w:rPr>
          <w:rFonts w:ascii="仿宋_GB2312" w:eastAsia="仿宋_GB2312" w:hint="eastAsia"/>
          <w:b w:val="0"/>
          <w:bCs w:val="0"/>
          <w:color w:val="auto"/>
          <w:sz w:val="32"/>
          <w:szCs w:val="32"/>
          <w:lang w:val="en-US" w:eastAsia="zh-CN"/>
        </w:rPr>
        <w:t>）</w:t>
      </w:r>
    </w:p>
    <w:p>
      <w:pPr>
        <w:pageBreakBefore w:val="0"/>
        <w:widowControl w:val="0"/>
        <w:kinsoku/>
        <w:wordWrap/>
        <w:overflowPunct/>
        <w:topLinePunct w:val="0"/>
        <w:bidi w:val="0"/>
        <w:spacing w:line="550" w:lineRule="exact"/>
        <w:ind w:firstLine="645"/>
        <w:textAlignment w:val="auto"/>
        <w:rPr>
          <w:rFonts w:ascii="仿宋_GB2312" w:eastAsia="仿宋_GB2312" w:cs="仿宋" w:hint="eastAsia"/>
          <w:b w:val="0"/>
          <w:bCs w:val="0"/>
          <w:color w:val="000000"/>
          <w:kern w:val="0"/>
          <w:sz w:val="32"/>
          <w:szCs w:val="32"/>
          <w:lang w:eastAsia="zh-CN"/>
        </w:rPr>
      </w:pPr>
      <w:r>
        <w:rPr>
          <w:rFonts w:ascii="仿宋_GB2312" w:eastAsia="仿宋_GB2312" w:cs="仿宋" w:hint="eastAsia"/>
          <w:color w:val="000000"/>
          <w:kern w:val="0"/>
          <w:sz w:val="32"/>
          <w:szCs w:val="32"/>
        </w:rPr>
        <w:t>财政拨款支出主要用于保障本部门机构正常运转、完成日常工作任务。基本人员支出，是用于单位人员工资和社保就业保障经费。日常公用支出包括办公费、印刷费、水电费、“三公经费”等日常公用经费。项目支出用于执法差旅费及公务用车运行维护费</w:t>
      </w:r>
      <w:r>
        <w:rPr>
          <w:rFonts w:ascii="仿宋_GB2312" w:eastAsia="仿宋_GB2312" w:cs="仿宋" w:hint="eastAsia"/>
          <w:color w:val="000000"/>
          <w:kern w:val="0"/>
          <w:sz w:val="32"/>
          <w:szCs w:val="32"/>
          <w:lang w:eastAsia="zh-CN"/>
        </w:rPr>
        <w:t>等。</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val="zh-CN"/>
        </w:rPr>
      </w:pPr>
      <w:r>
        <w:rPr>
          <w:rFonts w:ascii="仿宋_GB2312" w:eastAsia="仿宋_GB2312" w:hint="eastAsia"/>
          <w:b w:val="0"/>
          <w:bCs w:val="0"/>
          <w:color w:val="auto"/>
          <w:sz w:val="32"/>
          <w:szCs w:val="32"/>
        </w:rPr>
        <w:t>三、部门整体预算绩效管理情况</w:t>
      </w:r>
    </w:p>
    <w:p>
      <w:pPr>
        <w:pStyle w:val="28"/>
        <w:pageBreakBefore w:val="0"/>
        <w:widowControl w:val="0"/>
        <w:numPr>
          <w:ilvl w:val="0"/>
          <w:numId w:val="5"/>
        </w:numPr>
        <w:kinsoku/>
        <w:wordWrap/>
        <w:overflowPunct/>
        <w:topLinePunct w:val="0"/>
        <w:autoSpaceDE w:val="0"/>
        <w:autoSpaceDN w:val="0"/>
        <w:bidi w:val="0"/>
        <w:spacing w:line="550" w:lineRule="exact"/>
        <w:ind w:left="0" w:firstLineChars="200" w:firstLine="640"/>
        <w:textAlignment w:val="auto"/>
        <w:rPr>
          <w:rFonts w:ascii="仿宋_GB2312" w:eastAsia="仿宋_GB2312" w:hint="eastAsia"/>
          <w:b w:val="0"/>
          <w:bCs w:val="0"/>
          <w:color w:val="auto"/>
          <w:sz w:val="32"/>
          <w:szCs w:val="32"/>
          <w:lang w:val="zh-CN"/>
        </w:rPr>
      </w:pPr>
      <w:r>
        <w:rPr>
          <w:rFonts w:ascii="仿宋_GB2312" w:eastAsia="仿宋_GB2312" w:hint="eastAsia"/>
          <w:b w:val="0"/>
          <w:bCs w:val="0"/>
          <w:color w:val="auto"/>
          <w:sz w:val="32"/>
          <w:szCs w:val="32"/>
          <w:lang w:val="zh-CN"/>
        </w:rPr>
        <w:t>预算编制情况</w:t>
      </w:r>
    </w:p>
    <w:p>
      <w:pPr>
        <w:pStyle w:val="28"/>
        <w:pageBreakBefore w:val="0"/>
        <w:widowControl w:val="0"/>
        <w:kinsoku/>
        <w:wordWrap/>
        <w:overflowPunct/>
        <w:topLinePunct w:val="0"/>
        <w:autoSpaceDE w:val="0"/>
        <w:autoSpaceDN w:val="0"/>
        <w:bidi w:val="0"/>
        <w:spacing w:line="550" w:lineRule="exact"/>
        <w:ind w:left="0" w:firstLineChars="200" w:firstLine="640"/>
        <w:textAlignment w:val="auto"/>
        <w:rPr>
          <w:rFonts w:ascii="仿宋_GB2312" w:eastAsia="仿宋_GB2312" w:hint="eastAsia"/>
          <w:b w:val="0"/>
          <w:bCs w:val="0"/>
          <w:color w:val="auto"/>
          <w:sz w:val="32"/>
          <w:szCs w:val="32"/>
          <w:lang w:eastAsia="zh-CN"/>
        </w:rPr>
      </w:pPr>
      <w:r>
        <w:rPr>
          <w:rFonts w:ascii="仿宋_GB2312" w:eastAsia="仿宋_GB2312" w:hint="eastAsia"/>
          <w:b w:val="0"/>
          <w:bCs w:val="0"/>
          <w:color w:val="auto"/>
          <w:sz w:val="32"/>
          <w:szCs w:val="32"/>
        </w:rPr>
        <w:t>我局财务管理严格依法依规依程序，尽量做到公开公平公正，严格执行财政财纪有关法律法规</w:t>
      </w:r>
      <w:r>
        <w:rPr>
          <w:rFonts w:ascii="仿宋_GB2312" w:eastAsia="仿宋_GB2312" w:hint="eastAsia"/>
          <w:b w:val="0"/>
          <w:bCs w:val="0"/>
          <w:color w:val="auto"/>
          <w:sz w:val="32"/>
          <w:szCs w:val="32"/>
          <w:lang w:eastAsia="zh-CN"/>
        </w:rPr>
        <w:t>。</w:t>
      </w:r>
      <w:r>
        <w:rPr>
          <w:rFonts w:ascii="仿宋_GB2312" w:eastAsia="仿宋_GB2312" w:hint="eastAsia"/>
          <w:b w:val="0"/>
          <w:bCs w:val="0"/>
          <w:color w:val="auto"/>
          <w:sz w:val="32"/>
          <w:szCs w:val="32"/>
        </w:rPr>
        <w:t>按照县级部门预算编制通知和有关要求，按时完成基础信息、预算编制等工作，并按时提交部门预算草案</w:t>
      </w:r>
      <w:r>
        <w:rPr>
          <w:rFonts w:ascii="仿宋_GB2312" w:eastAsia="仿宋_GB2312" w:hint="eastAsia"/>
          <w:b w:val="0"/>
          <w:bCs w:val="0"/>
          <w:color w:val="auto"/>
          <w:sz w:val="32"/>
          <w:szCs w:val="32"/>
          <w:lang w:eastAsia="zh-CN"/>
        </w:rPr>
        <w:t>。</w:t>
      </w:r>
    </w:p>
    <w:p>
      <w:pPr>
        <w:pStyle w:val="28"/>
        <w:pageBreakBefore w:val="0"/>
        <w:widowControl w:val="0"/>
        <w:numPr>
          <w:ilvl w:val="0"/>
          <w:numId w:val="5"/>
        </w:numPr>
        <w:kinsoku/>
        <w:wordWrap/>
        <w:overflowPunct/>
        <w:topLinePunct w:val="0"/>
        <w:autoSpaceDE w:val="0"/>
        <w:autoSpaceDN w:val="0"/>
        <w:bidi w:val="0"/>
        <w:spacing w:line="550" w:lineRule="exact"/>
        <w:ind w:left="0" w:firstLineChars="200" w:firstLine="640"/>
        <w:textAlignment w:val="auto"/>
        <w:rPr>
          <w:rFonts w:ascii="仿宋_GB2312" w:eastAsia="仿宋_GB2312" w:hint="eastAsia"/>
          <w:b w:val="0"/>
          <w:bCs w:val="0"/>
          <w:color w:val="auto"/>
          <w:sz w:val="32"/>
          <w:szCs w:val="32"/>
          <w:lang w:val="zh-CN"/>
        </w:rPr>
      </w:pPr>
      <w:r>
        <w:rPr>
          <w:rFonts w:ascii="仿宋_GB2312" w:eastAsia="仿宋_GB2312" w:hint="eastAsia"/>
          <w:b w:val="0"/>
          <w:bCs w:val="0"/>
          <w:color w:val="auto"/>
          <w:sz w:val="32"/>
          <w:szCs w:val="32"/>
          <w:lang w:val="zh-CN"/>
        </w:rPr>
        <w:t>执行管理情况</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1、预算执行情况：</w:t>
      </w:r>
      <w:r>
        <w:rPr>
          <w:rFonts w:ascii="仿宋_GB2312" w:eastAsia="仿宋_GB2312" w:hint="eastAsia"/>
          <w:b w:val="0"/>
          <w:bCs w:val="0"/>
          <w:color w:val="auto"/>
          <w:sz w:val="32"/>
          <w:szCs w:val="32"/>
        </w:rPr>
        <w:t>一是规章制度建立健全，制度执行严格合规，会计核算符合相关规定。二是严格按照有关规定，加强对财政各项资金的监督管理，确保资金及时、足额到位。资金支付依据和开支标准合法合规，未出现截留和挪作他用现象。三是按规定对财政拨付的资金进行自检自查，做好资金使用效益管理工作</w:t>
      </w:r>
      <w:r>
        <w:rPr>
          <w:rFonts w:ascii="仿宋_GB2312" w:eastAsia="仿宋_GB2312" w:hint="eastAsia"/>
          <w:b w:val="0"/>
          <w:bCs w:val="0"/>
          <w:color w:val="auto"/>
          <w:sz w:val="32"/>
          <w:szCs w:val="32"/>
          <w:lang w:eastAsia="zh-CN"/>
        </w:rPr>
        <w:t>。</w:t>
      </w:r>
      <w:r>
        <w:rPr>
          <w:rFonts w:ascii="仿宋_GB2312" w:eastAsia="仿宋_GB2312" w:cs="仿宋" w:hint="eastAsia"/>
          <w:color w:val="000000"/>
          <w:kern w:val="0"/>
          <w:sz w:val="32"/>
          <w:szCs w:val="32"/>
          <w:lang w:eastAsia="zh-CN"/>
        </w:rPr>
        <w:t>四是</w:t>
      </w:r>
      <w:r>
        <w:rPr>
          <w:rFonts w:ascii="仿宋_GB2312" w:eastAsia="仿宋_GB2312" w:cs="仿宋" w:hint="eastAsia"/>
          <w:color w:val="000000"/>
          <w:kern w:val="0"/>
          <w:sz w:val="32"/>
          <w:szCs w:val="32"/>
        </w:rPr>
        <w:t>严格按照县级部门预算编制通知和有关要求，按时完成基础库、项目库报送工作，预算编制中，特别注意对预算编制准确性的把握，并严格按照要求进行预算执行调整。按时完成待批复提前细化。</w:t>
      </w:r>
      <w:r>
        <w:rPr>
          <w:rFonts w:ascii="仿宋_GB2312" w:eastAsia="仿宋_GB2312" w:cs="仿宋" w:hint="eastAsia"/>
          <w:color w:val="000000"/>
          <w:kern w:val="0"/>
          <w:sz w:val="32"/>
          <w:szCs w:val="32"/>
          <w:lang w:val="zh-CN"/>
        </w:rPr>
        <w:t>部门预算在财政部门批复后及时填报预算公示报表报财政审核在政府信息公开网上公示。</w:t>
      </w:r>
    </w:p>
    <w:p>
      <w:pPr>
        <w:pageBreakBefore w:val="0"/>
        <w:widowControl w:val="0"/>
        <w:kinsoku/>
        <w:wordWrap/>
        <w:overflowPunct/>
        <w:topLinePunct w:val="0"/>
        <w:bidi w:val="0"/>
        <w:spacing w:line="550" w:lineRule="exact"/>
        <w:ind w:firstLineChars="200" w:firstLine="640"/>
        <w:textAlignment w:val="auto"/>
        <w:rPr>
          <w:rFonts w:ascii="仿宋" w:eastAsia="仿宋" w:hint="eastAsia"/>
          <w:b w:val="0"/>
          <w:bCs w:val="0"/>
          <w:color w:val="auto"/>
          <w:sz w:val="32"/>
          <w:szCs w:val="32"/>
        </w:rPr>
      </w:pPr>
      <w:r>
        <w:rPr>
          <w:rFonts w:ascii="仿宋_GB2312" w:eastAsia="仿宋_GB2312" w:cs="仿宋" w:hint="eastAsia"/>
          <w:color w:val="000000"/>
          <w:kern w:val="0"/>
          <w:sz w:val="32"/>
          <w:szCs w:val="32"/>
        </w:rPr>
        <w:t>2、三公经费预算执行情况：202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年“三公”经费：202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年公务接待费</w:t>
      </w:r>
      <w:r>
        <w:rPr>
          <w:rFonts w:ascii="仿宋_GB2312" w:eastAsia="仿宋_GB2312" w:cs="仿宋" w:hint="eastAsia"/>
          <w:color w:val="000000"/>
          <w:kern w:val="0"/>
          <w:sz w:val="32"/>
          <w:szCs w:val="32"/>
          <w:lang w:val="en-US" w:eastAsia="zh-CN"/>
        </w:rPr>
        <w:t>0</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eastAsia="zh-CN"/>
        </w:rPr>
        <w:t>；</w:t>
      </w:r>
      <w:r>
        <w:rPr>
          <w:rFonts w:ascii="仿宋_GB2312" w:eastAsia="仿宋_GB2312" w:hint="eastAsia"/>
          <w:b w:val="0"/>
          <w:bCs/>
          <w:color w:val="000000"/>
          <w:sz w:val="32"/>
          <w:szCs w:val="32"/>
        </w:rPr>
        <w:t>因公出国（境）经费支出0万</w:t>
      </w:r>
      <w:r>
        <w:rPr>
          <w:rFonts w:ascii="仿宋_GB2312" w:eastAsia="仿宋_GB2312" w:hint="eastAsia"/>
          <w:b w:val="0"/>
          <w:bCs/>
          <w:color w:val="000000"/>
          <w:sz w:val="32"/>
          <w:szCs w:val="32"/>
          <w:lang w:eastAsia="zh-CN"/>
        </w:rPr>
        <w:t>；</w:t>
      </w:r>
      <w:r>
        <w:rPr>
          <w:rFonts w:ascii="仿宋_GB2312" w:eastAsia="仿宋_GB2312" w:cs="仿宋" w:hint="eastAsia"/>
          <w:b w:val="0"/>
          <w:bCs/>
          <w:color w:val="000000"/>
          <w:kern w:val="0"/>
          <w:sz w:val="32"/>
          <w:szCs w:val="32"/>
        </w:rPr>
        <w:t>公务用车购置</w:t>
      </w:r>
      <w:r>
        <w:rPr>
          <w:rFonts w:ascii="仿宋_GB2312" w:eastAsia="仿宋_GB2312" w:cs="仿宋" w:hint="eastAsia"/>
          <w:color w:val="000000"/>
          <w:kern w:val="0"/>
          <w:sz w:val="32"/>
          <w:szCs w:val="32"/>
        </w:rPr>
        <w:t>及运行维护费10万元</w:t>
      </w:r>
      <w:r>
        <w:rPr>
          <w:rFonts w:ascii="仿宋_GB2312" w:eastAsia="仿宋_GB2312" w:cs="仿宋" w:hint="eastAsia"/>
          <w:color w:val="000000"/>
          <w:kern w:val="0"/>
          <w:sz w:val="32"/>
          <w:szCs w:val="32"/>
          <w:lang w:eastAsia="zh-CN"/>
        </w:rPr>
        <w:t>，公用用车</w:t>
      </w:r>
      <w:r>
        <w:rPr>
          <w:rFonts w:ascii="仿宋_GB2312" w:eastAsia="仿宋_GB2312" w:cs="仿宋" w:hint="eastAsia"/>
          <w:color w:val="000000"/>
          <w:kern w:val="0"/>
          <w:sz w:val="32"/>
          <w:szCs w:val="32"/>
        </w:rPr>
        <w:t>运行维护费决算数为</w:t>
      </w:r>
      <w:r>
        <w:rPr>
          <w:rFonts w:ascii="仿宋_GB2312" w:eastAsia="仿宋_GB2312" w:cs="仿宋" w:hint="eastAsia"/>
          <w:color w:val="000000"/>
          <w:kern w:val="0"/>
          <w:sz w:val="32"/>
          <w:szCs w:val="32"/>
          <w:lang w:val="en-US" w:eastAsia="zh-CN"/>
        </w:rPr>
        <w:t>11</w:t>
      </w:r>
      <w:r>
        <w:rPr>
          <w:rFonts w:ascii="仿宋_GB2312" w:eastAsia="仿宋_GB2312" w:cs="仿宋" w:hint="eastAsia"/>
          <w:color w:val="000000"/>
          <w:kern w:val="0"/>
          <w:sz w:val="32"/>
          <w:szCs w:val="32"/>
        </w:rPr>
        <w:t>万元和预算数不一致，是因为</w:t>
      </w:r>
      <w:r>
        <w:rPr>
          <w:rFonts w:ascii="仿宋" w:eastAsia="仿宋" w:hint="eastAsia"/>
          <w:b w:val="0"/>
          <w:bCs w:val="0"/>
          <w:color w:val="auto"/>
          <w:sz w:val="32"/>
          <w:szCs w:val="32"/>
          <w:lang w:val="en-US" w:eastAsia="zh-CN"/>
        </w:rPr>
        <w:t>年末财返交通运输中队执法经费3万元中</w:t>
      </w:r>
      <w:r>
        <w:rPr>
          <w:rFonts w:hint="eastAsia"/>
          <w:b w:val="0"/>
          <w:bCs w:val="0"/>
          <w:color w:val="auto"/>
          <w:sz w:val="32"/>
          <w:szCs w:val="32"/>
          <w:lang w:val="en-US" w:eastAsia="zh-CN"/>
        </w:rPr>
        <w:t>预算1万元用于公务用车运行维护费</w:t>
      </w:r>
      <w:r>
        <w:rPr>
          <w:rFonts w:ascii="仿宋" w:eastAsia="仿宋" w:hint="eastAsia"/>
          <w:b w:val="0"/>
          <w:bCs w:val="0"/>
          <w:color w:val="auto"/>
          <w:sz w:val="32"/>
          <w:szCs w:val="32"/>
        </w:rPr>
        <w:t>。</w:t>
      </w:r>
    </w:p>
    <w:p>
      <w:pPr>
        <w:pageBreakBefore w:val="0"/>
        <w:widowControl w:val="0"/>
        <w:kinsoku/>
        <w:wordWrap/>
        <w:overflowPunct/>
        <w:topLinePunct w:val="0"/>
        <w:bidi w:val="0"/>
        <w:spacing w:line="550" w:lineRule="exact"/>
        <w:ind w:firstLineChars="200" w:firstLine="640"/>
        <w:textAlignment w:val="auto"/>
        <w:rPr>
          <w:rFonts w:ascii="仿宋_GB2312" w:eastAsia="仿宋_GB2312" w:hint="eastAsia"/>
          <w:b w:val="0"/>
          <w:bCs w:val="0"/>
          <w:color w:val="auto"/>
          <w:sz w:val="32"/>
          <w:szCs w:val="32"/>
          <w:lang w:val="zh-CN"/>
        </w:rPr>
      </w:pPr>
      <w:r>
        <w:rPr>
          <w:rFonts w:ascii="仿宋_GB2312" w:eastAsia="仿宋_GB2312" w:hint="eastAsia"/>
          <w:b w:val="0"/>
          <w:bCs w:val="0"/>
          <w:color w:val="auto"/>
          <w:sz w:val="32"/>
          <w:szCs w:val="32"/>
          <w:lang w:val="zh-CN"/>
        </w:rPr>
        <w:t>（三）综合管理情况</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hint="eastAsia"/>
          <w:color w:val="000000"/>
          <w:kern w:val="0"/>
          <w:sz w:val="32"/>
          <w:szCs w:val="32"/>
          <w:lang w:eastAsia="zh-CN"/>
        </w:rPr>
      </w:pPr>
      <w:r>
        <w:rPr>
          <w:rFonts w:ascii="仿宋_GB2312" w:eastAsia="仿宋_GB2312" w:cs="仿宋" w:hint="eastAsia"/>
          <w:color w:val="000000"/>
          <w:kern w:val="0"/>
          <w:sz w:val="32"/>
          <w:szCs w:val="32"/>
        </w:rPr>
        <w:t>1、政府采购方面：进行政府采购的资产严格按采购程序采购并登记入账，零星采购严格按固定资产管理办法进行登记入账</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w:t>
      </w:r>
      <w:r>
        <w:rPr>
          <w:rFonts w:ascii="仿宋_GB2312" w:eastAsia="仿宋_GB2312" w:cs="仿宋" w:hint="eastAsia"/>
          <w:color w:val="000000"/>
          <w:kern w:val="0"/>
          <w:sz w:val="32"/>
          <w:szCs w:val="32"/>
          <w:lang w:eastAsia="zh-CN"/>
        </w:rPr>
        <w:t>无</w:t>
      </w:r>
      <w:r>
        <w:rPr>
          <w:rFonts w:ascii="仿宋_GB2312" w:eastAsia="仿宋_GB2312" w:cs="仿宋" w:hint="eastAsia"/>
          <w:color w:val="000000"/>
          <w:kern w:val="0"/>
          <w:sz w:val="32"/>
          <w:szCs w:val="32"/>
        </w:rPr>
        <w:t>政府采购</w:t>
      </w:r>
      <w:r>
        <w:rPr>
          <w:rFonts w:ascii="仿宋_GB2312" w:eastAsia="仿宋_GB2312" w:cs="仿宋" w:hint="eastAsia"/>
          <w:color w:val="000000"/>
          <w:kern w:val="0"/>
          <w:sz w:val="32"/>
          <w:szCs w:val="32"/>
          <w:lang w:eastAsia="zh-CN"/>
        </w:rPr>
        <w:t>情况支出。</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2、固定资产管理方面：本单位固定资产按科学合理、优化资产结构、勤俭节约的原则和专门的资产管理系统进行</w:t>
      </w:r>
      <w:r>
        <w:rPr>
          <w:rFonts w:ascii="仿宋_GB2312" w:eastAsia="仿宋_GB2312" w:cs="仿宋" w:hint="eastAsia"/>
          <w:color w:val="auto"/>
          <w:kern w:val="0"/>
          <w:sz w:val="32"/>
          <w:szCs w:val="32"/>
        </w:rPr>
        <w:t>管理，截止202</w:t>
      </w:r>
      <w:r>
        <w:rPr>
          <w:rFonts w:ascii="仿宋_GB2312" w:eastAsia="仿宋_GB2312" w:cs="仿宋" w:hint="eastAsia"/>
          <w:color w:val="auto"/>
          <w:kern w:val="0"/>
          <w:sz w:val="32"/>
          <w:szCs w:val="32"/>
          <w:lang w:val="en-US" w:eastAsia="zh-CN"/>
        </w:rPr>
        <w:t>1</w:t>
      </w:r>
      <w:r>
        <w:rPr>
          <w:rFonts w:ascii="仿宋_GB2312" w:eastAsia="仿宋_GB2312" w:cs="仿宋" w:hint="eastAsia"/>
          <w:color w:val="auto"/>
          <w:kern w:val="0"/>
          <w:sz w:val="32"/>
          <w:szCs w:val="32"/>
        </w:rPr>
        <w:t>年12月30日，年末总资产账面金额</w:t>
      </w:r>
      <w:r>
        <w:rPr>
          <w:rFonts w:ascii="仿宋_GB2312" w:eastAsia="仿宋_GB2312" w:cs="仿宋" w:hint="eastAsia"/>
          <w:color w:val="auto"/>
          <w:kern w:val="0"/>
          <w:sz w:val="32"/>
          <w:szCs w:val="32"/>
          <w:lang w:val="en-US" w:eastAsia="zh-CN"/>
        </w:rPr>
        <w:t>490505.84</w:t>
      </w:r>
      <w:r>
        <w:rPr>
          <w:rFonts w:ascii="仿宋_GB2312" w:eastAsia="仿宋_GB2312" w:cs="仿宋" w:hint="eastAsia"/>
          <w:color w:val="auto"/>
          <w:kern w:val="0"/>
          <w:sz w:val="32"/>
          <w:szCs w:val="32"/>
        </w:rPr>
        <w:t>元，固定资产账面数据和固定资产管理系统数据</w:t>
      </w:r>
      <w:r>
        <w:rPr>
          <w:rFonts w:ascii="仿宋_GB2312" w:eastAsia="仿宋_GB2312" w:cs="仿宋" w:hint="eastAsia"/>
          <w:color w:val="000000"/>
          <w:kern w:val="0"/>
          <w:sz w:val="32"/>
          <w:szCs w:val="32"/>
        </w:rPr>
        <w:t>一致。</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3、内控制度方面:为进一步做好行政事业单位内部控制基础性工作，结合我</w:t>
      </w:r>
      <w:r>
        <w:rPr>
          <w:rFonts w:ascii="仿宋_GB2312" w:eastAsia="仿宋_GB2312" w:cs="仿宋" w:hint="eastAsia"/>
          <w:color w:val="000000"/>
          <w:kern w:val="0"/>
          <w:sz w:val="32"/>
          <w:szCs w:val="32"/>
          <w:lang w:eastAsia="zh-CN"/>
        </w:rPr>
        <w:t>局</w:t>
      </w:r>
      <w:r>
        <w:rPr>
          <w:rFonts w:ascii="仿宋_GB2312" w:eastAsia="仿宋_GB2312" w:cs="仿宋" w:hint="eastAsia"/>
          <w:color w:val="000000"/>
          <w:kern w:val="0"/>
          <w:sz w:val="32"/>
          <w:szCs w:val="32"/>
        </w:rPr>
        <w:t>实际，特制订财务</w:t>
      </w:r>
      <w:r>
        <w:rPr>
          <w:rFonts w:ascii="仿宋_GB2312" w:eastAsia="仿宋_GB2312" w:cs="仿宋" w:hint="eastAsia"/>
          <w:color w:val="000000"/>
          <w:kern w:val="0"/>
          <w:sz w:val="32"/>
          <w:szCs w:val="32"/>
          <w:lang w:eastAsia="zh-CN"/>
        </w:rPr>
        <w:t>审批</w:t>
      </w:r>
      <w:r>
        <w:rPr>
          <w:rFonts w:ascii="仿宋_GB2312" w:eastAsia="仿宋_GB2312" w:cs="仿宋" w:hint="eastAsia"/>
          <w:color w:val="000000"/>
          <w:kern w:val="0"/>
          <w:sz w:val="32"/>
          <w:szCs w:val="32"/>
        </w:rPr>
        <w:t>管理、资产管理</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工作岗位职责、</w:t>
      </w:r>
      <w:r>
        <w:rPr>
          <w:rFonts w:ascii="仿宋_GB2312" w:eastAsia="仿宋_GB2312" w:cs="仿宋" w:hint="eastAsia"/>
          <w:color w:val="000000"/>
          <w:kern w:val="0"/>
          <w:sz w:val="32"/>
          <w:szCs w:val="32"/>
          <w:lang w:eastAsia="zh-CN"/>
        </w:rPr>
        <w:t>“三重一”实施细则；</w:t>
      </w:r>
      <w:r>
        <w:rPr>
          <w:rFonts w:ascii="仿宋_GB2312" w:eastAsia="仿宋_GB2312" w:cs="仿宋" w:hint="eastAsia"/>
          <w:color w:val="000000"/>
          <w:kern w:val="0"/>
          <w:sz w:val="32"/>
          <w:szCs w:val="32"/>
        </w:rPr>
        <w:t>车辆管理、驾驶员管理工作等制度草案。</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4、信息公开方面：预算决算公开按财政局的要求在收到财政批复后20个工作日在金川县政府中心的信息网站进行公开。</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5、绩效评价及财政监督情况:按部门支出绩效评价指标体系进行单位自评，按财政要求收支并接受财政的监督管理。</w:t>
      </w:r>
    </w:p>
    <w:p>
      <w:pPr>
        <w:pStyle w:val="28"/>
        <w:pageBreakBefore w:val="0"/>
        <w:widowControl w:val="0"/>
        <w:kinsoku/>
        <w:wordWrap/>
        <w:overflowPunct/>
        <w:topLinePunct w:val="0"/>
        <w:autoSpaceDE w:val="0"/>
        <w:autoSpaceDN w:val="0"/>
        <w:bidi w:val="0"/>
        <w:spacing w:line="550" w:lineRule="exact"/>
        <w:ind w:leftChars="200" w:left="420"/>
        <w:textAlignment w:val="auto"/>
        <w:rPr>
          <w:rFonts w:ascii="仿宋_GB2312" w:eastAsia="仿宋_GB2312" w:hint="eastAsia"/>
          <w:b w:val="0"/>
          <w:bCs w:val="0"/>
          <w:color w:val="auto"/>
          <w:sz w:val="32"/>
          <w:szCs w:val="32"/>
          <w:lang w:val="zh-CN"/>
        </w:rPr>
      </w:pPr>
      <w:r>
        <w:rPr>
          <w:rFonts w:ascii="仿宋_GB2312" w:eastAsia="仿宋_GB2312" w:hint="eastAsia"/>
          <w:b w:val="0"/>
          <w:bCs w:val="0"/>
          <w:color w:val="auto"/>
          <w:sz w:val="32"/>
          <w:szCs w:val="32"/>
          <w:lang w:val="zh-CN"/>
        </w:rPr>
        <w:t>（四）整体绩效</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  根据部门支出绩效评价指标体系进行单位自评。</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1、预算编制总分</w:t>
      </w:r>
      <w:r>
        <w:rPr>
          <w:rFonts w:ascii="仿宋_GB2312" w:eastAsia="仿宋_GB2312" w:cs="仿宋" w:hint="eastAsia"/>
          <w:color w:val="000000"/>
          <w:kern w:val="0"/>
          <w:sz w:val="32"/>
          <w:szCs w:val="32"/>
          <w:lang w:val="en-US" w:eastAsia="zh-CN"/>
        </w:rPr>
        <w:t>3</w:t>
      </w:r>
      <w:r>
        <w:rPr>
          <w:rFonts w:ascii="仿宋_GB2312" w:eastAsia="仿宋_GB2312" w:cs="仿宋" w:hint="eastAsia"/>
          <w:color w:val="000000"/>
          <w:kern w:val="0"/>
          <w:sz w:val="32"/>
          <w:szCs w:val="32"/>
        </w:rPr>
        <w:t>0分，自评得分</w:t>
      </w:r>
      <w:r>
        <w:rPr>
          <w:rFonts w:ascii="仿宋_GB2312" w:eastAsia="仿宋_GB2312" w:cs="仿宋" w:hint="eastAsia"/>
          <w:color w:val="000000"/>
          <w:kern w:val="0"/>
          <w:sz w:val="32"/>
          <w:szCs w:val="32"/>
          <w:lang w:val="en-US" w:eastAsia="zh-CN"/>
        </w:rPr>
        <w:t>30</w:t>
      </w:r>
      <w:r>
        <w:rPr>
          <w:rFonts w:ascii="仿宋_GB2312" w:eastAsia="仿宋_GB2312" w:cs="仿宋" w:hint="eastAsia"/>
          <w:color w:val="000000"/>
          <w:kern w:val="0"/>
          <w:sz w:val="32"/>
          <w:szCs w:val="32"/>
        </w:rPr>
        <w:t>分。</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2、预算执行总分</w:t>
      </w:r>
      <w:r>
        <w:rPr>
          <w:rFonts w:ascii="仿宋_GB2312" w:eastAsia="仿宋_GB2312" w:cs="仿宋" w:hint="eastAsia"/>
          <w:color w:val="000000"/>
          <w:kern w:val="0"/>
          <w:sz w:val="32"/>
          <w:szCs w:val="32"/>
          <w:lang w:val="en-US" w:eastAsia="zh-CN"/>
        </w:rPr>
        <w:t>50</w:t>
      </w:r>
      <w:r>
        <w:rPr>
          <w:rFonts w:ascii="仿宋_GB2312" w:eastAsia="仿宋_GB2312" w:cs="仿宋" w:hint="eastAsia"/>
          <w:color w:val="000000"/>
          <w:kern w:val="0"/>
          <w:sz w:val="32"/>
          <w:szCs w:val="32"/>
        </w:rPr>
        <w:t>分，自评得分</w:t>
      </w:r>
      <w:r>
        <w:rPr>
          <w:rFonts w:ascii="仿宋_GB2312" w:eastAsia="仿宋_GB2312" w:cs="仿宋" w:hint="eastAsia"/>
          <w:color w:val="000000"/>
          <w:kern w:val="0"/>
          <w:sz w:val="32"/>
          <w:szCs w:val="32"/>
          <w:lang w:val="en-US" w:eastAsia="zh-CN"/>
        </w:rPr>
        <w:t>45</w:t>
      </w:r>
      <w:r>
        <w:rPr>
          <w:rFonts w:ascii="仿宋_GB2312" w:eastAsia="仿宋_GB2312" w:cs="仿宋" w:hint="eastAsia"/>
          <w:color w:val="000000"/>
          <w:kern w:val="0"/>
          <w:sz w:val="32"/>
          <w:szCs w:val="32"/>
        </w:rPr>
        <w:t>分，</w:t>
      </w:r>
      <w:r>
        <w:rPr>
          <w:rFonts w:ascii="仿宋_GB2312" w:eastAsia="仿宋_GB2312" w:cs="仿宋" w:hint="eastAsia"/>
          <w:color w:val="000000"/>
          <w:kern w:val="0"/>
          <w:sz w:val="32"/>
          <w:szCs w:val="32"/>
          <w:lang w:val="en-US" w:eastAsia="zh-CN"/>
        </w:rPr>
        <w:t>预算执行进度未达到100%，按照实际进度量化计算得分</w:t>
      </w:r>
      <w:r>
        <w:rPr>
          <w:rFonts w:ascii="仿宋_GB2312" w:eastAsia="仿宋_GB2312" w:cs="仿宋" w:hint="eastAsia"/>
          <w:color w:val="000000"/>
          <w:kern w:val="0"/>
          <w:sz w:val="32"/>
          <w:szCs w:val="32"/>
        </w:rPr>
        <w:t>。扣分</w:t>
      </w:r>
      <w:r>
        <w:rPr>
          <w:rFonts w:ascii="仿宋_GB2312" w:eastAsia="仿宋_GB2312" w:cs="仿宋" w:hint="eastAsia"/>
          <w:color w:val="000000"/>
          <w:kern w:val="0"/>
          <w:sz w:val="32"/>
          <w:szCs w:val="32"/>
          <w:lang w:val="en-US" w:eastAsia="zh-CN"/>
        </w:rPr>
        <w:t>5</w:t>
      </w:r>
      <w:r>
        <w:rPr>
          <w:rFonts w:ascii="仿宋_GB2312" w:eastAsia="仿宋_GB2312" w:cs="仿宋" w:hint="eastAsia"/>
          <w:color w:val="000000"/>
          <w:kern w:val="0"/>
          <w:sz w:val="32"/>
          <w:szCs w:val="32"/>
        </w:rPr>
        <w:t>分。</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4、整体效益总分</w:t>
      </w:r>
      <w:r>
        <w:rPr>
          <w:rFonts w:ascii="仿宋_GB2312" w:eastAsia="仿宋_GB2312" w:cs="仿宋" w:hint="eastAsia"/>
          <w:color w:val="000000"/>
          <w:kern w:val="0"/>
          <w:sz w:val="32"/>
          <w:szCs w:val="32"/>
          <w:lang w:val="en-US" w:eastAsia="zh-CN"/>
        </w:rPr>
        <w:t>10</w:t>
      </w:r>
      <w:r>
        <w:rPr>
          <w:rFonts w:ascii="仿宋_GB2312" w:eastAsia="仿宋_GB2312" w:cs="仿宋" w:hint="eastAsia"/>
          <w:color w:val="000000"/>
          <w:kern w:val="0"/>
          <w:sz w:val="32"/>
          <w:szCs w:val="32"/>
        </w:rPr>
        <w:t>分，自评得分</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0分。</w:t>
      </w:r>
    </w:p>
    <w:p>
      <w:pPr>
        <w:pageBreakBefore w:val="0"/>
        <w:widowControl w:val="0"/>
        <w:kinsoku/>
        <w:wordWrap/>
        <w:overflowPunct/>
        <w:topLinePunct w:val="0"/>
        <w:bidi w:val="0"/>
        <w:spacing w:line="55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四、评价结论及建议</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b w:val="0"/>
          <w:bCs w:val="0"/>
          <w:color w:val="auto"/>
          <w:sz w:val="32"/>
          <w:szCs w:val="32"/>
          <w:lang w:val="en-US" w:eastAsia="zh-CN"/>
        </w:rPr>
      </w:pPr>
      <w:r>
        <w:rPr>
          <w:rFonts w:ascii="仿宋_GB2312" w:eastAsia="仿宋_GB2312" w:cs="仿宋" w:hint="eastAsia"/>
          <w:color w:val="000000"/>
          <w:kern w:val="0"/>
          <w:sz w:val="32"/>
          <w:szCs w:val="32"/>
        </w:rPr>
        <w:t>（一）</w:t>
      </w:r>
      <w:r>
        <w:rPr>
          <w:rFonts w:ascii="仿宋_GB2312" w:eastAsia="仿宋_GB2312" w:hint="eastAsia"/>
          <w:b w:val="0"/>
          <w:bCs w:val="0"/>
          <w:color w:val="auto"/>
          <w:sz w:val="32"/>
          <w:szCs w:val="32"/>
        </w:rPr>
        <w:t>我局认真地完成了</w:t>
      </w:r>
      <w:r>
        <w:rPr>
          <w:rFonts w:ascii="仿宋_GB2312" w:eastAsia="仿宋_GB2312" w:hint="eastAsia"/>
          <w:b w:val="0"/>
          <w:bCs w:val="0"/>
          <w:color w:val="auto"/>
          <w:sz w:val="32"/>
          <w:szCs w:val="32"/>
          <w:lang w:val="en-US" w:eastAsia="zh-CN"/>
        </w:rPr>
        <w:t>2021</w:t>
      </w:r>
      <w:r>
        <w:rPr>
          <w:rFonts w:ascii="仿宋_GB2312" w:eastAsia="仿宋_GB2312" w:hint="eastAsia"/>
          <w:b w:val="0"/>
          <w:bCs w:val="0"/>
          <w:color w:val="auto"/>
          <w:sz w:val="32"/>
          <w:szCs w:val="32"/>
        </w:rPr>
        <w:t>年部门预算汇总工作，财务管理和会计基础工作日益完善。部门基本支出预算，保障了机关日常正常运转，认真履行部门职能职责，圆满完成了县委、县政府下达的各项业务目标任务。自评</w:t>
      </w:r>
      <w:r>
        <w:rPr>
          <w:rFonts w:ascii="仿宋_GB2312" w:eastAsia="仿宋_GB2312" w:hint="eastAsia"/>
          <w:b w:val="0"/>
          <w:bCs w:val="0"/>
          <w:color w:val="auto"/>
          <w:sz w:val="32"/>
          <w:szCs w:val="32"/>
          <w:lang w:val="en-US" w:eastAsia="zh-CN"/>
        </w:rPr>
        <w:t>85分</w:t>
      </w:r>
      <w:r>
        <w:rPr>
          <w:rFonts w:ascii="仿宋_GB2312" w:eastAsia="仿宋_GB2312" w:hint="eastAsia"/>
          <w:b w:val="0"/>
          <w:bCs w:val="0"/>
          <w:color w:val="auto"/>
          <w:sz w:val="32"/>
          <w:szCs w:val="32"/>
        </w:rPr>
        <w:t>。</w:t>
      </w:r>
      <w:r>
        <w:rPr>
          <w:rFonts w:ascii="仿宋_GB2312" w:eastAsia="仿宋_GB2312" w:hint="eastAsia"/>
          <w:b w:val="0"/>
          <w:bCs w:val="0"/>
          <w:color w:val="auto"/>
          <w:sz w:val="32"/>
          <w:szCs w:val="32"/>
          <w:lang w:eastAsia="zh-CN"/>
        </w:rPr>
        <w:t>（自评满分</w:t>
      </w:r>
      <w:r>
        <w:rPr>
          <w:rFonts w:ascii="仿宋_GB2312" w:eastAsia="仿宋_GB2312" w:hint="eastAsia"/>
          <w:b w:val="0"/>
          <w:bCs w:val="0"/>
          <w:color w:val="auto"/>
          <w:sz w:val="32"/>
          <w:szCs w:val="32"/>
          <w:lang w:val="en-US" w:eastAsia="zh-CN"/>
        </w:rPr>
        <w:t>90分）</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val="zh-CN"/>
        </w:rPr>
      </w:pPr>
      <w:r>
        <w:rPr>
          <w:rFonts w:ascii="仿宋_GB2312" w:eastAsia="仿宋_GB2312" w:hint="eastAsia"/>
          <w:b w:val="0"/>
          <w:bCs w:val="0"/>
          <w:color w:val="auto"/>
          <w:sz w:val="32"/>
          <w:szCs w:val="32"/>
          <w:lang w:val="en-US" w:eastAsia="zh-CN"/>
        </w:rPr>
        <w:t>(二）</w:t>
      </w:r>
      <w:r>
        <w:rPr>
          <w:rFonts w:ascii="仿宋_GB2312" w:eastAsia="仿宋_GB2312" w:hint="eastAsia"/>
          <w:b w:val="0"/>
          <w:bCs w:val="0"/>
          <w:color w:val="auto"/>
          <w:sz w:val="32"/>
          <w:szCs w:val="32"/>
          <w:lang w:val="zh-CN"/>
        </w:rPr>
        <w:t>存在问题</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eastAsia="zh-CN"/>
        </w:rPr>
      </w:pPr>
      <w:r>
        <w:rPr>
          <w:rFonts w:ascii="仿宋_GB2312" w:eastAsia="仿宋_GB2312" w:hint="eastAsia"/>
          <w:b w:val="0"/>
          <w:bCs w:val="0"/>
          <w:color w:val="auto"/>
          <w:sz w:val="32"/>
          <w:szCs w:val="32"/>
        </w:rPr>
        <w:t>年初预算的编制较为精细，按照费用支出的使用范围和内容，进行了类、款、项三个层级的明细预算，并按照预算的最末级明细进行预算支出管理，专款专用。但</w:t>
      </w:r>
      <w:r>
        <w:rPr>
          <w:rFonts w:ascii="仿宋_GB2312" w:eastAsia="仿宋_GB2312" w:hint="eastAsia"/>
          <w:b w:val="0"/>
          <w:bCs w:val="0"/>
          <w:color w:val="auto"/>
          <w:sz w:val="32"/>
          <w:szCs w:val="32"/>
          <w:lang w:eastAsia="zh-CN"/>
        </w:rPr>
        <w:t>由于我局是机构改革后成立的新单位，人员变动相对较大，后期经费追加次数多和其他单位人员经费划拨整合相对繁琐，资金款项多且杂。所以在经费管理方面还需进一步加强。</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val="en-US" w:eastAsia="zh-CN"/>
        </w:rPr>
      </w:pPr>
      <w:r>
        <w:rPr>
          <w:rFonts w:ascii="仿宋_GB2312" w:eastAsia="仿宋_GB2312" w:hint="eastAsia"/>
          <w:b w:val="0"/>
          <w:bCs w:val="0"/>
          <w:color w:val="auto"/>
          <w:sz w:val="32"/>
          <w:szCs w:val="32"/>
          <w:lang w:val="zh-CN"/>
        </w:rPr>
        <w:t>（三）改进建议。</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rPr>
      </w:pPr>
      <w:r>
        <w:rPr>
          <w:rFonts w:ascii="仿宋_GB2312" w:eastAsia="仿宋_GB2312" w:hint="eastAsia"/>
          <w:b w:val="0"/>
          <w:bCs w:val="0"/>
          <w:color w:val="auto"/>
          <w:sz w:val="32"/>
          <w:szCs w:val="32"/>
        </w:rPr>
        <w:t>在今后的工作中，我局要合理计划利用财政资金，根据资金做好经费保障等工作，按照资金管理办法要求完善相关报账程序，合法、合理、合规，层层签字后进行报账，并加快报账进度</w:t>
      </w:r>
      <w:r>
        <w:rPr>
          <w:rFonts w:ascii="仿宋_GB2312" w:eastAsia="仿宋_GB2312" w:hint="eastAsia"/>
          <w:b w:val="0"/>
          <w:bCs w:val="0"/>
          <w:color w:val="auto"/>
          <w:sz w:val="32"/>
          <w:szCs w:val="32"/>
          <w:lang w:eastAsia="zh-CN"/>
        </w:rPr>
        <w:t>。</w:t>
      </w:r>
      <w:r>
        <w:rPr>
          <w:rFonts w:ascii="仿宋_GB2312" w:eastAsia="仿宋_GB2312" w:hint="eastAsia"/>
          <w:b w:val="0"/>
          <w:bCs w:val="0"/>
          <w:color w:val="auto"/>
          <w:sz w:val="32"/>
          <w:szCs w:val="32"/>
        </w:rPr>
        <w:t>进一步加强内部机构的预算管理意识，严格按照预算编制的相关制度和要求，本着“勤俭节约、保障运转”的原则进行预算的编制；编制范围尽可能的全面、不漏项，进一步提高预算编制的科学性、合理性、严谨性和可控性。</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val="en-US" w:eastAsia="zh-CN"/>
        </w:rPr>
      </w:pPr>
      <w:r>
        <w:rPr>
          <w:rFonts w:ascii="仿宋_GB2312" w:eastAsia="仿宋_GB2312" w:hint="eastAsia"/>
          <w:b w:val="0"/>
          <w:bCs w:val="0"/>
          <w:color w:val="auto"/>
          <w:sz w:val="32"/>
          <w:szCs w:val="32"/>
          <w:lang w:val="en-US" w:eastAsia="zh-CN"/>
        </w:rPr>
        <w:t xml:space="preserve">     </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val="en-US" w:eastAsia="zh-CN"/>
        </w:rPr>
      </w:pPr>
      <w:r>
        <w:rPr>
          <w:rFonts w:ascii="仿宋_GB2312" w:eastAsia="仿宋_GB2312" w:hint="eastAsia"/>
          <w:b w:val="0"/>
          <w:bCs w:val="0"/>
          <w:color w:val="auto"/>
          <w:sz w:val="32"/>
          <w:szCs w:val="32"/>
          <w:lang w:val="en-US" w:eastAsia="zh-CN"/>
        </w:rPr>
        <w:t xml:space="preserve">    </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hint="eastAsia"/>
          <w:b w:val="0"/>
          <w:bCs w:val="0"/>
          <w:color w:val="auto"/>
          <w:sz w:val="32"/>
          <w:szCs w:val="32"/>
          <w:lang w:val="en-US" w:eastAsia="zh-CN"/>
        </w:rPr>
      </w:pPr>
      <w:r>
        <w:rPr>
          <w:rFonts w:ascii="仿宋_GB2312" w:eastAsia="仿宋_GB2312" w:hint="eastAsia"/>
          <w:b w:val="0"/>
          <w:bCs w:val="0"/>
          <w:color w:val="auto"/>
          <w:sz w:val="32"/>
          <w:szCs w:val="32"/>
          <w:lang w:val="en-US" w:eastAsia="zh-CN"/>
        </w:rPr>
        <w:t xml:space="preserve">                          金川县综合行政执法局</w:t>
      </w:r>
    </w:p>
    <w:p>
      <w:pPr>
        <w:pStyle w:val="28"/>
        <w:pageBreakBefore w:val="0"/>
        <w:widowControl w:val="0"/>
        <w:kinsoku/>
        <w:wordWrap/>
        <w:overflowPunct/>
        <w:topLinePunct w:val="0"/>
        <w:autoSpaceDE w:val="0"/>
        <w:autoSpaceDN w:val="0"/>
        <w:bidi w:val="0"/>
        <w:spacing w:line="550" w:lineRule="exact"/>
        <w:ind w:firstLineChars="200" w:firstLine="640"/>
        <w:textAlignment w:val="auto"/>
        <w:rPr>
          <w:rFonts w:ascii="仿宋_GB2312" w:eastAsia="仿宋_GB2312"/>
          <w:b w:val="0"/>
          <w:bCs w:val="0"/>
          <w:color w:val="auto"/>
          <w:sz w:val="32"/>
          <w:szCs w:val="32"/>
          <w:lang w:val="en-US" w:eastAsia="zh-CN"/>
        </w:rPr>
      </w:pPr>
      <w:r>
        <w:rPr>
          <w:rFonts w:ascii="仿宋_GB2312" w:eastAsia="仿宋_GB2312" w:hint="eastAsia"/>
          <w:b w:val="0"/>
          <w:bCs w:val="0"/>
          <w:color w:val="auto"/>
          <w:sz w:val="32"/>
          <w:szCs w:val="32"/>
          <w:lang w:val="en-US" w:eastAsia="zh-CN"/>
        </w:rPr>
        <w:t xml:space="preserve">                              2022年8月29日</w:t>
      </w:r>
    </w:p>
    <w:p>
      <w:pPr>
        <w:pageBreakBefore w:val="0"/>
        <w:widowControl w:val="0"/>
        <w:kinsoku/>
        <w:wordWrap/>
        <w:overflowPunct/>
        <w:topLinePunct w:val="0"/>
        <w:bidi w:val="0"/>
        <w:spacing w:line="550" w:lineRule="exact"/>
        <w:jc w:val="right"/>
        <w:textAlignment w:val="auto"/>
        <w:rPr>
          <w:rFonts w:ascii="仿宋_GB2312" w:eastAsia="仿宋_GB2312" w:cs="仿宋"/>
          <w:b w:val="0"/>
          <w:bCs w:val="0"/>
          <w:color w:val="auto"/>
          <w:kern w:val="0"/>
          <w:sz w:val="32"/>
          <w:szCs w:val="32"/>
        </w:rPr>
      </w:pPr>
    </w:p>
    <w:p>
      <w:pPr>
        <w:pStyle w:val="2"/>
        <w:keepNext/>
        <w:keepLines/>
        <w:pageBreakBefore w:val="0"/>
        <w:widowControl w:val="0"/>
        <w:tabs>
          <w:tab w:val="left" w:pos="0"/>
        </w:tabs>
        <w:kinsoku/>
        <w:wordWrap/>
        <w:overflowPunct/>
        <w:topLinePunct w:val="0"/>
        <w:bidi w:val="0"/>
        <w:spacing w:line="560" w:lineRule="exact"/>
        <w:ind w:left="0" w:firstLineChars="700" w:firstLine="3080"/>
        <w:textAlignment w:val="auto"/>
        <w:rPr>
          <w:rStyle w:val="1Char"/>
          <w:rFonts w:ascii="黑体" w:eastAsia="黑体" w:hint="eastAsia"/>
          <w:b w:val="0"/>
          <w:bCs w:val="0"/>
          <w:color w:val="auto"/>
        </w:rPr>
      </w:pPr>
      <w:bookmarkStart w:id="63" w:name="_Toc994"/>
      <w:r>
        <w:rPr>
          <w:rStyle w:val="1Char"/>
          <w:rFonts w:ascii="黑体" w:eastAsia="黑体" w:hint="eastAsia"/>
          <w:b w:val="0"/>
          <w:bCs w:val="0"/>
          <w:color w:val="auto"/>
          <w:lang w:val="en-US"/>
        </w:rPr>
        <w:t xml:space="preserve">第五部分 </w:t>
      </w:r>
      <w:r>
        <w:rPr>
          <w:rStyle w:val="1Char"/>
          <w:rFonts w:ascii="黑体" w:eastAsia="黑体" w:hint="eastAsia"/>
          <w:b w:val="0"/>
          <w:bCs w:val="0"/>
          <w:color w:val="auto"/>
        </w:rPr>
        <w:t>附表</w:t>
      </w:r>
      <w:bookmarkEnd w:id="63"/>
    </w:p>
    <w:p>
      <w:pPr>
        <w:pStyle w:val="2"/>
        <w:keepNext/>
        <w:keepLines/>
        <w:pageBreakBefore w:val="0"/>
        <w:widowControl w:val="0"/>
        <w:tabs>
          <w:tab w:val="left" w:pos="0"/>
        </w:tabs>
        <w:kinsoku/>
        <w:wordWrap/>
        <w:overflowPunct/>
        <w:topLinePunct w:val="0"/>
        <w:bidi w:val="0"/>
        <w:spacing w:line="560" w:lineRule="exact"/>
        <w:textAlignment w:val="auto"/>
        <w:rPr>
          <w:rFonts w:ascii="仿宋" w:eastAsia="仿宋"/>
          <w:b w:val="0"/>
          <w:bCs w:val="0"/>
          <w:color w:val="auto"/>
        </w:rPr>
      </w:pPr>
      <w:r>
        <w:rPr>
          <w:rFonts w:ascii="仿宋" w:eastAsia="仿宋" w:hint="eastAsia"/>
          <w:b w:val="0"/>
          <w:bCs w:val="0"/>
          <w:color w:val="auto"/>
        </w:rPr>
        <w:t>一、收</w:t>
      </w:r>
      <w:r>
        <w:rPr>
          <w:rStyle w:val="2Char"/>
          <w:rFonts w:ascii="仿宋" w:eastAsia="仿宋" w:hint="eastAsia"/>
          <w:b w:val="0"/>
          <w:bCs w:val="0"/>
          <w:color w:val="auto"/>
        </w:rPr>
        <w:t>入支出决算总表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Fonts w:ascii="仿宋" w:eastAsia="仿宋" w:hint="eastAsia"/>
          <w:b w:val="0"/>
          <w:bCs w:val="0"/>
          <w:color w:val="auto"/>
        </w:rPr>
        <w:t>二、收</w:t>
      </w:r>
      <w:r>
        <w:rPr>
          <w:rStyle w:val="2Char"/>
          <w:rFonts w:ascii="仿宋" w:eastAsia="仿宋" w:hint="eastAsia"/>
          <w:b w:val="0"/>
          <w:bCs w:val="0"/>
          <w:color w:val="auto"/>
        </w:rPr>
        <w:t>入总表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三、</w:t>
      </w:r>
      <w:r>
        <w:rPr>
          <w:rFonts w:ascii="仿宋" w:eastAsia="仿宋" w:hint="eastAsia"/>
          <w:b w:val="0"/>
          <w:bCs w:val="0"/>
          <w:color w:val="auto"/>
        </w:rPr>
        <w:t>支</w:t>
      </w:r>
      <w:r>
        <w:rPr>
          <w:rStyle w:val="2Char"/>
          <w:rFonts w:ascii="仿宋" w:eastAsia="仿宋" w:hint="eastAsia"/>
          <w:b w:val="0"/>
          <w:bCs w:val="0"/>
          <w:color w:val="auto"/>
        </w:rPr>
        <w:t>出总表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四、</w:t>
      </w:r>
      <w:r>
        <w:rPr>
          <w:rFonts w:ascii="仿宋" w:eastAsia="仿宋" w:hint="eastAsia"/>
          <w:b w:val="0"/>
          <w:bCs w:val="0"/>
          <w:color w:val="auto"/>
        </w:rPr>
        <w:t>财</w:t>
      </w:r>
      <w:r>
        <w:rPr>
          <w:rStyle w:val="2Char"/>
          <w:rFonts w:ascii="仿宋" w:eastAsia="仿宋" w:hint="eastAsia"/>
          <w:b w:val="0"/>
          <w:bCs w:val="0"/>
          <w:color w:val="auto"/>
        </w:rPr>
        <w:t>政拨款收入支出决算总表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五、</w:t>
      </w:r>
      <w:r>
        <w:rPr>
          <w:rFonts w:ascii="仿宋" w:eastAsia="仿宋" w:hint="eastAsia"/>
          <w:b w:val="0"/>
          <w:bCs w:val="0"/>
          <w:color w:val="auto"/>
        </w:rPr>
        <w:t>财</w:t>
      </w:r>
      <w:r>
        <w:rPr>
          <w:rStyle w:val="2Char"/>
          <w:rFonts w:ascii="仿宋" w:eastAsia="仿宋" w:hint="eastAsia"/>
          <w:b w:val="0"/>
          <w:bCs w:val="0"/>
          <w:color w:val="auto"/>
        </w:rPr>
        <w:t>政拨款支出决算明细表（政府经济分类科目）</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六、</w:t>
      </w:r>
      <w:r>
        <w:rPr>
          <w:rFonts w:ascii="仿宋" w:eastAsia="仿宋" w:hint="eastAsia"/>
          <w:b w:val="0"/>
          <w:bCs w:val="0"/>
          <w:color w:val="auto"/>
        </w:rPr>
        <w:t>一</w:t>
      </w:r>
      <w:r>
        <w:rPr>
          <w:rStyle w:val="2Char"/>
          <w:rFonts w:ascii="仿宋" w:eastAsia="仿宋" w:hint="eastAsia"/>
          <w:b w:val="0"/>
          <w:bCs w:val="0"/>
          <w:color w:val="auto"/>
        </w:rPr>
        <w:t>般公共预算财政拨款支出决算表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七、</w:t>
      </w:r>
      <w:r>
        <w:rPr>
          <w:rFonts w:ascii="仿宋" w:eastAsia="仿宋" w:hint="eastAsia"/>
          <w:b w:val="0"/>
          <w:bCs w:val="0"/>
          <w:color w:val="auto"/>
        </w:rPr>
        <w:t>一</w:t>
      </w:r>
      <w:r>
        <w:rPr>
          <w:rStyle w:val="2Char"/>
          <w:rFonts w:ascii="仿宋" w:eastAsia="仿宋" w:hint="eastAsia"/>
          <w:b w:val="0"/>
          <w:bCs w:val="0"/>
          <w:color w:val="auto"/>
        </w:rPr>
        <w:t>般公共预算财政拨款支出决算明细表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八、</w:t>
      </w:r>
      <w:r>
        <w:rPr>
          <w:rFonts w:ascii="仿宋" w:eastAsia="仿宋" w:hint="eastAsia"/>
          <w:b w:val="0"/>
          <w:bCs w:val="0"/>
          <w:color w:val="auto"/>
        </w:rPr>
        <w:t>一</w:t>
      </w:r>
      <w:r>
        <w:rPr>
          <w:rStyle w:val="2Char"/>
          <w:rFonts w:ascii="仿宋" w:eastAsia="仿宋" w:hint="eastAsia"/>
          <w:b w:val="0"/>
          <w:bCs w:val="0"/>
          <w:color w:val="auto"/>
        </w:rPr>
        <w:t>般公共预算财政拨款基本支出决算表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九、</w:t>
      </w:r>
      <w:r>
        <w:rPr>
          <w:rFonts w:ascii="仿宋" w:eastAsia="仿宋" w:hint="eastAsia"/>
          <w:b w:val="0"/>
          <w:bCs w:val="0"/>
          <w:color w:val="auto"/>
        </w:rPr>
        <w:t>一</w:t>
      </w:r>
      <w:r>
        <w:rPr>
          <w:rStyle w:val="2Char"/>
          <w:rFonts w:ascii="仿宋" w:eastAsia="仿宋" w:hint="eastAsia"/>
          <w:b w:val="0"/>
          <w:bCs w:val="0"/>
          <w:color w:val="auto"/>
        </w:rPr>
        <w:t>般公共预算财政拨款项目支出决算表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十、</w:t>
      </w:r>
      <w:r>
        <w:rPr>
          <w:rFonts w:ascii="仿宋" w:eastAsia="仿宋" w:hint="eastAsia"/>
          <w:b w:val="0"/>
          <w:bCs w:val="0"/>
          <w:color w:val="auto"/>
        </w:rPr>
        <w:t>一</w:t>
      </w:r>
      <w:r>
        <w:rPr>
          <w:rStyle w:val="2Char"/>
          <w:rFonts w:ascii="仿宋" w:eastAsia="仿宋" w:hint="eastAsia"/>
          <w:b w:val="0"/>
          <w:bCs w:val="0"/>
          <w:color w:val="auto"/>
        </w:rPr>
        <w:t>般公共预算财政拨款“三公”经费支出决算表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十一、</w:t>
      </w:r>
      <w:r>
        <w:rPr>
          <w:rFonts w:ascii="仿宋" w:eastAsia="仿宋" w:hint="eastAsia"/>
          <w:b w:val="0"/>
          <w:bCs w:val="0"/>
          <w:color w:val="auto"/>
        </w:rPr>
        <w:t>政</w:t>
      </w:r>
      <w:r>
        <w:rPr>
          <w:rStyle w:val="2Char"/>
          <w:rFonts w:ascii="仿宋" w:eastAsia="仿宋" w:hint="eastAsia"/>
          <w:b w:val="0"/>
          <w:bCs w:val="0"/>
          <w:color w:val="auto"/>
        </w:rPr>
        <w:t>府性基金预算财政拨款收入支出决算表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十二、</w:t>
      </w:r>
      <w:r>
        <w:rPr>
          <w:rFonts w:ascii="仿宋" w:eastAsia="仿宋" w:hint="eastAsia"/>
          <w:b w:val="0"/>
          <w:bCs w:val="0"/>
          <w:color w:val="auto"/>
        </w:rPr>
        <w:t>政</w:t>
      </w:r>
      <w:r>
        <w:rPr>
          <w:rStyle w:val="2Char"/>
          <w:rFonts w:ascii="仿宋" w:eastAsia="仿宋" w:hint="eastAsia"/>
          <w:b w:val="0"/>
          <w:bCs w:val="0"/>
          <w:color w:val="auto"/>
        </w:rPr>
        <w:t>府性基金预算财政拨款“三公”经费支出决算表</w:t>
      </w: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r>
        <w:rPr>
          <w:rStyle w:val="2Char"/>
          <w:rFonts w:ascii="仿宋" w:eastAsia="仿宋" w:hint="eastAsia"/>
          <w:b w:val="0"/>
          <w:bCs w:val="0"/>
          <w:color w:val="auto"/>
        </w:rPr>
        <w:t>十三、</w:t>
      </w:r>
      <w:r>
        <w:rPr>
          <w:rFonts w:ascii="仿宋" w:eastAsia="仿宋" w:hint="eastAsia"/>
          <w:b w:val="0"/>
          <w:bCs w:val="0"/>
          <w:color w:val="auto"/>
        </w:rPr>
        <w:t>国</w:t>
      </w:r>
      <w:r>
        <w:rPr>
          <w:rStyle w:val="2Char"/>
          <w:rFonts w:ascii="仿宋" w:eastAsia="仿宋" w:hint="eastAsia"/>
          <w:b w:val="0"/>
          <w:bCs w:val="0"/>
          <w:color w:val="auto"/>
        </w:rPr>
        <w:t>有资本经营预算支出决算表</w:t>
      </w:r>
    </w:p>
    <w:p>
      <w:pPr>
        <w:pageBreakBefore w:val="0"/>
        <w:widowControl w:val="0"/>
        <w:kinsoku/>
        <w:wordWrap/>
        <w:overflowPunct/>
        <w:topLinePunct w:val="0"/>
        <w:bidi w:val="0"/>
        <w:spacing w:line="560" w:lineRule="exact"/>
        <w:jc w:val="both"/>
        <w:textAlignment w:val="auto"/>
        <w:outlineLvl w:val="0"/>
        <w:rPr>
          <w:rStyle w:val="1Char"/>
          <w:rFonts w:ascii="黑体" w:eastAsia="黑体"/>
          <w:b w:val="0"/>
          <w:bCs w:val="0"/>
          <w:color w:val="auto"/>
        </w:rPr>
      </w:pPr>
    </w:p>
    <w:p>
      <w:pPr>
        <w:pStyle w:val="2"/>
        <w:keepNext/>
        <w:keepLines/>
        <w:pageBreakBefore w:val="0"/>
        <w:widowControl w:val="0"/>
        <w:kinsoku/>
        <w:wordWrap/>
        <w:overflowPunct/>
        <w:topLinePunct w:val="0"/>
        <w:bidi w:val="0"/>
        <w:spacing w:line="560" w:lineRule="exact"/>
        <w:textAlignment w:val="auto"/>
        <w:rPr>
          <w:rFonts w:ascii="仿宋" w:eastAsia="仿宋"/>
          <w:b w:val="0"/>
          <w:bCs w:val="0"/>
          <w:color w:val="auto"/>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Times New Roman">
    <w:altName w:val="AR PL UKai CN"/>
    <w:panose1 w:val="02020603050405020304"/>
    <w:charset w:val="86"/>
    <w:family w:val="auto"/>
    <w:pitch w:val="variable"/>
    <w:sig w:usb0="E0002AFF" w:usb1="C0007841" w:usb2="00000009" w:usb3="00000000" w:csb0="400001FF" w:csb1="FFFF0000"/>
  </w:font>
  <w:font w:name="楷体">
    <w:altName w:val="楷体_GB2312"/>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Calibri">
    <w:altName w:val="DejaVu Sans"/>
    <w:panose1 w:val="020F0502020204030204"/>
    <w:charset w:val="00"/>
    <w:family w:val="swiss"/>
    <w:pitch w:val="variable"/>
    <w:sig w:usb0="E00002FF" w:usb1="4000ACFF" w:usb2="00000001" w:usb3="00000000" w:csb0="2000019F" w:csb1="00000000"/>
  </w:font>
  <w:font w:name="宋体">
    <w:altName w:val="方正书宋_GBK"/>
    <w:panose1 w:val="02010600030101010101"/>
    <w:charset w:val="86"/>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330593880"/>
    </w:sdtPr>
    <w:sdtContent>
      <w:p>
        <w:pPr>
          <w:pStyle w:val="19"/>
          <w:tabs>
            <w:tab w:val="center" w:pos="4153"/>
            <w:tab w:val="right" w:pos="8306"/>
          </w:tabs>
          <w:jc w:val="center"/>
        </w:pPr>
        <w:r>
          <w:fldChar w:fldCharType="begin"/>
        </w:r>
        <w:r>
          <w:instrText>PAGE   \* MERGEFORMAT</w:instrText>
        </w:r>
        <w:r>
          <w:fldChar w:fldCharType="separate"/>
        </w:r>
        <w:r>
          <w:rPr>
            <w:lang w:val="zh-CN"/>
          </w:rPr>
          <w:t>26</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F59B48B"/>
    <w:multiLevelType w:val="singleLevel"/>
    <w:tmpl w:val="AF59B48B"/>
    <w:lvl w:ilvl="0">
      <w:start w:val="1"/>
      <w:numFmt w:val="decimal"/>
      <w:lvlRestart w:val="0"/>
      <w:lvlText w:val="%1."/>
      <w:lvlJc w:val="left"/>
      <w:pPr>
        <w:tabs>
          <w:tab w:val="num" w:pos="0"/>
        </w:tabs>
        <w:ind w:left="-13" w:hanging="0"/>
      </w:pPr>
    </w:lvl>
  </w:abstractNum>
  <w:abstractNum w:abstractNumId="1">
    <w:nsid w:val="78D72DD4"/>
    <w:multiLevelType w:val="singleLevel"/>
    <w:tmpl w:val="78D72DD4"/>
    <w:lvl w:ilvl="0">
      <w:start w:val="3"/>
      <w:numFmt w:val="decimal"/>
      <w:lvlRestart w:val="0"/>
      <w:lvlText w:val="%1."/>
      <w:lvlJc w:val="left"/>
      <w:pPr>
        <w:tabs>
          <w:tab w:val="num" w:pos="0"/>
        </w:tabs>
        <w:ind w:left="0" w:hanging="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2280" w:hanging="0"/>
      </w:pPr>
      <w:rPr>
        <w:rFonts w:hint="eastAsia"/>
      </w:rPr>
    </w:lvl>
  </w:abstractNum>
  <w:abstractNum w:abstractNumId="4">
    <w:nsid w:val="97A24C87"/>
    <w:multiLevelType w:val="singleLevel"/>
    <w:tmpl w:val="97A24C87"/>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ThkM2UyYWRmOWJhMmZmNDNkNmNmZjAwNzFmY2MyM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
    <w:basedOn w:val="0"/>
    <w:next w:val="0"/>
    <w:pPr>
      <w:spacing w:before="0" w:beforeAutospacing="0" w:after="0" w:afterAutospacing="0"/>
      <w:ind w:leftChars="200" w:left="400" w:right="0" w:hangingChars="200" w:hanging="200"/>
      <w:jc w:val="left"/>
    </w:pPr>
    <w:rPr>
      <w:rFonts w:ascii="宋体" w:eastAsia="宋体" w:cs="宋体"/>
      <w:kern w:val="0"/>
      <w:sz w:val="24"/>
      <w:szCs w:val="24"/>
      <w:lang w:val="en-US" w:eastAsia="zh-CN"/>
    </w:r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character" w:styleId="23">
    <w:name w:val="Strong"/>
    <w:basedOn w:val="10"/>
    <w:rPr>
      <w:b/>
    </w:rPr>
  </w:style>
  <w:style w:type="character" w:styleId="24">
    <w:name w:val="Hyperlink"/>
    <w:basedOn w:val="10"/>
    <w:rPr>
      <w:color w:val="0000FF"/>
      <w:u w:val="single"/>
    </w:rPr>
  </w:style>
  <w:style w:type="character" w:customStyle="1" w:styleId="25">
    <w:name w:val="Header Char"/>
    <w:basedOn w:val="10"/>
    <w:rPr>
      <w:rFonts w:ascii="Times New Roman" w:hAnsi="Times New Roman"/>
      <w:sz w:val="18"/>
      <w:szCs w:val="18"/>
    </w:rPr>
  </w:style>
  <w:style w:type="character" w:customStyle="1" w:styleId="26">
    <w:name w:val="Footer Char"/>
    <w:basedOn w:val="10"/>
    <w:rPr>
      <w:rFonts w:ascii="Times New Roman" w:hAnsi="Times New Roman"/>
      <w:sz w:val="18"/>
      <w:szCs w:val="18"/>
    </w:rPr>
  </w:style>
  <w:style w:type="character" w:customStyle="1" w:styleId="27">
    <w:name w:val="Body Text Char"/>
    <w:basedOn w:val="10"/>
    <w:rPr>
      <w:rFonts w:ascii="Times New Roman" w:hAnsi="Times New Roman"/>
      <w:szCs w:val="24"/>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9">
    <w:name w:val="List Paragraph"/>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1">
    <w:name w:val="普通(网站) Char"/>
    <w:basedOn w:val="0"/>
    <w:pPr>
      <w:spacing w:before="0" w:beforeAutospacing="1" w:after="0" w:afterAutospacing="1"/>
      <w:ind w:left="0" w:right="0"/>
      <w:jc w:val="left"/>
    </w:pPr>
    <w:rPr>
      <w:rFonts w:ascii="宋体" w:eastAsia="宋体" w:cs="宋体"/>
      <w:kern w:val="0"/>
      <w:sz w:val="24"/>
      <w:szCs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barChart>
        <c:barDir val="col"/>
        <c:grouping val="clustered"/>
        <c:varyColors val="0"/>
        <c:ser>
          <c:idx val="0"/>
          <c:order val="0"/>
          <c:tx>
            <c:v>2020年</c:v>
          </c:tx>
          <c:spPr>
            <a:solidFill>
              <a:srgbClr val="4F81B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6"/>
              <c:pt idx="0">
                <c:v>总收入</c:v>
              </c:pt>
              <c:pt idx="1">
                <c:v>总支出</c:v>
              </c:pt>
              <c:pt idx="2">
                <c:v>&amp;sxmk&amp;</c:v>
              </c:pt>
              <c:pt idx="5">
                <c:v>&amp;sxmk&amp;</c:v>
              </c:pt>
            </c:strLit>
          </c:cat>
          <c:val>
            <c:numRef>
              <c:f/>
              <c:numCache>
                <c:formatCode>General</c:formatCode>
                <c:ptCount val="2"/>
                <c:pt idx="0">
                  <c:v>426.88</c:v>
                </c:pt>
                <c:pt idx="1">
                  <c:v>423.88</c:v>
                </c:pt>
              </c:numCache>
            </c:numRef>
          </c:val>
        </c:ser>
        <c:ser>
          <c:idx val="1"/>
          <c:order val="1"/>
          <c:tx>
            <c:v>2021年</c:v>
          </c:tx>
          <c:spPr>
            <a:solidFill>
              <a:srgbClr val="C0504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6"/>
              <c:pt idx="0">
                <c:v>总收入</c:v>
              </c:pt>
              <c:pt idx="1">
                <c:v>总支出</c:v>
              </c:pt>
              <c:pt idx="2">
                <c:v>&amp;sxmk&amp;</c:v>
              </c:pt>
              <c:pt idx="5">
                <c:v>&amp;sxmk&amp;</c:v>
              </c:pt>
            </c:strLit>
          </c:cat>
          <c:val>
            <c:numRef>
              <c:f/>
              <c:numCache>
                <c:formatCode>General</c:formatCode>
                <c:ptCount val="2"/>
                <c:pt idx="0">
                  <c:v>925.83</c:v>
                </c:pt>
                <c:pt idx="1">
                  <c:v>928.83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925.83</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1220.45</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spPr>
            <a:ln>
              <a:noFill/>
            </a:ln>
          </c:spPr>
          <c:dPt>
            <c:idx val="0"/>
            <c:bubble3D val="0"/>
            <c:spPr>
              <a:solidFill>
                <a:srgbClr val="F79646"/>
              </a:solidFill>
              <a:ln w="19050">
                <a:solidFill>
                  <a:srgbClr val="FFFFFF"/>
                </a:solidFill>
                <a:prstDash val="solid"/>
              </a:ln>
            </c:spPr>
          </c:dPt>
          <c:dPt>
            <c:idx val="1"/>
            <c:bubble3D val="0"/>
            <c:spPr>
              <a:solidFill>
                <a:srgbClr val="4BACC6"/>
              </a:solidFill>
              <a:ln w="19050">
                <a:solidFill>
                  <a:srgbClr val="FFFFFF"/>
                </a:solidFill>
                <a:prstDash val="solid"/>
              </a:ln>
            </c:spPr>
          </c:dPt>
          <c:dPt>
            <c:idx val="2"/>
            <c:bubble3D val="0"/>
            <c:spPr>
              <a:solidFill>
                <a:srgbClr val="8064A2"/>
              </a:solidFill>
              <a:ln w="19050">
                <a:solidFill>
                  <a:srgbClr val="FFFFFF"/>
                </a:solidFill>
                <a:prstDash val="solid"/>
              </a:ln>
            </c:spPr>
          </c:dPt>
          <c:dLbls>
            <c:spPr>
              <a:noFill/>
              <a:ln>
                <a:noFill/>
              </a:ln>
            </c:spPr>
            <c:txPr>
              <a:bodyPr vert="horz"/>
              <a:lstStyle/>
              <a:p>
                <a:pPr>
                  <a:defRPr sz="900" b="1" i="0" u="none" strike="noStrike" baseline="0">
                    <a:solidFill>
                      <a:srgbClr val="404040"/>
                    </a:solidFill>
                    <a:latin typeface="AR PL UKai CN"/>
                    <a:ea typeface="AR PL UKai CN"/>
                    <a:cs typeface="Lucida Sans"/>
                  </a:defRPr>
                </a:pPr>
                <a:endParaRPr lang="zh-CN"/>
              </a:p>
            </c:txPr>
            <c:numFmt formatCode="0%" sourceLinked="0"/>
            <c:dLbl>
              <c:idx val="1"/>
              <c:spPr>
                <a:noFill/>
                <a:ln>
                  <a:noFill/>
                </a:ln>
              </c:spPr>
              <c:txPr>
                <a:bodyPr vert="horz"/>
                <a:lstStyle/>
                <a:p>
                  <a:pPr>
                    <a:defRPr sz="1400" b="1" i="0" u="none" strike="noStrike" baseline="0">
                      <a:solidFill>
                        <a:srgbClr val="404040"/>
                      </a:solidFill>
                      <a:latin typeface="AR PL UKai CN"/>
                      <a:ea typeface="AR PL UKai CN"/>
                      <a:cs typeface="Lucida Sans"/>
                    </a:defRPr>
                  </a:pPr>
                  <a:endParaRPr lang="zh-CN"/>
                </a:p>
              </c:txPr>
              <c:dLblPos val="ctr"/>
              <c:tx>
                <c:rich>
                  <a:bodyPr vert="horz"/>
                  <a:lstStyle/>
                  <a:p>
                    <a:pPr>
                      <a:defRPr sz="1400" b="1" i="0" u="none" strike="noStrike" baseline="0">
                        <a:solidFill>
                          <a:srgbClr val="404040"/>
                        </a:solidFill>
                        <a:latin typeface="AR PL UKai CN"/>
                        <a:ea typeface="AR PL UKai CN"/>
                        <a:cs typeface="Lucida Sans"/>
                      </a:defRPr>
                    </a:pPr>
                    <a:r>
                      <a:rPr lang="zh-CN"/>
                      <a:t>900.47</a:t>
                    </a:r>
                  </a:p>
                </c:rich>
              </c:tx>
              <c:showLegendKey val="0"/>
              <c:showVal val="0"/>
              <c:showCatName val="0"/>
              <c:showSerName val="0"/>
              <c:showPercent val="1"/>
              <c:showBubbleSize val="0"/>
            </c:dLbl>
            <c:dLbl>
              <c:idx val="2"/>
              <c:layout>
                <c:manualLayout>
                  <c:x val="0.010102153"/>
                  <c:y val="0.12963124"/>
                </c:manualLayout>
              </c:layout>
              <c:spPr>
                <a:noFill/>
                <a:ln>
                  <a:noFill/>
                </a:ln>
              </c:spPr>
              <c:txPr>
                <a:bodyPr vert="horz"/>
                <a:lstStyle/>
                <a:p>
                  <a:pPr>
                    <a:defRPr sz="1400" b="1" i="0" u="none" strike="noStrike" baseline="0">
                      <a:solidFill>
                        <a:srgbClr val="404040"/>
                      </a:solidFill>
                      <a:latin typeface="AR PL UKai CN"/>
                      <a:ea typeface="AR PL UKai CN"/>
                      <a:cs typeface="Lucida Sans"/>
                    </a:defRPr>
                  </a:pPr>
                  <a:endParaRPr lang="zh-CN"/>
                </a:p>
              </c:txPr>
              <c:dLblPos val="bestFit"/>
              <c:tx>
                <c:rich>
                  <a:bodyPr vert="horz"/>
                  <a:lstStyle/>
                  <a:p>
                    <a:pPr>
                      <a:defRPr sz="1400" b="1" i="0" u="none" strike="noStrike" baseline="0">
                        <a:solidFill>
                          <a:srgbClr val="404040"/>
                        </a:solidFill>
                        <a:latin typeface="AR PL UKai CN"/>
                        <a:ea typeface="AR PL UKai CN"/>
                        <a:cs typeface="Lucida Sans"/>
                      </a:defRPr>
                    </a:pPr>
                    <a:r>
                      <a:rPr lang="zh-CN"/>
                      <a:t>28.36</a:t>
                    </a:r>
                  </a:p>
                </c:rich>
              </c:tx>
              <c:showLegendKey val="0"/>
              <c:showVal val="0"/>
              <c:showCatName val="0"/>
              <c:showSerName val="0"/>
              <c:showPercent val="1"/>
              <c:showBubbleSize val="0"/>
            </c:dLbl>
            <c:dLblPos val="ctr"/>
            <c:showLegendKey val="0"/>
            <c:showVal val="0"/>
            <c:showCatName val="0"/>
            <c:showSerName val="0"/>
            <c:showPercent val="1"/>
            <c:showBubbleSize val="0"/>
            <c:showLeaderLines val="1"/>
          </c:dLbls>
          <c:cat>
            <c:strLit>
              <c:ptCount val="3"/>
              <c:pt idx="0">
                <c:v>支出决算结构图</c:v>
              </c:pt>
              <c:pt idx="1">
                <c:v>基本支出</c:v>
              </c:pt>
              <c:pt idx="2">
                <c:v>项目支出</c:v>
              </c:pt>
            </c:strLit>
          </c:cat>
          <c:val>
            <c:numRef>
              <c:f/>
              <c:numCache>
                <c:formatCode>General</c:formatCode>
                <c:ptCount val="3"/>
                <c:pt idx="1">
                  <c:v>900.47</c:v>
                </c:pt>
                <c:pt idx="2">
                  <c:v>28.36</c:v>
                </c:pt>
              </c:numCache>
            </c:numRef>
          </c:val>
        </c:ser>
        <c:ser>
          <c:idx val="1"/>
          <c:order val="1"/>
          <c:spPr>
            <a:ln>
              <a:noFill/>
            </a:ln>
          </c:spPr>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 sourceLinked="0"/>
            <c:dLblPos val="ctr"/>
            <c:showLegendKey val="0"/>
            <c:showVal val="0"/>
            <c:showCatName val="0"/>
            <c:showSerName val="0"/>
            <c:showPercent val="1"/>
            <c:showBubbleSize val="0"/>
            <c:showLeaderLines val="1"/>
          </c:dLbls>
          <c:cat>
            <c:strLit>
              <c:ptCount val="3"/>
              <c:pt idx="0">
                <c:v>支出决算结构图</c:v>
              </c:pt>
              <c:pt idx="1">
                <c:v>基本支出</c:v>
              </c:pt>
              <c:pt idx="2">
                <c:v>项目支出</c:v>
              </c:pt>
            </c:strLit>
          </c:cat>
          <c:val>
            <c:numRef>
              <c:f/>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manualLayout>
          <c:xMode val="edge"/>
          <c:yMode val="edge"/>
          <c:x val="0.22555555"/>
          <c:y val="0.034722224"/>
        </c:manualLayout>
      </c:layout>
      <c:overlay val="0"/>
      <c:spPr>
        <a:noFill/>
        <a:ln>
          <a:noFill/>
        </a:ln>
      </c:spPr>
    </c:title>
    <c:autoTitleDeleted val="1"/>
    <c:plotArea>
      <c:layout/>
      <c:barChart>
        <c:barDir val="col"/>
        <c:grouping val="clustered"/>
        <c:varyColors val="0"/>
        <c:ser>
          <c:idx val="0"/>
          <c:order val="0"/>
          <c:tx>
            <c:v>2020年</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一般公共预算财政拨款收入</c:v>
              </c:pt>
              <c:pt idx="1">
                <c:v>一般公共预算财政拨款支出</c:v>
              </c:pt>
            </c:strLit>
          </c:cat>
          <c:val>
            <c:numRef>
              <c:f/>
              <c:numCache>
                <c:formatCode>General</c:formatCode>
                <c:ptCount val="2"/>
                <c:pt idx="0">
                  <c:v>426.88</c:v>
                </c:pt>
                <c:pt idx="1">
                  <c:v>423.88</c:v>
                </c:pt>
              </c:numCache>
            </c:numRef>
          </c:val>
        </c:ser>
        <c:ser>
          <c:idx val="1"/>
          <c:order val="1"/>
          <c:tx>
            <c:v>2021年</c:v>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一般公共预算财政拨款收入</c:v>
              </c:pt>
              <c:pt idx="1">
                <c:v>一般公共预算财政拨款支出</c:v>
              </c:pt>
            </c:strLit>
          </c:cat>
          <c:val>
            <c:numRef>
              <c:f/>
              <c:numCache>
                <c:formatCode>General</c:formatCode>
                <c:ptCount val="2"/>
                <c:pt idx="0">
                  <c:v>925.83</c:v>
                </c:pt>
                <c:pt idx="1">
                  <c:v>928.83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2020年</c:v>
              </c:pt>
              <c:pt idx="1">
                <c:v>2021年</c:v>
              </c:pt>
            </c:strLit>
          </c:cat>
          <c:val>
            <c:numRef>
              <c:f/>
              <c:numCache>
                <c:formatCode>General</c:formatCode>
                <c:ptCount val="2"/>
                <c:pt idx="0">
                  <c:v>423.88</c:v>
                </c:pt>
                <c:pt idx="1">
                  <c:v>928.83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spPr>
            <a:ln>
              <a:noFill/>
            </a:ln>
          </c:spPr>
          <c:dPt>
            <c:idx val="0"/>
            <c:bubble3D val="0"/>
            <c:spPr>
              <a:solidFill>
                <a:srgbClr val="F79646"/>
              </a:solidFill>
              <a:ln w="19050">
                <a:solidFill>
                  <a:srgbClr val="FFFFFF"/>
                </a:solidFill>
                <a:prstDash val="solid"/>
              </a:ln>
            </c:spPr>
          </c:dPt>
          <c:dPt>
            <c:idx val="1"/>
            <c:bubble3D val="0"/>
            <c:spPr>
              <a:solidFill>
                <a:srgbClr val="4BACC6"/>
              </a:solidFill>
              <a:ln w="19050">
                <a:solidFill>
                  <a:srgbClr val="FFFFFF"/>
                </a:solidFill>
                <a:prstDash val="solid"/>
              </a:ln>
            </c:spPr>
          </c:dPt>
          <c:dPt>
            <c:idx val="2"/>
            <c:bubble3D val="0"/>
            <c:spPr>
              <a:solidFill>
                <a:srgbClr val="8064A2"/>
              </a:solidFill>
              <a:ln w="19050">
                <a:solidFill>
                  <a:srgbClr val="FFFFFF"/>
                </a:solidFill>
                <a:prstDash val="solid"/>
              </a:ln>
            </c:spPr>
          </c:dPt>
          <c:dPt>
            <c:idx val="3"/>
            <c:bubble3D val="0"/>
            <c:spPr>
              <a:solidFill>
                <a:srgbClr val="B65708"/>
              </a:solidFill>
              <a:ln w="19050">
                <a:solidFill>
                  <a:srgbClr val="FFFFFF"/>
                </a:solidFill>
                <a:prstDash val="solid"/>
              </a:ln>
            </c:spPr>
          </c:dPt>
          <c:dPt>
            <c:idx val="4"/>
            <c:bubble3D val="0"/>
            <c:spPr>
              <a:solidFill>
                <a:srgbClr val="276A7C"/>
              </a:solidFill>
              <a:ln w="19050">
                <a:solidFill>
                  <a:srgbClr val="FFFFFF"/>
                </a:solidFill>
                <a:prstDash val="solid"/>
              </a:ln>
            </c:spPr>
          </c:dPt>
          <c:dPt>
            <c:idx val="5"/>
            <c:bubble3D val="0"/>
            <c:spPr>
              <a:solidFill>
                <a:srgbClr val="4D3B6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showLegendKey val="0"/>
            <c:showVal val="1"/>
            <c:showCatName val="0"/>
            <c:showSerName val="0"/>
            <c:showPercent val="0"/>
            <c:showBubbleSize val="0"/>
            <c:showLeaderLines val="1"/>
          </c:dLbls>
          <c:cat>
            <c:strLit>
              <c:ptCount val="6"/>
              <c:pt idx="0">
                <c:v>教育支出</c:v>
              </c:pt>
              <c:pt idx="1">
                <c:v>一般公共服务</c:v>
              </c:pt>
              <c:pt idx="2">
                <c:v>社会保障和就业支出</c:v>
              </c:pt>
              <c:pt idx="3">
                <c:v>卫生健康支出</c:v>
              </c:pt>
              <c:pt idx="4">
                <c:v>交通运输支出</c:v>
              </c:pt>
              <c:pt idx="5">
                <c:v>住房保障支出</c:v>
              </c:pt>
            </c:strLit>
          </c:cat>
          <c:val>
            <c:numRef>
              <c:f/>
              <c:numCache>
                <c:formatCode>General</c:formatCode>
                <c:ptCount val="6"/>
                <c:pt idx="0">
                  <c:v>2.0</c:v>
                </c:pt>
                <c:pt idx="1">
                  <c:v>710.66</c:v>
                </c:pt>
                <c:pt idx="2">
                  <c:v>101.94</c:v>
                </c:pt>
                <c:pt idx="3">
                  <c:v>41.82</c:v>
                </c:pt>
                <c:pt idx="4">
                  <c:v>3.0</c:v>
                </c:pt>
                <c:pt idx="5">
                  <c:v>69.42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11</a:t>
                    </a:r>
                  </a:p>
                </c:rich>
              </c:tx>
              <c:showLegendKey val="0"/>
              <c:showVal val="1"/>
              <c:showCatName val="0"/>
              <c:showSerName val="0"/>
              <c:showPercent val="0"/>
              <c:showBubbleSize val="0"/>
            </c:dLbl>
            <c:dLbl>
              <c:idx val="2"/>
              <c:layout>
                <c:manualLayout>
                  <c:x val="-0.07035216"/>
                  <c:y val="0.005202266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107.58</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TotalTime>
  <Application>Yozo_Office27021597764231179</Application>
  <Pages>27</Pages>
  <Words>9740</Words>
  <Characters>10531</Characters>
  <Lines>556</Lines>
  <Paragraphs>221</Paragraphs>
  <CharactersWithSpaces>10689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31</cp:revision>
  <cp:lastPrinted>2022-08-29T03:31:00Z</cp:lastPrinted>
  <dcterms:created xsi:type="dcterms:W3CDTF">2019-08-01T01:14:00Z</dcterms:created>
  <dcterms:modified xsi:type="dcterms:W3CDTF">2022-08-30T01:08:21Z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A93147C626F14F68971E9BD041C48340</vt:lpwstr>
  </property>
</Properties>
</file>