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D58C99">
      <w:pPr>
        <w:spacing w:line="600" w:lineRule="exact"/>
        <w:jc w:val="center"/>
        <w:outlineLvl w:val="0"/>
        <w:rPr>
          <w:rFonts w:ascii="Times New Roman" w:hAnsi="Times New Roman" w:eastAsia="方正小标宋简体" w:cs="Times New Roman"/>
          <w:sz w:val="72"/>
          <w:szCs w:val="72"/>
        </w:rPr>
      </w:pPr>
      <w:bookmarkStart w:id="0" w:name="_Toc15378441"/>
      <w:bookmarkStart w:id="1" w:name="_Toc15396597"/>
      <w:bookmarkStart w:id="2" w:name="_Toc15396475"/>
      <w:bookmarkStart w:id="3" w:name="_Toc15377193"/>
      <w:bookmarkStart w:id="4" w:name="_Toc15377425"/>
      <w:bookmarkStart w:id="5" w:name="_Toc15306267"/>
    </w:p>
    <w:p w14:paraId="2F2C9B8D">
      <w:pPr>
        <w:spacing w:line="600" w:lineRule="exact"/>
        <w:jc w:val="center"/>
        <w:outlineLvl w:val="0"/>
        <w:rPr>
          <w:rFonts w:ascii="Times New Roman" w:hAnsi="Times New Roman" w:eastAsia="方正小标宋简体" w:cs="Times New Roman"/>
          <w:sz w:val="72"/>
          <w:szCs w:val="72"/>
        </w:rPr>
      </w:pPr>
    </w:p>
    <w:p w14:paraId="7593ADD3">
      <w:pPr>
        <w:spacing w:line="600" w:lineRule="exact"/>
        <w:jc w:val="center"/>
        <w:outlineLvl w:val="0"/>
        <w:rPr>
          <w:rFonts w:ascii="Times New Roman" w:hAnsi="Times New Roman" w:eastAsia="方正小标宋简体" w:cs="Times New Roman"/>
          <w:sz w:val="72"/>
          <w:szCs w:val="72"/>
        </w:rPr>
      </w:pPr>
    </w:p>
    <w:p w14:paraId="58A3CF0F">
      <w:pPr>
        <w:spacing w:line="600" w:lineRule="exact"/>
        <w:jc w:val="center"/>
        <w:outlineLvl w:val="0"/>
        <w:rPr>
          <w:rFonts w:ascii="Times New Roman" w:hAnsi="Times New Roman" w:eastAsia="方正小标宋简体" w:cs="Times New Roman"/>
          <w:sz w:val="72"/>
          <w:szCs w:val="72"/>
        </w:rPr>
      </w:pPr>
    </w:p>
    <w:p w14:paraId="47FE9BC9">
      <w:pPr>
        <w:adjustRightInd w:val="0"/>
        <w:snapToGrid w:val="0"/>
        <w:spacing w:line="360" w:lineRule="auto"/>
        <w:jc w:val="center"/>
        <w:outlineLvl w:val="0"/>
        <w:rPr>
          <w:rFonts w:ascii="Times New Roman" w:hAnsi="Times New Roman" w:eastAsia="方正小标宋简体" w:cs="Times New Roman"/>
          <w:sz w:val="72"/>
          <w:szCs w:val="72"/>
        </w:rPr>
      </w:pPr>
      <w:bookmarkStart w:id="6" w:name="_Toc26843601"/>
      <w:r>
        <w:rPr>
          <w:rFonts w:ascii="Times New Roman" w:hAnsi="Times New Roman" w:eastAsia="方正小标宋简体" w:cs="Times New Roman"/>
          <w:sz w:val="72"/>
          <w:szCs w:val="72"/>
        </w:rPr>
        <w:t>202</w:t>
      </w:r>
      <w:r>
        <w:rPr>
          <w:rFonts w:hint="eastAsia" w:eastAsia="方正小标宋简体" w:cs="Times New Roman"/>
          <w:sz w:val="72"/>
          <w:szCs w:val="72"/>
          <w:lang w:val="en-US" w:eastAsia="zh-CN"/>
        </w:rPr>
        <w:t>4</w:t>
      </w:r>
      <w:r>
        <w:rPr>
          <w:rFonts w:ascii="Times New Roman" w:hAnsi="Times New Roman" w:eastAsia="方正小标宋简体" w:cs="Times New Roman"/>
          <w:sz w:val="72"/>
          <w:szCs w:val="72"/>
        </w:rPr>
        <w:t>年度</w:t>
      </w:r>
      <w:bookmarkEnd w:id="0"/>
      <w:bookmarkEnd w:id="1"/>
      <w:bookmarkEnd w:id="2"/>
      <w:bookmarkEnd w:id="3"/>
      <w:bookmarkEnd w:id="4"/>
      <w:bookmarkEnd w:id="6"/>
    </w:p>
    <w:bookmarkEnd w:id="5"/>
    <w:p w14:paraId="2B853086">
      <w:pPr>
        <w:adjustRightInd w:val="0"/>
        <w:snapToGrid w:val="0"/>
        <w:spacing w:line="360" w:lineRule="auto"/>
        <w:jc w:val="center"/>
        <w:outlineLvl w:val="0"/>
        <w:rPr>
          <w:rFonts w:hint="eastAsia" w:eastAsia="方正小标宋简体" w:cs="Times New Roman"/>
          <w:sz w:val="72"/>
          <w:szCs w:val="72"/>
          <w:lang w:eastAsia="zh-CN"/>
        </w:rPr>
      </w:pPr>
      <w:bookmarkStart w:id="7" w:name="_Toc15306268"/>
      <w:bookmarkStart w:id="8" w:name="_Toc15377194"/>
      <w:bookmarkStart w:id="9" w:name="_Toc15377426"/>
      <w:bookmarkStart w:id="10" w:name="_Toc15396476"/>
      <w:bookmarkStart w:id="11" w:name="_Toc15378442"/>
      <w:bookmarkStart w:id="12" w:name="_Toc26843603"/>
      <w:bookmarkStart w:id="13" w:name="_Toc15396598"/>
      <w:r>
        <w:rPr>
          <w:rFonts w:hint="eastAsia" w:eastAsia="方正小标宋简体" w:cs="Times New Roman"/>
          <w:sz w:val="72"/>
          <w:szCs w:val="72"/>
          <w:lang w:eastAsia="zh-CN"/>
        </w:rPr>
        <w:t>金川县退役军人事务局</w:t>
      </w:r>
    </w:p>
    <w:p w14:paraId="7751D7AE">
      <w:pPr>
        <w:adjustRightInd w:val="0"/>
        <w:snapToGrid w:val="0"/>
        <w:spacing w:line="360" w:lineRule="auto"/>
        <w:jc w:val="center"/>
        <w:outlineLvl w:val="0"/>
        <w:rPr>
          <w:rFonts w:hint="eastAsia" w:ascii="Times New Roman" w:hAnsi="Times New Roman" w:eastAsia="方正小标宋简体" w:cs="Times New Roman"/>
          <w:sz w:val="72"/>
          <w:szCs w:val="72"/>
          <w:lang w:val="en-US" w:eastAsia="zh-CN"/>
        </w:rPr>
      </w:pPr>
      <w:r>
        <w:rPr>
          <w:rFonts w:ascii="Times New Roman" w:hAnsi="Times New Roman" w:eastAsia="方正小标宋简体" w:cs="Times New Roman"/>
          <w:sz w:val="72"/>
          <w:szCs w:val="72"/>
        </w:rPr>
        <w:t>部门决算</w:t>
      </w:r>
      <w:bookmarkEnd w:id="7"/>
      <w:bookmarkEnd w:id="8"/>
      <w:bookmarkEnd w:id="9"/>
      <w:bookmarkEnd w:id="10"/>
      <w:bookmarkEnd w:id="11"/>
      <w:bookmarkEnd w:id="12"/>
      <w:bookmarkEnd w:id="13"/>
      <w:r>
        <w:rPr>
          <w:rFonts w:hint="eastAsia" w:eastAsia="方正小标宋简体" w:cs="Times New Roman"/>
          <w:sz w:val="72"/>
          <w:szCs w:val="72"/>
          <w:lang w:val="en-US" w:eastAsia="zh-CN"/>
        </w:rPr>
        <w:t>公开</w:t>
      </w:r>
    </w:p>
    <w:p w14:paraId="1B2EA413">
      <w:pPr>
        <w:pStyle w:val="6"/>
        <w:spacing w:before="93" w:beforeLines="0"/>
        <w:rPr>
          <w:rFonts w:ascii="Times New Roman" w:hAnsi="Times New Roman" w:eastAsia="方正小标宋简体" w:cs="Times New Roman"/>
          <w:sz w:val="52"/>
          <w:szCs w:val="52"/>
        </w:rPr>
      </w:pPr>
    </w:p>
    <w:p w14:paraId="556A85D9">
      <w:pPr>
        <w:pStyle w:val="6"/>
        <w:spacing w:before="93" w:beforeLines="0"/>
        <w:rPr>
          <w:rFonts w:ascii="Times New Roman" w:hAnsi="Times New Roman" w:cs="Times New Roman"/>
        </w:rPr>
      </w:pPr>
    </w:p>
    <w:p w14:paraId="6774F9F1">
      <w:pPr>
        <w:pStyle w:val="6"/>
        <w:spacing w:before="93" w:beforeLines="0"/>
        <w:rPr>
          <w:rFonts w:ascii="Times New Roman" w:hAnsi="Times New Roman" w:cs="Times New Roman"/>
        </w:rPr>
      </w:pPr>
    </w:p>
    <w:p w14:paraId="1CA02A67">
      <w:pPr>
        <w:pStyle w:val="6"/>
        <w:spacing w:before="93" w:beforeLines="0"/>
        <w:rPr>
          <w:rFonts w:ascii="Times New Roman" w:hAnsi="Times New Roman" w:cs="Times New Roman"/>
        </w:rPr>
      </w:pPr>
    </w:p>
    <w:p w14:paraId="62B409EF">
      <w:pPr>
        <w:pStyle w:val="6"/>
        <w:spacing w:before="93" w:beforeLines="0"/>
        <w:rPr>
          <w:rFonts w:ascii="Times New Roman" w:hAnsi="Times New Roman" w:cs="Times New Roman"/>
        </w:rPr>
      </w:pPr>
    </w:p>
    <w:p w14:paraId="3CC47FC3">
      <w:pPr>
        <w:pStyle w:val="6"/>
        <w:spacing w:before="93" w:beforeLines="0"/>
        <w:rPr>
          <w:rFonts w:ascii="Times New Roman" w:hAnsi="Times New Roman" w:cs="Times New Roman"/>
        </w:rPr>
      </w:pPr>
    </w:p>
    <w:p w14:paraId="02519322">
      <w:pPr>
        <w:pStyle w:val="6"/>
        <w:spacing w:before="93" w:beforeLines="0"/>
        <w:rPr>
          <w:rFonts w:ascii="Times New Roman" w:hAnsi="Times New Roman" w:cs="Times New Roman"/>
        </w:rPr>
      </w:pPr>
    </w:p>
    <w:p w14:paraId="60FBEEFB">
      <w:pPr>
        <w:widowControl/>
        <w:jc w:val="center"/>
        <w:rPr>
          <w:rFonts w:ascii="Times New Roman" w:hAnsi="Times New Roman" w:eastAsia="黑体" w:cs="Times New Roman"/>
          <w:sz w:val="48"/>
          <w:szCs w:val="48"/>
        </w:rPr>
      </w:pPr>
      <w:r>
        <w:rPr>
          <w:rFonts w:ascii="Times New Roman" w:hAnsi="Times New Roman" w:eastAsia="方正小标宋简体" w:cs="Times New Roman"/>
          <w:sz w:val="36"/>
          <w:szCs w:val="36"/>
        </w:rPr>
        <w:br w:type="page"/>
      </w:r>
      <w:r>
        <w:rPr>
          <w:rFonts w:ascii="Times New Roman" w:hAnsi="Times New Roman" w:eastAsia="黑体" w:cs="Times New Roman"/>
          <w:sz w:val="48"/>
          <w:szCs w:val="48"/>
        </w:rPr>
        <w:t>目录</w:t>
      </w:r>
    </w:p>
    <w:p w14:paraId="421B368C">
      <w:pPr>
        <w:widowControl/>
        <w:jc w:val="center"/>
        <w:rPr>
          <w:rFonts w:ascii="Times New Roman" w:hAnsi="Times New Roman" w:eastAsia="黑体" w:cs="Times New Roman"/>
          <w:sz w:val="28"/>
          <w:szCs w:val="28"/>
        </w:rPr>
      </w:pPr>
    </w:p>
    <w:p w14:paraId="5760EE7F">
      <w:pPr>
        <w:pStyle w:val="13"/>
        <w:rPr>
          <w:rFonts w:ascii="Times New Roman" w:hAnsi="Times New Roman" w:cs="Times New Roman"/>
        </w:rPr>
      </w:pPr>
      <w:r>
        <w:rPr>
          <w:rFonts w:hint="eastAsia" w:ascii="Times New Roman" w:cs="Times New Roman"/>
          <w:lang w:val="en-US" w:eastAsia="zh-CN"/>
        </w:rPr>
        <w:t>公开</w:t>
      </w:r>
      <w:r>
        <w:rPr>
          <w:rFonts w:ascii="Times New Roman" w:hAnsi="Times New Roman" w:cs="Times New Roman"/>
        </w:rPr>
        <w:t>时间：202</w:t>
      </w:r>
      <w:r>
        <w:rPr>
          <w:rFonts w:hint="eastAsia" w:ascii="Times New Roman" w:cs="Times New Roman"/>
          <w:lang w:val="en-US" w:eastAsia="zh-CN"/>
        </w:rPr>
        <w:t>5</w:t>
      </w:r>
      <w:r>
        <w:rPr>
          <w:rFonts w:ascii="Times New Roman" w:hAnsi="Times New Roman" w:cs="Times New Roman"/>
        </w:rPr>
        <w:t>年</w:t>
      </w:r>
      <w:r>
        <w:rPr>
          <w:rFonts w:hint="eastAsia" w:ascii="Times New Roman" w:cs="Times New Roman"/>
          <w:lang w:val="en-US" w:eastAsia="zh-CN"/>
        </w:rPr>
        <w:t>8</w:t>
      </w:r>
      <w:r>
        <w:rPr>
          <w:rFonts w:ascii="Times New Roman" w:hAnsi="Times New Roman" w:cs="Times New Roman"/>
        </w:rPr>
        <w:t>月</w:t>
      </w:r>
      <w:r>
        <w:rPr>
          <w:rFonts w:hint="eastAsia" w:ascii="Times New Roman" w:cs="Times New Roman"/>
          <w:lang w:val="en-US" w:eastAsia="zh-CN"/>
        </w:rPr>
        <w:t>25</w:t>
      </w:r>
      <w:bookmarkStart w:id="114" w:name="_GoBack"/>
      <w:bookmarkEnd w:id="114"/>
      <w:r>
        <w:rPr>
          <w:rFonts w:ascii="Times New Roman" w:hAnsi="Times New Roman" w:cs="Times New Roman"/>
        </w:rPr>
        <w:t>日</w:t>
      </w:r>
    </w:p>
    <w:p w14:paraId="16628D0C">
      <w:pPr>
        <w:pStyle w:val="13"/>
        <w:rPr>
          <w:rFonts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fldChar w:fldCharType="begin"/>
      </w:r>
      <w:r>
        <w:rPr>
          <w:rFonts w:ascii="Times New Roman" w:hAnsi="Times New Roman" w:eastAsia="宋体" w:cs="Times New Roman"/>
          <w:kern w:val="2"/>
          <w:sz w:val="24"/>
          <w:szCs w:val="24"/>
          <w:lang w:val="en-US" w:eastAsia="zh-CN" w:bidi="ar-SA"/>
        </w:rPr>
        <w:instrText xml:space="preserve"> TOC \o "1-2" \h \u </w:instrText>
      </w:r>
      <w:r>
        <w:rPr>
          <w:rFonts w:ascii="Times New Roman" w:hAnsi="Times New Roman" w:eastAsia="宋体" w:cs="Times New Roman"/>
          <w:kern w:val="2"/>
          <w:sz w:val="24"/>
          <w:szCs w:val="24"/>
          <w:lang w:val="en-US" w:eastAsia="zh-CN" w:bidi="ar-SA"/>
        </w:rPr>
        <w:fldChar w:fldCharType="separate"/>
      </w:r>
      <w:r>
        <w:rPr>
          <w:rFonts w:ascii="Times New Roman" w:hAnsi="Times New Roman" w:eastAsia="宋体" w:cs="Times New Roman"/>
          <w:kern w:val="2"/>
          <w:sz w:val="24"/>
          <w:szCs w:val="24"/>
          <w:lang w:val="en-US" w:eastAsia="zh-CN" w:bidi="ar-SA"/>
        </w:rPr>
        <w:fldChar w:fldCharType="begin"/>
      </w:r>
      <w:r>
        <w:rPr>
          <w:rFonts w:ascii="Times New Roman" w:hAnsi="Times New Roman" w:eastAsia="宋体" w:cs="Times New Roman"/>
          <w:kern w:val="2"/>
          <w:sz w:val="24"/>
          <w:szCs w:val="24"/>
          <w:lang w:val="en-US" w:eastAsia="zh-CN" w:bidi="ar-SA"/>
        </w:rPr>
        <w:instrText xml:space="preserve">Hyperlink \l "_Toc26843604"</w:instrText>
      </w:r>
      <w:r>
        <w:rPr>
          <w:rFonts w:ascii="Times New Roman" w:hAnsi="Times New Roman" w:eastAsia="宋体" w:cs="Times New Roman"/>
          <w:kern w:val="2"/>
          <w:sz w:val="24"/>
          <w:szCs w:val="24"/>
          <w:lang w:val="en-US" w:eastAsia="zh-CN" w:bidi="ar-SA"/>
        </w:rPr>
        <w:fldChar w:fldCharType="separate"/>
      </w:r>
      <w:r>
        <w:rPr>
          <w:rFonts w:ascii="Times New Roman" w:hAnsi="Times New Roman" w:eastAsia="宋体" w:cs="Times New Roman"/>
          <w:kern w:val="2"/>
          <w:sz w:val="24"/>
          <w:szCs w:val="24"/>
          <w:lang w:val="en-US" w:eastAsia="zh-CN" w:bidi="ar-SA"/>
        </w:rPr>
        <w:t>第一部分 部门概况</w:t>
      </w:r>
      <w:r>
        <w:rPr>
          <w:rFonts w:ascii="Times New Roman" w:hAnsi="Times New Roman" w:eastAsia="宋体" w:cs="Times New Roman"/>
          <w:kern w:val="2"/>
          <w:sz w:val="24"/>
          <w:szCs w:val="24"/>
          <w:lang w:val="en-US" w:eastAsia="zh-CN" w:bidi="ar-SA"/>
        </w:rPr>
        <w:tab/>
      </w:r>
      <w:r>
        <w:rPr>
          <w:rFonts w:ascii="Times New Roman" w:hAnsi="Times New Roman" w:eastAsia="宋体" w:cs="Times New Roman"/>
          <w:kern w:val="2"/>
          <w:sz w:val="24"/>
          <w:szCs w:val="24"/>
          <w:lang w:val="en-US" w:eastAsia="zh-CN" w:bidi="ar-SA"/>
        </w:rPr>
        <w:fldChar w:fldCharType="begin"/>
      </w:r>
      <w:r>
        <w:rPr>
          <w:rFonts w:ascii="Times New Roman" w:hAnsi="Times New Roman" w:eastAsia="宋体" w:cs="Times New Roman"/>
          <w:kern w:val="2"/>
          <w:sz w:val="24"/>
          <w:szCs w:val="24"/>
          <w:lang w:val="en-US" w:eastAsia="zh-CN" w:bidi="ar-SA"/>
        </w:rPr>
        <w:instrText xml:space="preserve">PageRef _Toc26843604 \h</w:instrText>
      </w:r>
      <w:r>
        <w:rPr>
          <w:rFonts w:ascii="Times New Roman" w:hAnsi="Times New Roman" w:eastAsia="宋体" w:cs="Times New Roman"/>
          <w:kern w:val="2"/>
          <w:sz w:val="24"/>
          <w:szCs w:val="24"/>
          <w:lang w:val="en-US" w:eastAsia="zh-CN" w:bidi="ar-SA"/>
        </w:rPr>
        <w:fldChar w:fldCharType="separate"/>
      </w:r>
      <w:r>
        <w:rPr>
          <w:rFonts w:ascii="Times New Roman" w:hAnsi="Times New Roman" w:eastAsia="宋体" w:cs="Times New Roman"/>
          <w:kern w:val="2"/>
          <w:sz w:val="24"/>
          <w:szCs w:val="24"/>
          <w:lang w:val="en-US" w:eastAsia="zh-CN" w:bidi="ar-SA"/>
        </w:rPr>
        <w:t>4</w:t>
      </w:r>
      <w:r>
        <w:rPr>
          <w:rFonts w:ascii="Times New Roman" w:hAnsi="Times New Roman" w:eastAsia="宋体" w:cs="Times New Roman"/>
          <w:kern w:val="2"/>
          <w:sz w:val="24"/>
          <w:szCs w:val="24"/>
          <w:lang w:val="en-US" w:eastAsia="zh-CN" w:bidi="ar-SA"/>
        </w:rPr>
        <w:fldChar w:fldCharType="end"/>
      </w:r>
      <w:r>
        <w:rPr>
          <w:rFonts w:ascii="Times New Roman" w:hAnsi="Times New Roman" w:eastAsia="宋体" w:cs="Times New Roman"/>
          <w:kern w:val="2"/>
          <w:sz w:val="24"/>
          <w:szCs w:val="24"/>
          <w:lang w:val="en-US" w:eastAsia="zh-CN" w:bidi="ar-SA"/>
        </w:rPr>
        <w:fldChar w:fldCharType="end"/>
      </w:r>
    </w:p>
    <w:p w14:paraId="1E625B88">
      <w:pPr>
        <w:pStyle w:val="16"/>
        <w:adjustRightInd w:val="0"/>
        <w:snapToGrid w:val="0"/>
        <w:spacing w:line="440" w:lineRule="exact"/>
        <w:jc w:val="left"/>
        <w:rPr>
          <w:rFonts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fldChar w:fldCharType="begin"/>
      </w:r>
      <w:r>
        <w:rPr>
          <w:rFonts w:ascii="Times New Roman" w:hAnsi="Times New Roman" w:eastAsia="宋体" w:cs="Times New Roman"/>
          <w:kern w:val="2"/>
          <w:sz w:val="24"/>
          <w:szCs w:val="24"/>
          <w:lang w:val="en-US" w:eastAsia="zh-CN" w:bidi="ar-SA"/>
        </w:rPr>
        <w:instrText xml:space="preserve">Hyperlink \l "_Toc26843605"</w:instrText>
      </w:r>
      <w:r>
        <w:rPr>
          <w:rFonts w:ascii="Times New Roman" w:hAnsi="Times New Roman" w:eastAsia="宋体" w:cs="Times New Roman"/>
          <w:kern w:val="2"/>
          <w:sz w:val="24"/>
          <w:szCs w:val="24"/>
          <w:lang w:val="en-US" w:eastAsia="zh-CN" w:bidi="ar-SA"/>
        </w:rPr>
        <w:fldChar w:fldCharType="separate"/>
      </w:r>
      <w:r>
        <w:rPr>
          <w:rFonts w:ascii="Times New Roman" w:hAnsi="Times New Roman" w:eastAsia="宋体" w:cs="Times New Roman"/>
          <w:kern w:val="2"/>
          <w:sz w:val="24"/>
          <w:szCs w:val="24"/>
          <w:lang w:val="en-US" w:eastAsia="zh-CN" w:bidi="ar-SA"/>
        </w:rPr>
        <w:t>一、基本职能及主要工作</w:t>
      </w:r>
      <w:r>
        <w:rPr>
          <w:rFonts w:ascii="Times New Roman" w:hAnsi="Times New Roman" w:eastAsia="宋体" w:cs="Times New Roman"/>
          <w:kern w:val="2"/>
          <w:sz w:val="24"/>
          <w:szCs w:val="24"/>
          <w:lang w:val="en-US" w:eastAsia="zh-CN" w:bidi="ar-SA"/>
        </w:rPr>
        <w:tab/>
      </w:r>
      <w:r>
        <w:rPr>
          <w:rFonts w:ascii="Times New Roman" w:hAnsi="Times New Roman" w:eastAsia="宋体" w:cs="Times New Roman"/>
          <w:kern w:val="2"/>
          <w:sz w:val="24"/>
          <w:szCs w:val="24"/>
          <w:lang w:val="en-US" w:eastAsia="zh-CN" w:bidi="ar-SA"/>
        </w:rPr>
        <w:fldChar w:fldCharType="begin"/>
      </w:r>
      <w:r>
        <w:rPr>
          <w:rFonts w:ascii="Times New Roman" w:hAnsi="Times New Roman" w:eastAsia="宋体" w:cs="Times New Roman"/>
          <w:kern w:val="2"/>
          <w:sz w:val="24"/>
          <w:szCs w:val="24"/>
          <w:lang w:val="en-US" w:eastAsia="zh-CN" w:bidi="ar-SA"/>
        </w:rPr>
        <w:instrText xml:space="preserve">PageRef _Toc26843605 \h</w:instrText>
      </w:r>
      <w:r>
        <w:rPr>
          <w:rFonts w:ascii="Times New Roman" w:hAnsi="Times New Roman" w:eastAsia="宋体" w:cs="Times New Roman"/>
          <w:kern w:val="2"/>
          <w:sz w:val="24"/>
          <w:szCs w:val="24"/>
          <w:lang w:val="en-US" w:eastAsia="zh-CN" w:bidi="ar-SA"/>
        </w:rPr>
        <w:fldChar w:fldCharType="separate"/>
      </w:r>
      <w:r>
        <w:rPr>
          <w:rFonts w:ascii="Times New Roman" w:hAnsi="Times New Roman" w:eastAsia="宋体" w:cs="Times New Roman"/>
          <w:kern w:val="2"/>
          <w:sz w:val="24"/>
          <w:szCs w:val="24"/>
          <w:lang w:val="en-US" w:eastAsia="zh-CN" w:bidi="ar-SA"/>
        </w:rPr>
        <w:t>4</w:t>
      </w:r>
      <w:r>
        <w:rPr>
          <w:rFonts w:ascii="Times New Roman" w:hAnsi="Times New Roman" w:eastAsia="宋体" w:cs="Times New Roman"/>
          <w:kern w:val="2"/>
          <w:sz w:val="24"/>
          <w:szCs w:val="24"/>
          <w:lang w:val="en-US" w:eastAsia="zh-CN" w:bidi="ar-SA"/>
        </w:rPr>
        <w:fldChar w:fldCharType="end"/>
      </w:r>
      <w:r>
        <w:rPr>
          <w:rFonts w:ascii="Times New Roman" w:hAnsi="Times New Roman" w:eastAsia="宋体" w:cs="Times New Roman"/>
          <w:kern w:val="2"/>
          <w:sz w:val="24"/>
          <w:szCs w:val="24"/>
          <w:lang w:val="en-US" w:eastAsia="zh-CN" w:bidi="ar-SA"/>
        </w:rPr>
        <w:fldChar w:fldCharType="end"/>
      </w:r>
    </w:p>
    <w:p w14:paraId="53AAB63B">
      <w:pPr>
        <w:pStyle w:val="16"/>
        <w:adjustRightInd w:val="0"/>
        <w:snapToGrid w:val="0"/>
        <w:spacing w:line="440" w:lineRule="exact"/>
        <w:jc w:val="left"/>
        <w:rPr>
          <w:rFonts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fldChar w:fldCharType="begin"/>
      </w:r>
      <w:r>
        <w:rPr>
          <w:rFonts w:ascii="Times New Roman" w:hAnsi="Times New Roman" w:eastAsia="宋体" w:cs="Times New Roman"/>
          <w:kern w:val="2"/>
          <w:sz w:val="24"/>
          <w:szCs w:val="24"/>
          <w:lang w:val="en-US" w:eastAsia="zh-CN" w:bidi="ar-SA"/>
        </w:rPr>
        <w:instrText xml:space="preserve">Hyperlink \l "_Toc26843606"</w:instrText>
      </w:r>
      <w:r>
        <w:rPr>
          <w:rFonts w:ascii="Times New Roman" w:hAnsi="Times New Roman" w:eastAsia="宋体" w:cs="Times New Roman"/>
          <w:kern w:val="2"/>
          <w:sz w:val="24"/>
          <w:szCs w:val="24"/>
          <w:lang w:val="en-US" w:eastAsia="zh-CN" w:bidi="ar-SA"/>
        </w:rPr>
        <w:fldChar w:fldCharType="separate"/>
      </w:r>
      <w:r>
        <w:rPr>
          <w:rFonts w:ascii="Times New Roman" w:hAnsi="Times New Roman" w:eastAsia="宋体" w:cs="Times New Roman"/>
          <w:kern w:val="2"/>
          <w:sz w:val="24"/>
          <w:szCs w:val="24"/>
          <w:lang w:val="en-US" w:eastAsia="zh-CN" w:bidi="ar-SA"/>
        </w:rPr>
        <w:t>二、机构设置</w:t>
      </w:r>
      <w:r>
        <w:rPr>
          <w:rFonts w:ascii="Times New Roman" w:hAnsi="Times New Roman" w:eastAsia="宋体" w:cs="Times New Roman"/>
          <w:kern w:val="2"/>
          <w:sz w:val="24"/>
          <w:szCs w:val="24"/>
          <w:lang w:val="en-US" w:eastAsia="zh-CN" w:bidi="ar-SA"/>
        </w:rPr>
        <w:tab/>
      </w:r>
      <w:r>
        <w:rPr>
          <w:rFonts w:hint="eastAsia" w:cs="Times New Roman"/>
          <w:kern w:val="2"/>
          <w:sz w:val="24"/>
          <w:szCs w:val="24"/>
          <w:lang w:val="en-US" w:eastAsia="zh-CN" w:bidi="ar-SA"/>
        </w:rPr>
        <w:t>6</w:t>
      </w:r>
      <w:r>
        <w:rPr>
          <w:rFonts w:ascii="Times New Roman" w:hAnsi="Times New Roman" w:eastAsia="宋体" w:cs="Times New Roman"/>
          <w:kern w:val="2"/>
          <w:sz w:val="24"/>
          <w:szCs w:val="24"/>
          <w:lang w:val="en-US" w:eastAsia="zh-CN" w:bidi="ar-SA"/>
        </w:rPr>
        <w:fldChar w:fldCharType="end"/>
      </w:r>
    </w:p>
    <w:p w14:paraId="131B81F5">
      <w:pPr>
        <w:pStyle w:val="13"/>
        <w:adjustRightInd w:val="0"/>
        <w:snapToGrid w:val="0"/>
        <w:spacing w:before="0" w:line="440" w:lineRule="exact"/>
        <w:jc w:val="left"/>
        <w:rPr>
          <w:rFonts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fldChar w:fldCharType="begin"/>
      </w:r>
      <w:r>
        <w:rPr>
          <w:rFonts w:ascii="Times New Roman" w:hAnsi="Times New Roman" w:eastAsia="宋体" w:cs="Times New Roman"/>
          <w:kern w:val="2"/>
          <w:sz w:val="24"/>
          <w:szCs w:val="24"/>
          <w:lang w:val="en-US" w:eastAsia="zh-CN" w:bidi="ar-SA"/>
        </w:rPr>
        <w:instrText xml:space="preserve">Hyperlink \l "_Toc26843607"</w:instrText>
      </w:r>
      <w:r>
        <w:rPr>
          <w:rFonts w:ascii="Times New Roman" w:hAnsi="Times New Roman" w:eastAsia="宋体" w:cs="Times New Roman"/>
          <w:kern w:val="2"/>
          <w:sz w:val="24"/>
          <w:szCs w:val="24"/>
          <w:lang w:val="en-US" w:eastAsia="zh-CN" w:bidi="ar-SA"/>
        </w:rPr>
        <w:fldChar w:fldCharType="separate"/>
      </w:r>
      <w:r>
        <w:rPr>
          <w:rFonts w:ascii="Times New Roman" w:hAnsi="Times New Roman" w:eastAsia="宋体" w:cs="Times New Roman"/>
          <w:kern w:val="2"/>
          <w:sz w:val="24"/>
          <w:szCs w:val="24"/>
          <w:lang w:val="en-US" w:eastAsia="zh-CN" w:bidi="ar-SA"/>
        </w:rPr>
        <w:t>第二部分 2021年度部门决算情况说明</w:t>
      </w:r>
      <w:r>
        <w:rPr>
          <w:rFonts w:ascii="Times New Roman" w:hAnsi="Times New Roman" w:eastAsia="宋体" w:cs="Times New Roman"/>
          <w:kern w:val="2"/>
          <w:sz w:val="24"/>
          <w:szCs w:val="24"/>
          <w:lang w:val="en-US" w:eastAsia="zh-CN" w:bidi="ar-SA"/>
        </w:rPr>
        <w:tab/>
      </w:r>
      <w:r>
        <w:rPr>
          <w:rFonts w:hint="eastAsia" w:ascii="Times New Roman" w:eastAsia="宋体" w:cs="Times New Roman"/>
          <w:kern w:val="2"/>
          <w:sz w:val="24"/>
          <w:szCs w:val="24"/>
          <w:lang w:val="en-US" w:eastAsia="zh-CN" w:bidi="ar-SA"/>
        </w:rPr>
        <w:t>7</w:t>
      </w:r>
      <w:r>
        <w:rPr>
          <w:rFonts w:ascii="Times New Roman" w:hAnsi="Times New Roman" w:eastAsia="宋体" w:cs="Times New Roman"/>
          <w:kern w:val="2"/>
          <w:sz w:val="24"/>
          <w:szCs w:val="24"/>
          <w:lang w:val="en-US" w:eastAsia="zh-CN" w:bidi="ar-SA"/>
        </w:rPr>
        <w:fldChar w:fldCharType="end"/>
      </w:r>
    </w:p>
    <w:p w14:paraId="5D31C91F">
      <w:pPr>
        <w:pStyle w:val="16"/>
        <w:adjustRightInd w:val="0"/>
        <w:snapToGrid w:val="0"/>
        <w:spacing w:line="440" w:lineRule="exact"/>
        <w:jc w:val="left"/>
        <w:rPr>
          <w:rFonts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fldChar w:fldCharType="begin"/>
      </w:r>
      <w:r>
        <w:rPr>
          <w:rFonts w:ascii="Times New Roman" w:hAnsi="Times New Roman" w:eastAsia="宋体" w:cs="Times New Roman"/>
          <w:kern w:val="2"/>
          <w:sz w:val="24"/>
          <w:szCs w:val="24"/>
          <w:lang w:val="en-US" w:eastAsia="zh-CN" w:bidi="ar-SA"/>
        </w:rPr>
        <w:instrText xml:space="preserve">Hyperlink \l "_Toc26843608"</w:instrText>
      </w:r>
      <w:r>
        <w:rPr>
          <w:rFonts w:ascii="Times New Roman" w:hAnsi="Times New Roman" w:eastAsia="宋体" w:cs="Times New Roman"/>
          <w:kern w:val="2"/>
          <w:sz w:val="24"/>
          <w:szCs w:val="24"/>
          <w:lang w:val="en-US" w:eastAsia="zh-CN" w:bidi="ar-SA"/>
        </w:rPr>
        <w:fldChar w:fldCharType="separate"/>
      </w:r>
      <w:r>
        <w:rPr>
          <w:rFonts w:ascii="Times New Roman" w:hAnsi="Times New Roman" w:eastAsia="宋体" w:cs="Times New Roman"/>
          <w:kern w:val="2"/>
          <w:sz w:val="24"/>
          <w:szCs w:val="24"/>
          <w:lang w:val="en-US" w:eastAsia="zh-CN" w:bidi="ar-SA"/>
        </w:rPr>
        <w:t>一、  收入支出决算总体情况说明</w:t>
      </w:r>
      <w:r>
        <w:rPr>
          <w:rFonts w:ascii="Times New Roman" w:hAnsi="Times New Roman" w:eastAsia="宋体" w:cs="Times New Roman"/>
          <w:kern w:val="2"/>
          <w:sz w:val="24"/>
          <w:szCs w:val="24"/>
          <w:lang w:val="en-US" w:eastAsia="zh-CN" w:bidi="ar-SA"/>
        </w:rPr>
        <w:tab/>
      </w:r>
      <w:r>
        <w:rPr>
          <w:rFonts w:hint="eastAsia" w:cs="Times New Roman"/>
          <w:kern w:val="2"/>
          <w:sz w:val="24"/>
          <w:szCs w:val="24"/>
          <w:lang w:val="en-US" w:eastAsia="zh-CN" w:bidi="ar-SA"/>
        </w:rPr>
        <w:t>7</w:t>
      </w:r>
      <w:r>
        <w:rPr>
          <w:rFonts w:ascii="Times New Roman" w:hAnsi="Times New Roman" w:eastAsia="宋体" w:cs="Times New Roman"/>
          <w:kern w:val="2"/>
          <w:sz w:val="24"/>
          <w:szCs w:val="24"/>
          <w:lang w:val="en-US" w:eastAsia="zh-CN" w:bidi="ar-SA"/>
        </w:rPr>
        <w:fldChar w:fldCharType="end"/>
      </w:r>
    </w:p>
    <w:p w14:paraId="6349D07A">
      <w:pPr>
        <w:pStyle w:val="16"/>
        <w:adjustRightInd w:val="0"/>
        <w:snapToGrid w:val="0"/>
        <w:spacing w:line="440" w:lineRule="exact"/>
        <w:jc w:val="left"/>
        <w:rPr>
          <w:rFonts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fldChar w:fldCharType="begin"/>
      </w:r>
      <w:r>
        <w:rPr>
          <w:rFonts w:ascii="Times New Roman" w:hAnsi="Times New Roman" w:eastAsia="宋体" w:cs="Times New Roman"/>
          <w:kern w:val="2"/>
          <w:sz w:val="24"/>
          <w:szCs w:val="24"/>
          <w:lang w:val="en-US" w:eastAsia="zh-CN" w:bidi="ar-SA"/>
        </w:rPr>
        <w:instrText xml:space="preserve">Hyperlink \l "_Toc26843609"</w:instrText>
      </w:r>
      <w:r>
        <w:rPr>
          <w:rFonts w:ascii="Times New Roman" w:hAnsi="Times New Roman" w:eastAsia="宋体" w:cs="Times New Roman"/>
          <w:kern w:val="2"/>
          <w:sz w:val="24"/>
          <w:szCs w:val="24"/>
          <w:lang w:val="en-US" w:eastAsia="zh-CN" w:bidi="ar-SA"/>
        </w:rPr>
        <w:fldChar w:fldCharType="separate"/>
      </w:r>
      <w:r>
        <w:rPr>
          <w:rFonts w:ascii="Times New Roman" w:hAnsi="Times New Roman" w:eastAsia="宋体" w:cs="Times New Roman"/>
          <w:kern w:val="2"/>
          <w:sz w:val="24"/>
          <w:szCs w:val="24"/>
          <w:lang w:val="en-US" w:eastAsia="zh-CN" w:bidi="ar-SA"/>
        </w:rPr>
        <w:t>二、  收入决算情况说明</w:t>
      </w:r>
      <w:r>
        <w:rPr>
          <w:rFonts w:ascii="Times New Roman" w:hAnsi="Times New Roman" w:eastAsia="宋体" w:cs="Times New Roman"/>
          <w:kern w:val="2"/>
          <w:sz w:val="24"/>
          <w:szCs w:val="24"/>
          <w:lang w:val="en-US" w:eastAsia="zh-CN" w:bidi="ar-SA"/>
        </w:rPr>
        <w:tab/>
      </w:r>
      <w:r>
        <w:rPr>
          <w:rFonts w:hint="eastAsia" w:cs="Times New Roman"/>
          <w:kern w:val="2"/>
          <w:sz w:val="24"/>
          <w:szCs w:val="24"/>
          <w:lang w:val="en-US" w:eastAsia="zh-CN" w:bidi="ar-SA"/>
        </w:rPr>
        <w:t>7</w:t>
      </w:r>
      <w:r>
        <w:rPr>
          <w:rFonts w:ascii="Times New Roman" w:hAnsi="Times New Roman" w:eastAsia="宋体" w:cs="Times New Roman"/>
          <w:kern w:val="2"/>
          <w:sz w:val="24"/>
          <w:szCs w:val="24"/>
          <w:lang w:val="en-US" w:eastAsia="zh-CN" w:bidi="ar-SA"/>
        </w:rPr>
        <w:fldChar w:fldCharType="end"/>
      </w:r>
    </w:p>
    <w:p w14:paraId="5D016317">
      <w:pPr>
        <w:pStyle w:val="16"/>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fldChar w:fldCharType="begin"/>
      </w:r>
      <w:r>
        <w:rPr>
          <w:rFonts w:ascii="Times New Roman" w:hAnsi="Times New Roman" w:eastAsia="宋体" w:cs="Times New Roman"/>
          <w:kern w:val="2"/>
          <w:sz w:val="24"/>
          <w:szCs w:val="24"/>
          <w:lang w:val="en-US" w:eastAsia="zh-CN" w:bidi="ar-SA"/>
        </w:rPr>
        <w:instrText xml:space="preserve">Hyperlink \l "_Toc26843612"</w:instrText>
      </w:r>
      <w:r>
        <w:rPr>
          <w:rFonts w:ascii="Times New Roman" w:hAnsi="Times New Roman" w:eastAsia="宋体" w:cs="Times New Roman"/>
          <w:kern w:val="2"/>
          <w:sz w:val="24"/>
          <w:szCs w:val="24"/>
          <w:lang w:val="en-US" w:eastAsia="zh-CN" w:bidi="ar-SA"/>
        </w:rPr>
        <w:fldChar w:fldCharType="separate"/>
      </w:r>
      <w:r>
        <w:rPr>
          <w:rFonts w:ascii="Times New Roman" w:hAnsi="Times New Roman" w:eastAsia="宋体" w:cs="Times New Roman"/>
          <w:kern w:val="2"/>
          <w:sz w:val="24"/>
          <w:szCs w:val="24"/>
          <w:lang w:val="en-US" w:eastAsia="zh-CN" w:bidi="ar-SA"/>
        </w:rPr>
        <w:t>三、  支出决算情况说明</w:t>
      </w:r>
      <w:r>
        <w:rPr>
          <w:rFonts w:ascii="Times New Roman" w:hAnsi="Times New Roman" w:eastAsia="宋体" w:cs="Times New Roman"/>
          <w:kern w:val="2"/>
          <w:sz w:val="24"/>
          <w:szCs w:val="24"/>
          <w:lang w:val="en-US" w:eastAsia="zh-CN" w:bidi="ar-SA"/>
        </w:rPr>
        <w:tab/>
      </w:r>
      <w:r>
        <w:rPr>
          <w:rFonts w:hint="eastAsia" w:cs="Times New Roman"/>
          <w:kern w:val="2"/>
          <w:sz w:val="24"/>
          <w:szCs w:val="24"/>
          <w:lang w:val="en-US" w:eastAsia="zh-CN" w:bidi="ar-SA"/>
        </w:rPr>
        <w:t>8</w:t>
      </w:r>
      <w:r>
        <w:rPr>
          <w:rFonts w:ascii="Times New Roman" w:hAnsi="Times New Roman" w:eastAsia="宋体" w:cs="Times New Roman"/>
          <w:kern w:val="2"/>
          <w:sz w:val="24"/>
          <w:szCs w:val="24"/>
          <w:lang w:val="en-US" w:eastAsia="zh-CN" w:bidi="ar-SA"/>
        </w:rPr>
        <w:fldChar w:fldCharType="end"/>
      </w:r>
    </w:p>
    <w:p w14:paraId="749360C7">
      <w:pPr>
        <w:pStyle w:val="16"/>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fldChar w:fldCharType="begin"/>
      </w:r>
      <w:r>
        <w:rPr>
          <w:rFonts w:ascii="Times New Roman" w:hAnsi="Times New Roman" w:eastAsia="宋体" w:cs="Times New Roman"/>
          <w:kern w:val="2"/>
          <w:sz w:val="24"/>
          <w:szCs w:val="24"/>
          <w:lang w:val="en-US" w:eastAsia="zh-CN" w:bidi="ar-SA"/>
        </w:rPr>
        <w:instrText xml:space="preserve">Hyperlink \l "_Toc26843615"</w:instrText>
      </w:r>
      <w:r>
        <w:rPr>
          <w:rFonts w:ascii="Times New Roman" w:hAnsi="Times New Roman" w:eastAsia="宋体" w:cs="Times New Roman"/>
          <w:kern w:val="2"/>
          <w:sz w:val="24"/>
          <w:szCs w:val="24"/>
          <w:lang w:val="en-US" w:eastAsia="zh-CN" w:bidi="ar-SA"/>
        </w:rPr>
        <w:fldChar w:fldCharType="separate"/>
      </w:r>
      <w:r>
        <w:rPr>
          <w:rFonts w:ascii="Times New Roman" w:hAnsi="Times New Roman" w:eastAsia="宋体" w:cs="Times New Roman"/>
          <w:kern w:val="2"/>
          <w:sz w:val="24"/>
          <w:szCs w:val="24"/>
          <w:lang w:val="en-US" w:eastAsia="zh-CN" w:bidi="ar-SA"/>
        </w:rPr>
        <w:t>四、财政拨款收入支出决算总体情况说明</w:t>
      </w:r>
      <w:r>
        <w:rPr>
          <w:rFonts w:ascii="Times New Roman" w:hAnsi="Times New Roman" w:eastAsia="宋体" w:cs="Times New Roman"/>
          <w:kern w:val="2"/>
          <w:sz w:val="24"/>
          <w:szCs w:val="24"/>
          <w:lang w:val="en-US" w:eastAsia="zh-CN" w:bidi="ar-SA"/>
        </w:rPr>
        <w:tab/>
      </w:r>
      <w:r>
        <w:rPr>
          <w:rFonts w:hint="eastAsia" w:cs="Times New Roman"/>
          <w:kern w:val="2"/>
          <w:sz w:val="24"/>
          <w:szCs w:val="24"/>
          <w:lang w:val="en-US" w:eastAsia="zh-CN" w:bidi="ar-SA"/>
        </w:rPr>
        <w:t>9</w:t>
      </w:r>
      <w:r>
        <w:rPr>
          <w:rFonts w:ascii="Times New Roman" w:hAnsi="Times New Roman" w:eastAsia="宋体" w:cs="Times New Roman"/>
          <w:kern w:val="2"/>
          <w:sz w:val="24"/>
          <w:szCs w:val="24"/>
          <w:lang w:val="en-US" w:eastAsia="zh-CN" w:bidi="ar-SA"/>
        </w:rPr>
        <w:fldChar w:fldCharType="end"/>
      </w:r>
    </w:p>
    <w:p w14:paraId="3355C0AE">
      <w:pPr>
        <w:pStyle w:val="16"/>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fldChar w:fldCharType="begin"/>
      </w:r>
      <w:r>
        <w:rPr>
          <w:rFonts w:ascii="Times New Roman" w:hAnsi="Times New Roman" w:eastAsia="宋体" w:cs="Times New Roman"/>
          <w:kern w:val="2"/>
          <w:sz w:val="24"/>
          <w:szCs w:val="24"/>
          <w:lang w:val="en-US" w:eastAsia="zh-CN" w:bidi="ar-SA"/>
        </w:rPr>
        <w:instrText xml:space="preserve">Hyperlink \l "_Toc26843616"</w:instrText>
      </w:r>
      <w:r>
        <w:rPr>
          <w:rFonts w:ascii="Times New Roman" w:hAnsi="Times New Roman" w:eastAsia="宋体" w:cs="Times New Roman"/>
          <w:kern w:val="2"/>
          <w:sz w:val="24"/>
          <w:szCs w:val="24"/>
          <w:lang w:val="en-US" w:eastAsia="zh-CN" w:bidi="ar-SA"/>
        </w:rPr>
        <w:fldChar w:fldCharType="separate"/>
      </w:r>
      <w:r>
        <w:rPr>
          <w:rFonts w:ascii="Times New Roman" w:hAnsi="Times New Roman" w:eastAsia="宋体" w:cs="Times New Roman"/>
          <w:kern w:val="2"/>
          <w:sz w:val="24"/>
          <w:szCs w:val="24"/>
          <w:lang w:val="en-US" w:eastAsia="zh-CN" w:bidi="ar-SA"/>
        </w:rPr>
        <w:t>五、一般公共预算财政拨款支出决算情况说明</w:t>
      </w:r>
      <w:r>
        <w:rPr>
          <w:rFonts w:ascii="Times New Roman" w:hAnsi="Times New Roman" w:eastAsia="宋体" w:cs="Times New Roman"/>
          <w:kern w:val="2"/>
          <w:sz w:val="24"/>
          <w:szCs w:val="24"/>
          <w:lang w:val="en-US" w:eastAsia="zh-CN" w:bidi="ar-SA"/>
        </w:rPr>
        <w:tab/>
      </w:r>
      <w:r>
        <w:rPr>
          <w:rFonts w:hint="eastAsia" w:cs="Times New Roman"/>
          <w:kern w:val="2"/>
          <w:sz w:val="24"/>
          <w:szCs w:val="24"/>
          <w:lang w:val="en-US" w:eastAsia="zh-CN" w:bidi="ar-SA"/>
        </w:rPr>
        <w:t>9</w:t>
      </w:r>
      <w:r>
        <w:rPr>
          <w:rFonts w:ascii="Times New Roman" w:hAnsi="Times New Roman" w:eastAsia="宋体" w:cs="Times New Roman"/>
          <w:kern w:val="2"/>
          <w:sz w:val="24"/>
          <w:szCs w:val="24"/>
          <w:lang w:val="en-US" w:eastAsia="zh-CN" w:bidi="ar-SA"/>
        </w:rPr>
        <w:fldChar w:fldCharType="end"/>
      </w:r>
    </w:p>
    <w:p w14:paraId="31B15812">
      <w:pPr>
        <w:pStyle w:val="16"/>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fldChar w:fldCharType="begin"/>
      </w:r>
      <w:r>
        <w:rPr>
          <w:rFonts w:ascii="Times New Roman" w:hAnsi="Times New Roman" w:eastAsia="宋体" w:cs="Times New Roman"/>
          <w:kern w:val="2"/>
          <w:sz w:val="24"/>
          <w:szCs w:val="24"/>
          <w:lang w:val="en-US" w:eastAsia="zh-CN" w:bidi="ar-SA"/>
        </w:rPr>
        <w:instrText xml:space="preserve">Hyperlink \l "_Toc26843617"</w:instrText>
      </w:r>
      <w:r>
        <w:rPr>
          <w:rFonts w:ascii="Times New Roman" w:hAnsi="Times New Roman" w:eastAsia="宋体" w:cs="Times New Roman"/>
          <w:kern w:val="2"/>
          <w:sz w:val="24"/>
          <w:szCs w:val="24"/>
          <w:lang w:val="en-US" w:eastAsia="zh-CN" w:bidi="ar-SA"/>
        </w:rPr>
        <w:fldChar w:fldCharType="separate"/>
      </w:r>
      <w:r>
        <w:rPr>
          <w:rFonts w:ascii="Times New Roman" w:hAnsi="Times New Roman" w:eastAsia="宋体" w:cs="Times New Roman"/>
          <w:kern w:val="2"/>
          <w:sz w:val="24"/>
          <w:szCs w:val="24"/>
          <w:lang w:val="en-US" w:eastAsia="zh-CN" w:bidi="ar-SA"/>
        </w:rPr>
        <w:t>六、一般公共预算财政拨款基本支出决算情况说明</w:t>
      </w:r>
      <w:r>
        <w:rPr>
          <w:rFonts w:ascii="Times New Roman" w:hAnsi="Times New Roman" w:eastAsia="宋体" w:cs="Times New Roman"/>
          <w:kern w:val="2"/>
          <w:sz w:val="24"/>
          <w:szCs w:val="24"/>
          <w:lang w:val="en-US" w:eastAsia="zh-CN" w:bidi="ar-SA"/>
        </w:rPr>
        <w:tab/>
      </w:r>
      <w:r>
        <w:rPr>
          <w:rFonts w:hint="eastAsia" w:ascii="Times New Roman" w:hAnsi="Times New Roman" w:eastAsia="宋体" w:cs="Times New Roman"/>
          <w:kern w:val="2"/>
          <w:sz w:val="24"/>
          <w:szCs w:val="24"/>
          <w:lang w:val="en-US" w:eastAsia="zh-CN" w:bidi="ar-SA"/>
        </w:rPr>
        <w:t>1</w:t>
      </w:r>
      <w:r>
        <w:rPr>
          <w:rFonts w:ascii="Times New Roman" w:hAnsi="Times New Roman" w:eastAsia="宋体" w:cs="Times New Roman"/>
          <w:kern w:val="2"/>
          <w:sz w:val="24"/>
          <w:szCs w:val="24"/>
          <w:lang w:val="en-US" w:eastAsia="zh-CN" w:bidi="ar-SA"/>
        </w:rPr>
        <w:fldChar w:fldCharType="end"/>
      </w:r>
      <w:r>
        <w:rPr>
          <w:rFonts w:hint="eastAsia" w:cs="Times New Roman"/>
          <w:kern w:val="2"/>
          <w:sz w:val="24"/>
          <w:szCs w:val="24"/>
          <w:lang w:val="en-US" w:eastAsia="zh-CN" w:bidi="ar-SA"/>
        </w:rPr>
        <w:t>2</w:t>
      </w:r>
    </w:p>
    <w:p w14:paraId="33790B81">
      <w:pPr>
        <w:pStyle w:val="16"/>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fldChar w:fldCharType="begin"/>
      </w:r>
      <w:r>
        <w:rPr>
          <w:rFonts w:ascii="Times New Roman" w:hAnsi="Times New Roman" w:eastAsia="宋体" w:cs="Times New Roman"/>
          <w:kern w:val="2"/>
          <w:sz w:val="24"/>
          <w:szCs w:val="24"/>
          <w:lang w:val="en-US" w:eastAsia="zh-CN" w:bidi="ar-SA"/>
        </w:rPr>
        <w:instrText xml:space="preserve">Hyperlink \l "_Toc26843618"</w:instrText>
      </w:r>
      <w:r>
        <w:rPr>
          <w:rFonts w:ascii="Times New Roman" w:hAnsi="Times New Roman" w:eastAsia="宋体" w:cs="Times New Roman"/>
          <w:kern w:val="2"/>
          <w:sz w:val="24"/>
          <w:szCs w:val="24"/>
          <w:lang w:val="en-US" w:eastAsia="zh-CN" w:bidi="ar-SA"/>
        </w:rPr>
        <w:fldChar w:fldCharType="separate"/>
      </w:r>
      <w:r>
        <w:rPr>
          <w:rFonts w:ascii="Times New Roman" w:hAnsi="Times New Roman" w:eastAsia="宋体" w:cs="Times New Roman"/>
          <w:kern w:val="2"/>
          <w:sz w:val="24"/>
          <w:szCs w:val="24"/>
          <w:lang w:val="en-US" w:eastAsia="zh-CN" w:bidi="ar-SA"/>
        </w:rPr>
        <w:t>七、“三公”经费财政拨款支出决算情况说明</w:t>
      </w:r>
      <w:r>
        <w:rPr>
          <w:rFonts w:ascii="Times New Roman" w:hAnsi="Times New Roman" w:eastAsia="宋体" w:cs="Times New Roman"/>
          <w:kern w:val="2"/>
          <w:sz w:val="24"/>
          <w:szCs w:val="24"/>
          <w:lang w:val="en-US" w:eastAsia="zh-CN" w:bidi="ar-SA"/>
        </w:rPr>
        <w:tab/>
      </w:r>
      <w:r>
        <w:rPr>
          <w:rFonts w:hint="eastAsia" w:ascii="Times New Roman" w:hAnsi="Times New Roman" w:eastAsia="宋体" w:cs="Times New Roman"/>
          <w:kern w:val="2"/>
          <w:sz w:val="24"/>
          <w:szCs w:val="24"/>
          <w:lang w:val="en-US" w:eastAsia="zh-CN" w:bidi="ar-SA"/>
        </w:rPr>
        <w:t>1</w:t>
      </w:r>
      <w:r>
        <w:rPr>
          <w:rFonts w:ascii="Times New Roman" w:hAnsi="Times New Roman" w:eastAsia="宋体" w:cs="Times New Roman"/>
          <w:kern w:val="2"/>
          <w:sz w:val="24"/>
          <w:szCs w:val="24"/>
          <w:lang w:val="en-US" w:eastAsia="zh-CN" w:bidi="ar-SA"/>
        </w:rPr>
        <w:fldChar w:fldCharType="end"/>
      </w:r>
      <w:r>
        <w:rPr>
          <w:rFonts w:hint="eastAsia" w:cs="Times New Roman"/>
          <w:kern w:val="2"/>
          <w:sz w:val="24"/>
          <w:szCs w:val="24"/>
          <w:lang w:val="en-US" w:eastAsia="zh-CN" w:bidi="ar-SA"/>
        </w:rPr>
        <w:t>4</w:t>
      </w:r>
    </w:p>
    <w:p w14:paraId="4CA2EAC7">
      <w:pPr>
        <w:pStyle w:val="16"/>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fldChar w:fldCharType="begin"/>
      </w:r>
      <w:r>
        <w:rPr>
          <w:rFonts w:ascii="Times New Roman" w:hAnsi="Times New Roman" w:eastAsia="宋体" w:cs="Times New Roman"/>
          <w:kern w:val="2"/>
          <w:sz w:val="24"/>
          <w:szCs w:val="24"/>
          <w:lang w:val="en-US" w:eastAsia="zh-CN" w:bidi="ar-SA"/>
        </w:rPr>
        <w:instrText xml:space="preserve">Hyperlink \l "_Toc26843619"</w:instrText>
      </w:r>
      <w:r>
        <w:rPr>
          <w:rFonts w:ascii="Times New Roman" w:hAnsi="Times New Roman" w:eastAsia="宋体" w:cs="Times New Roman"/>
          <w:kern w:val="2"/>
          <w:sz w:val="24"/>
          <w:szCs w:val="24"/>
          <w:lang w:val="en-US" w:eastAsia="zh-CN" w:bidi="ar-SA"/>
        </w:rPr>
        <w:fldChar w:fldCharType="separate"/>
      </w:r>
      <w:r>
        <w:rPr>
          <w:rFonts w:ascii="Times New Roman" w:hAnsi="Times New Roman" w:eastAsia="宋体" w:cs="Times New Roman"/>
          <w:kern w:val="2"/>
          <w:sz w:val="24"/>
          <w:szCs w:val="24"/>
          <w:lang w:val="en-US" w:eastAsia="zh-CN" w:bidi="ar-SA"/>
        </w:rPr>
        <w:t>八、政府性基金预算支出决算情况说明</w:t>
      </w:r>
      <w:r>
        <w:rPr>
          <w:rFonts w:ascii="Times New Roman" w:hAnsi="Times New Roman" w:eastAsia="宋体" w:cs="Times New Roman"/>
          <w:kern w:val="2"/>
          <w:sz w:val="24"/>
          <w:szCs w:val="24"/>
          <w:lang w:val="en-US" w:eastAsia="zh-CN" w:bidi="ar-SA"/>
        </w:rPr>
        <w:tab/>
      </w:r>
      <w:r>
        <w:rPr>
          <w:rFonts w:hint="eastAsia" w:ascii="Times New Roman" w:hAnsi="Times New Roman" w:eastAsia="宋体" w:cs="Times New Roman"/>
          <w:kern w:val="2"/>
          <w:sz w:val="24"/>
          <w:szCs w:val="24"/>
          <w:lang w:val="en-US" w:eastAsia="zh-CN" w:bidi="ar-SA"/>
        </w:rPr>
        <w:t>1</w:t>
      </w:r>
      <w:r>
        <w:rPr>
          <w:rFonts w:ascii="Times New Roman" w:hAnsi="Times New Roman" w:eastAsia="宋体" w:cs="Times New Roman"/>
          <w:kern w:val="2"/>
          <w:sz w:val="24"/>
          <w:szCs w:val="24"/>
          <w:lang w:val="en-US" w:eastAsia="zh-CN" w:bidi="ar-SA"/>
        </w:rPr>
        <w:fldChar w:fldCharType="end"/>
      </w:r>
      <w:r>
        <w:rPr>
          <w:rFonts w:hint="eastAsia" w:cs="Times New Roman"/>
          <w:kern w:val="2"/>
          <w:sz w:val="24"/>
          <w:szCs w:val="24"/>
          <w:lang w:val="en-US" w:eastAsia="zh-CN" w:bidi="ar-SA"/>
        </w:rPr>
        <w:t>5</w:t>
      </w:r>
    </w:p>
    <w:p w14:paraId="4A92BF9C">
      <w:pPr>
        <w:pStyle w:val="16"/>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fldChar w:fldCharType="begin"/>
      </w:r>
      <w:r>
        <w:rPr>
          <w:rFonts w:ascii="Times New Roman" w:hAnsi="Times New Roman" w:eastAsia="宋体" w:cs="Times New Roman"/>
          <w:kern w:val="2"/>
          <w:sz w:val="24"/>
          <w:szCs w:val="24"/>
          <w:lang w:val="en-US" w:eastAsia="zh-CN" w:bidi="ar-SA"/>
        </w:rPr>
        <w:instrText xml:space="preserve">Hyperlink \l "_Toc26843620"</w:instrText>
      </w:r>
      <w:r>
        <w:rPr>
          <w:rFonts w:ascii="Times New Roman" w:hAnsi="Times New Roman" w:eastAsia="宋体" w:cs="Times New Roman"/>
          <w:kern w:val="2"/>
          <w:sz w:val="24"/>
          <w:szCs w:val="24"/>
          <w:lang w:val="en-US" w:eastAsia="zh-CN" w:bidi="ar-SA"/>
        </w:rPr>
        <w:fldChar w:fldCharType="separate"/>
      </w:r>
      <w:r>
        <w:rPr>
          <w:rFonts w:ascii="Times New Roman" w:hAnsi="Times New Roman" w:eastAsia="宋体" w:cs="Times New Roman"/>
          <w:kern w:val="2"/>
          <w:sz w:val="24"/>
          <w:szCs w:val="24"/>
          <w:lang w:val="en-US" w:eastAsia="zh-CN" w:bidi="ar-SA"/>
        </w:rPr>
        <w:t>九、  国有资本经营预算支出决算情况说明</w:t>
      </w:r>
      <w:r>
        <w:rPr>
          <w:rFonts w:ascii="Times New Roman" w:hAnsi="Times New Roman" w:eastAsia="宋体" w:cs="Times New Roman"/>
          <w:kern w:val="2"/>
          <w:sz w:val="24"/>
          <w:szCs w:val="24"/>
          <w:lang w:val="en-US" w:eastAsia="zh-CN" w:bidi="ar-SA"/>
        </w:rPr>
        <w:tab/>
      </w:r>
      <w:r>
        <w:rPr>
          <w:rFonts w:hint="eastAsia" w:ascii="Times New Roman" w:hAnsi="Times New Roman" w:eastAsia="宋体" w:cs="Times New Roman"/>
          <w:kern w:val="2"/>
          <w:sz w:val="24"/>
          <w:szCs w:val="24"/>
          <w:lang w:val="en-US" w:eastAsia="zh-CN" w:bidi="ar-SA"/>
        </w:rPr>
        <w:t>1</w:t>
      </w:r>
      <w:r>
        <w:rPr>
          <w:rFonts w:ascii="Times New Roman" w:hAnsi="Times New Roman" w:eastAsia="宋体" w:cs="Times New Roman"/>
          <w:kern w:val="2"/>
          <w:sz w:val="24"/>
          <w:szCs w:val="24"/>
          <w:lang w:val="en-US" w:eastAsia="zh-CN" w:bidi="ar-SA"/>
        </w:rPr>
        <w:fldChar w:fldCharType="end"/>
      </w:r>
      <w:r>
        <w:rPr>
          <w:rFonts w:hint="eastAsia" w:cs="Times New Roman"/>
          <w:kern w:val="2"/>
          <w:sz w:val="24"/>
          <w:szCs w:val="24"/>
          <w:lang w:val="en-US" w:eastAsia="zh-CN" w:bidi="ar-SA"/>
        </w:rPr>
        <w:t>5</w:t>
      </w:r>
    </w:p>
    <w:p w14:paraId="3DAFE154">
      <w:pPr>
        <w:pStyle w:val="16"/>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fldChar w:fldCharType="begin"/>
      </w:r>
      <w:r>
        <w:rPr>
          <w:rFonts w:ascii="Times New Roman" w:hAnsi="Times New Roman" w:eastAsia="宋体" w:cs="Times New Roman"/>
          <w:kern w:val="2"/>
          <w:sz w:val="24"/>
          <w:szCs w:val="24"/>
          <w:lang w:val="en-US" w:eastAsia="zh-CN" w:bidi="ar-SA"/>
        </w:rPr>
        <w:instrText xml:space="preserve">Hyperlink \l "_Toc26843621"</w:instrText>
      </w:r>
      <w:r>
        <w:rPr>
          <w:rFonts w:ascii="Times New Roman" w:hAnsi="Times New Roman" w:eastAsia="宋体" w:cs="Times New Roman"/>
          <w:kern w:val="2"/>
          <w:sz w:val="24"/>
          <w:szCs w:val="24"/>
          <w:lang w:val="en-US" w:eastAsia="zh-CN" w:bidi="ar-SA"/>
        </w:rPr>
        <w:fldChar w:fldCharType="separate"/>
      </w:r>
      <w:r>
        <w:rPr>
          <w:rFonts w:ascii="Times New Roman" w:hAnsi="Times New Roman" w:eastAsia="宋体" w:cs="Times New Roman"/>
          <w:kern w:val="2"/>
          <w:sz w:val="24"/>
          <w:szCs w:val="24"/>
          <w:lang w:val="en-US" w:eastAsia="zh-CN" w:bidi="ar-SA"/>
        </w:rPr>
        <w:t>十、  其他重要事项的情况说明</w:t>
      </w:r>
      <w:r>
        <w:rPr>
          <w:rFonts w:ascii="Times New Roman" w:hAnsi="Times New Roman" w:eastAsia="宋体" w:cs="Times New Roman"/>
          <w:kern w:val="2"/>
          <w:sz w:val="24"/>
          <w:szCs w:val="24"/>
          <w:lang w:val="en-US" w:eastAsia="zh-CN" w:bidi="ar-SA"/>
        </w:rPr>
        <w:tab/>
      </w:r>
      <w:r>
        <w:rPr>
          <w:rFonts w:hint="eastAsia" w:ascii="Times New Roman" w:hAnsi="Times New Roman" w:eastAsia="宋体" w:cs="Times New Roman"/>
          <w:kern w:val="2"/>
          <w:sz w:val="24"/>
          <w:szCs w:val="24"/>
          <w:lang w:val="en-US" w:eastAsia="zh-CN" w:bidi="ar-SA"/>
        </w:rPr>
        <w:t>1</w:t>
      </w:r>
      <w:r>
        <w:rPr>
          <w:rFonts w:ascii="Times New Roman" w:hAnsi="Times New Roman" w:eastAsia="宋体" w:cs="Times New Roman"/>
          <w:kern w:val="2"/>
          <w:sz w:val="24"/>
          <w:szCs w:val="24"/>
          <w:lang w:val="en-US" w:eastAsia="zh-CN" w:bidi="ar-SA"/>
        </w:rPr>
        <w:fldChar w:fldCharType="end"/>
      </w:r>
      <w:r>
        <w:rPr>
          <w:rFonts w:hint="eastAsia" w:cs="Times New Roman"/>
          <w:kern w:val="2"/>
          <w:sz w:val="24"/>
          <w:szCs w:val="24"/>
          <w:lang w:val="en-US" w:eastAsia="zh-CN" w:bidi="ar-SA"/>
        </w:rPr>
        <w:t>5</w:t>
      </w:r>
    </w:p>
    <w:p w14:paraId="20D05E4C">
      <w:pPr>
        <w:pStyle w:val="13"/>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fldChar w:fldCharType="begin"/>
      </w:r>
      <w:r>
        <w:rPr>
          <w:rFonts w:ascii="Times New Roman" w:hAnsi="Times New Roman" w:eastAsia="宋体" w:cs="Times New Roman"/>
          <w:kern w:val="2"/>
          <w:sz w:val="24"/>
          <w:szCs w:val="24"/>
          <w:lang w:val="en-US" w:eastAsia="zh-CN" w:bidi="ar-SA"/>
        </w:rPr>
        <w:instrText xml:space="preserve">Hyperlink \l "_Toc26843622"</w:instrText>
      </w:r>
      <w:r>
        <w:rPr>
          <w:rFonts w:ascii="Times New Roman" w:hAnsi="Times New Roman" w:eastAsia="宋体" w:cs="Times New Roman"/>
          <w:kern w:val="2"/>
          <w:sz w:val="24"/>
          <w:szCs w:val="24"/>
          <w:lang w:val="en-US" w:eastAsia="zh-CN" w:bidi="ar-SA"/>
        </w:rPr>
        <w:fldChar w:fldCharType="separate"/>
      </w:r>
      <w:r>
        <w:rPr>
          <w:rFonts w:ascii="Times New Roman" w:hAnsi="Times New Roman" w:eastAsia="宋体" w:cs="Times New Roman"/>
          <w:kern w:val="2"/>
          <w:sz w:val="24"/>
          <w:szCs w:val="24"/>
          <w:lang w:val="en-US" w:eastAsia="zh-CN" w:bidi="ar-SA"/>
        </w:rPr>
        <w:t>第三部分  名词解释</w:t>
      </w:r>
      <w:r>
        <w:rPr>
          <w:rFonts w:ascii="Times New Roman" w:hAnsi="Times New Roman" w:eastAsia="宋体" w:cs="Times New Roman"/>
          <w:kern w:val="2"/>
          <w:sz w:val="24"/>
          <w:szCs w:val="24"/>
          <w:lang w:val="en-US" w:eastAsia="zh-CN" w:bidi="ar-SA"/>
        </w:rPr>
        <w:tab/>
      </w:r>
      <w:r>
        <w:rPr>
          <w:rFonts w:hint="eastAsia" w:ascii="Times New Roman" w:eastAsia="宋体" w:cs="Times New Roman"/>
          <w:kern w:val="2"/>
          <w:sz w:val="24"/>
          <w:szCs w:val="24"/>
          <w:lang w:val="en-US" w:eastAsia="zh-CN" w:bidi="ar-SA"/>
        </w:rPr>
        <w:t>1</w:t>
      </w:r>
      <w:r>
        <w:rPr>
          <w:rFonts w:ascii="Times New Roman" w:hAnsi="Times New Roman" w:eastAsia="宋体" w:cs="Times New Roman"/>
          <w:kern w:val="2"/>
          <w:sz w:val="24"/>
          <w:szCs w:val="24"/>
          <w:lang w:val="en-US" w:eastAsia="zh-CN" w:bidi="ar-SA"/>
        </w:rPr>
        <w:fldChar w:fldCharType="end"/>
      </w:r>
      <w:r>
        <w:rPr>
          <w:rFonts w:hint="eastAsia" w:ascii="Times New Roman" w:eastAsia="宋体" w:cs="Times New Roman"/>
          <w:kern w:val="2"/>
          <w:sz w:val="24"/>
          <w:szCs w:val="24"/>
          <w:lang w:val="en-US" w:eastAsia="zh-CN" w:bidi="ar-SA"/>
        </w:rPr>
        <w:t>7</w:t>
      </w:r>
    </w:p>
    <w:p w14:paraId="76B16DBB">
      <w:pPr>
        <w:pStyle w:val="13"/>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fldChar w:fldCharType="begin"/>
      </w:r>
      <w:r>
        <w:rPr>
          <w:rFonts w:ascii="Times New Roman" w:hAnsi="Times New Roman" w:eastAsia="宋体" w:cs="Times New Roman"/>
          <w:kern w:val="2"/>
          <w:sz w:val="24"/>
          <w:szCs w:val="24"/>
          <w:lang w:val="en-US" w:eastAsia="zh-CN" w:bidi="ar-SA"/>
        </w:rPr>
        <w:instrText xml:space="preserve">Hyperlink \l "_Toc26843623"</w:instrText>
      </w:r>
      <w:r>
        <w:rPr>
          <w:rFonts w:ascii="Times New Roman" w:hAnsi="Times New Roman" w:eastAsia="宋体" w:cs="Times New Roman"/>
          <w:kern w:val="2"/>
          <w:sz w:val="24"/>
          <w:szCs w:val="24"/>
          <w:lang w:val="en-US" w:eastAsia="zh-CN" w:bidi="ar-SA"/>
        </w:rPr>
        <w:fldChar w:fldCharType="separate"/>
      </w:r>
      <w:r>
        <w:rPr>
          <w:rFonts w:ascii="Times New Roman" w:hAnsi="Times New Roman" w:eastAsia="宋体" w:cs="Times New Roman"/>
          <w:kern w:val="2"/>
          <w:sz w:val="24"/>
          <w:szCs w:val="24"/>
          <w:lang w:val="en-US" w:eastAsia="zh-CN" w:bidi="ar-SA"/>
        </w:rPr>
        <w:t>第四部分 附件</w:t>
      </w:r>
      <w:r>
        <w:rPr>
          <w:rFonts w:ascii="Times New Roman" w:hAnsi="Times New Roman" w:eastAsia="宋体" w:cs="Times New Roman"/>
          <w:kern w:val="2"/>
          <w:sz w:val="24"/>
          <w:szCs w:val="24"/>
          <w:lang w:val="en-US" w:eastAsia="zh-CN" w:bidi="ar-SA"/>
        </w:rPr>
        <w:tab/>
      </w:r>
      <w:r>
        <w:rPr>
          <w:rFonts w:hint="eastAsia" w:ascii="Times New Roman" w:eastAsia="宋体" w:cs="Times New Roman"/>
          <w:kern w:val="2"/>
          <w:sz w:val="24"/>
          <w:szCs w:val="24"/>
          <w:lang w:val="en-US" w:eastAsia="zh-CN" w:bidi="ar-SA"/>
        </w:rPr>
        <w:t>1</w:t>
      </w:r>
      <w:r>
        <w:rPr>
          <w:rFonts w:ascii="Times New Roman" w:hAnsi="Times New Roman" w:eastAsia="宋体" w:cs="Times New Roman"/>
          <w:kern w:val="2"/>
          <w:sz w:val="24"/>
          <w:szCs w:val="24"/>
          <w:lang w:val="en-US" w:eastAsia="zh-CN" w:bidi="ar-SA"/>
        </w:rPr>
        <w:fldChar w:fldCharType="end"/>
      </w:r>
      <w:r>
        <w:rPr>
          <w:rFonts w:hint="eastAsia" w:ascii="Times New Roman" w:eastAsia="宋体" w:cs="Times New Roman"/>
          <w:kern w:val="2"/>
          <w:sz w:val="24"/>
          <w:szCs w:val="24"/>
          <w:lang w:val="en-US" w:eastAsia="zh-CN" w:bidi="ar-SA"/>
        </w:rPr>
        <w:t>9</w:t>
      </w:r>
    </w:p>
    <w:p w14:paraId="1BF5FBDD">
      <w:pPr>
        <w:pStyle w:val="13"/>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fldChar w:fldCharType="begin"/>
      </w:r>
      <w:r>
        <w:rPr>
          <w:rFonts w:ascii="Times New Roman" w:hAnsi="Times New Roman" w:eastAsia="宋体" w:cs="Times New Roman"/>
          <w:kern w:val="2"/>
          <w:sz w:val="24"/>
          <w:szCs w:val="24"/>
          <w:lang w:val="en-US" w:eastAsia="zh-CN" w:bidi="ar-SA"/>
        </w:rPr>
        <w:instrText xml:space="preserve">Hyperlink \l "_Toc26843625"</w:instrText>
      </w:r>
      <w:r>
        <w:rPr>
          <w:rFonts w:ascii="Times New Roman" w:hAnsi="Times New Roman" w:eastAsia="宋体" w:cs="Times New Roman"/>
          <w:kern w:val="2"/>
          <w:sz w:val="24"/>
          <w:szCs w:val="24"/>
          <w:lang w:val="en-US" w:eastAsia="zh-CN" w:bidi="ar-SA"/>
        </w:rPr>
        <w:fldChar w:fldCharType="separate"/>
      </w:r>
      <w:r>
        <w:rPr>
          <w:rFonts w:ascii="Times New Roman" w:hAnsi="Times New Roman" w:eastAsia="宋体" w:cs="Times New Roman"/>
          <w:kern w:val="2"/>
          <w:sz w:val="24"/>
          <w:szCs w:val="24"/>
          <w:lang w:val="en-US" w:eastAsia="zh-CN" w:bidi="ar-SA"/>
        </w:rPr>
        <w:t>第五部分 附表</w:t>
      </w:r>
      <w:r>
        <w:rPr>
          <w:rFonts w:ascii="Times New Roman" w:hAnsi="Times New Roman" w:eastAsia="宋体" w:cs="Times New Roman"/>
          <w:kern w:val="2"/>
          <w:sz w:val="24"/>
          <w:szCs w:val="24"/>
          <w:lang w:val="en-US" w:eastAsia="zh-CN" w:bidi="ar-SA"/>
        </w:rPr>
        <w:tab/>
      </w:r>
      <w:r>
        <w:rPr>
          <w:rFonts w:hint="eastAsia" w:ascii="Times New Roman" w:eastAsia="宋体" w:cs="Times New Roman"/>
          <w:kern w:val="2"/>
          <w:sz w:val="24"/>
          <w:szCs w:val="24"/>
          <w:lang w:val="en-US" w:eastAsia="zh-CN" w:bidi="ar-SA"/>
        </w:rPr>
        <w:t>2</w:t>
      </w:r>
      <w:r>
        <w:rPr>
          <w:rFonts w:ascii="Times New Roman" w:hAnsi="Times New Roman" w:eastAsia="宋体" w:cs="Times New Roman"/>
          <w:kern w:val="2"/>
          <w:sz w:val="24"/>
          <w:szCs w:val="24"/>
          <w:lang w:val="en-US" w:eastAsia="zh-CN" w:bidi="ar-SA"/>
        </w:rPr>
        <w:fldChar w:fldCharType="end"/>
      </w:r>
      <w:r>
        <w:rPr>
          <w:rFonts w:hint="eastAsia" w:ascii="Times New Roman" w:eastAsia="宋体" w:cs="Times New Roman"/>
          <w:kern w:val="2"/>
          <w:sz w:val="24"/>
          <w:szCs w:val="24"/>
          <w:lang w:val="en-US" w:eastAsia="zh-CN" w:bidi="ar-SA"/>
        </w:rPr>
        <w:t>8</w:t>
      </w:r>
    </w:p>
    <w:p w14:paraId="4E470222">
      <w:pPr>
        <w:pStyle w:val="16"/>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fldChar w:fldCharType="begin"/>
      </w:r>
      <w:r>
        <w:rPr>
          <w:rFonts w:ascii="Times New Roman" w:hAnsi="Times New Roman" w:eastAsia="宋体" w:cs="Times New Roman"/>
          <w:kern w:val="2"/>
          <w:sz w:val="24"/>
          <w:szCs w:val="24"/>
          <w:lang w:val="en-US" w:eastAsia="zh-CN" w:bidi="ar-SA"/>
        </w:rPr>
        <w:instrText xml:space="preserve">Hyperlink \l "_Toc26843626"</w:instrText>
      </w:r>
      <w:r>
        <w:rPr>
          <w:rFonts w:ascii="Times New Roman" w:hAnsi="Times New Roman" w:eastAsia="宋体" w:cs="Times New Roman"/>
          <w:kern w:val="2"/>
          <w:sz w:val="24"/>
          <w:szCs w:val="24"/>
          <w:lang w:val="en-US" w:eastAsia="zh-CN" w:bidi="ar-SA"/>
        </w:rPr>
        <w:fldChar w:fldCharType="separate"/>
      </w:r>
      <w:r>
        <w:rPr>
          <w:rFonts w:ascii="Times New Roman" w:hAnsi="Times New Roman" w:eastAsia="宋体" w:cs="Times New Roman"/>
          <w:kern w:val="2"/>
          <w:sz w:val="24"/>
          <w:szCs w:val="24"/>
          <w:lang w:val="en-US" w:eastAsia="zh-CN" w:bidi="ar-SA"/>
        </w:rPr>
        <w:t>一、收入支出决算总表</w:t>
      </w:r>
      <w:r>
        <w:rPr>
          <w:rFonts w:ascii="Times New Roman" w:hAnsi="Times New Roman" w:eastAsia="宋体" w:cs="Times New Roman"/>
          <w:kern w:val="2"/>
          <w:sz w:val="24"/>
          <w:szCs w:val="24"/>
          <w:lang w:val="en-US" w:eastAsia="zh-CN" w:bidi="ar-SA"/>
        </w:rPr>
        <w:tab/>
      </w:r>
      <w:r>
        <w:rPr>
          <w:rFonts w:hint="eastAsia" w:cs="Times New Roman"/>
          <w:kern w:val="2"/>
          <w:sz w:val="24"/>
          <w:szCs w:val="24"/>
          <w:lang w:val="en-US" w:eastAsia="zh-CN" w:bidi="ar-SA"/>
        </w:rPr>
        <w:t>2</w:t>
      </w:r>
      <w:r>
        <w:rPr>
          <w:rFonts w:ascii="Times New Roman" w:hAnsi="Times New Roman" w:eastAsia="宋体" w:cs="Times New Roman"/>
          <w:kern w:val="2"/>
          <w:sz w:val="24"/>
          <w:szCs w:val="24"/>
          <w:lang w:val="en-US" w:eastAsia="zh-CN" w:bidi="ar-SA"/>
        </w:rPr>
        <w:fldChar w:fldCharType="end"/>
      </w:r>
      <w:r>
        <w:rPr>
          <w:rFonts w:hint="eastAsia" w:cs="Times New Roman"/>
          <w:kern w:val="2"/>
          <w:sz w:val="24"/>
          <w:szCs w:val="24"/>
          <w:lang w:val="en-US" w:eastAsia="zh-CN" w:bidi="ar-SA"/>
        </w:rPr>
        <w:t>8</w:t>
      </w:r>
    </w:p>
    <w:p w14:paraId="016E66D0">
      <w:pPr>
        <w:pStyle w:val="16"/>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fldChar w:fldCharType="begin"/>
      </w:r>
      <w:r>
        <w:rPr>
          <w:rFonts w:ascii="Times New Roman" w:hAnsi="Times New Roman" w:eastAsia="宋体" w:cs="Times New Roman"/>
          <w:kern w:val="2"/>
          <w:sz w:val="24"/>
          <w:szCs w:val="24"/>
          <w:lang w:val="en-US" w:eastAsia="zh-CN" w:bidi="ar-SA"/>
        </w:rPr>
        <w:instrText xml:space="preserve">Hyperlink \l "_Toc26843627"</w:instrText>
      </w:r>
      <w:r>
        <w:rPr>
          <w:rFonts w:ascii="Times New Roman" w:hAnsi="Times New Roman" w:eastAsia="宋体" w:cs="Times New Roman"/>
          <w:kern w:val="2"/>
          <w:sz w:val="24"/>
          <w:szCs w:val="24"/>
          <w:lang w:val="en-US" w:eastAsia="zh-CN" w:bidi="ar-SA"/>
        </w:rPr>
        <w:fldChar w:fldCharType="separate"/>
      </w:r>
      <w:r>
        <w:rPr>
          <w:rFonts w:ascii="Times New Roman" w:hAnsi="Times New Roman" w:eastAsia="宋体" w:cs="Times New Roman"/>
          <w:kern w:val="2"/>
          <w:sz w:val="24"/>
          <w:szCs w:val="24"/>
          <w:lang w:val="en-US" w:eastAsia="zh-CN" w:bidi="ar-SA"/>
        </w:rPr>
        <w:t>二、收入决算表</w:t>
      </w:r>
      <w:r>
        <w:rPr>
          <w:rFonts w:ascii="Times New Roman" w:hAnsi="Times New Roman" w:eastAsia="宋体" w:cs="Times New Roman"/>
          <w:kern w:val="2"/>
          <w:sz w:val="24"/>
          <w:szCs w:val="24"/>
          <w:lang w:val="en-US" w:eastAsia="zh-CN" w:bidi="ar-SA"/>
        </w:rPr>
        <w:tab/>
      </w:r>
      <w:r>
        <w:rPr>
          <w:rFonts w:hint="eastAsia" w:cs="Times New Roman"/>
          <w:kern w:val="2"/>
          <w:sz w:val="24"/>
          <w:szCs w:val="24"/>
          <w:lang w:val="en-US" w:eastAsia="zh-CN" w:bidi="ar-SA"/>
        </w:rPr>
        <w:t>2</w:t>
      </w:r>
      <w:r>
        <w:rPr>
          <w:rFonts w:ascii="Times New Roman" w:hAnsi="Times New Roman" w:eastAsia="宋体" w:cs="Times New Roman"/>
          <w:kern w:val="2"/>
          <w:sz w:val="24"/>
          <w:szCs w:val="24"/>
          <w:lang w:val="en-US" w:eastAsia="zh-CN" w:bidi="ar-SA"/>
        </w:rPr>
        <w:fldChar w:fldCharType="end"/>
      </w:r>
      <w:r>
        <w:rPr>
          <w:rFonts w:hint="eastAsia" w:cs="Times New Roman"/>
          <w:kern w:val="2"/>
          <w:sz w:val="24"/>
          <w:szCs w:val="24"/>
          <w:lang w:val="en-US" w:eastAsia="zh-CN" w:bidi="ar-SA"/>
        </w:rPr>
        <w:t>8</w:t>
      </w:r>
    </w:p>
    <w:p w14:paraId="7A14F9F6">
      <w:pPr>
        <w:pStyle w:val="16"/>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fldChar w:fldCharType="begin"/>
      </w:r>
      <w:r>
        <w:rPr>
          <w:rFonts w:ascii="Times New Roman" w:hAnsi="Times New Roman" w:eastAsia="宋体" w:cs="Times New Roman"/>
          <w:kern w:val="2"/>
          <w:sz w:val="24"/>
          <w:szCs w:val="24"/>
          <w:lang w:val="en-US" w:eastAsia="zh-CN" w:bidi="ar-SA"/>
        </w:rPr>
        <w:instrText xml:space="preserve">Hyperlink \l "_Toc26843628"</w:instrText>
      </w:r>
      <w:r>
        <w:rPr>
          <w:rFonts w:ascii="Times New Roman" w:hAnsi="Times New Roman" w:eastAsia="宋体" w:cs="Times New Roman"/>
          <w:kern w:val="2"/>
          <w:sz w:val="24"/>
          <w:szCs w:val="24"/>
          <w:lang w:val="en-US" w:eastAsia="zh-CN" w:bidi="ar-SA"/>
        </w:rPr>
        <w:fldChar w:fldCharType="separate"/>
      </w:r>
      <w:r>
        <w:rPr>
          <w:rFonts w:ascii="Times New Roman" w:hAnsi="Times New Roman" w:eastAsia="宋体" w:cs="Times New Roman"/>
          <w:kern w:val="2"/>
          <w:sz w:val="24"/>
          <w:szCs w:val="24"/>
          <w:lang w:val="en-US" w:eastAsia="zh-CN" w:bidi="ar-SA"/>
        </w:rPr>
        <w:t>三、支出决算表</w:t>
      </w:r>
      <w:r>
        <w:rPr>
          <w:rFonts w:ascii="Times New Roman" w:hAnsi="Times New Roman" w:eastAsia="宋体" w:cs="Times New Roman"/>
          <w:kern w:val="2"/>
          <w:sz w:val="24"/>
          <w:szCs w:val="24"/>
          <w:lang w:val="en-US" w:eastAsia="zh-CN" w:bidi="ar-SA"/>
        </w:rPr>
        <w:tab/>
      </w:r>
      <w:r>
        <w:rPr>
          <w:rFonts w:hint="eastAsia" w:cs="Times New Roman"/>
          <w:kern w:val="2"/>
          <w:sz w:val="24"/>
          <w:szCs w:val="24"/>
          <w:lang w:val="en-US" w:eastAsia="zh-CN" w:bidi="ar-SA"/>
        </w:rPr>
        <w:t>2</w:t>
      </w:r>
      <w:r>
        <w:rPr>
          <w:rFonts w:ascii="Times New Roman" w:hAnsi="Times New Roman" w:eastAsia="宋体" w:cs="Times New Roman"/>
          <w:kern w:val="2"/>
          <w:sz w:val="24"/>
          <w:szCs w:val="24"/>
          <w:lang w:val="en-US" w:eastAsia="zh-CN" w:bidi="ar-SA"/>
        </w:rPr>
        <w:fldChar w:fldCharType="end"/>
      </w:r>
      <w:r>
        <w:rPr>
          <w:rFonts w:hint="eastAsia" w:cs="Times New Roman"/>
          <w:kern w:val="2"/>
          <w:sz w:val="24"/>
          <w:szCs w:val="24"/>
          <w:lang w:val="en-US" w:eastAsia="zh-CN" w:bidi="ar-SA"/>
        </w:rPr>
        <w:t>8</w:t>
      </w:r>
    </w:p>
    <w:p w14:paraId="6F8F20C6">
      <w:pPr>
        <w:pStyle w:val="16"/>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fldChar w:fldCharType="begin"/>
      </w:r>
      <w:r>
        <w:rPr>
          <w:rFonts w:ascii="Times New Roman" w:hAnsi="Times New Roman" w:eastAsia="宋体" w:cs="Times New Roman"/>
          <w:kern w:val="2"/>
          <w:sz w:val="24"/>
          <w:szCs w:val="24"/>
          <w:lang w:val="en-US" w:eastAsia="zh-CN" w:bidi="ar-SA"/>
        </w:rPr>
        <w:instrText xml:space="preserve">Hyperlink \l "_Toc26843629"</w:instrText>
      </w:r>
      <w:r>
        <w:rPr>
          <w:rFonts w:ascii="Times New Roman" w:hAnsi="Times New Roman" w:eastAsia="宋体" w:cs="Times New Roman"/>
          <w:kern w:val="2"/>
          <w:sz w:val="24"/>
          <w:szCs w:val="24"/>
          <w:lang w:val="en-US" w:eastAsia="zh-CN" w:bidi="ar-SA"/>
        </w:rPr>
        <w:fldChar w:fldCharType="separate"/>
      </w:r>
      <w:r>
        <w:rPr>
          <w:rFonts w:ascii="Times New Roman" w:hAnsi="Times New Roman" w:eastAsia="宋体" w:cs="Times New Roman"/>
          <w:kern w:val="2"/>
          <w:sz w:val="24"/>
          <w:szCs w:val="24"/>
          <w:lang w:val="en-US" w:eastAsia="zh-CN" w:bidi="ar-SA"/>
        </w:rPr>
        <w:t>四、财政拨款收入支出决算总表</w:t>
      </w:r>
      <w:r>
        <w:rPr>
          <w:rFonts w:ascii="Times New Roman" w:hAnsi="Times New Roman" w:eastAsia="宋体" w:cs="Times New Roman"/>
          <w:kern w:val="2"/>
          <w:sz w:val="24"/>
          <w:szCs w:val="24"/>
          <w:lang w:val="en-US" w:eastAsia="zh-CN" w:bidi="ar-SA"/>
        </w:rPr>
        <w:tab/>
      </w:r>
      <w:r>
        <w:rPr>
          <w:rFonts w:hint="eastAsia" w:cs="Times New Roman"/>
          <w:kern w:val="2"/>
          <w:sz w:val="24"/>
          <w:szCs w:val="24"/>
          <w:lang w:val="en-US" w:eastAsia="zh-CN" w:bidi="ar-SA"/>
        </w:rPr>
        <w:t>2</w:t>
      </w:r>
      <w:r>
        <w:rPr>
          <w:rFonts w:ascii="Times New Roman" w:hAnsi="Times New Roman" w:eastAsia="宋体" w:cs="Times New Roman"/>
          <w:kern w:val="2"/>
          <w:sz w:val="24"/>
          <w:szCs w:val="24"/>
          <w:lang w:val="en-US" w:eastAsia="zh-CN" w:bidi="ar-SA"/>
        </w:rPr>
        <w:fldChar w:fldCharType="end"/>
      </w:r>
      <w:r>
        <w:rPr>
          <w:rFonts w:hint="eastAsia" w:cs="Times New Roman"/>
          <w:kern w:val="2"/>
          <w:sz w:val="24"/>
          <w:szCs w:val="24"/>
          <w:lang w:val="en-US" w:eastAsia="zh-CN" w:bidi="ar-SA"/>
        </w:rPr>
        <w:t>8</w:t>
      </w:r>
    </w:p>
    <w:p w14:paraId="5836405F">
      <w:pPr>
        <w:pStyle w:val="16"/>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fldChar w:fldCharType="begin"/>
      </w:r>
      <w:r>
        <w:rPr>
          <w:rFonts w:ascii="Times New Roman" w:hAnsi="Times New Roman" w:eastAsia="宋体" w:cs="Times New Roman"/>
          <w:kern w:val="2"/>
          <w:sz w:val="24"/>
          <w:szCs w:val="24"/>
          <w:lang w:val="en-US" w:eastAsia="zh-CN" w:bidi="ar-SA"/>
        </w:rPr>
        <w:instrText xml:space="preserve">Hyperlink \l "_Toc26843630"</w:instrText>
      </w:r>
      <w:r>
        <w:rPr>
          <w:rFonts w:ascii="Times New Roman" w:hAnsi="Times New Roman" w:eastAsia="宋体" w:cs="Times New Roman"/>
          <w:kern w:val="2"/>
          <w:sz w:val="24"/>
          <w:szCs w:val="24"/>
          <w:lang w:val="en-US" w:eastAsia="zh-CN" w:bidi="ar-SA"/>
        </w:rPr>
        <w:fldChar w:fldCharType="separate"/>
      </w:r>
      <w:r>
        <w:rPr>
          <w:rFonts w:ascii="Times New Roman" w:hAnsi="Times New Roman" w:eastAsia="宋体" w:cs="Times New Roman"/>
          <w:kern w:val="2"/>
          <w:sz w:val="24"/>
          <w:szCs w:val="24"/>
          <w:lang w:val="en-US" w:eastAsia="zh-CN" w:bidi="ar-SA"/>
        </w:rPr>
        <w:t>五、财政拨款支出决算明细表</w:t>
      </w:r>
      <w:r>
        <w:rPr>
          <w:rFonts w:ascii="Times New Roman" w:hAnsi="Times New Roman" w:eastAsia="宋体" w:cs="Times New Roman"/>
          <w:kern w:val="2"/>
          <w:sz w:val="24"/>
          <w:szCs w:val="24"/>
          <w:lang w:val="en-US" w:eastAsia="zh-CN" w:bidi="ar-SA"/>
        </w:rPr>
        <w:tab/>
      </w:r>
      <w:r>
        <w:rPr>
          <w:rFonts w:hint="eastAsia" w:cs="Times New Roman"/>
          <w:kern w:val="2"/>
          <w:sz w:val="24"/>
          <w:szCs w:val="24"/>
          <w:lang w:val="en-US" w:eastAsia="zh-CN" w:bidi="ar-SA"/>
        </w:rPr>
        <w:t>2</w:t>
      </w:r>
      <w:r>
        <w:rPr>
          <w:rFonts w:ascii="Times New Roman" w:hAnsi="Times New Roman" w:eastAsia="宋体" w:cs="Times New Roman"/>
          <w:kern w:val="2"/>
          <w:sz w:val="24"/>
          <w:szCs w:val="24"/>
          <w:lang w:val="en-US" w:eastAsia="zh-CN" w:bidi="ar-SA"/>
        </w:rPr>
        <w:fldChar w:fldCharType="end"/>
      </w:r>
      <w:r>
        <w:rPr>
          <w:rFonts w:hint="eastAsia" w:cs="Times New Roman"/>
          <w:kern w:val="2"/>
          <w:sz w:val="24"/>
          <w:szCs w:val="24"/>
          <w:lang w:val="en-US" w:eastAsia="zh-CN" w:bidi="ar-SA"/>
        </w:rPr>
        <w:t>8</w:t>
      </w:r>
    </w:p>
    <w:p w14:paraId="681293F9">
      <w:pPr>
        <w:pStyle w:val="16"/>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fldChar w:fldCharType="begin"/>
      </w:r>
      <w:r>
        <w:rPr>
          <w:rFonts w:ascii="Times New Roman" w:hAnsi="Times New Roman" w:eastAsia="宋体" w:cs="Times New Roman"/>
          <w:kern w:val="2"/>
          <w:sz w:val="24"/>
          <w:szCs w:val="24"/>
          <w:lang w:val="en-US" w:eastAsia="zh-CN" w:bidi="ar-SA"/>
        </w:rPr>
        <w:instrText xml:space="preserve">Hyperlink \l "_Toc26843631"</w:instrText>
      </w:r>
      <w:r>
        <w:rPr>
          <w:rFonts w:ascii="Times New Roman" w:hAnsi="Times New Roman" w:eastAsia="宋体" w:cs="Times New Roman"/>
          <w:kern w:val="2"/>
          <w:sz w:val="24"/>
          <w:szCs w:val="24"/>
          <w:lang w:val="en-US" w:eastAsia="zh-CN" w:bidi="ar-SA"/>
        </w:rPr>
        <w:fldChar w:fldCharType="separate"/>
      </w:r>
      <w:r>
        <w:rPr>
          <w:rFonts w:ascii="Times New Roman" w:hAnsi="Times New Roman" w:eastAsia="宋体" w:cs="Times New Roman"/>
          <w:kern w:val="2"/>
          <w:sz w:val="24"/>
          <w:szCs w:val="24"/>
          <w:lang w:val="en-US" w:eastAsia="zh-CN" w:bidi="ar-SA"/>
        </w:rPr>
        <w:t>六、一般公共预算财政拨款支出决算表</w:t>
      </w:r>
      <w:r>
        <w:rPr>
          <w:rFonts w:ascii="Times New Roman" w:hAnsi="Times New Roman" w:eastAsia="宋体" w:cs="Times New Roman"/>
          <w:kern w:val="2"/>
          <w:sz w:val="24"/>
          <w:szCs w:val="24"/>
          <w:lang w:val="en-US" w:eastAsia="zh-CN" w:bidi="ar-SA"/>
        </w:rPr>
        <w:tab/>
      </w:r>
      <w:r>
        <w:rPr>
          <w:rFonts w:hint="eastAsia" w:cs="Times New Roman"/>
          <w:kern w:val="2"/>
          <w:sz w:val="24"/>
          <w:szCs w:val="24"/>
          <w:lang w:val="en-US" w:eastAsia="zh-CN" w:bidi="ar-SA"/>
        </w:rPr>
        <w:t>2</w:t>
      </w:r>
      <w:r>
        <w:rPr>
          <w:rFonts w:ascii="Times New Roman" w:hAnsi="Times New Roman" w:eastAsia="宋体" w:cs="Times New Roman"/>
          <w:kern w:val="2"/>
          <w:sz w:val="24"/>
          <w:szCs w:val="24"/>
          <w:lang w:val="en-US" w:eastAsia="zh-CN" w:bidi="ar-SA"/>
        </w:rPr>
        <w:fldChar w:fldCharType="end"/>
      </w:r>
      <w:r>
        <w:rPr>
          <w:rFonts w:hint="eastAsia" w:cs="Times New Roman"/>
          <w:kern w:val="2"/>
          <w:sz w:val="24"/>
          <w:szCs w:val="24"/>
          <w:lang w:val="en-US" w:eastAsia="zh-CN" w:bidi="ar-SA"/>
        </w:rPr>
        <w:t>8</w:t>
      </w:r>
    </w:p>
    <w:p w14:paraId="7CA0A739">
      <w:pPr>
        <w:pStyle w:val="16"/>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fldChar w:fldCharType="begin"/>
      </w:r>
      <w:r>
        <w:rPr>
          <w:rFonts w:ascii="Times New Roman" w:hAnsi="Times New Roman" w:eastAsia="宋体" w:cs="Times New Roman"/>
          <w:kern w:val="2"/>
          <w:sz w:val="24"/>
          <w:szCs w:val="24"/>
          <w:lang w:val="en-US" w:eastAsia="zh-CN" w:bidi="ar-SA"/>
        </w:rPr>
        <w:instrText xml:space="preserve">Hyperlink \l "_Toc26843632"</w:instrText>
      </w:r>
      <w:r>
        <w:rPr>
          <w:rFonts w:ascii="Times New Roman" w:hAnsi="Times New Roman" w:eastAsia="宋体" w:cs="Times New Roman"/>
          <w:kern w:val="2"/>
          <w:sz w:val="24"/>
          <w:szCs w:val="24"/>
          <w:lang w:val="en-US" w:eastAsia="zh-CN" w:bidi="ar-SA"/>
        </w:rPr>
        <w:fldChar w:fldCharType="separate"/>
      </w:r>
      <w:r>
        <w:rPr>
          <w:rFonts w:ascii="Times New Roman" w:hAnsi="Times New Roman" w:eastAsia="宋体" w:cs="Times New Roman"/>
          <w:kern w:val="2"/>
          <w:sz w:val="24"/>
          <w:szCs w:val="24"/>
          <w:lang w:val="en-US" w:eastAsia="zh-CN" w:bidi="ar-SA"/>
        </w:rPr>
        <w:t>七、一般公共预算财政拨款支出决算明细表</w:t>
      </w:r>
      <w:r>
        <w:rPr>
          <w:rFonts w:ascii="Times New Roman" w:hAnsi="Times New Roman" w:eastAsia="宋体" w:cs="Times New Roman"/>
          <w:kern w:val="2"/>
          <w:sz w:val="24"/>
          <w:szCs w:val="24"/>
          <w:lang w:val="en-US" w:eastAsia="zh-CN" w:bidi="ar-SA"/>
        </w:rPr>
        <w:tab/>
      </w:r>
      <w:r>
        <w:rPr>
          <w:rFonts w:hint="eastAsia" w:cs="Times New Roman"/>
          <w:kern w:val="2"/>
          <w:sz w:val="24"/>
          <w:szCs w:val="24"/>
          <w:lang w:val="en-US" w:eastAsia="zh-CN" w:bidi="ar-SA"/>
        </w:rPr>
        <w:t>2</w:t>
      </w:r>
      <w:r>
        <w:rPr>
          <w:rFonts w:ascii="Times New Roman" w:hAnsi="Times New Roman" w:eastAsia="宋体" w:cs="Times New Roman"/>
          <w:kern w:val="2"/>
          <w:sz w:val="24"/>
          <w:szCs w:val="24"/>
          <w:lang w:val="en-US" w:eastAsia="zh-CN" w:bidi="ar-SA"/>
        </w:rPr>
        <w:fldChar w:fldCharType="end"/>
      </w:r>
      <w:r>
        <w:rPr>
          <w:rFonts w:hint="eastAsia" w:cs="Times New Roman"/>
          <w:kern w:val="2"/>
          <w:sz w:val="24"/>
          <w:szCs w:val="24"/>
          <w:lang w:val="en-US" w:eastAsia="zh-CN" w:bidi="ar-SA"/>
        </w:rPr>
        <w:t>8</w:t>
      </w:r>
    </w:p>
    <w:p w14:paraId="646BF14E">
      <w:pPr>
        <w:pStyle w:val="16"/>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fldChar w:fldCharType="begin"/>
      </w:r>
      <w:r>
        <w:rPr>
          <w:rFonts w:ascii="Times New Roman" w:hAnsi="Times New Roman" w:eastAsia="宋体" w:cs="Times New Roman"/>
          <w:kern w:val="2"/>
          <w:sz w:val="24"/>
          <w:szCs w:val="24"/>
          <w:lang w:val="en-US" w:eastAsia="zh-CN" w:bidi="ar-SA"/>
        </w:rPr>
        <w:instrText xml:space="preserve">Hyperlink \l "_Toc26843633"</w:instrText>
      </w:r>
      <w:r>
        <w:rPr>
          <w:rFonts w:ascii="Times New Roman" w:hAnsi="Times New Roman" w:eastAsia="宋体" w:cs="Times New Roman"/>
          <w:kern w:val="2"/>
          <w:sz w:val="24"/>
          <w:szCs w:val="24"/>
          <w:lang w:val="en-US" w:eastAsia="zh-CN" w:bidi="ar-SA"/>
        </w:rPr>
        <w:fldChar w:fldCharType="separate"/>
      </w:r>
      <w:r>
        <w:rPr>
          <w:rFonts w:ascii="Times New Roman" w:hAnsi="Times New Roman" w:eastAsia="宋体" w:cs="Times New Roman"/>
          <w:kern w:val="2"/>
          <w:sz w:val="24"/>
          <w:szCs w:val="24"/>
          <w:lang w:val="en-US" w:eastAsia="zh-CN" w:bidi="ar-SA"/>
        </w:rPr>
        <w:t>八、一般公共预算财政拨款基本支出决算表</w:t>
      </w:r>
      <w:r>
        <w:rPr>
          <w:rFonts w:ascii="Times New Roman" w:hAnsi="Times New Roman" w:eastAsia="宋体" w:cs="Times New Roman"/>
          <w:kern w:val="2"/>
          <w:sz w:val="24"/>
          <w:szCs w:val="24"/>
          <w:lang w:val="en-US" w:eastAsia="zh-CN" w:bidi="ar-SA"/>
        </w:rPr>
        <w:tab/>
      </w:r>
      <w:r>
        <w:rPr>
          <w:rFonts w:hint="eastAsia" w:cs="Times New Roman"/>
          <w:kern w:val="2"/>
          <w:sz w:val="24"/>
          <w:szCs w:val="24"/>
          <w:lang w:val="en-US" w:eastAsia="zh-CN" w:bidi="ar-SA"/>
        </w:rPr>
        <w:t>2</w:t>
      </w:r>
      <w:r>
        <w:rPr>
          <w:rFonts w:ascii="Times New Roman" w:hAnsi="Times New Roman" w:eastAsia="宋体" w:cs="Times New Roman"/>
          <w:kern w:val="2"/>
          <w:sz w:val="24"/>
          <w:szCs w:val="24"/>
          <w:lang w:val="en-US" w:eastAsia="zh-CN" w:bidi="ar-SA"/>
        </w:rPr>
        <w:fldChar w:fldCharType="end"/>
      </w:r>
      <w:r>
        <w:rPr>
          <w:rFonts w:hint="eastAsia" w:cs="Times New Roman"/>
          <w:kern w:val="2"/>
          <w:sz w:val="24"/>
          <w:szCs w:val="24"/>
          <w:lang w:val="en-US" w:eastAsia="zh-CN" w:bidi="ar-SA"/>
        </w:rPr>
        <w:t>8</w:t>
      </w:r>
    </w:p>
    <w:p w14:paraId="46F0B29A">
      <w:pPr>
        <w:pStyle w:val="16"/>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fldChar w:fldCharType="begin"/>
      </w:r>
      <w:r>
        <w:rPr>
          <w:rFonts w:ascii="Times New Roman" w:hAnsi="Times New Roman" w:eastAsia="宋体" w:cs="Times New Roman"/>
          <w:kern w:val="2"/>
          <w:sz w:val="24"/>
          <w:szCs w:val="24"/>
          <w:lang w:val="en-US" w:eastAsia="zh-CN" w:bidi="ar-SA"/>
        </w:rPr>
        <w:instrText xml:space="preserve">Hyperlink \l "_Toc26843634"</w:instrText>
      </w:r>
      <w:r>
        <w:rPr>
          <w:rFonts w:ascii="Times New Roman" w:hAnsi="Times New Roman" w:eastAsia="宋体" w:cs="Times New Roman"/>
          <w:kern w:val="2"/>
          <w:sz w:val="24"/>
          <w:szCs w:val="24"/>
          <w:lang w:val="en-US" w:eastAsia="zh-CN" w:bidi="ar-SA"/>
        </w:rPr>
        <w:fldChar w:fldCharType="separate"/>
      </w:r>
      <w:r>
        <w:rPr>
          <w:rFonts w:ascii="Times New Roman" w:hAnsi="Times New Roman" w:eastAsia="宋体" w:cs="Times New Roman"/>
          <w:kern w:val="2"/>
          <w:sz w:val="24"/>
          <w:szCs w:val="24"/>
          <w:lang w:val="en-US" w:eastAsia="zh-CN" w:bidi="ar-SA"/>
        </w:rPr>
        <w:t>九、一般公共预算财政拨款项目支出决算表</w:t>
      </w:r>
      <w:r>
        <w:rPr>
          <w:rFonts w:ascii="Times New Roman" w:hAnsi="Times New Roman" w:eastAsia="宋体" w:cs="Times New Roman"/>
          <w:kern w:val="2"/>
          <w:sz w:val="24"/>
          <w:szCs w:val="24"/>
          <w:lang w:val="en-US" w:eastAsia="zh-CN" w:bidi="ar-SA"/>
        </w:rPr>
        <w:tab/>
      </w:r>
      <w:r>
        <w:rPr>
          <w:rFonts w:hint="eastAsia" w:cs="Times New Roman"/>
          <w:kern w:val="2"/>
          <w:sz w:val="24"/>
          <w:szCs w:val="24"/>
          <w:lang w:val="en-US" w:eastAsia="zh-CN" w:bidi="ar-SA"/>
        </w:rPr>
        <w:t>2</w:t>
      </w:r>
      <w:r>
        <w:rPr>
          <w:rFonts w:ascii="Times New Roman" w:hAnsi="Times New Roman" w:eastAsia="宋体" w:cs="Times New Roman"/>
          <w:kern w:val="2"/>
          <w:sz w:val="24"/>
          <w:szCs w:val="24"/>
          <w:lang w:val="en-US" w:eastAsia="zh-CN" w:bidi="ar-SA"/>
        </w:rPr>
        <w:fldChar w:fldCharType="end"/>
      </w:r>
      <w:r>
        <w:rPr>
          <w:rFonts w:hint="eastAsia" w:cs="Times New Roman"/>
          <w:kern w:val="2"/>
          <w:sz w:val="24"/>
          <w:szCs w:val="24"/>
          <w:lang w:val="en-US" w:eastAsia="zh-CN" w:bidi="ar-SA"/>
        </w:rPr>
        <w:t>8</w:t>
      </w:r>
    </w:p>
    <w:p w14:paraId="40BABF15">
      <w:pPr>
        <w:pStyle w:val="16"/>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fldChar w:fldCharType="begin"/>
      </w:r>
      <w:r>
        <w:rPr>
          <w:rFonts w:ascii="Times New Roman" w:hAnsi="Times New Roman" w:eastAsia="宋体" w:cs="Times New Roman"/>
          <w:kern w:val="2"/>
          <w:sz w:val="24"/>
          <w:szCs w:val="24"/>
          <w:lang w:val="en-US" w:eastAsia="zh-CN" w:bidi="ar-SA"/>
        </w:rPr>
        <w:instrText xml:space="preserve">Hyperlink \l "_Toc26843636"</w:instrText>
      </w:r>
      <w:r>
        <w:rPr>
          <w:rFonts w:ascii="Times New Roman" w:hAnsi="Times New Roman" w:eastAsia="宋体" w:cs="Times New Roman"/>
          <w:kern w:val="2"/>
          <w:sz w:val="24"/>
          <w:szCs w:val="24"/>
          <w:lang w:val="en-US" w:eastAsia="zh-CN" w:bidi="ar-SA"/>
        </w:rPr>
        <w:fldChar w:fldCharType="separate"/>
      </w:r>
      <w:r>
        <w:rPr>
          <w:rFonts w:ascii="Times New Roman" w:hAnsi="Times New Roman" w:eastAsia="宋体" w:cs="Times New Roman"/>
          <w:kern w:val="2"/>
          <w:sz w:val="24"/>
          <w:szCs w:val="24"/>
          <w:lang w:val="en-US" w:eastAsia="zh-CN" w:bidi="ar-SA"/>
        </w:rPr>
        <w:t>十、政府性基金预算财政拨款收入支出决算表</w:t>
      </w:r>
      <w:r>
        <w:rPr>
          <w:rFonts w:ascii="Times New Roman" w:hAnsi="Times New Roman" w:eastAsia="宋体" w:cs="Times New Roman"/>
          <w:kern w:val="2"/>
          <w:sz w:val="24"/>
          <w:szCs w:val="24"/>
          <w:lang w:val="en-US" w:eastAsia="zh-CN" w:bidi="ar-SA"/>
        </w:rPr>
        <w:tab/>
      </w:r>
      <w:r>
        <w:rPr>
          <w:rFonts w:hint="eastAsia" w:cs="Times New Roman"/>
          <w:kern w:val="2"/>
          <w:sz w:val="24"/>
          <w:szCs w:val="24"/>
          <w:lang w:val="en-US" w:eastAsia="zh-CN" w:bidi="ar-SA"/>
        </w:rPr>
        <w:t>2</w:t>
      </w:r>
      <w:r>
        <w:rPr>
          <w:rFonts w:ascii="Times New Roman" w:hAnsi="Times New Roman" w:eastAsia="宋体" w:cs="Times New Roman"/>
          <w:kern w:val="2"/>
          <w:sz w:val="24"/>
          <w:szCs w:val="24"/>
          <w:lang w:val="en-US" w:eastAsia="zh-CN" w:bidi="ar-SA"/>
        </w:rPr>
        <w:fldChar w:fldCharType="end"/>
      </w:r>
      <w:r>
        <w:rPr>
          <w:rFonts w:hint="eastAsia" w:cs="Times New Roman"/>
          <w:kern w:val="2"/>
          <w:sz w:val="24"/>
          <w:szCs w:val="24"/>
          <w:lang w:val="en-US" w:eastAsia="zh-CN" w:bidi="ar-SA"/>
        </w:rPr>
        <w:t>8</w:t>
      </w:r>
    </w:p>
    <w:p w14:paraId="3CCB2218">
      <w:pPr>
        <w:pStyle w:val="16"/>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fldChar w:fldCharType="begin"/>
      </w:r>
      <w:r>
        <w:rPr>
          <w:rFonts w:ascii="Times New Roman" w:hAnsi="Times New Roman" w:eastAsia="宋体" w:cs="Times New Roman"/>
          <w:kern w:val="2"/>
          <w:sz w:val="24"/>
          <w:szCs w:val="24"/>
          <w:lang w:val="en-US" w:eastAsia="zh-CN" w:bidi="ar-SA"/>
        </w:rPr>
        <w:instrText xml:space="preserve">Hyperlink \l "_Toc26843637"</w:instrText>
      </w:r>
      <w:r>
        <w:rPr>
          <w:rFonts w:ascii="Times New Roman" w:hAnsi="Times New Roman" w:eastAsia="宋体" w:cs="Times New Roman"/>
          <w:kern w:val="2"/>
          <w:sz w:val="24"/>
          <w:szCs w:val="24"/>
          <w:lang w:val="en-US" w:eastAsia="zh-CN" w:bidi="ar-SA"/>
        </w:rPr>
        <w:fldChar w:fldCharType="separate"/>
      </w:r>
      <w:r>
        <w:rPr>
          <w:rFonts w:ascii="Times New Roman" w:hAnsi="Times New Roman" w:eastAsia="宋体" w:cs="Times New Roman"/>
          <w:kern w:val="2"/>
          <w:sz w:val="24"/>
          <w:szCs w:val="24"/>
          <w:lang w:val="en-US" w:eastAsia="zh-CN" w:bidi="ar-SA"/>
        </w:rPr>
        <w:t>十</w:t>
      </w:r>
      <w:r>
        <w:rPr>
          <w:rFonts w:hint="eastAsia" w:ascii="Times New Roman" w:hAnsi="Times New Roman" w:eastAsia="宋体" w:cs="Times New Roman"/>
          <w:kern w:val="2"/>
          <w:sz w:val="24"/>
          <w:szCs w:val="24"/>
          <w:lang w:val="en-US" w:eastAsia="zh-CN" w:bidi="ar-SA"/>
        </w:rPr>
        <w:t>一</w:t>
      </w:r>
      <w:r>
        <w:rPr>
          <w:rFonts w:ascii="Times New Roman" w:hAnsi="Times New Roman" w:eastAsia="宋体" w:cs="Times New Roman"/>
          <w:kern w:val="2"/>
          <w:sz w:val="24"/>
          <w:szCs w:val="24"/>
          <w:lang w:val="en-US" w:eastAsia="zh-CN" w:bidi="ar-SA"/>
        </w:rPr>
        <w:t>、财政拨款“三公”经费支出决算表</w:t>
      </w:r>
      <w:r>
        <w:rPr>
          <w:rFonts w:ascii="Times New Roman" w:hAnsi="Times New Roman" w:eastAsia="宋体" w:cs="Times New Roman"/>
          <w:kern w:val="2"/>
          <w:sz w:val="24"/>
          <w:szCs w:val="24"/>
          <w:lang w:val="en-US" w:eastAsia="zh-CN" w:bidi="ar-SA"/>
        </w:rPr>
        <w:tab/>
      </w:r>
      <w:r>
        <w:rPr>
          <w:rFonts w:hint="eastAsia" w:cs="Times New Roman"/>
          <w:kern w:val="2"/>
          <w:sz w:val="24"/>
          <w:szCs w:val="24"/>
          <w:lang w:val="en-US" w:eastAsia="zh-CN" w:bidi="ar-SA"/>
        </w:rPr>
        <w:t>2</w:t>
      </w:r>
      <w:r>
        <w:rPr>
          <w:rFonts w:ascii="Times New Roman" w:hAnsi="Times New Roman" w:eastAsia="宋体" w:cs="Times New Roman"/>
          <w:kern w:val="2"/>
          <w:sz w:val="24"/>
          <w:szCs w:val="24"/>
          <w:lang w:val="en-US" w:eastAsia="zh-CN" w:bidi="ar-SA"/>
        </w:rPr>
        <w:fldChar w:fldCharType="end"/>
      </w:r>
      <w:r>
        <w:rPr>
          <w:rFonts w:hint="eastAsia" w:cs="Times New Roman"/>
          <w:kern w:val="2"/>
          <w:sz w:val="24"/>
          <w:szCs w:val="24"/>
          <w:lang w:val="en-US" w:eastAsia="zh-CN" w:bidi="ar-SA"/>
        </w:rPr>
        <w:t>8</w:t>
      </w:r>
    </w:p>
    <w:p w14:paraId="74A9EC14">
      <w:pPr>
        <w:pStyle w:val="16"/>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fldChar w:fldCharType="begin"/>
      </w:r>
      <w:r>
        <w:rPr>
          <w:rFonts w:ascii="Times New Roman" w:hAnsi="Times New Roman" w:eastAsia="宋体" w:cs="Times New Roman"/>
          <w:kern w:val="2"/>
          <w:sz w:val="24"/>
          <w:szCs w:val="24"/>
          <w:lang w:val="en-US" w:eastAsia="zh-CN" w:bidi="ar-SA"/>
        </w:rPr>
        <w:instrText xml:space="preserve">Hyperlink \l "_Toc26843638"</w:instrText>
      </w:r>
      <w:r>
        <w:rPr>
          <w:rFonts w:ascii="Times New Roman" w:hAnsi="Times New Roman" w:eastAsia="宋体" w:cs="Times New Roman"/>
          <w:kern w:val="2"/>
          <w:sz w:val="24"/>
          <w:szCs w:val="24"/>
          <w:lang w:val="en-US" w:eastAsia="zh-CN" w:bidi="ar-SA"/>
        </w:rPr>
        <w:fldChar w:fldCharType="separate"/>
      </w:r>
      <w:r>
        <w:rPr>
          <w:rFonts w:ascii="Times New Roman" w:hAnsi="Times New Roman" w:eastAsia="宋体" w:cs="Times New Roman"/>
          <w:kern w:val="2"/>
          <w:sz w:val="24"/>
          <w:szCs w:val="24"/>
          <w:lang w:val="en-US" w:eastAsia="zh-CN" w:bidi="ar-SA"/>
        </w:rPr>
        <w:t>十</w:t>
      </w:r>
      <w:r>
        <w:rPr>
          <w:rFonts w:hint="eastAsia" w:ascii="Times New Roman" w:hAnsi="Times New Roman" w:eastAsia="宋体" w:cs="Times New Roman"/>
          <w:kern w:val="2"/>
          <w:sz w:val="24"/>
          <w:szCs w:val="24"/>
          <w:lang w:val="en-US" w:eastAsia="zh-CN" w:bidi="ar-SA"/>
        </w:rPr>
        <w:t>二</w:t>
      </w:r>
      <w:r>
        <w:rPr>
          <w:rFonts w:ascii="Times New Roman" w:hAnsi="Times New Roman" w:eastAsia="宋体" w:cs="Times New Roman"/>
          <w:kern w:val="2"/>
          <w:sz w:val="24"/>
          <w:szCs w:val="24"/>
          <w:lang w:val="en-US" w:eastAsia="zh-CN" w:bidi="ar-SA"/>
        </w:rPr>
        <w:t>、国有资本经营预算财政拨款收入支出决算表</w:t>
      </w:r>
      <w:r>
        <w:rPr>
          <w:rFonts w:ascii="Times New Roman" w:hAnsi="Times New Roman" w:eastAsia="宋体" w:cs="Times New Roman"/>
          <w:kern w:val="2"/>
          <w:sz w:val="24"/>
          <w:szCs w:val="24"/>
          <w:lang w:val="en-US" w:eastAsia="zh-CN" w:bidi="ar-SA"/>
        </w:rPr>
        <w:tab/>
      </w:r>
      <w:r>
        <w:rPr>
          <w:rFonts w:hint="eastAsia" w:cs="Times New Roman"/>
          <w:kern w:val="2"/>
          <w:sz w:val="24"/>
          <w:szCs w:val="24"/>
          <w:lang w:val="en-US" w:eastAsia="zh-CN" w:bidi="ar-SA"/>
        </w:rPr>
        <w:t>2</w:t>
      </w:r>
      <w:r>
        <w:rPr>
          <w:rFonts w:ascii="Times New Roman" w:hAnsi="Times New Roman" w:eastAsia="宋体" w:cs="Times New Roman"/>
          <w:kern w:val="2"/>
          <w:sz w:val="24"/>
          <w:szCs w:val="24"/>
          <w:lang w:val="en-US" w:eastAsia="zh-CN" w:bidi="ar-SA"/>
        </w:rPr>
        <w:fldChar w:fldCharType="end"/>
      </w:r>
      <w:r>
        <w:rPr>
          <w:rFonts w:hint="eastAsia" w:cs="Times New Roman"/>
          <w:kern w:val="2"/>
          <w:sz w:val="24"/>
          <w:szCs w:val="24"/>
          <w:lang w:val="en-US" w:eastAsia="zh-CN" w:bidi="ar-SA"/>
        </w:rPr>
        <w:t>8</w:t>
      </w:r>
    </w:p>
    <w:p w14:paraId="6D88861D">
      <w:pPr>
        <w:pStyle w:val="16"/>
        <w:adjustRightInd w:val="0"/>
        <w:snapToGrid w:val="0"/>
        <w:spacing w:line="440" w:lineRule="exact"/>
        <w:jc w:val="left"/>
        <w:rPr>
          <w:rFonts w:hint="default" w:cs="Times New Roman"/>
          <w:lang w:val="en-US" w:eastAsia="zh-CN"/>
        </w:rPr>
      </w:pPr>
      <w:r>
        <w:rPr>
          <w:rFonts w:ascii="Times New Roman" w:hAnsi="Times New Roman" w:eastAsia="宋体" w:cs="Times New Roman"/>
          <w:kern w:val="2"/>
          <w:sz w:val="24"/>
          <w:szCs w:val="24"/>
          <w:lang w:val="en-US" w:eastAsia="zh-CN" w:bidi="ar-SA"/>
        </w:rPr>
        <w:fldChar w:fldCharType="begin"/>
      </w:r>
      <w:r>
        <w:rPr>
          <w:rFonts w:ascii="Times New Roman" w:hAnsi="Times New Roman" w:eastAsia="宋体" w:cs="Times New Roman"/>
          <w:kern w:val="2"/>
          <w:sz w:val="24"/>
          <w:szCs w:val="24"/>
          <w:lang w:val="en-US" w:eastAsia="zh-CN" w:bidi="ar-SA"/>
        </w:rPr>
        <w:instrText xml:space="preserve">Hyperlink \l "_Toc26843639"</w:instrText>
      </w:r>
      <w:r>
        <w:rPr>
          <w:rFonts w:ascii="Times New Roman" w:hAnsi="Times New Roman" w:eastAsia="宋体" w:cs="Times New Roman"/>
          <w:kern w:val="2"/>
          <w:sz w:val="24"/>
          <w:szCs w:val="24"/>
          <w:lang w:val="en-US" w:eastAsia="zh-CN" w:bidi="ar-SA"/>
        </w:rPr>
        <w:fldChar w:fldCharType="separate"/>
      </w:r>
      <w:r>
        <w:rPr>
          <w:rFonts w:ascii="Times New Roman" w:hAnsi="Times New Roman" w:eastAsia="宋体" w:cs="Times New Roman"/>
          <w:kern w:val="2"/>
          <w:sz w:val="24"/>
          <w:szCs w:val="24"/>
          <w:lang w:val="en-US" w:eastAsia="zh-CN" w:bidi="ar-SA"/>
        </w:rPr>
        <w:t>十</w:t>
      </w:r>
      <w:r>
        <w:rPr>
          <w:rFonts w:hint="eastAsia" w:ascii="Times New Roman" w:hAnsi="Times New Roman" w:eastAsia="宋体" w:cs="Times New Roman"/>
          <w:kern w:val="2"/>
          <w:sz w:val="24"/>
          <w:szCs w:val="24"/>
          <w:lang w:val="en-US" w:eastAsia="zh-CN" w:bidi="ar-SA"/>
        </w:rPr>
        <w:t>三</w:t>
      </w:r>
      <w:r>
        <w:rPr>
          <w:rFonts w:ascii="Times New Roman" w:hAnsi="Times New Roman" w:eastAsia="宋体" w:cs="Times New Roman"/>
          <w:kern w:val="2"/>
          <w:sz w:val="24"/>
          <w:szCs w:val="24"/>
          <w:lang w:val="en-US" w:eastAsia="zh-CN" w:bidi="ar-SA"/>
        </w:rPr>
        <w:t>、国有资本经营预算财政拨款支出决算表</w:t>
      </w:r>
      <w:r>
        <w:rPr>
          <w:rFonts w:ascii="Times New Roman" w:hAnsi="Times New Roman" w:eastAsia="宋体" w:cs="Times New Roman"/>
          <w:kern w:val="2"/>
          <w:sz w:val="24"/>
          <w:szCs w:val="24"/>
          <w:lang w:val="en-US" w:eastAsia="zh-CN" w:bidi="ar-SA"/>
        </w:rPr>
        <w:tab/>
      </w:r>
      <w:r>
        <w:rPr>
          <w:rFonts w:hint="eastAsia" w:cs="Times New Roman"/>
          <w:kern w:val="2"/>
          <w:sz w:val="24"/>
          <w:szCs w:val="24"/>
          <w:lang w:val="en-US" w:eastAsia="zh-CN" w:bidi="ar-SA"/>
        </w:rPr>
        <w:t>2</w:t>
      </w:r>
      <w:r>
        <w:rPr>
          <w:rFonts w:ascii="Times New Roman" w:hAnsi="Times New Roman" w:eastAsia="宋体" w:cs="Times New Roman"/>
          <w:kern w:val="2"/>
          <w:sz w:val="24"/>
          <w:szCs w:val="24"/>
          <w:lang w:val="en-US" w:eastAsia="zh-CN" w:bidi="ar-SA"/>
        </w:rPr>
        <w:fldChar w:fldCharType="end"/>
      </w:r>
      <w:r>
        <w:rPr>
          <w:rFonts w:ascii="Times New Roman" w:hAnsi="Times New Roman" w:eastAsia="宋体" w:cs="Times New Roman"/>
          <w:kern w:val="2"/>
          <w:sz w:val="24"/>
          <w:szCs w:val="24"/>
          <w:lang w:val="en-US" w:eastAsia="zh-CN" w:bidi="ar-SA"/>
        </w:rPr>
        <w:fldChar w:fldCharType="end"/>
      </w:r>
      <w:r>
        <w:rPr>
          <w:rFonts w:hint="eastAsia" w:cs="Times New Roman"/>
          <w:kern w:val="2"/>
          <w:sz w:val="24"/>
          <w:szCs w:val="24"/>
          <w:lang w:val="en-US" w:eastAsia="zh-CN" w:bidi="ar-SA"/>
        </w:rPr>
        <w:t>8</w:t>
      </w:r>
    </w:p>
    <w:p w14:paraId="012C9168">
      <w:pPr>
        <w:pStyle w:val="16"/>
        <w:adjustRightInd w:val="0"/>
        <w:snapToGrid w:val="0"/>
        <w:spacing w:line="440" w:lineRule="exact"/>
        <w:ind w:left="0" w:leftChars="0" w:firstLine="420" w:firstLineChars="200"/>
        <w:jc w:val="left"/>
        <w:rPr>
          <w:rFonts w:hint="eastAsia" w:ascii="Times New Roman" w:hAnsi="Times New Roman" w:eastAsia="宋体" w:cs="Times New Roman"/>
          <w:sz w:val="24"/>
          <w:lang w:val="en-US" w:eastAsia="zh-CN"/>
        </w:rPr>
      </w:pPr>
      <w:r>
        <w:rPr>
          <w:rFonts w:hint="eastAsia" w:cs="Times New Roman"/>
          <w:lang w:val="en-US" w:eastAsia="zh-CN"/>
        </w:rPr>
        <w:t xml:space="preserve"> </w:t>
      </w:r>
    </w:p>
    <w:p w14:paraId="526A5AEF">
      <w:pPr>
        <w:rPr>
          <w:rFonts w:hint="default"/>
          <w:lang w:val="en-US" w:eastAsia="zh-CN"/>
        </w:rPr>
      </w:pPr>
    </w:p>
    <w:p w14:paraId="7E98205E">
      <w:pPr>
        <w:widowControl/>
        <w:spacing w:line="440" w:lineRule="exact"/>
        <w:jc w:val="left"/>
        <w:rPr>
          <w:rFonts w:ascii="Times New Roman" w:hAnsi="Times New Roman" w:eastAsia="仿宋" w:cs="Times New Roman"/>
          <w:bCs/>
          <w:kern w:val="44"/>
          <w:sz w:val="24"/>
        </w:rPr>
      </w:pPr>
      <w:bookmarkStart w:id="14" w:name="_Toc15377196"/>
      <w:bookmarkStart w:id="15" w:name="_Toc15396599"/>
      <w:r>
        <w:rPr>
          <w:rFonts w:ascii="Times New Roman" w:hAnsi="Times New Roman" w:eastAsia="仿宋" w:cs="Times New Roman"/>
          <w:b/>
          <w:sz w:val="24"/>
        </w:rPr>
        <w:br w:type="page"/>
      </w:r>
    </w:p>
    <w:p w14:paraId="673E2D7F">
      <w:pPr>
        <w:pStyle w:val="3"/>
        <w:keepNext/>
        <w:keepLines/>
        <w:pageBreakBefore w:val="0"/>
        <w:widowControl w:val="0"/>
        <w:kinsoku/>
        <w:wordWrap/>
        <w:overflowPunct/>
        <w:topLinePunct w:val="0"/>
        <w:bidi w:val="0"/>
        <w:spacing w:line="576" w:lineRule="exact"/>
        <w:jc w:val="center"/>
        <w:rPr>
          <w:rStyle w:val="23"/>
          <w:rFonts w:ascii="Times New Roman" w:hAnsi="Times New Roman" w:eastAsia="黑体" w:cs="Times New Roman"/>
          <w:b/>
          <w:bCs w:val="0"/>
        </w:rPr>
      </w:pPr>
      <w:bookmarkStart w:id="16" w:name="_Toc26843604"/>
      <w:r>
        <w:rPr>
          <w:rFonts w:ascii="Times New Roman" w:hAnsi="Times New Roman" w:eastAsia="黑体" w:cs="Times New Roman"/>
          <w:b w:val="0"/>
        </w:rPr>
        <w:t xml:space="preserve">第一部分 </w:t>
      </w:r>
      <w:r>
        <w:rPr>
          <w:rFonts w:ascii="Times New Roman" w:hAnsi="Times New Roman" w:eastAsia="黑体" w:cs="Times New Roman"/>
          <w:b w:val="0"/>
          <w:kern w:val="44"/>
          <w:sz w:val="44"/>
          <w:szCs w:val="44"/>
        </w:rPr>
        <w:t>部门概况</w:t>
      </w:r>
      <w:bookmarkEnd w:id="14"/>
      <w:bookmarkEnd w:id="15"/>
      <w:bookmarkEnd w:id="16"/>
    </w:p>
    <w:p w14:paraId="01063515">
      <w:pPr>
        <w:pageBreakBefore w:val="0"/>
        <w:widowControl/>
        <w:kinsoku/>
        <w:wordWrap/>
        <w:overflowPunct/>
        <w:topLinePunct w:val="0"/>
        <w:bidi w:val="0"/>
        <w:spacing w:line="576" w:lineRule="exact"/>
        <w:jc w:val="left"/>
        <w:rPr>
          <w:rFonts w:ascii="Times New Roman" w:hAnsi="Times New Roman" w:eastAsia="黑体" w:cs="Times New Roman"/>
          <w:sz w:val="32"/>
          <w:szCs w:val="32"/>
        </w:rPr>
      </w:pPr>
    </w:p>
    <w:p w14:paraId="023D083F">
      <w:pPr>
        <w:pStyle w:val="4"/>
        <w:keepNext/>
        <w:keepLines/>
        <w:pageBreakBefore w:val="0"/>
        <w:widowControl w:val="0"/>
        <w:kinsoku/>
        <w:wordWrap/>
        <w:overflowPunct/>
        <w:topLinePunct w:val="0"/>
        <w:bidi w:val="0"/>
        <w:spacing w:after="0" w:line="576" w:lineRule="exact"/>
        <w:rPr>
          <w:rStyle w:val="24"/>
          <w:rFonts w:ascii="Times New Roman" w:hAnsi="Times New Roman" w:eastAsia="黑体" w:cs="Times New Roman"/>
          <w:b w:val="0"/>
          <w:bCs w:val="0"/>
        </w:rPr>
      </w:pPr>
      <w:bookmarkStart w:id="17" w:name="_Toc15396600"/>
      <w:bookmarkStart w:id="18" w:name="_Toc15377197"/>
      <w:bookmarkStart w:id="19" w:name="_Toc26843605"/>
      <w:r>
        <w:rPr>
          <w:rStyle w:val="24"/>
          <w:rFonts w:ascii="Times New Roman" w:hAnsi="Times New Roman" w:eastAsia="黑体" w:cs="Times New Roman"/>
          <w:b w:val="0"/>
          <w:bCs w:val="0"/>
        </w:rPr>
        <w:t>一、基本职能及主要工作</w:t>
      </w:r>
      <w:bookmarkEnd w:id="17"/>
      <w:bookmarkEnd w:id="18"/>
      <w:bookmarkEnd w:id="19"/>
    </w:p>
    <w:p w14:paraId="590414D5">
      <w:pPr>
        <w:pStyle w:val="10"/>
        <w:pageBreakBefore w:val="0"/>
        <w:widowControl w:val="0"/>
        <w:kinsoku/>
        <w:wordWrap/>
        <w:overflowPunct/>
        <w:topLinePunct w:val="0"/>
        <w:bidi w:val="0"/>
        <w:adjustRightInd w:val="0"/>
        <w:snapToGrid w:val="0"/>
        <w:spacing w:before="93" w:line="576" w:lineRule="exact"/>
        <w:ind w:left="0" w:firstLine="668" w:firstLineChars="208"/>
        <w:outlineLvl w:val="2"/>
        <w:rPr>
          <w:rFonts w:ascii="Times New Roman" w:hAnsi="Times New Roman" w:eastAsia="楷体" w:cs="Times New Roman"/>
          <w:b/>
          <w:color w:val="000000"/>
          <w:kern w:val="0"/>
          <w:sz w:val="32"/>
          <w:szCs w:val="32"/>
          <w:shd w:val="clear" w:color="auto" w:fill="auto"/>
        </w:rPr>
      </w:pPr>
      <w:bookmarkStart w:id="20" w:name="_Toc15377198"/>
      <w:bookmarkStart w:id="21" w:name="_Toc15378445"/>
      <w:r>
        <w:rPr>
          <w:rFonts w:ascii="Times New Roman" w:hAnsi="Times New Roman" w:eastAsia="楷体" w:cs="Times New Roman"/>
          <w:b/>
          <w:color w:val="000000"/>
          <w:kern w:val="0"/>
          <w:sz w:val="32"/>
          <w:szCs w:val="32"/>
          <w:shd w:val="clear" w:color="auto" w:fill="auto"/>
        </w:rPr>
        <w:t>（一）主要职能。</w:t>
      </w:r>
      <w:bookmarkEnd w:id="20"/>
      <w:bookmarkEnd w:id="21"/>
    </w:p>
    <w:p w14:paraId="16DFD98D">
      <w:pPr>
        <w:spacing w:line="560" w:lineRule="exact"/>
        <w:ind w:firstLine="480" w:firstLineChars="150"/>
        <w:rPr>
          <w:rFonts w:ascii="仿宋" w:hAnsi="仿宋" w:eastAsia="仿宋" w:cs="宋体"/>
          <w:kern w:val="0"/>
          <w:sz w:val="32"/>
          <w:szCs w:val="32"/>
        </w:rPr>
      </w:pPr>
      <w:bookmarkStart w:id="22" w:name="_Toc15378446"/>
      <w:bookmarkStart w:id="23" w:name="_Toc15377199"/>
      <w:r>
        <w:rPr>
          <w:rFonts w:hint="eastAsia" w:ascii="仿宋" w:hAnsi="仿宋" w:eastAsia="仿宋" w:cs="宋体"/>
          <w:kern w:val="0"/>
          <w:sz w:val="32"/>
          <w:szCs w:val="32"/>
        </w:rPr>
        <w:t>根据金川委办发</w:t>
      </w:r>
      <w:r>
        <w:rPr>
          <w:rFonts w:hint="eastAsia" w:ascii="仿宋" w:hAnsi="仿宋" w:eastAsia="仿宋" w:cs="宋体"/>
          <w:kern w:val="0"/>
          <w:sz w:val="32"/>
          <w:szCs w:val="32"/>
          <w:lang w:eastAsia="zh-CN"/>
        </w:rPr>
        <w:t>〔2019〕35号</w:t>
      </w:r>
      <w:r>
        <w:rPr>
          <w:rFonts w:hint="eastAsia" w:ascii="仿宋" w:hAnsi="仿宋" w:eastAsia="仿宋" w:cs="宋体"/>
          <w:kern w:val="0"/>
          <w:sz w:val="32"/>
          <w:szCs w:val="32"/>
        </w:rPr>
        <w:t>文件规定，主要职责是：</w:t>
      </w:r>
    </w:p>
    <w:p w14:paraId="18A6CA26">
      <w:pPr>
        <w:pStyle w:val="18"/>
        <w:shd w:val="clear" w:color="auto" w:fill="FFFFFF"/>
        <w:spacing w:before="150" w:beforeAutospacing="0" w:after="150" w:afterAutospacing="0" w:line="560" w:lineRule="exact"/>
        <w:ind w:firstLine="643" w:firstLineChars="200"/>
        <w:rPr>
          <w:rFonts w:ascii="仿宋" w:hAnsi="仿宋" w:eastAsia="仿宋"/>
          <w:sz w:val="32"/>
          <w:szCs w:val="32"/>
        </w:rPr>
      </w:pPr>
      <w:r>
        <w:rPr>
          <w:rFonts w:hint="eastAsia" w:ascii="仿宋" w:hAnsi="仿宋" w:eastAsia="仿宋"/>
          <w:b/>
          <w:sz w:val="32"/>
          <w:szCs w:val="32"/>
        </w:rPr>
        <w:t>一是</w:t>
      </w:r>
      <w:r>
        <w:rPr>
          <w:rFonts w:ascii="仿宋" w:hAnsi="仿宋" w:eastAsia="仿宋"/>
          <w:sz w:val="32"/>
          <w:szCs w:val="32"/>
        </w:rPr>
        <w:t>拟订</w:t>
      </w:r>
      <w:r>
        <w:rPr>
          <w:rFonts w:hint="eastAsia" w:ascii="仿宋" w:hAnsi="仿宋" w:eastAsia="仿宋"/>
          <w:sz w:val="32"/>
          <w:szCs w:val="32"/>
        </w:rPr>
        <w:t>金川县</w:t>
      </w:r>
      <w:r>
        <w:rPr>
          <w:rFonts w:ascii="仿宋" w:hAnsi="仿宋" w:eastAsia="仿宋"/>
          <w:sz w:val="32"/>
          <w:szCs w:val="32"/>
        </w:rPr>
        <w:t>退役军人思想政治、管理保障和安置优抚等工作政策并组织实施，褒扬彰显退役军人为党、国家和人民牺牲奉献的精神风范和价值导向。</w:t>
      </w:r>
      <w:r>
        <w:rPr>
          <w:rFonts w:hint="eastAsia" w:ascii="仿宋" w:hAnsi="仿宋" w:eastAsia="仿宋"/>
          <w:b/>
          <w:sz w:val="32"/>
          <w:szCs w:val="32"/>
        </w:rPr>
        <w:t>二是</w:t>
      </w:r>
      <w:r>
        <w:rPr>
          <w:rFonts w:ascii="仿宋" w:hAnsi="仿宋" w:eastAsia="仿宋"/>
          <w:sz w:val="32"/>
          <w:szCs w:val="32"/>
        </w:rPr>
        <w:t>负责</w:t>
      </w:r>
      <w:r>
        <w:rPr>
          <w:rFonts w:hint="eastAsia" w:ascii="仿宋" w:hAnsi="仿宋" w:eastAsia="仿宋"/>
          <w:sz w:val="32"/>
          <w:szCs w:val="32"/>
        </w:rPr>
        <w:t>金川县</w:t>
      </w:r>
      <w:r>
        <w:rPr>
          <w:rFonts w:ascii="仿宋" w:hAnsi="仿宋" w:eastAsia="仿宋"/>
          <w:sz w:val="32"/>
          <w:szCs w:val="32"/>
        </w:rPr>
        <w:t>军队转业干部、复员干部、离休退休干部、退役士兵和无军籍退休退职职工的移交安置工作，以及自主择业、就业退役军人服务管理工作。</w:t>
      </w:r>
      <w:r>
        <w:rPr>
          <w:rFonts w:hint="eastAsia" w:ascii="仿宋" w:hAnsi="仿宋" w:eastAsia="仿宋"/>
          <w:b/>
          <w:sz w:val="32"/>
          <w:szCs w:val="32"/>
        </w:rPr>
        <w:t>三是</w:t>
      </w:r>
      <w:r>
        <w:rPr>
          <w:rFonts w:ascii="仿宋" w:hAnsi="仿宋" w:eastAsia="仿宋"/>
          <w:sz w:val="32"/>
          <w:szCs w:val="32"/>
        </w:rPr>
        <w:t>组织开展</w:t>
      </w:r>
      <w:r>
        <w:rPr>
          <w:rFonts w:hint="eastAsia" w:ascii="仿宋" w:hAnsi="仿宋" w:eastAsia="仿宋"/>
          <w:sz w:val="32"/>
          <w:szCs w:val="32"/>
        </w:rPr>
        <w:t>金川县</w:t>
      </w:r>
      <w:r>
        <w:rPr>
          <w:rFonts w:ascii="仿宋" w:hAnsi="仿宋" w:eastAsia="仿宋"/>
          <w:sz w:val="32"/>
          <w:szCs w:val="32"/>
        </w:rPr>
        <w:t>退役军人教育培训工作，协调扶持退役军人和随军随调家属安置、就业创业。</w:t>
      </w:r>
      <w:r>
        <w:rPr>
          <w:rFonts w:hint="eastAsia" w:ascii="仿宋" w:hAnsi="仿宋" w:eastAsia="仿宋"/>
          <w:b/>
          <w:sz w:val="32"/>
          <w:szCs w:val="32"/>
        </w:rPr>
        <w:t>四是</w:t>
      </w:r>
      <w:r>
        <w:rPr>
          <w:rFonts w:ascii="仿宋" w:hAnsi="仿宋" w:eastAsia="仿宋"/>
          <w:sz w:val="32"/>
          <w:szCs w:val="32"/>
        </w:rPr>
        <w:t>会同有关部门拟定退役军人特殊保障政策并组织落实。</w:t>
      </w:r>
      <w:r>
        <w:rPr>
          <w:rFonts w:hint="eastAsia" w:ascii="仿宋" w:hAnsi="仿宋" w:eastAsia="仿宋"/>
          <w:b/>
          <w:sz w:val="32"/>
          <w:szCs w:val="32"/>
        </w:rPr>
        <w:t>五是</w:t>
      </w:r>
      <w:r>
        <w:rPr>
          <w:rFonts w:ascii="仿宋" w:hAnsi="仿宋" w:eastAsia="仿宋"/>
          <w:sz w:val="32"/>
          <w:szCs w:val="32"/>
        </w:rPr>
        <w:t>组织协调落实移交地方的离休退休军人、符合条件的其他退役军人和无军籍退休退职职工的住房保障以及退役军人医疗保障、社会保险等待遇保障工作。</w:t>
      </w:r>
      <w:r>
        <w:rPr>
          <w:rFonts w:hint="eastAsia" w:ascii="仿宋" w:hAnsi="仿宋" w:eastAsia="仿宋"/>
          <w:b/>
          <w:sz w:val="32"/>
          <w:szCs w:val="32"/>
        </w:rPr>
        <w:t>六是</w:t>
      </w:r>
      <w:r>
        <w:rPr>
          <w:rFonts w:ascii="仿宋" w:hAnsi="仿宋" w:eastAsia="仿宋"/>
          <w:sz w:val="32"/>
          <w:szCs w:val="32"/>
        </w:rPr>
        <w:t>组织开展伤病残退役军人服务管理和抚恤工作，拟订有关退役军人医疗、疗养、养老等机构的规划政策并组织实施。承担不适宜继续服役的伤病残军人相关工作。指导军供服务保障工作。</w:t>
      </w:r>
      <w:r>
        <w:rPr>
          <w:rFonts w:hint="eastAsia" w:ascii="仿宋" w:hAnsi="仿宋" w:eastAsia="仿宋"/>
          <w:b/>
          <w:sz w:val="32"/>
          <w:szCs w:val="32"/>
        </w:rPr>
        <w:t>七是</w:t>
      </w:r>
      <w:r>
        <w:rPr>
          <w:rFonts w:ascii="仿宋" w:hAnsi="仿宋" w:eastAsia="仿宋"/>
          <w:sz w:val="32"/>
          <w:szCs w:val="32"/>
        </w:rPr>
        <w:t>负责落实拥军优属工作。负责现役军人、退役军人、军队文职人员和军属优待、抚恤等工作，贯彻落实国民党抗战老兵等有关人员优待政策并指导实施。</w:t>
      </w:r>
      <w:r>
        <w:rPr>
          <w:rFonts w:hint="eastAsia" w:ascii="仿宋" w:hAnsi="仿宋" w:eastAsia="仿宋"/>
          <w:b/>
          <w:sz w:val="32"/>
          <w:szCs w:val="32"/>
        </w:rPr>
        <w:t>八是</w:t>
      </w:r>
      <w:r>
        <w:rPr>
          <w:rFonts w:ascii="仿宋" w:hAnsi="仿宋" w:eastAsia="仿宋"/>
          <w:sz w:val="32"/>
          <w:szCs w:val="32"/>
        </w:rPr>
        <w:t>协助开展烈士及退役军人荣誉奖励、军人公墓管理维</w:t>
      </w:r>
      <w:r>
        <w:rPr>
          <w:rFonts w:hint="eastAsia" w:ascii="仿宋" w:hAnsi="仿宋" w:eastAsia="仿宋"/>
          <w:sz w:val="32"/>
          <w:szCs w:val="32"/>
          <w:lang w:eastAsia="zh-CN"/>
        </w:rPr>
        <w:t>护和</w:t>
      </w:r>
      <w:r>
        <w:rPr>
          <w:rFonts w:ascii="仿宋" w:hAnsi="仿宋" w:eastAsia="仿宋"/>
          <w:sz w:val="32"/>
          <w:szCs w:val="32"/>
        </w:rPr>
        <w:t>纪念活动等工作，依法承担英雄烈士保护相关工作，初核申报拟列</w:t>
      </w:r>
      <w:r>
        <w:rPr>
          <w:rFonts w:hint="eastAsia" w:ascii="仿宋" w:hAnsi="仿宋" w:eastAsia="仿宋"/>
          <w:sz w:val="32"/>
          <w:szCs w:val="32"/>
        </w:rPr>
        <w:t>入全县</w:t>
      </w:r>
      <w:r>
        <w:rPr>
          <w:rFonts w:ascii="仿宋" w:hAnsi="仿宋" w:eastAsia="仿宋"/>
          <w:sz w:val="32"/>
          <w:szCs w:val="32"/>
        </w:rPr>
        <w:t>重点保护单位的烈士纪念建筑物名录，协助配合上级部门做好境外我国烈士和在华烈士纪念设施保护事宜，配合做好总结表彰和宣扬退役军人、退役军人工作单位和个人先进典型事迹工作。</w:t>
      </w:r>
      <w:r>
        <w:rPr>
          <w:rFonts w:hint="eastAsia" w:ascii="仿宋" w:hAnsi="仿宋" w:eastAsia="仿宋"/>
          <w:b/>
          <w:sz w:val="32"/>
          <w:szCs w:val="32"/>
        </w:rPr>
        <w:t>九是</w:t>
      </w:r>
      <w:r>
        <w:rPr>
          <w:rFonts w:ascii="仿宋" w:hAnsi="仿宋" w:eastAsia="仿宋"/>
          <w:sz w:val="32"/>
          <w:szCs w:val="32"/>
        </w:rPr>
        <w:t>指导并监督检查</w:t>
      </w:r>
      <w:r>
        <w:rPr>
          <w:rFonts w:hint="eastAsia" w:ascii="仿宋" w:hAnsi="仿宋" w:eastAsia="仿宋"/>
          <w:sz w:val="32"/>
          <w:szCs w:val="32"/>
        </w:rPr>
        <w:t>金川县</w:t>
      </w:r>
      <w:r>
        <w:rPr>
          <w:rFonts w:ascii="仿宋" w:hAnsi="仿宋" w:eastAsia="仿宋"/>
          <w:sz w:val="32"/>
          <w:szCs w:val="32"/>
        </w:rPr>
        <w:t>退役军人相关法律法规和政策措施的落实，组织开展退役军人权益维护和有关人员的帮扶援助工作。</w:t>
      </w:r>
      <w:r>
        <w:rPr>
          <w:rFonts w:hint="eastAsia" w:ascii="仿宋" w:hAnsi="仿宋" w:eastAsia="仿宋"/>
          <w:b/>
          <w:sz w:val="32"/>
          <w:szCs w:val="32"/>
        </w:rPr>
        <w:t>十是</w:t>
      </w:r>
      <w:r>
        <w:rPr>
          <w:rFonts w:ascii="仿宋" w:hAnsi="仿宋" w:eastAsia="仿宋"/>
          <w:sz w:val="32"/>
          <w:szCs w:val="32"/>
        </w:rPr>
        <w:t>完成</w:t>
      </w:r>
      <w:r>
        <w:rPr>
          <w:rFonts w:hint="eastAsia" w:ascii="仿宋" w:hAnsi="仿宋" w:eastAsia="仿宋"/>
          <w:sz w:val="32"/>
          <w:szCs w:val="32"/>
          <w:lang w:eastAsia="zh-CN"/>
        </w:rPr>
        <w:t>县委、县政府</w:t>
      </w:r>
      <w:r>
        <w:rPr>
          <w:rFonts w:ascii="仿宋" w:hAnsi="仿宋" w:eastAsia="仿宋"/>
          <w:sz w:val="32"/>
          <w:szCs w:val="32"/>
        </w:rPr>
        <w:t>交办的其他任务。</w:t>
      </w:r>
      <w:r>
        <w:rPr>
          <w:rFonts w:hint="eastAsia" w:ascii="仿宋" w:hAnsi="仿宋" w:eastAsia="仿宋"/>
          <w:b/>
          <w:sz w:val="32"/>
          <w:szCs w:val="32"/>
        </w:rPr>
        <w:t>十一是</w:t>
      </w:r>
      <w:r>
        <w:rPr>
          <w:rFonts w:ascii="仿宋" w:hAnsi="仿宋" w:eastAsia="仿宋"/>
          <w:sz w:val="32"/>
          <w:szCs w:val="32"/>
        </w:rPr>
        <w:t>职能转变</w:t>
      </w:r>
      <w:r>
        <w:rPr>
          <w:rFonts w:hint="eastAsia" w:ascii="仿宋" w:hAnsi="仿宋" w:eastAsia="仿宋"/>
          <w:sz w:val="32"/>
          <w:szCs w:val="32"/>
        </w:rPr>
        <w:t>，金川县</w:t>
      </w:r>
      <w:r>
        <w:rPr>
          <w:rFonts w:ascii="仿宋" w:hAnsi="仿宋" w:eastAsia="仿宋"/>
          <w:sz w:val="32"/>
          <w:szCs w:val="32"/>
        </w:rPr>
        <w:t>退役军人事务局</w:t>
      </w:r>
      <w:r>
        <w:rPr>
          <w:rFonts w:hint="eastAsia" w:ascii="仿宋" w:hAnsi="仿宋" w:eastAsia="仿宋"/>
          <w:sz w:val="32"/>
          <w:szCs w:val="32"/>
        </w:rPr>
        <w:t>积极</w:t>
      </w:r>
      <w:r>
        <w:rPr>
          <w:rFonts w:ascii="仿宋" w:hAnsi="仿宋" w:eastAsia="仿宋"/>
          <w:sz w:val="32"/>
          <w:szCs w:val="32"/>
        </w:rPr>
        <w:t>加强退役军人思想政治工作和服务保障体系建设，建立健全集中统一、职责清晰的退役军人管理服务保障体制，协调各方力量更好为军人军属服务，维护军人军属合法权益，让军人成为全社会尊崇的职业，褒扬彰显退役军人为党、为国家和人民牺牲奉献的精神风范和价值导向，更好地为增强部队战斗力和凝聚力做好组织保障。</w:t>
      </w:r>
    </w:p>
    <w:p w14:paraId="7328BF28">
      <w:pPr>
        <w:pStyle w:val="10"/>
        <w:pageBreakBefore w:val="0"/>
        <w:widowControl w:val="0"/>
        <w:kinsoku/>
        <w:wordWrap/>
        <w:overflowPunct/>
        <w:topLinePunct w:val="0"/>
        <w:bidi w:val="0"/>
        <w:adjustRightInd w:val="0"/>
        <w:snapToGrid w:val="0"/>
        <w:spacing w:before="93" w:line="576" w:lineRule="exact"/>
        <w:ind w:left="0" w:firstLine="668" w:firstLineChars="208"/>
        <w:outlineLvl w:val="2"/>
        <w:rPr>
          <w:rFonts w:ascii="Times New Roman" w:hAnsi="Times New Roman" w:eastAsia="方正楷体_GBK" w:cs="Times New Roman"/>
          <w:b/>
          <w:bCs/>
          <w:color w:val="000000"/>
          <w:kern w:val="0"/>
          <w:sz w:val="32"/>
          <w:szCs w:val="32"/>
          <w:shd w:val="clear" w:color="auto" w:fill="auto"/>
        </w:rPr>
      </w:pPr>
      <w:r>
        <w:rPr>
          <w:rFonts w:ascii="Times New Roman" w:hAnsi="Times New Roman" w:eastAsia="方正楷体_GBK" w:cs="Times New Roman"/>
          <w:b/>
          <w:bCs/>
          <w:color w:val="000000"/>
          <w:kern w:val="0"/>
          <w:sz w:val="32"/>
          <w:szCs w:val="32"/>
          <w:shd w:val="clear" w:color="auto" w:fill="auto"/>
        </w:rPr>
        <w:t>（二）202</w:t>
      </w:r>
      <w:r>
        <w:rPr>
          <w:rFonts w:hint="eastAsia" w:eastAsia="方正楷体_GBK" w:cs="Times New Roman"/>
          <w:b/>
          <w:bCs/>
          <w:color w:val="000000"/>
          <w:kern w:val="0"/>
          <w:sz w:val="32"/>
          <w:szCs w:val="32"/>
          <w:shd w:val="clear" w:color="auto" w:fill="auto"/>
          <w:lang w:val="en-US" w:eastAsia="zh-CN"/>
        </w:rPr>
        <w:t>4</w:t>
      </w:r>
      <w:r>
        <w:rPr>
          <w:rFonts w:ascii="Times New Roman" w:hAnsi="Times New Roman" w:eastAsia="方正楷体_GBK" w:cs="Times New Roman"/>
          <w:b/>
          <w:bCs/>
          <w:color w:val="000000"/>
          <w:kern w:val="0"/>
          <w:sz w:val="32"/>
          <w:szCs w:val="32"/>
          <w:shd w:val="clear" w:color="auto" w:fill="auto"/>
        </w:rPr>
        <w:t>年重点工作完成情况。</w:t>
      </w:r>
      <w:bookmarkEnd w:id="22"/>
      <w:bookmarkEnd w:id="23"/>
    </w:p>
    <w:p w14:paraId="45C5535F">
      <w:pPr>
        <w:numPr>
          <w:ilvl w:val="0"/>
          <w:numId w:val="0"/>
        </w:numPr>
        <w:ind w:firstLine="643" w:firstLineChars="200"/>
        <w:rPr>
          <w:rFonts w:hint="eastAsia" w:ascii="仿宋" w:hAnsi="仿宋" w:eastAsia="仿宋"/>
          <w:b w:val="0"/>
          <w:bCs/>
          <w:sz w:val="32"/>
          <w:szCs w:val="32"/>
          <w:lang w:val="en-US" w:eastAsia="zh-CN"/>
        </w:rPr>
      </w:pPr>
      <w:bookmarkStart w:id="24" w:name="_Toc79163855"/>
      <w:bookmarkStart w:id="25" w:name="_Toc79163605"/>
      <w:r>
        <w:rPr>
          <w:rFonts w:hint="eastAsia" w:ascii="方正楷体_GBK" w:hAnsi="方正楷体_GBK" w:eastAsia="方正楷体_GBK" w:cs="方正楷体_GBK"/>
          <w:b/>
          <w:bCs/>
          <w:color w:val="auto"/>
          <w:kern w:val="2"/>
          <w:sz w:val="32"/>
          <w:szCs w:val="32"/>
          <w:lang w:val="en-US" w:eastAsia="zh-CN" w:bidi="ar-SA"/>
        </w:rPr>
        <w:t>1.优待抚恤有温度。</w:t>
      </w:r>
      <w:r>
        <w:rPr>
          <w:rFonts w:hint="default" w:ascii="仿宋" w:hAnsi="仿宋" w:eastAsia="仿宋"/>
          <w:b w:val="0"/>
          <w:bCs/>
          <w:sz w:val="32"/>
          <w:szCs w:val="32"/>
          <w:lang w:val="en-US" w:eastAsia="zh-CN"/>
        </w:rPr>
        <w:t>为270余名重点优抚对象发放定期生活补助275.24万元</w:t>
      </w:r>
      <w:r>
        <w:rPr>
          <w:rFonts w:hint="eastAsia" w:ascii="仿宋" w:hAnsi="仿宋" w:eastAsia="仿宋"/>
          <w:b w:val="0"/>
          <w:bCs/>
          <w:sz w:val="32"/>
          <w:szCs w:val="32"/>
          <w:lang w:val="en-US" w:eastAsia="zh-CN"/>
        </w:rPr>
        <w:t>。为47个义务兵家庭</w:t>
      </w:r>
      <w:r>
        <w:rPr>
          <w:rFonts w:hint="default" w:ascii="仿宋" w:hAnsi="仿宋" w:eastAsia="仿宋"/>
          <w:b w:val="0"/>
          <w:bCs/>
          <w:sz w:val="32"/>
          <w:szCs w:val="32"/>
          <w:lang w:val="en-US" w:eastAsia="zh-CN"/>
        </w:rPr>
        <w:t>发放优待金82.66万元。</w:t>
      </w:r>
      <w:r>
        <w:rPr>
          <w:rFonts w:hint="eastAsia" w:ascii="仿宋" w:hAnsi="仿宋" w:eastAsia="仿宋"/>
          <w:b w:val="0"/>
          <w:bCs/>
          <w:sz w:val="32"/>
          <w:szCs w:val="32"/>
          <w:lang w:val="en-US" w:eastAsia="zh-CN"/>
        </w:rPr>
        <w:t>为27名自主就业士兵</w:t>
      </w:r>
      <w:r>
        <w:rPr>
          <w:rFonts w:hint="default" w:ascii="仿宋" w:hAnsi="仿宋" w:eastAsia="仿宋"/>
          <w:b w:val="0"/>
          <w:bCs/>
          <w:sz w:val="32"/>
          <w:szCs w:val="32"/>
          <w:lang w:val="en-US" w:eastAsia="zh-CN"/>
        </w:rPr>
        <w:t>发放一次性经济补助47.1万元。发布金川县退役军人及其他优抚对象优待目录清单</w:t>
      </w:r>
      <w:r>
        <w:rPr>
          <w:rFonts w:hint="eastAsia" w:ascii="仿宋" w:hAnsi="仿宋" w:eastAsia="仿宋"/>
          <w:b w:val="0"/>
          <w:bCs/>
          <w:sz w:val="32"/>
          <w:szCs w:val="32"/>
          <w:lang w:val="en-US" w:eastAsia="zh-CN"/>
        </w:rPr>
        <w:t>，成立“拥军联盟”，首批</w:t>
      </w:r>
      <w:r>
        <w:rPr>
          <w:rFonts w:hint="default" w:ascii="仿宋" w:hAnsi="仿宋" w:eastAsia="仿宋"/>
          <w:b w:val="0"/>
          <w:bCs/>
          <w:sz w:val="32"/>
          <w:szCs w:val="32"/>
          <w:lang w:val="en-US" w:eastAsia="zh-CN"/>
        </w:rPr>
        <w:t>12家“拥军联盟成员单位”</w:t>
      </w:r>
      <w:r>
        <w:rPr>
          <w:rFonts w:hint="eastAsia" w:ascii="仿宋" w:hAnsi="仿宋" w:eastAsia="仿宋"/>
          <w:b w:val="0"/>
          <w:bCs/>
          <w:sz w:val="32"/>
          <w:szCs w:val="32"/>
          <w:lang w:val="en-US" w:eastAsia="zh-CN"/>
        </w:rPr>
        <w:t>成功</w:t>
      </w:r>
      <w:r>
        <w:rPr>
          <w:rFonts w:hint="default" w:ascii="仿宋" w:hAnsi="仿宋" w:eastAsia="仿宋"/>
          <w:b w:val="0"/>
          <w:bCs/>
          <w:sz w:val="32"/>
          <w:szCs w:val="32"/>
          <w:lang w:val="en-US" w:eastAsia="zh-CN"/>
        </w:rPr>
        <w:t>签约。</w:t>
      </w:r>
    </w:p>
    <w:p w14:paraId="25FFC200">
      <w:pPr>
        <w:keepNext w:val="0"/>
        <w:keepLines w:val="0"/>
        <w:pageBreakBefore w:val="0"/>
        <w:widowControl/>
        <w:suppressLineNumbers w:val="0"/>
        <w:kinsoku/>
        <w:wordWrap/>
        <w:overflowPunct/>
        <w:topLinePunct w:val="0"/>
        <w:autoSpaceDE/>
        <w:autoSpaceDN/>
        <w:bidi w:val="0"/>
        <w:adjustRightInd/>
        <w:snapToGrid/>
        <w:spacing w:line="576" w:lineRule="exact"/>
        <w:ind w:firstLine="643" w:firstLineChars="200"/>
        <w:jc w:val="left"/>
        <w:textAlignment w:val="auto"/>
        <w:rPr>
          <w:rFonts w:hint="default" w:ascii="仿宋" w:hAnsi="仿宋" w:eastAsia="仿宋"/>
          <w:b w:val="0"/>
          <w:bCs/>
          <w:sz w:val="32"/>
          <w:szCs w:val="32"/>
          <w:lang w:val="en-US" w:eastAsia="zh-CN"/>
        </w:rPr>
      </w:pPr>
      <w:r>
        <w:rPr>
          <w:rFonts w:hint="eastAsia" w:ascii="方正楷体_GBK" w:hAnsi="方正楷体_GBK" w:eastAsia="方正楷体_GBK" w:cs="方正楷体_GBK"/>
          <w:b/>
          <w:bCs/>
          <w:color w:val="auto"/>
          <w:kern w:val="2"/>
          <w:sz w:val="32"/>
          <w:szCs w:val="32"/>
          <w:lang w:val="en-US" w:eastAsia="zh-CN" w:bidi="ar-SA"/>
        </w:rPr>
        <w:t>2.就业创业有深度。</w:t>
      </w:r>
      <w:r>
        <w:rPr>
          <w:rFonts w:hint="default" w:ascii="仿宋" w:hAnsi="仿宋" w:eastAsia="仿宋"/>
          <w:b w:val="0"/>
          <w:bCs/>
          <w:sz w:val="32"/>
          <w:szCs w:val="32"/>
          <w:lang w:val="en-US" w:eastAsia="zh-CN"/>
        </w:rPr>
        <w:t>接收18名退役军人返乡报</w:t>
      </w:r>
      <w:r>
        <w:rPr>
          <w:rFonts w:hint="eastAsia" w:ascii="仿宋" w:hAnsi="仿宋" w:eastAsia="仿宋"/>
          <w:b w:val="0"/>
          <w:bCs/>
          <w:sz w:val="32"/>
          <w:szCs w:val="32"/>
          <w:lang w:val="en-US" w:eastAsia="zh-CN"/>
        </w:rPr>
        <w:t>到</w:t>
      </w:r>
      <w:r>
        <w:rPr>
          <w:rFonts w:hint="default" w:ascii="仿宋" w:hAnsi="仿宋" w:eastAsia="仿宋"/>
          <w:b w:val="0"/>
          <w:bCs/>
          <w:sz w:val="32"/>
          <w:szCs w:val="32"/>
          <w:lang w:val="en-US" w:eastAsia="zh-CN"/>
        </w:rPr>
        <w:t>，发放宣传册36份，宣传政策49人次；符合政府安置的5名退役</w:t>
      </w:r>
      <w:r>
        <w:rPr>
          <w:rFonts w:hint="eastAsia" w:ascii="仿宋" w:hAnsi="仿宋" w:eastAsia="仿宋"/>
          <w:b w:val="0"/>
          <w:bCs/>
          <w:sz w:val="32"/>
          <w:szCs w:val="32"/>
          <w:lang w:val="en-US" w:eastAsia="zh-CN"/>
        </w:rPr>
        <w:t>士兵</w:t>
      </w:r>
      <w:r>
        <w:rPr>
          <w:rFonts w:hint="default" w:ascii="仿宋" w:hAnsi="仿宋" w:eastAsia="仿宋"/>
          <w:b w:val="0"/>
          <w:bCs/>
          <w:sz w:val="32"/>
          <w:szCs w:val="32"/>
          <w:lang w:val="en-US" w:eastAsia="zh-CN"/>
        </w:rPr>
        <w:t>已全部完成安置。</w:t>
      </w:r>
      <w:r>
        <w:rPr>
          <w:rFonts w:hint="eastAsia" w:ascii="仿宋" w:hAnsi="仿宋" w:eastAsia="仿宋"/>
          <w:b w:val="0"/>
          <w:bCs/>
          <w:sz w:val="32"/>
          <w:szCs w:val="32"/>
          <w:lang w:val="en-US" w:eastAsia="zh-CN"/>
        </w:rPr>
        <w:t>成立金川县退役军人就业创业促进会，吸纳会员62家。</w:t>
      </w:r>
    </w:p>
    <w:p w14:paraId="534A8905">
      <w:pPr>
        <w:numPr>
          <w:ilvl w:val="0"/>
          <w:numId w:val="0"/>
        </w:numPr>
        <w:ind w:firstLine="643" w:firstLineChars="200"/>
        <w:rPr>
          <w:rFonts w:hint="eastAsia" w:ascii="仿宋" w:hAnsi="仿宋" w:eastAsia="仿宋"/>
          <w:b w:val="0"/>
          <w:bCs/>
          <w:sz w:val="32"/>
          <w:szCs w:val="32"/>
          <w:lang w:val="en-US" w:eastAsia="zh-CN"/>
        </w:rPr>
      </w:pPr>
      <w:r>
        <w:rPr>
          <w:rFonts w:hint="eastAsia" w:ascii="方正楷体_GBK" w:hAnsi="方正楷体_GBK" w:eastAsia="方正楷体_GBK" w:cs="方正楷体_GBK"/>
          <w:b/>
          <w:bCs/>
          <w:color w:val="auto"/>
          <w:kern w:val="2"/>
          <w:sz w:val="32"/>
          <w:szCs w:val="32"/>
          <w:lang w:val="en-US" w:eastAsia="zh-CN" w:bidi="ar-SA"/>
        </w:rPr>
        <w:t>3.褒扬纪念有亮度。</w:t>
      </w:r>
      <w:r>
        <w:rPr>
          <w:rFonts w:hint="default" w:ascii="仿宋" w:hAnsi="仿宋" w:eastAsia="仿宋"/>
          <w:b w:val="0"/>
          <w:bCs/>
          <w:sz w:val="32"/>
          <w:szCs w:val="32"/>
          <w:lang w:val="en-US" w:eastAsia="zh-CN"/>
        </w:rPr>
        <w:t>为12名荣立三等功的现役军人家属送喜报，为49名立功受奖现役军人家属，发放奖励金9.8万元。</w:t>
      </w:r>
      <w:r>
        <w:rPr>
          <w:rFonts w:hint="eastAsia" w:ascii="仿宋" w:hAnsi="仿宋" w:eastAsia="仿宋"/>
          <w:b w:val="0"/>
          <w:bCs/>
          <w:sz w:val="32"/>
          <w:szCs w:val="32"/>
          <w:lang w:val="en-US" w:eastAsia="zh-CN"/>
        </w:rPr>
        <w:t>烈士陵园维修改造项目和陈列馆提升改造项目顺利完成。</w:t>
      </w:r>
    </w:p>
    <w:p w14:paraId="54C0E6D2">
      <w:pPr>
        <w:keepNext w:val="0"/>
        <w:keepLines w:val="0"/>
        <w:pageBreakBefore w:val="0"/>
        <w:kinsoku/>
        <w:wordWrap/>
        <w:overflowPunct/>
        <w:topLinePunct w:val="0"/>
        <w:autoSpaceDE/>
        <w:autoSpaceDN/>
        <w:bidi w:val="0"/>
        <w:adjustRightInd/>
        <w:snapToGrid/>
        <w:spacing w:line="576" w:lineRule="exact"/>
        <w:ind w:firstLine="643" w:firstLineChars="200"/>
        <w:jc w:val="left"/>
        <w:textAlignment w:val="auto"/>
        <w:rPr>
          <w:rFonts w:hint="default"/>
        </w:rPr>
      </w:pPr>
      <w:r>
        <w:rPr>
          <w:rFonts w:hint="eastAsia" w:ascii="方正楷体_GBK" w:hAnsi="方正楷体_GBK" w:eastAsia="方正楷体_GBK" w:cs="方正楷体_GBK"/>
          <w:b/>
          <w:bCs/>
          <w:color w:val="auto"/>
          <w:kern w:val="2"/>
          <w:sz w:val="32"/>
          <w:szCs w:val="32"/>
          <w:lang w:val="en-US" w:eastAsia="zh-CN" w:bidi="ar-SA"/>
        </w:rPr>
        <w:t>4.权益维护有广度。</w:t>
      </w:r>
      <w:r>
        <w:rPr>
          <w:rFonts w:hint="eastAsia" w:ascii="仿宋" w:hAnsi="仿宋" w:eastAsia="仿宋"/>
          <w:b w:val="0"/>
          <w:bCs/>
          <w:sz w:val="32"/>
          <w:szCs w:val="32"/>
          <w:lang w:val="en-US" w:eastAsia="zh-CN"/>
        </w:rPr>
        <w:t>办好“退役军人最期盼的10件事”活动，收集退役军人诉求521条，逐条回复，逐条解决。</w:t>
      </w:r>
      <w:r>
        <w:rPr>
          <w:rFonts w:hint="default" w:ascii="仿宋" w:hAnsi="仿宋" w:eastAsia="仿宋"/>
          <w:b w:val="0"/>
          <w:bCs/>
          <w:sz w:val="32"/>
          <w:szCs w:val="32"/>
          <w:lang w:val="en-US" w:eastAsia="zh-CN"/>
        </w:rPr>
        <w:t>与司法局联合开展法律援助，组建法律援助联络员，对有需求的退役军人及其他优抚对象提供法律援助。</w:t>
      </w:r>
      <w:r>
        <w:rPr>
          <w:rFonts w:hint="eastAsia" w:ascii="仿宋" w:hAnsi="仿宋" w:eastAsia="仿宋"/>
          <w:b w:val="0"/>
          <w:bCs/>
          <w:sz w:val="32"/>
          <w:szCs w:val="32"/>
          <w:lang w:val="en-US" w:eastAsia="zh-CN"/>
        </w:rPr>
        <w:t>联合开展下基层进企业“送政策、送经验、送服务”活动，为16家军创企业解决实际困难。</w:t>
      </w:r>
    </w:p>
    <w:p w14:paraId="741F250D">
      <w:pPr>
        <w:pStyle w:val="4"/>
        <w:keepNext/>
        <w:keepLines/>
        <w:pageBreakBefore w:val="0"/>
        <w:widowControl w:val="0"/>
        <w:kinsoku/>
        <w:wordWrap/>
        <w:overflowPunct/>
        <w:topLinePunct w:val="0"/>
        <w:bidi w:val="0"/>
        <w:spacing w:after="0" w:line="576" w:lineRule="exact"/>
        <w:rPr>
          <w:rStyle w:val="24"/>
          <w:rFonts w:ascii="Times New Roman" w:hAnsi="Times New Roman" w:eastAsia="方正黑体_GBK" w:cs="Times New Roman"/>
          <w:b w:val="0"/>
          <w:bCs w:val="0"/>
        </w:rPr>
      </w:pPr>
      <w:r>
        <w:rPr>
          <w:rFonts w:ascii="Times New Roman" w:hAnsi="Times New Roman" w:eastAsia="黑体" w:cs="Times New Roman"/>
          <w:b w:val="0"/>
          <w:color w:val="000000"/>
          <w:lang w:val="en-US" w:eastAsia="zh-CN"/>
        </w:rPr>
        <w:t xml:space="preserve">   </w:t>
      </w:r>
      <w:bookmarkEnd w:id="24"/>
      <w:bookmarkEnd w:id="25"/>
      <w:bookmarkStart w:id="26" w:name="_Toc15396601"/>
      <w:bookmarkStart w:id="27" w:name="_Toc15377200"/>
      <w:bookmarkStart w:id="28" w:name="_Toc26843606"/>
      <w:r>
        <w:rPr>
          <w:rStyle w:val="24"/>
          <w:rFonts w:ascii="Times New Roman" w:hAnsi="Times New Roman" w:eastAsia="黑体" w:cs="Times New Roman"/>
          <w:b w:val="0"/>
          <w:bCs w:val="0"/>
        </w:rPr>
        <w:t>二、机构设置</w:t>
      </w:r>
      <w:bookmarkEnd w:id="26"/>
      <w:bookmarkEnd w:id="27"/>
      <w:bookmarkEnd w:id="28"/>
    </w:p>
    <w:p w14:paraId="660FD316">
      <w:pPr>
        <w:keepNext w:val="0"/>
        <w:keepLines w:val="0"/>
        <w:pageBreakBefore w:val="0"/>
        <w:widowControl w:val="0"/>
        <w:kinsoku/>
        <w:wordWrap/>
        <w:overflowPunct/>
        <w:topLinePunct w:val="0"/>
        <w:bidi w:val="0"/>
        <w:snapToGrid w:val="0"/>
        <w:spacing w:line="560" w:lineRule="exact"/>
        <w:ind w:left="0" w:firstLine="640" w:firstLineChars="200"/>
        <w:textAlignment w:val="auto"/>
        <w:outlineLvl w:val="1"/>
        <w:rPr>
          <w:rFonts w:hint="eastAsia" w:ascii="仿宋" w:eastAsia="仿宋"/>
          <w:b w:val="0"/>
          <w:sz w:val="32"/>
          <w:szCs w:val="32"/>
          <w:lang w:val="en-US" w:eastAsia="zh-CN"/>
        </w:rPr>
      </w:pPr>
      <w:bookmarkStart w:id="29" w:name="_Toc7233"/>
      <w:r>
        <w:rPr>
          <w:rFonts w:hint="eastAsia" w:ascii="仿宋" w:eastAsia="仿宋"/>
          <w:b w:val="0"/>
          <w:sz w:val="32"/>
          <w:szCs w:val="32"/>
          <w:lang w:val="en-US" w:eastAsia="zh-CN"/>
        </w:rPr>
        <w:t>金川县退役军人事务局属于行政部门，设统一核算机构1个，独立编制机构1个，公务员编制4个，2024年末，单位实有人数4人，在职人数4人。</w:t>
      </w:r>
      <w:bookmarkEnd w:id="29"/>
    </w:p>
    <w:p w14:paraId="6CBDB68A">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ascii="Times New Roman" w:hAnsi="Times New Roman" w:eastAsia="仿宋" w:cs="Times New Roman"/>
          <w:kern w:val="0"/>
          <w:sz w:val="32"/>
          <w:szCs w:val="32"/>
        </w:rPr>
      </w:pPr>
      <w:r>
        <w:rPr>
          <w:rFonts w:ascii="Times New Roman" w:hAnsi="Times New Roman" w:eastAsia="仿宋" w:cs="Times New Roman"/>
          <w:sz w:val="32"/>
          <w:szCs w:val="32"/>
        </w:rPr>
        <w:br w:type="page"/>
      </w:r>
    </w:p>
    <w:p w14:paraId="77EAADFC">
      <w:pPr>
        <w:pStyle w:val="3"/>
        <w:keepNext/>
        <w:keepLines/>
        <w:pageBreakBefore w:val="0"/>
        <w:widowControl w:val="0"/>
        <w:kinsoku/>
        <w:wordWrap/>
        <w:overflowPunct/>
        <w:topLinePunct w:val="0"/>
        <w:bidi w:val="0"/>
        <w:spacing w:line="576" w:lineRule="exact"/>
        <w:ind w:right="440"/>
        <w:jc w:val="center"/>
        <w:rPr>
          <w:rStyle w:val="23"/>
          <w:rFonts w:ascii="Times New Roman" w:hAnsi="Times New Roman" w:eastAsia="黑体" w:cs="Times New Roman"/>
          <w:b w:val="0"/>
          <w:bCs/>
        </w:rPr>
      </w:pPr>
      <w:bookmarkStart w:id="30" w:name="_Toc15396602"/>
      <w:bookmarkStart w:id="31" w:name="_Toc26843607"/>
      <w:bookmarkStart w:id="32" w:name="_Toc15377204"/>
      <w:r>
        <w:rPr>
          <w:rFonts w:ascii="Times New Roman" w:hAnsi="Times New Roman" w:eastAsia="黑体" w:cs="Times New Roman"/>
          <w:b w:val="0"/>
        </w:rPr>
        <w:t>第二部分 202</w:t>
      </w:r>
      <w:r>
        <w:rPr>
          <w:rFonts w:hint="eastAsia" w:eastAsia="黑体" w:cs="Times New Roman"/>
          <w:b w:val="0"/>
          <w:lang w:val="en-US" w:eastAsia="zh-CN"/>
        </w:rPr>
        <w:t>3</w:t>
      </w:r>
      <w:r>
        <w:rPr>
          <w:rFonts w:ascii="Times New Roman" w:hAnsi="Times New Roman" w:eastAsia="黑体" w:cs="Times New Roman"/>
          <w:b w:val="0"/>
        </w:rPr>
        <w:t>年度</w:t>
      </w:r>
      <w:r>
        <w:rPr>
          <w:rFonts w:ascii="Times New Roman" w:hAnsi="Times New Roman" w:eastAsia="黑体" w:cs="Times New Roman"/>
          <w:b w:val="0"/>
          <w:kern w:val="44"/>
          <w:sz w:val="44"/>
          <w:szCs w:val="44"/>
        </w:rPr>
        <w:t>部门决算情况说明</w:t>
      </w:r>
      <w:bookmarkEnd w:id="30"/>
      <w:bookmarkEnd w:id="31"/>
      <w:bookmarkEnd w:id="32"/>
    </w:p>
    <w:p w14:paraId="0C30196D">
      <w:pPr>
        <w:pageBreakBefore w:val="0"/>
        <w:widowControl w:val="0"/>
        <w:kinsoku/>
        <w:wordWrap/>
        <w:overflowPunct/>
        <w:topLinePunct w:val="0"/>
        <w:bidi w:val="0"/>
        <w:spacing w:line="576" w:lineRule="exact"/>
        <w:rPr>
          <w:rFonts w:ascii="Times New Roman" w:hAnsi="Times New Roman" w:cs="Times New Roman"/>
        </w:rPr>
      </w:pPr>
    </w:p>
    <w:p w14:paraId="3E9A0412">
      <w:pPr>
        <w:pStyle w:val="29"/>
        <w:pageBreakBefore w:val="0"/>
        <w:widowControl w:val="0"/>
        <w:numPr>
          <w:ilvl w:val="0"/>
          <w:numId w:val="1"/>
        </w:numPr>
        <w:kinsoku/>
        <w:wordWrap/>
        <w:overflowPunct/>
        <w:topLinePunct w:val="0"/>
        <w:bidi w:val="0"/>
        <w:spacing w:line="576" w:lineRule="exact"/>
        <w:ind w:firstLineChars="0"/>
        <w:outlineLvl w:val="1"/>
        <w:rPr>
          <w:rStyle w:val="24"/>
          <w:rFonts w:ascii="Times New Roman" w:hAnsi="Times New Roman" w:eastAsia="黑体" w:cs="Times New Roman"/>
          <w:b w:val="0"/>
        </w:rPr>
      </w:pPr>
      <w:bookmarkStart w:id="33" w:name="_Toc15377205"/>
      <w:bookmarkStart w:id="34" w:name="_Toc26843608"/>
      <w:bookmarkStart w:id="35" w:name="_Toc15396603"/>
      <w:r>
        <w:rPr>
          <w:rFonts w:ascii="Times New Roman" w:hAnsi="Times New Roman" w:eastAsia="黑体" w:cs="Times New Roman"/>
          <w:sz w:val="32"/>
          <w:szCs w:val="32"/>
        </w:rPr>
        <w:t>收</w:t>
      </w:r>
      <w:r>
        <w:rPr>
          <w:rStyle w:val="24"/>
          <w:rFonts w:ascii="Times New Roman" w:hAnsi="Times New Roman" w:eastAsia="黑体" w:cs="Times New Roman"/>
          <w:b w:val="0"/>
        </w:rPr>
        <w:t>入支出决算总体情况说明</w:t>
      </w:r>
      <w:bookmarkEnd w:id="33"/>
      <w:bookmarkEnd w:id="34"/>
      <w:bookmarkEnd w:id="35"/>
    </w:p>
    <w:p w14:paraId="69A1BE27">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rPr>
      </w:pPr>
      <w:r>
        <w:rPr>
          <w:rFonts w:ascii="Times New Roman" w:hAnsi="Times New Roman" w:eastAsia="仿宋_GB2312" w:cs="Times New Roman"/>
          <w:sz w:val="32"/>
          <w:szCs w:val="32"/>
        </w:rPr>
        <w:t>202</w:t>
      </w:r>
      <w:r>
        <w:rPr>
          <w:rFonts w:hint="eastAsia" w:eastAsia="仿宋_GB2312" w:cs="Times New Roman"/>
          <w:sz w:val="32"/>
          <w:szCs w:val="32"/>
          <w:lang w:val="en-US" w:eastAsia="zh-CN"/>
        </w:rPr>
        <w:t>4</w:t>
      </w:r>
      <w:r>
        <w:rPr>
          <w:rFonts w:ascii="Times New Roman" w:hAnsi="Times New Roman" w:eastAsia="仿宋_GB2312" w:cs="Times New Roman"/>
          <w:sz w:val="32"/>
          <w:szCs w:val="32"/>
        </w:rPr>
        <w:t>年度收、支总计</w:t>
      </w:r>
      <w:r>
        <w:rPr>
          <w:rFonts w:hint="eastAsia" w:ascii="仿宋" w:hAnsi="仿宋" w:eastAsia="仿宋"/>
          <w:b w:val="0"/>
          <w:bCs/>
          <w:sz w:val="32"/>
          <w:szCs w:val="32"/>
          <w:lang w:val="en-US" w:eastAsia="zh-CN"/>
        </w:rPr>
        <w:t>1237.92</w:t>
      </w:r>
      <w:r>
        <w:rPr>
          <w:rFonts w:ascii="Times New Roman" w:hAnsi="Times New Roman" w:eastAsia="仿宋_GB2312" w:cs="Times New Roman"/>
          <w:sz w:val="32"/>
          <w:szCs w:val="32"/>
        </w:rPr>
        <w:t>万元。与202</w:t>
      </w:r>
      <w:r>
        <w:rPr>
          <w:rFonts w:hint="eastAsia" w:eastAsia="仿宋_GB2312" w:cs="Times New Roman"/>
          <w:sz w:val="32"/>
          <w:szCs w:val="32"/>
          <w:lang w:val="en-US" w:eastAsia="zh-CN"/>
        </w:rPr>
        <w:t>3</w:t>
      </w:r>
      <w:r>
        <w:rPr>
          <w:rFonts w:ascii="Times New Roman" w:hAnsi="Times New Roman" w:eastAsia="仿宋_GB2312" w:cs="Times New Roman"/>
          <w:sz w:val="32"/>
          <w:szCs w:val="32"/>
        </w:rPr>
        <w:t>年相比，收、支总计各</w:t>
      </w:r>
      <w:r>
        <w:rPr>
          <w:rFonts w:hint="eastAsia" w:eastAsia="仿宋_GB2312" w:cs="Times New Roman"/>
          <w:sz w:val="32"/>
          <w:szCs w:val="32"/>
          <w:lang w:val="en-US" w:eastAsia="zh-CN"/>
        </w:rPr>
        <w:t>减少143.37</w:t>
      </w:r>
      <w:r>
        <w:rPr>
          <w:rFonts w:ascii="Times New Roman" w:hAnsi="Times New Roman" w:eastAsia="仿宋_GB2312" w:cs="Times New Roman"/>
          <w:sz w:val="32"/>
          <w:szCs w:val="32"/>
        </w:rPr>
        <w:t>万元，</w:t>
      </w:r>
      <w:r>
        <w:rPr>
          <w:rFonts w:hint="eastAsia" w:eastAsia="仿宋_GB2312" w:cs="Times New Roman"/>
          <w:sz w:val="32"/>
          <w:szCs w:val="32"/>
          <w:lang w:val="en-US" w:eastAsia="zh-CN"/>
        </w:rPr>
        <w:t>减少10</w:t>
      </w:r>
      <w:r>
        <w:rPr>
          <w:rFonts w:ascii="Times New Roman" w:hAnsi="Times New Roman" w:eastAsia="仿宋_GB2312" w:cs="Times New Roman"/>
          <w:sz w:val="32"/>
          <w:szCs w:val="32"/>
        </w:rPr>
        <w:t>%。主要变动原因</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202</w:t>
      </w:r>
      <w:r>
        <w:rPr>
          <w:rFonts w:hint="eastAsia" w:eastAsia="仿宋_GB2312" w:cs="Times New Roman"/>
          <w:sz w:val="32"/>
          <w:szCs w:val="32"/>
          <w:lang w:val="en-US" w:eastAsia="zh-CN"/>
        </w:rPr>
        <w:t>4</w:t>
      </w:r>
      <w:r>
        <w:rPr>
          <w:rFonts w:ascii="Times New Roman" w:hAnsi="Times New Roman" w:eastAsia="仿宋_GB2312" w:cs="Times New Roman"/>
          <w:sz w:val="32"/>
          <w:szCs w:val="32"/>
        </w:rPr>
        <w:t>年</w:t>
      </w:r>
      <w:r>
        <w:rPr>
          <w:rFonts w:hint="eastAsia" w:eastAsia="仿宋_GB2312" w:cs="Times New Roman"/>
          <w:sz w:val="32"/>
          <w:szCs w:val="32"/>
          <w:lang w:val="en-US" w:eastAsia="zh-CN"/>
        </w:rPr>
        <w:t>减少了专项工程项目及</w:t>
      </w:r>
      <w:r>
        <w:rPr>
          <w:rFonts w:hint="eastAsia" w:ascii="Times New Roman" w:hAnsi="Times New Roman" w:eastAsia="仿宋_GB2312" w:cs="Times New Roman"/>
          <w:sz w:val="32"/>
          <w:szCs w:val="32"/>
          <w:lang w:val="en-US" w:eastAsia="zh-CN"/>
        </w:rPr>
        <w:t>优抚对象</w:t>
      </w:r>
      <w:r>
        <w:rPr>
          <w:rFonts w:hint="eastAsia" w:eastAsia="仿宋_GB2312" w:cs="Times New Roman"/>
          <w:sz w:val="32"/>
          <w:szCs w:val="32"/>
          <w:lang w:val="en-US" w:eastAsia="zh-CN"/>
        </w:rPr>
        <w:t>人员死亡人数增多</w:t>
      </w:r>
      <w:r>
        <w:rPr>
          <w:rFonts w:ascii="Times New Roman" w:hAnsi="Times New Roman" w:eastAsia="仿宋_GB2312" w:cs="Times New Roman"/>
          <w:sz w:val="32"/>
          <w:szCs w:val="32"/>
          <w:lang w:val="en-US" w:eastAsia="zh-CN"/>
        </w:rPr>
        <w:t>。</w:t>
      </w:r>
    </w:p>
    <w:p w14:paraId="0E2F1085">
      <w:pPr>
        <w:pageBreakBefore w:val="0"/>
        <w:widowControl w:val="0"/>
        <w:kinsoku/>
        <w:wordWrap/>
        <w:overflowPunct/>
        <w:topLinePunct w:val="0"/>
        <w:bidi w:val="0"/>
        <w:spacing w:line="576" w:lineRule="exact"/>
        <w:ind w:firstLine="640" w:firstLineChars="200"/>
        <w:rPr>
          <w:rFonts w:ascii="Times New Roman" w:hAnsi="Times New Roman" w:eastAsia="仿宋" w:cs="Times New Roman"/>
          <w:color w:val="FF0000"/>
          <w:sz w:val="32"/>
          <w:szCs w:val="32"/>
        </w:rPr>
      </w:pPr>
      <w:r>
        <w:rPr>
          <w:rFonts w:hint="eastAsia" w:ascii="Times New Roman" w:hAnsi="Times New Roman" w:eastAsia="仿宋" w:cs="Times New Roman"/>
          <w:sz w:val="32"/>
          <w:szCs w:val="32"/>
          <w:lang w:eastAsia="zh-CN"/>
        </w:rPr>
        <w:drawing>
          <wp:anchor distT="0" distB="0" distL="114300" distR="114300" simplePos="0" relativeHeight="251659264" behindDoc="0" locked="0" layoutInCell="1" allowOverlap="1">
            <wp:simplePos x="0" y="0"/>
            <wp:positionH relativeFrom="column">
              <wp:posOffset>170180</wp:posOffset>
            </wp:positionH>
            <wp:positionV relativeFrom="paragraph">
              <wp:posOffset>172085</wp:posOffset>
            </wp:positionV>
            <wp:extent cx="4852670" cy="2647315"/>
            <wp:effectExtent l="4445" t="4445" r="19685" b="15240"/>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75029CC7">
      <w:pPr>
        <w:pageBreakBefore w:val="0"/>
        <w:widowControl w:val="0"/>
        <w:kinsoku/>
        <w:wordWrap/>
        <w:overflowPunct/>
        <w:topLinePunct w:val="0"/>
        <w:bidi w:val="0"/>
        <w:spacing w:line="576" w:lineRule="exact"/>
        <w:ind w:firstLine="640" w:firstLineChars="200"/>
        <w:rPr>
          <w:rFonts w:ascii="Times New Roman" w:hAnsi="Times New Roman" w:cs="Times New Roman"/>
        </w:rPr>
      </w:pPr>
      <w:r>
        <w:rPr>
          <w:rFonts w:ascii="Times New Roman" w:hAnsi="Times New Roman" w:eastAsia="仿宋_GB2312" w:cs="Times New Roman"/>
          <w:color w:val="auto"/>
          <w:sz w:val="32"/>
          <w:szCs w:val="32"/>
        </w:rPr>
        <w:t>（图1：收、支决算总计变动情况图）（柱状图）</w:t>
      </w:r>
    </w:p>
    <w:p w14:paraId="01C326D2">
      <w:pPr>
        <w:pStyle w:val="29"/>
        <w:pageBreakBefore w:val="0"/>
        <w:widowControl w:val="0"/>
        <w:numPr>
          <w:ilvl w:val="0"/>
          <w:numId w:val="1"/>
        </w:numPr>
        <w:kinsoku/>
        <w:wordWrap/>
        <w:overflowPunct/>
        <w:topLinePunct w:val="0"/>
        <w:bidi w:val="0"/>
        <w:spacing w:line="576" w:lineRule="exact"/>
        <w:ind w:firstLineChars="0"/>
        <w:outlineLvl w:val="1"/>
        <w:rPr>
          <w:rStyle w:val="24"/>
          <w:rFonts w:ascii="Times New Roman" w:hAnsi="Times New Roman" w:eastAsia="黑体" w:cs="Times New Roman"/>
          <w:b w:val="0"/>
        </w:rPr>
      </w:pPr>
      <w:bookmarkStart w:id="36" w:name="_Toc15377206"/>
      <w:bookmarkStart w:id="37" w:name="_Toc26843609"/>
      <w:bookmarkStart w:id="38" w:name="_Toc15396604"/>
      <w:r>
        <w:rPr>
          <w:rFonts w:ascii="Times New Roman" w:hAnsi="Times New Roman" w:eastAsia="黑体" w:cs="Times New Roman"/>
          <w:sz w:val="32"/>
          <w:szCs w:val="32"/>
        </w:rPr>
        <w:t>收</w:t>
      </w:r>
      <w:r>
        <w:rPr>
          <w:rStyle w:val="24"/>
          <w:rFonts w:ascii="Times New Roman" w:hAnsi="Times New Roman" w:eastAsia="黑体" w:cs="Times New Roman"/>
          <w:b w:val="0"/>
        </w:rPr>
        <w:t>入决算情况说明</w:t>
      </w:r>
      <w:bookmarkEnd w:id="36"/>
      <w:bookmarkEnd w:id="37"/>
      <w:bookmarkEnd w:id="38"/>
    </w:p>
    <w:p w14:paraId="6278A604">
      <w:pPr>
        <w:pageBreakBefore w:val="0"/>
        <w:widowControl w:val="0"/>
        <w:kinsoku/>
        <w:wordWrap/>
        <w:overflowPunct/>
        <w:topLinePunct w:val="0"/>
        <w:bidi w:val="0"/>
        <w:spacing w:line="576" w:lineRule="exact"/>
        <w:ind w:firstLine="640" w:firstLineChars="200"/>
        <w:outlineLvl w:val="1"/>
        <w:rPr>
          <w:rFonts w:ascii="Times New Roman" w:hAnsi="Times New Roman" w:eastAsia="仿宋" w:cs="Times New Roman"/>
          <w:sz w:val="32"/>
          <w:szCs w:val="32"/>
        </w:rPr>
      </w:pPr>
      <w:bookmarkStart w:id="39" w:name="_Toc26843610"/>
      <w:r>
        <w:rPr>
          <w:rFonts w:ascii="Times New Roman" w:hAnsi="Times New Roman" w:eastAsia="仿宋_GB2312" w:cs="Times New Roman"/>
          <w:sz w:val="32"/>
          <w:szCs w:val="32"/>
        </w:rPr>
        <w:t>202</w:t>
      </w:r>
      <w:r>
        <w:rPr>
          <w:rFonts w:hint="eastAsia" w:eastAsia="仿宋_GB2312" w:cs="Times New Roman"/>
          <w:sz w:val="32"/>
          <w:szCs w:val="32"/>
          <w:lang w:val="en-US" w:eastAsia="zh-CN"/>
        </w:rPr>
        <w:t>4</w:t>
      </w:r>
      <w:r>
        <w:rPr>
          <w:rFonts w:ascii="Times New Roman" w:hAnsi="Times New Roman" w:eastAsia="仿宋_GB2312" w:cs="Times New Roman"/>
          <w:sz w:val="32"/>
          <w:szCs w:val="32"/>
        </w:rPr>
        <w:t>年度收入合计</w:t>
      </w:r>
      <w:r>
        <w:rPr>
          <w:rFonts w:hint="eastAsia" w:ascii="仿宋" w:hAnsi="仿宋" w:eastAsia="仿宋"/>
          <w:b w:val="0"/>
          <w:bCs/>
          <w:sz w:val="32"/>
          <w:szCs w:val="32"/>
          <w:lang w:val="en-US" w:eastAsia="zh-CN"/>
        </w:rPr>
        <w:t>1237.92</w:t>
      </w:r>
      <w:r>
        <w:rPr>
          <w:rFonts w:ascii="Times New Roman" w:hAnsi="Times New Roman" w:eastAsia="仿宋_GB2312" w:cs="Times New Roman"/>
          <w:sz w:val="32"/>
          <w:szCs w:val="32"/>
        </w:rPr>
        <w:t>万元，其中：一般公共预算财政拨款收入</w:t>
      </w:r>
      <w:r>
        <w:rPr>
          <w:rFonts w:hint="eastAsia" w:ascii="仿宋" w:hAnsi="仿宋" w:eastAsia="仿宋"/>
          <w:b w:val="0"/>
          <w:bCs/>
          <w:sz w:val="32"/>
          <w:szCs w:val="32"/>
          <w:lang w:val="en-US" w:eastAsia="zh-CN"/>
        </w:rPr>
        <w:t>894.69</w:t>
      </w:r>
      <w:r>
        <w:rPr>
          <w:rFonts w:ascii="Times New Roman" w:hAnsi="Times New Roman" w:eastAsia="仿宋_GB2312" w:cs="Times New Roman"/>
          <w:sz w:val="32"/>
          <w:szCs w:val="32"/>
        </w:rPr>
        <w:t>万元，占</w:t>
      </w:r>
      <w:r>
        <w:rPr>
          <w:rFonts w:hint="eastAsia" w:eastAsia="仿宋_GB2312" w:cs="Times New Roman"/>
          <w:sz w:val="32"/>
          <w:szCs w:val="32"/>
          <w:lang w:val="en-US" w:eastAsia="zh-CN"/>
        </w:rPr>
        <w:t>75</w:t>
      </w:r>
      <w:r>
        <w:rPr>
          <w:rFonts w:ascii="Times New Roman" w:hAnsi="Times New Roman" w:eastAsia="仿宋_GB2312" w:cs="Times New Roman"/>
          <w:sz w:val="32"/>
          <w:szCs w:val="32"/>
        </w:rPr>
        <w:t>%；政府性基金预算财政拨款收入</w:t>
      </w:r>
      <w:r>
        <w:rPr>
          <w:rFonts w:hint="eastAsia" w:eastAsia="仿宋_GB2312" w:cs="Times New Roman"/>
          <w:sz w:val="32"/>
          <w:szCs w:val="32"/>
          <w:lang w:val="en-US" w:eastAsia="zh-CN"/>
        </w:rPr>
        <w:t>343.23</w:t>
      </w:r>
      <w:r>
        <w:rPr>
          <w:rFonts w:ascii="Times New Roman" w:hAnsi="Times New Roman" w:eastAsia="仿宋_GB2312" w:cs="Times New Roman"/>
          <w:sz w:val="32"/>
          <w:szCs w:val="32"/>
        </w:rPr>
        <w:t>万元，占</w:t>
      </w:r>
      <w:r>
        <w:rPr>
          <w:rFonts w:hint="eastAsia" w:eastAsia="仿宋_GB2312" w:cs="Times New Roman"/>
          <w:sz w:val="32"/>
          <w:szCs w:val="32"/>
          <w:lang w:val="en-US" w:eastAsia="zh-CN"/>
        </w:rPr>
        <w:t>25</w:t>
      </w:r>
      <w:r>
        <w:rPr>
          <w:rFonts w:ascii="Times New Roman" w:hAnsi="Times New Roman" w:eastAsia="仿宋_GB2312" w:cs="Times New Roman"/>
          <w:sz w:val="32"/>
          <w:szCs w:val="32"/>
        </w:rPr>
        <w:t>%；国有资本经营预算财政拨款收入0万元，占0%；上级补助收入0万元，占0%；事业收入0万元，占0%；经营收入0万元，占0%；附属单位上缴收入0万元，占0%；其他收入0万元，占0%。</w:t>
      </w:r>
      <w:bookmarkEnd w:id="39"/>
    </w:p>
    <w:p w14:paraId="7711C021">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color w:val="auto"/>
          <w:sz w:val="32"/>
          <w:szCs w:val="32"/>
        </w:rPr>
      </w:pPr>
      <w:r>
        <w:rPr>
          <w:rFonts w:hint="eastAsia" w:ascii="Times New Roman" w:hAnsi="Times New Roman" w:eastAsia="仿宋" w:cs="Times New Roman"/>
          <w:color w:val="FF0000"/>
          <w:sz w:val="32"/>
          <w:szCs w:val="32"/>
          <w:lang w:eastAsia="zh-CN"/>
        </w:rPr>
        <w:drawing>
          <wp:anchor distT="0" distB="0" distL="114300" distR="114300" simplePos="0" relativeHeight="251660288" behindDoc="0" locked="0" layoutInCell="1" allowOverlap="1">
            <wp:simplePos x="0" y="0"/>
            <wp:positionH relativeFrom="column">
              <wp:posOffset>69850</wp:posOffset>
            </wp:positionH>
            <wp:positionV relativeFrom="paragraph">
              <wp:posOffset>69215</wp:posOffset>
            </wp:positionV>
            <wp:extent cx="4916805" cy="2437765"/>
            <wp:effectExtent l="4445" t="4445" r="12700" b="15240"/>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6BD10A4C">
      <w:pPr>
        <w:pageBreakBefore w:val="0"/>
        <w:widowControl w:val="0"/>
        <w:kinsoku/>
        <w:wordWrap/>
        <w:overflowPunct/>
        <w:topLinePunct w:val="0"/>
        <w:bidi w:val="0"/>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color w:val="auto"/>
          <w:sz w:val="32"/>
          <w:szCs w:val="32"/>
        </w:rPr>
        <w:t>（图2：收入决算结构图）（饼状图）</w:t>
      </w:r>
    </w:p>
    <w:p w14:paraId="3F12C59A">
      <w:pPr>
        <w:pStyle w:val="29"/>
        <w:pageBreakBefore w:val="0"/>
        <w:widowControl w:val="0"/>
        <w:numPr>
          <w:ilvl w:val="0"/>
          <w:numId w:val="1"/>
        </w:numPr>
        <w:kinsoku/>
        <w:wordWrap/>
        <w:overflowPunct/>
        <w:topLinePunct w:val="0"/>
        <w:bidi w:val="0"/>
        <w:spacing w:line="576" w:lineRule="exact"/>
        <w:ind w:firstLineChars="0"/>
        <w:outlineLvl w:val="1"/>
        <w:rPr>
          <w:rStyle w:val="24"/>
          <w:rFonts w:ascii="Times New Roman" w:hAnsi="Times New Roman" w:eastAsia="黑体" w:cs="Times New Roman"/>
          <w:b w:val="0"/>
        </w:rPr>
      </w:pPr>
      <w:bookmarkStart w:id="40" w:name="_Toc15396605"/>
      <w:bookmarkStart w:id="41" w:name="_Toc26843612"/>
      <w:bookmarkStart w:id="42" w:name="_Toc15377207"/>
      <w:r>
        <w:rPr>
          <w:rFonts w:ascii="Times New Roman" w:hAnsi="Times New Roman" w:eastAsia="黑体" w:cs="Times New Roman"/>
          <w:sz w:val="32"/>
          <w:szCs w:val="32"/>
        </w:rPr>
        <w:t>支</w:t>
      </w:r>
      <w:r>
        <w:rPr>
          <w:rStyle w:val="24"/>
          <w:rFonts w:ascii="Times New Roman" w:hAnsi="Times New Roman" w:eastAsia="黑体" w:cs="Times New Roman"/>
          <w:b w:val="0"/>
        </w:rPr>
        <w:t>出决算情况说明</w:t>
      </w:r>
      <w:bookmarkEnd w:id="40"/>
      <w:bookmarkEnd w:id="41"/>
      <w:bookmarkEnd w:id="42"/>
    </w:p>
    <w:p w14:paraId="3C2CDB08">
      <w:pPr>
        <w:pageBreakBefore w:val="0"/>
        <w:widowControl w:val="0"/>
        <w:kinsoku/>
        <w:wordWrap/>
        <w:overflowPunct/>
        <w:topLinePunct w:val="0"/>
        <w:bidi w:val="0"/>
        <w:spacing w:line="576" w:lineRule="exact"/>
        <w:ind w:firstLine="640" w:firstLineChars="200"/>
        <w:outlineLvl w:val="1"/>
        <w:rPr>
          <w:rFonts w:ascii="Times New Roman" w:hAnsi="Times New Roman" w:eastAsia="仿宋_GB2312" w:cs="Times New Roman"/>
          <w:sz w:val="32"/>
          <w:szCs w:val="32"/>
        </w:rPr>
      </w:pPr>
      <w:bookmarkStart w:id="43" w:name="_Toc26843613"/>
      <w:r>
        <w:rPr>
          <w:rFonts w:ascii="Times New Roman" w:hAnsi="Times New Roman" w:eastAsia="仿宋_GB2312" w:cs="Times New Roman"/>
          <w:sz w:val="32"/>
          <w:szCs w:val="32"/>
        </w:rPr>
        <w:t>202</w:t>
      </w:r>
      <w:r>
        <w:rPr>
          <w:rFonts w:hint="eastAsia" w:eastAsia="仿宋_GB2312" w:cs="Times New Roman"/>
          <w:sz w:val="32"/>
          <w:szCs w:val="32"/>
          <w:lang w:val="en-US" w:eastAsia="zh-CN"/>
        </w:rPr>
        <w:t>4</w:t>
      </w:r>
      <w:r>
        <w:rPr>
          <w:rFonts w:ascii="Times New Roman" w:hAnsi="Times New Roman" w:eastAsia="仿宋_GB2312" w:cs="Times New Roman"/>
          <w:sz w:val="32"/>
          <w:szCs w:val="32"/>
        </w:rPr>
        <w:t>年度支出合计</w:t>
      </w:r>
      <w:r>
        <w:rPr>
          <w:rFonts w:hint="eastAsia" w:ascii="仿宋" w:hAnsi="仿宋" w:eastAsia="仿宋"/>
          <w:b w:val="0"/>
          <w:bCs/>
          <w:sz w:val="32"/>
          <w:szCs w:val="32"/>
          <w:lang w:val="en-US" w:eastAsia="zh-CN"/>
        </w:rPr>
        <w:t>1237.92</w:t>
      </w:r>
      <w:r>
        <w:rPr>
          <w:rFonts w:ascii="Times New Roman" w:hAnsi="Times New Roman" w:eastAsia="仿宋_GB2312" w:cs="Times New Roman"/>
          <w:sz w:val="32"/>
          <w:szCs w:val="32"/>
        </w:rPr>
        <w:t>万元，其中：基本支出</w:t>
      </w:r>
      <w:r>
        <w:rPr>
          <w:rFonts w:hint="eastAsia" w:ascii="仿宋" w:hAnsi="仿宋" w:eastAsia="仿宋"/>
          <w:b w:val="0"/>
          <w:bCs/>
          <w:sz w:val="32"/>
          <w:szCs w:val="32"/>
          <w:lang w:val="en-US" w:eastAsia="zh-CN"/>
        </w:rPr>
        <w:t>107.95</w:t>
      </w:r>
      <w:r>
        <w:rPr>
          <w:rFonts w:ascii="Times New Roman" w:hAnsi="Times New Roman" w:eastAsia="仿宋_GB2312" w:cs="Times New Roman"/>
          <w:sz w:val="32"/>
          <w:szCs w:val="32"/>
        </w:rPr>
        <w:t>万元，占</w:t>
      </w:r>
      <w:r>
        <w:rPr>
          <w:rFonts w:hint="eastAsia" w:eastAsia="仿宋_GB2312" w:cs="Times New Roman"/>
          <w:sz w:val="32"/>
          <w:szCs w:val="32"/>
          <w:lang w:val="en-US" w:eastAsia="zh-CN"/>
        </w:rPr>
        <w:t>8</w:t>
      </w:r>
      <w:r>
        <w:rPr>
          <w:rFonts w:ascii="Times New Roman" w:hAnsi="Times New Roman" w:eastAsia="仿宋_GB2312" w:cs="Times New Roman"/>
          <w:sz w:val="32"/>
          <w:szCs w:val="32"/>
        </w:rPr>
        <w:t>%；项目支出</w:t>
      </w:r>
      <w:r>
        <w:rPr>
          <w:rFonts w:hint="eastAsia" w:ascii="仿宋" w:hAnsi="仿宋" w:eastAsia="仿宋" w:cs="仿宋_GB2312"/>
          <w:b w:val="0"/>
          <w:bCs/>
          <w:sz w:val="32"/>
          <w:szCs w:val="32"/>
          <w:lang w:val="en-US" w:eastAsia="zh-CN"/>
        </w:rPr>
        <w:t>1129.97</w:t>
      </w:r>
      <w:r>
        <w:rPr>
          <w:rFonts w:ascii="Times New Roman" w:hAnsi="Times New Roman" w:eastAsia="仿宋_GB2312" w:cs="Times New Roman"/>
          <w:sz w:val="32"/>
          <w:szCs w:val="32"/>
        </w:rPr>
        <w:t>万元，占</w:t>
      </w:r>
      <w:r>
        <w:rPr>
          <w:rFonts w:hint="eastAsia" w:eastAsia="仿宋_GB2312" w:cs="Times New Roman"/>
          <w:sz w:val="32"/>
          <w:szCs w:val="32"/>
          <w:lang w:val="en-US" w:eastAsia="zh-CN"/>
        </w:rPr>
        <w:t>92</w:t>
      </w:r>
      <w:r>
        <w:rPr>
          <w:rFonts w:ascii="Times New Roman" w:hAnsi="Times New Roman" w:eastAsia="仿宋_GB2312" w:cs="Times New Roman"/>
          <w:sz w:val="32"/>
          <w:szCs w:val="32"/>
        </w:rPr>
        <w:t>%；上缴上级支出0万元，占0%；经营支出0万元，占0%；对附属单位补助支出0万元，占0%。</w:t>
      </w:r>
      <w:bookmarkEnd w:id="43"/>
    </w:p>
    <w:p w14:paraId="1AD12A4A">
      <w:pPr>
        <w:pageBreakBefore w:val="0"/>
        <w:widowControl w:val="0"/>
        <w:kinsoku/>
        <w:wordWrap/>
        <w:overflowPunct/>
        <w:topLinePunct w:val="0"/>
        <w:bidi w:val="0"/>
        <w:spacing w:line="576" w:lineRule="exact"/>
        <w:ind w:firstLine="640"/>
        <w:rPr>
          <w:rFonts w:hint="eastAsia" w:ascii="Times New Roman" w:hAnsi="Times New Roman" w:eastAsia="仿宋" w:cs="Times New Roman"/>
          <w:sz w:val="32"/>
          <w:szCs w:val="32"/>
          <w:shd w:val="pct10" w:color="auto" w:fill="FFFFFF"/>
          <w:lang w:eastAsia="zh-CN"/>
        </w:rPr>
      </w:pPr>
      <w:r>
        <w:rPr>
          <w:rFonts w:hint="eastAsia" w:ascii="Times New Roman" w:hAnsi="Times New Roman" w:eastAsia="仿宋" w:cs="Times New Roman"/>
          <w:sz w:val="32"/>
          <w:szCs w:val="32"/>
          <w:shd w:val="pct10" w:color="auto" w:fill="FFFFFF"/>
          <w:lang w:eastAsia="zh-CN"/>
        </w:rPr>
        <w:drawing>
          <wp:anchor distT="0" distB="0" distL="114300" distR="114300" simplePos="0" relativeHeight="251661312" behindDoc="0" locked="0" layoutInCell="1" allowOverlap="1">
            <wp:simplePos x="0" y="0"/>
            <wp:positionH relativeFrom="column">
              <wp:posOffset>485775</wp:posOffset>
            </wp:positionH>
            <wp:positionV relativeFrom="paragraph">
              <wp:posOffset>64770</wp:posOffset>
            </wp:positionV>
            <wp:extent cx="3801110" cy="2524125"/>
            <wp:effectExtent l="4445" t="4445" r="23495" b="5080"/>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78B3786C">
      <w:pPr>
        <w:pStyle w:val="6"/>
        <w:pageBreakBefore w:val="0"/>
        <w:widowControl w:val="0"/>
        <w:kinsoku/>
        <w:wordWrap/>
        <w:overflowPunct/>
        <w:topLinePunct w:val="0"/>
        <w:bidi w:val="0"/>
        <w:spacing w:line="576" w:lineRule="exact"/>
        <w:rPr>
          <w:rFonts w:ascii="Times New Roman" w:hAnsi="Times New Roman" w:eastAsia="仿宋" w:cs="Times New Roman"/>
          <w:sz w:val="32"/>
          <w:szCs w:val="32"/>
          <w:shd w:val="pct10" w:color="auto" w:fill="FFFFFF"/>
        </w:rPr>
      </w:pPr>
    </w:p>
    <w:p w14:paraId="7047F5A3">
      <w:pPr>
        <w:pStyle w:val="6"/>
        <w:pageBreakBefore w:val="0"/>
        <w:widowControl w:val="0"/>
        <w:kinsoku/>
        <w:wordWrap/>
        <w:overflowPunct/>
        <w:topLinePunct w:val="0"/>
        <w:bidi w:val="0"/>
        <w:spacing w:line="576" w:lineRule="exact"/>
        <w:rPr>
          <w:rFonts w:ascii="Times New Roman" w:hAnsi="Times New Roman" w:eastAsia="仿宋" w:cs="Times New Roman"/>
          <w:sz w:val="32"/>
          <w:szCs w:val="32"/>
          <w:shd w:val="pct10" w:color="auto" w:fill="FFFFFF"/>
        </w:rPr>
      </w:pPr>
    </w:p>
    <w:p w14:paraId="73286CD8">
      <w:pPr>
        <w:pStyle w:val="6"/>
        <w:pageBreakBefore w:val="0"/>
        <w:widowControl w:val="0"/>
        <w:kinsoku/>
        <w:wordWrap/>
        <w:overflowPunct/>
        <w:topLinePunct w:val="0"/>
        <w:bidi w:val="0"/>
        <w:spacing w:line="576" w:lineRule="exact"/>
        <w:rPr>
          <w:rFonts w:ascii="Times New Roman" w:hAnsi="Times New Roman" w:eastAsia="仿宋" w:cs="Times New Roman"/>
          <w:sz w:val="32"/>
          <w:szCs w:val="32"/>
          <w:shd w:val="pct10" w:color="auto" w:fill="FFFFFF"/>
        </w:rPr>
      </w:pPr>
    </w:p>
    <w:p w14:paraId="7470CA16">
      <w:pPr>
        <w:pStyle w:val="6"/>
        <w:pageBreakBefore w:val="0"/>
        <w:widowControl w:val="0"/>
        <w:kinsoku/>
        <w:wordWrap/>
        <w:overflowPunct/>
        <w:topLinePunct w:val="0"/>
        <w:bidi w:val="0"/>
        <w:spacing w:line="576" w:lineRule="exact"/>
        <w:rPr>
          <w:rFonts w:ascii="Times New Roman" w:hAnsi="Times New Roman" w:eastAsia="仿宋" w:cs="Times New Roman"/>
          <w:sz w:val="32"/>
          <w:szCs w:val="32"/>
          <w:shd w:val="pct10" w:color="auto" w:fill="FFFFFF"/>
        </w:rPr>
      </w:pPr>
    </w:p>
    <w:p w14:paraId="71B6A3CB">
      <w:pPr>
        <w:pStyle w:val="6"/>
        <w:pageBreakBefore w:val="0"/>
        <w:widowControl w:val="0"/>
        <w:kinsoku/>
        <w:wordWrap/>
        <w:overflowPunct/>
        <w:topLinePunct w:val="0"/>
        <w:bidi w:val="0"/>
        <w:spacing w:line="576" w:lineRule="exact"/>
        <w:rPr>
          <w:rFonts w:ascii="Times New Roman" w:hAnsi="Times New Roman" w:eastAsia="仿宋" w:cs="Times New Roman"/>
          <w:sz w:val="32"/>
          <w:szCs w:val="32"/>
          <w:shd w:val="pct10" w:color="auto" w:fill="FFFFFF"/>
        </w:rPr>
      </w:pPr>
    </w:p>
    <w:p w14:paraId="3AFFA06F">
      <w:pPr>
        <w:pageBreakBefore w:val="0"/>
        <w:widowControl w:val="0"/>
        <w:kinsoku/>
        <w:wordWrap/>
        <w:overflowPunct/>
        <w:topLinePunct w:val="0"/>
        <w:bidi w:val="0"/>
        <w:spacing w:line="576" w:lineRule="exact"/>
        <w:ind w:firstLine="960" w:firstLineChars="300"/>
        <w:jc w:val="both"/>
        <w:rPr>
          <w:rFonts w:ascii="Times New Roman" w:hAnsi="Times New Roman" w:eastAsia="仿宋" w:cs="Times New Roman"/>
          <w:color w:val="auto"/>
          <w:sz w:val="32"/>
          <w:szCs w:val="32"/>
        </w:rPr>
      </w:pPr>
      <w:r>
        <w:rPr>
          <w:rFonts w:ascii="Times New Roman" w:hAnsi="Times New Roman" w:eastAsia="仿宋_GB2312" w:cs="Times New Roman"/>
          <w:color w:val="auto"/>
          <w:sz w:val="32"/>
          <w:szCs w:val="32"/>
        </w:rPr>
        <w:t>（图3：支出决算结构图）（饼状图）</w:t>
      </w:r>
    </w:p>
    <w:p w14:paraId="4D95DE9B">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p>
    <w:p w14:paraId="24A42B6E">
      <w:pPr>
        <w:pageBreakBefore w:val="0"/>
        <w:widowControl w:val="0"/>
        <w:kinsoku/>
        <w:wordWrap/>
        <w:overflowPunct/>
        <w:topLinePunct w:val="0"/>
        <w:bidi w:val="0"/>
        <w:spacing w:line="576" w:lineRule="exact"/>
        <w:ind w:firstLine="640" w:firstLineChars="200"/>
        <w:outlineLvl w:val="1"/>
        <w:rPr>
          <w:rStyle w:val="24"/>
          <w:rFonts w:ascii="Times New Roman" w:hAnsi="Times New Roman" w:eastAsia="黑体" w:cs="Times New Roman"/>
          <w:b w:val="0"/>
        </w:rPr>
      </w:pPr>
      <w:bookmarkStart w:id="44" w:name="_Toc15396606"/>
      <w:bookmarkStart w:id="45" w:name="_Toc26843615"/>
      <w:bookmarkStart w:id="46" w:name="_Toc15377208"/>
      <w:r>
        <w:rPr>
          <w:rFonts w:ascii="Times New Roman" w:hAnsi="Times New Roman" w:eastAsia="黑体" w:cs="Times New Roman"/>
          <w:sz w:val="32"/>
          <w:szCs w:val="32"/>
        </w:rPr>
        <w:t>四、财</w:t>
      </w:r>
      <w:r>
        <w:rPr>
          <w:rStyle w:val="24"/>
          <w:rFonts w:ascii="Times New Roman" w:hAnsi="Times New Roman" w:eastAsia="黑体" w:cs="Times New Roman"/>
          <w:b w:val="0"/>
        </w:rPr>
        <w:t>政拨款收入支出决算总体情况说明</w:t>
      </w:r>
      <w:bookmarkEnd w:id="44"/>
      <w:bookmarkEnd w:id="45"/>
      <w:bookmarkEnd w:id="46"/>
    </w:p>
    <w:p w14:paraId="12ED9C1C">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rPr>
      </w:pPr>
      <w:r>
        <w:rPr>
          <w:rFonts w:ascii="Times New Roman" w:hAnsi="Times New Roman" w:eastAsia="仿宋_GB2312" w:cs="Times New Roman"/>
          <w:sz w:val="32"/>
          <w:szCs w:val="32"/>
          <w:lang w:val="en-US" w:eastAsia="zh-CN"/>
        </w:rPr>
        <w:t>202</w:t>
      </w:r>
      <w:r>
        <w:rPr>
          <w:rFonts w:hint="eastAsia" w:ascii="Times New Roman" w:cs="Times New Roman"/>
          <w:sz w:val="32"/>
          <w:szCs w:val="32"/>
          <w:lang w:val="en-US" w:eastAsia="zh-CN"/>
        </w:rPr>
        <w:t>4</w:t>
      </w:r>
      <w:r>
        <w:rPr>
          <w:rFonts w:ascii="Times New Roman" w:hAnsi="Times New Roman" w:eastAsia="仿宋_GB2312" w:cs="Times New Roman"/>
          <w:sz w:val="32"/>
          <w:szCs w:val="32"/>
          <w:lang w:val="en-US" w:eastAsia="zh-CN"/>
        </w:rPr>
        <w:t>年财政拨款收、支总计</w:t>
      </w:r>
      <w:r>
        <w:rPr>
          <w:rFonts w:hint="eastAsia" w:ascii="仿宋" w:hAnsi="仿宋" w:eastAsia="仿宋"/>
          <w:b w:val="0"/>
          <w:bCs/>
          <w:sz w:val="32"/>
          <w:szCs w:val="32"/>
          <w:lang w:val="en-US" w:eastAsia="zh-CN"/>
        </w:rPr>
        <w:t>1237.92</w:t>
      </w:r>
      <w:r>
        <w:rPr>
          <w:rFonts w:ascii="Times New Roman" w:hAnsi="Times New Roman" w:eastAsia="仿宋_GB2312" w:cs="Times New Roman"/>
          <w:sz w:val="32"/>
          <w:szCs w:val="32"/>
          <w:lang w:val="en-US" w:eastAsia="zh-CN"/>
        </w:rPr>
        <w:t>万元。与202</w:t>
      </w:r>
      <w:r>
        <w:rPr>
          <w:rFonts w:hint="eastAsia" w:ascii="Times New Roman" w:cs="Times New Roman"/>
          <w:sz w:val="32"/>
          <w:szCs w:val="32"/>
          <w:lang w:val="en-US" w:eastAsia="zh-CN"/>
        </w:rPr>
        <w:t>3</w:t>
      </w:r>
      <w:r>
        <w:rPr>
          <w:rFonts w:ascii="Times New Roman" w:hAnsi="Times New Roman" w:eastAsia="仿宋_GB2312" w:cs="Times New Roman"/>
          <w:sz w:val="32"/>
          <w:szCs w:val="32"/>
          <w:lang w:val="en-US" w:eastAsia="zh-CN"/>
        </w:rPr>
        <w:t>年相比，财政拨款收、支总计各</w:t>
      </w:r>
      <w:r>
        <w:rPr>
          <w:rFonts w:hint="eastAsia" w:eastAsia="仿宋_GB2312" w:cs="Times New Roman"/>
          <w:sz w:val="32"/>
          <w:szCs w:val="32"/>
          <w:lang w:val="en-US" w:eastAsia="zh-CN"/>
        </w:rPr>
        <w:t>减少143.37</w:t>
      </w:r>
      <w:r>
        <w:rPr>
          <w:rFonts w:ascii="Times New Roman" w:hAnsi="Times New Roman" w:eastAsia="仿宋_GB2312" w:cs="Times New Roman"/>
          <w:sz w:val="32"/>
          <w:szCs w:val="32"/>
        </w:rPr>
        <w:t>万元</w:t>
      </w:r>
      <w:r>
        <w:rPr>
          <w:rFonts w:ascii="Times New Roman" w:hAnsi="Times New Roman" w:eastAsia="仿宋_GB2312" w:cs="Times New Roman"/>
          <w:sz w:val="32"/>
          <w:szCs w:val="32"/>
          <w:lang w:val="en-US" w:eastAsia="zh-CN"/>
        </w:rPr>
        <w:t>，</w:t>
      </w:r>
      <w:r>
        <w:rPr>
          <w:rFonts w:hint="eastAsia" w:ascii="Times New Roman" w:cs="Times New Roman"/>
          <w:sz w:val="32"/>
          <w:szCs w:val="32"/>
          <w:lang w:val="en-US" w:eastAsia="zh-CN"/>
        </w:rPr>
        <w:t>减少10</w:t>
      </w:r>
      <w:r>
        <w:rPr>
          <w:rFonts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主要变动原因</w:t>
      </w:r>
      <w:r>
        <w:rPr>
          <w:rFonts w:hint="eastAsia" w:ascii="Times New Roman" w:hAnsi="Times New Roman" w:cs="Times New Roman"/>
          <w:sz w:val="32"/>
          <w:szCs w:val="32"/>
          <w:lang w:eastAsia="zh-CN"/>
        </w:rPr>
        <w:t>：</w:t>
      </w:r>
      <w:r>
        <w:rPr>
          <w:rFonts w:ascii="Times New Roman" w:hAnsi="Times New Roman" w:eastAsia="仿宋_GB2312" w:cs="Times New Roman"/>
          <w:sz w:val="32"/>
          <w:szCs w:val="32"/>
        </w:rPr>
        <w:t>202</w:t>
      </w:r>
      <w:r>
        <w:rPr>
          <w:rFonts w:hint="eastAsia" w:eastAsia="仿宋_GB2312" w:cs="Times New Roman"/>
          <w:sz w:val="32"/>
          <w:szCs w:val="32"/>
          <w:lang w:val="en-US" w:eastAsia="zh-CN"/>
        </w:rPr>
        <w:t>4</w:t>
      </w:r>
      <w:r>
        <w:rPr>
          <w:rFonts w:ascii="Times New Roman" w:hAnsi="Times New Roman" w:eastAsia="仿宋_GB2312" w:cs="Times New Roman"/>
          <w:sz w:val="32"/>
          <w:szCs w:val="32"/>
        </w:rPr>
        <w:t>年</w:t>
      </w:r>
      <w:r>
        <w:rPr>
          <w:rFonts w:hint="eastAsia" w:eastAsia="仿宋_GB2312" w:cs="Times New Roman"/>
          <w:sz w:val="32"/>
          <w:szCs w:val="32"/>
          <w:lang w:val="en-US" w:eastAsia="zh-CN"/>
        </w:rPr>
        <w:t>减少了专项工程项目及</w:t>
      </w:r>
      <w:r>
        <w:rPr>
          <w:rFonts w:hint="eastAsia" w:ascii="Times New Roman" w:hAnsi="Times New Roman" w:eastAsia="仿宋_GB2312" w:cs="Times New Roman"/>
          <w:sz w:val="32"/>
          <w:szCs w:val="32"/>
          <w:lang w:val="en-US" w:eastAsia="zh-CN"/>
        </w:rPr>
        <w:t>优抚对象</w:t>
      </w:r>
      <w:r>
        <w:rPr>
          <w:rFonts w:hint="eastAsia" w:eastAsia="仿宋_GB2312" w:cs="Times New Roman"/>
          <w:sz w:val="32"/>
          <w:szCs w:val="32"/>
          <w:lang w:val="en-US" w:eastAsia="zh-CN"/>
        </w:rPr>
        <w:t>人员死亡人数增多</w:t>
      </w:r>
      <w:r>
        <w:rPr>
          <w:rFonts w:ascii="Times New Roman" w:hAnsi="Times New Roman" w:eastAsia="仿宋_GB2312" w:cs="Times New Roman"/>
          <w:sz w:val="32"/>
          <w:szCs w:val="32"/>
          <w:lang w:val="en-US" w:eastAsia="zh-CN"/>
        </w:rPr>
        <w:t>。</w:t>
      </w:r>
    </w:p>
    <w:p w14:paraId="68889D76">
      <w:pPr>
        <w:pStyle w:val="6"/>
        <w:pageBreakBefore w:val="0"/>
        <w:widowControl w:val="0"/>
        <w:kinsoku/>
        <w:wordWrap/>
        <w:overflowPunct/>
        <w:topLinePunct w:val="0"/>
        <w:bidi w:val="0"/>
        <w:adjustRightInd w:val="0"/>
        <w:snapToGrid w:val="0"/>
        <w:spacing w:before="93" w:beforeLines="0" w:line="576" w:lineRule="exact"/>
        <w:ind w:firstLine="665" w:firstLineChars="208"/>
        <w:rPr>
          <w:rFonts w:ascii="Times New Roman" w:hAnsi="Times New Roman" w:eastAsia="仿宋" w:cs="Times New Roman"/>
          <w:sz w:val="32"/>
          <w:szCs w:val="32"/>
        </w:rPr>
      </w:pPr>
    </w:p>
    <w:p w14:paraId="28C2B386">
      <w:pPr>
        <w:pageBreakBefore w:val="0"/>
        <w:widowControl w:val="0"/>
        <w:kinsoku/>
        <w:wordWrap/>
        <w:overflowPunct/>
        <w:topLinePunct w:val="0"/>
        <w:bidi w:val="0"/>
        <w:spacing w:line="576" w:lineRule="exact"/>
        <w:ind w:firstLine="640" w:firstLineChars="200"/>
        <w:outlineLvl w:val="1"/>
        <w:rPr>
          <w:rStyle w:val="24"/>
          <w:rFonts w:ascii="Times New Roman" w:hAnsi="Times New Roman" w:eastAsia="黑体" w:cs="Times New Roman"/>
          <w:b w:val="0"/>
        </w:rPr>
      </w:pPr>
      <w:bookmarkStart w:id="47" w:name="_Toc15396607"/>
      <w:bookmarkStart w:id="48" w:name="_Toc15377209"/>
      <w:bookmarkStart w:id="49" w:name="_Toc26843616"/>
      <w:r>
        <w:rPr>
          <w:rFonts w:ascii="Times New Roman" w:hAnsi="Times New Roman" w:eastAsia="黑体" w:cs="Times New Roman"/>
          <w:sz w:val="32"/>
          <w:szCs w:val="32"/>
        </w:rPr>
        <w:t>五、</w:t>
      </w:r>
      <w:r>
        <w:rPr>
          <w:rFonts w:ascii="Times New Roman" w:hAnsi="Times New Roman" w:eastAsia="黑体" w:cs="Times New Roman"/>
          <w:b/>
          <w:sz w:val="32"/>
          <w:szCs w:val="32"/>
        </w:rPr>
        <w:t>一</w:t>
      </w:r>
      <w:r>
        <w:rPr>
          <w:rStyle w:val="24"/>
          <w:rFonts w:ascii="Times New Roman" w:hAnsi="Times New Roman" w:eastAsia="黑体" w:cs="Times New Roman"/>
          <w:b w:val="0"/>
        </w:rPr>
        <w:t>般公共预算财政拨款支出决算情况说明</w:t>
      </w:r>
      <w:bookmarkEnd w:id="47"/>
      <w:bookmarkEnd w:id="48"/>
      <w:bookmarkEnd w:id="49"/>
    </w:p>
    <w:p w14:paraId="0F83C7D6">
      <w:pPr>
        <w:pageBreakBefore w:val="0"/>
        <w:widowControl w:val="0"/>
        <w:kinsoku/>
        <w:wordWrap/>
        <w:overflowPunct/>
        <w:topLinePunct w:val="0"/>
        <w:bidi w:val="0"/>
        <w:spacing w:line="576" w:lineRule="exact"/>
        <w:ind w:firstLine="643" w:firstLineChars="200"/>
        <w:outlineLvl w:val="2"/>
        <w:rPr>
          <w:rFonts w:ascii="Times New Roman" w:hAnsi="Times New Roman" w:eastAsia="仿宋" w:cs="Times New Roman"/>
          <w:b/>
          <w:sz w:val="32"/>
          <w:szCs w:val="32"/>
        </w:rPr>
      </w:pPr>
      <w:bookmarkStart w:id="50" w:name="_Toc15377210"/>
      <w:r>
        <w:rPr>
          <w:rFonts w:ascii="Times New Roman" w:hAnsi="Times New Roman" w:eastAsia="仿宋" w:cs="Times New Roman"/>
          <w:b/>
          <w:sz w:val="32"/>
          <w:szCs w:val="32"/>
        </w:rPr>
        <w:t>（一）一般公共预算财政拨款支出决算总体情况</w:t>
      </w:r>
      <w:bookmarkEnd w:id="50"/>
    </w:p>
    <w:p w14:paraId="46B10D22">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rPr>
      </w:pPr>
      <w:r>
        <w:rPr>
          <w:rFonts w:ascii="Times New Roman" w:hAnsi="Times New Roman" w:eastAsia="仿宋_GB2312" w:cs="Times New Roman"/>
          <w:sz w:val="32"/>
          <w:szCs w:val="32"/>
        </w:rPr>
        <w:t>202</w:t>
      </w:r>
      <w:r>
        <w:rPr>
          <w:rFonts w:hint="eastAsia" w:eastAsia="仿宋_GB2312" w:cs="Times New Roman"/>
          <w:sz w:val="32"/>
          <w:szCs w:val="32"/>
          <w:lang w:val="en-US" w:eastAsia="zh-CN"/>
        </w:rPr>
        <w:t>4</w:t>
      </w:r>
      <w:r>
        <w:rPr>
          <w:rFonts w:ascii="Times New Roman" w:hAnsi="Times New Roman" w:eastAsia="仿宋_GB2312" w:cs="Times New Roman"/>
          <w:sz w:val="32"/>
          <w:szCs w:val="32"/>
        </w:rPr>
        <w:t>年一般公共预算财政拨款支出</w:t>
      </w:r>
      <w:r>
        <w:rPr>
          <w:rFonts w:hint="eastAsia" w:ascii="仿宋" w:hAnsi="仿宋" w:eastAsia="仿宋"/>
          <w:b w:val="0"/>
          <w:bCs/>
          <w:sz w:val="32"/>
          <w:szCs w:val="32"/>
          <w:lang w:val="en-US" w:eastAsia="zh-CN"/>
        </w:rPr>
        <w:t>1237.92</w:t>
      </w:r>
      <w:r>
        <w:rPr>
          <w:rFonts w:ascii="Times New Roman" w:hAnsi="Times New Roman" w:eastAsia="仿宋_GB2312" w:cs="Times New Roman"/>
          <w:sz w:val="32"/>
          <w:szCs w:val="32"/>
        </w:rPr>
        <w:t>万元，占本年支出合计的100%。与202</w:t>
      </w:r>
      <w:r>
        <w:rPr>
          <w:rFonts w:hint="eastAsia" w:eastAsia="仿宋_GB2312" w:cs="Times New Roman"/>
          <w:sz w:val="32"/>
          <w:szCs w:val="32"/>
          <w:lang w:val="en-US" w:eastAsia="zh-CN"/>
        </w:rPr>
        <w:t>3</w:t>
      </w:r>
      <w:r>
        <w:rPr>
          <w:rFonts w:ascii="Times New Roman" w:hAnsi="Times New Roman" w:eastAsia="仿宋_GB2312" w:cs="Times New Roman"/>
          <w:sz w:val="32"/>
          <w:szCs w:val="32"/>
        </w:rPr>
        <w:t>年相比，一般公共预算财政拨款支出</w:t>
      </w:r>
      <w:r>
        <w:rPr>
          <w:rFonts w:hint="eastAsia" w:eastAsia="仿宋_GB2312" w:cs="Times New Roman"/>
          <w:sz w:val="32"/>
          <w:szCs w:val="32"/>
          <w:lang w:val="en-US" w:eastAsia="zh-CN"/>
        </w:rPr>
        <w:t>减少143.37</w:t>
      </w:r>
      <w:r>
        <w:rPr>
          <w:rFonts w:ascii="Times New Roman" w:hAnsi="Times New Roman" w:eastAsia="仿宋_GB2312" w:cs="Times New Roman"/>
          <w:sz w:val="32"/>
          <w:szCs w:val="32"/>
        </w:rPr>
        <w:t>万元</w:t>
      </w:r>
      <w:r>
        <w:rPr>
          <w:rFonts w:ascii="Times New Roman" w:hAnsi="Times New Roman" w:eastAsia="仿宋_GB2312" w:cs="Times New Roman"/>
          <w:sz w:val="32"/>
          <w:szCs w:val="32"/>
          <w:lang w:val="en-US" w:eastAsia="zh-CN"/>
        </w:rPr>
        <w:t>，</w:t>
      </w:r>
      <w:r>
        <w:rPr>
          <w:rFonts w:hint="eastAsia" w:ascii="Times New Roman" w:cs="Times New Roman"/>
          <w:sz w:val="32"/>
          <w:szCs w:val="32"/>
          <w:lang w:val="en-US" w:eastAsia="zh-CN"/>
        </w:rPr>
        <w:t>减少10</w:t>
      </w:r>
      <w:r>
        <w:rPr>
          <w:rFonts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。主要变动原因为202</w:t>
      </w:r>
      <w:r>
        <w:rPr>
          <w:rFonts w:hint="eastAsia" w:eastAsia="仿宋_GB2312" w:cs="Times New Roman"/>
          <w:sz w:val="32"/>
          <w:szCs w:val="32"/>
          <w:lang w:val="en-US" w:eastAsia="zh-CN"/>
        </w:rPr>
        <w:t>4</w:t>
      </w:r>
      <w:r>
        <w:rPr>
          <w:rFonts w:ascii="Times New Roman" w:hAnsi="Times New Roman" w:eastAsia="仿宋_GB2312" w:cs="Times New Roman"/>
          <w:sz w:val="32"/>
          <w:szCs w:val="32"/>
        </w:rPr>
        <w:t>年</w:t>
      </w:r>
      <w:r>
        <w:rPr>
          <w:rFonts w:hint="eastAsia" w:eastAsia="仿宋_GB2312" w:cs="Times New Roman"/>
          <w:sz w:val="32"/>
          <w:szCs w:val="32"/>
          <w:lang w:val="en-US" w:eastAsia="zh-CN"/>
        </w:rPr>
        <w:t>减少了专项工程项目及</w:t>
      </w:r>
      <w:r>
        <w:rPr>
          <w:rFonts w:hint="eastAsia" w:ascii="Times New Roman" w:hAnsi="Times New Roman" w:eastAsia="仿宋_GB2312" w:cs="Times New Roman"/>
          <w:sz w:val="32"/>
          <w:szCs w:val="32"/>
          <w:lang w:val="en-US" w:eastAsia="zh-CN"/>
        </w:rPr>
        <w:t>优抚对象</w:t>
      </w:r>
      <w:r>
        <w:rPr>
          <w:rFonts w:hint="eastAsia" w:eastAsia="仿宋_GB2312" w:cs="Times New Roman"/>
          <w:sz w:val="32"/>
          <w:szCs w:val="32"/>
          <w:lang w:val="en-US" w:eastAsia="zh-CN"/>
        </w:rPr>
        <w:t>人员死亡人数增多</w:t>
      </w:r>
      <w:r>
        <w:rPr>
          <w:rFonts w:ascii="Times New Roman" w:hAnsi="Times New Roman" w:eastAsia="仿宋_GB2312" w:cs="Times New Roman"/>
          <w:sz w:val="32"/>
          <w:szCs w:val="32"/>
          <w:lang w:val="en-US" w:eastAsia="zh-CN"/>
        </w:rPr>
        <w:t>。</w:t>
      </w:r>
    </w:p>
    <w:p w14:paraId="20974F85">
      <w:pPr>
        <w:pageBreakBefore w:val="0"/>
        <w:widowControl w:val="0"/>
        <w:kinsoku/>
        <w:wordWrap/>
        <w:overflowPunct/>
        <w:topLinePunct w:val="0"/>
        <w:bidi w:val="0"/>
        <w:spacing w:line="576" w:lineRule="exact"/>
        <w:ind w:firstLine="640" w:firstLineChars="200"/>
        <w:rPr>
          <w:rFonts w:ascii="Times New Roman" w:hAnsi="Times New Roman" w:eastAsia="仿宋" w:cs="Times New Roman"/>
          <w:sz w:val="32"/>
          <w:szCs w:val="32"/>
        </w:rPr>
      </w:pPr>
    </w:p>
    <w:p w14:paraId="13B4C834">
      <w:pPr>
        <w:pageBreakBefore w:val="0"/>
        <w:widowControl w:val="0"/>
        <w:kinsoku/>
        <w:wordWrap/>
        <w:overflowPunct/>
        <w:topLinePunct w:val="0"/>
        <w:bidi w:val="0"/>
        <w:spacing w:line="576" w:lineRule="exact"/>
        <w:ind w:firstLine="643" w:firstLineChars="200"/>
        <w:outlineLvl w:val="2"/>
        <w:rPr>
          <w:rFonts w:ascii="Times New Roman" w:hAnsi="Times New Roman" w:eastAsia="仿宋" w:cs="Times New Roman"/>
          <w:b/>
          <w:sz w:val="32"/>
          <w:szCs w:val="32"/>
        </w:rPr>
      </w:pPr>
      <w:bookmarkStart w:id="51" w:name="_Toc15377211"/>
      <w:r>
        <w:rPr>
          <w:rFonts w:ascii="Times New Roman" w:hAnsi="Times New Roman" w:eastAsia="仿宋" w:cs="Times New Roman"/>
          <w:b/>
          <w:sz w:val="32"/>
          <w:szCs w:val="32"/>
        </w:rPr>
        <w:t>（二）一般公共预算财政拨款支出决算结构情况</w:t>
      </w:r>
      <w:bookmarkEnd w:id="51"/>
    </w:p>
    <w:p w14:paraId="516C56FA">
      <w:pPr>
        <w:pageBreakBefore w:val="0"/>
        <w:widowControl w:val="0"/>
        <w:kinsoku/>
        <w:wordWrap/>
        <w:overflowPunct/>
        <w:topLinePunct w:val="0"/>
        <w:bidi w:val="0"/>
        <w:spacing w:line="576" w:lineRule="exact"/>
        <w:ind w:firstLine="640"/>
        <w:rPr>
          <w:rFonts w:ascii="Times New Roman" w:hAnsi="Times New Roman" w:eastAsia="仿宋" w:cs="Times New Roman"/>
          <w:sz w:val="32"/>
          <w:szCs w:val="32"/>
        </w:rPr>
      </w:pPr>
      <w:r>
        <w:rPr>
          <w:rFonts w:ascii="Times New Roman" w:hAnsi="Times New Roman" w:eastAsia="仿宋" w:cs="Times New Roman"/>
          <w:sz w:val="32"/>
          <w:szCs w:val="32"/>
        </w:rPr>
        <w:t>202</w:t>
      </w:r>
      <w:r>
        <w:rPr>
          <w:rFonts w:hint="eastAsia" w:eastAsia="仿宋" w:cs="Times New Roman"/>
          <w:sz w:val="32"/>
          <w:szCs w:val="32"/>
          <w:lang w:val="en-US" w:eastAsia="zh-CN"/>
        </w:rPr>
        <w:t>4</w:t>
      </w:r>
      <w:r>
        <w:rPr>
          <w:rFonts w:ascii="Times New Roman" w:hAnsi="Times New Roman" w:eastAsia="仿宋" w:cs="Times New Roman"/>
          <w:sz w:val="32"/>
          <w:szCs w:val="32"/>
        </w:rPr>
        <w:t>年一般公共预算财政拨款支出</w:t>
      </w:r>
      <w:r>
        <w:rPr>
          <w:rFonts w:hint="eastAsia" w:ascii="仿宋" w:hAnsi="仿宋" w:eastAsia="仿宋"/>
          <w:b w:val="0"/>
          <w:bCs/>
          <w:sz w:val="32"/>
          <w:szCs w:val="32"/>
          <w:lang w:val="en-US" w:eastAsia="zh-CN"/>
        </w:rPr>
        <w:t>1237.92</w:t>
      </w:r>
      <w:r>
        <w:rPr>
          <w:rFonts w:ascii="Times New Roman" w:hAnsi="Times New Roman" w:eastAsia="仿宋" w:cs="Times New Roman"/>
          <w:sz w:val="32"/>
          <w:szCs w:val="32"/>
        </w:rPr>
        <w:t>万元，主要用于以下方面</w:t>
      </w:r>
      <w:r>
        <w:rPr>
          <w:rFonts w:hint="eastAsia" w:eastAsia="仿宋" w:cs="Times New Roman"/>
          <w:sz w:val="32"/>
          <w:szCs w:val="32"/>
          <w:lang w:eastAsia="zh-CN"/>
        </w:rPr>
        <w:t>：</w:t>
      </w:r>
      <w:r>
        <w:rPr>
          <w:rFonts w:ascii="Times New Roman" w:hAnsi="Times New Roman" w:eastAsia="仿宋" w:cs="Times New Roman"/>
          <w:b/>
          <w:sz w:val="32"/>
          <w:szCs w:val="32"/>
        </w:rPr>
        <w:t>社会保障和就业（208）</w:t>
      </w:r>
      <w:r>
        <w:rPr>
          <w:rFonts w:ascii="Times New Roman" w:hAnsi="Times New Roman" w:eastAsia="仿宋" w:cs="Times New Roman"/>
          <w:sz w:val="32"/>
          <w:szCs w:val="32"/>
        </w:rPr>
        <w:t>支出</w:t>
      </w:r>
      <w:r>
        <w:rPr>
          <w:rFonts w:hint="eastAsia" w:eastAsia="仿宋" w:cs="Times New Roman"/>
          <w:sz w:val="32"/>
          <w:szCs w:val="32"/>
          <w:lang w:val="en-US" w:eastAsia="zh-CN"/>
        </w:rPr>
        <w:t>867.77</w:t>
      </w:r>
      <w:r>
        <w:rPr>
          <w:rFonts w:ascii="Times New Roman" w:hAnsi="Times New Roman" w:eastAsia="仿宋" w:cs="Times New Roman"/>
          <w:sz w:val="32"/>
          <w:szCs w:val="32"/>
        </w:rPr>
        <w:t>万元，占</w:t>
      </w:r>
      <w:r>
        <w:rPr>
          <w:rFonts w:hint="eastAsia" w:eastAsia="仿宋" w:cs="Times New Roman"/>
          <w:sz w:val="32"/>
          <w:szCs w:val="32"/>
          <w:lang w:val="en-US" w:eastAsia="zh-CN"/>
        </w:rPr>
        <w:t>73.4</w:t>
      </w:r>
      <w:r>
        <w:rPr>
          <w:rFonts w:ascii="Times New Roman" w:hAnsi="Times New Roman" w:eastAsia="仿宋" w:cs="Times New Roman"/>
          <w:sz w:val="32"/>
          <w:szCs w:val="32"/>
        </w:rPr>
        <w:t>%；</w:t>
      </w:r>
      <w:r>
        <w:rPr>
          <w:rFonts w:ascii="Times New Roman" w:hAnsi="Times New Roman" w:eastAsia="仿宋" w:cs="Times New Roman"/>
          <w:b/>
          <w:bCs/>
          <w:sz w:val="32"/>
          <w:szCs w:val="32"/>
        </w:rPr>
        <w:t>卫生健康（210）</w:t>
      </w:r>
      <w:r>
        <w:rPr>
          <w:rFonts w:ascii="Times New Roman" w:hAnsi="Times New Roman" w:eastAsia="仿宋" w:cs="Times New Roman"/>
          <w:bCs/>
          <w:sz w:val="32"/>
          <w:szCs w:val="32"/>
        </w:rPr>
        <w:t>支出</w:t>
      </w:r>
      <w:r>
        <w:rPr>
          <w:rFonts w:hint="eastAsia" w:eastAsia="仿宋" w:cs="Times New Roman"/>
          <w:bCs/>
          <w:sz w:val="32"/>
          <w:szCs w:val="32"/>
          <w:lang w:val="en-US" w:eastAsia="zh-CN"/>
        </w:rPr>
        <w:t>19.1</w:t>
      </w:r>
      <w:r>
        <w:rPr>
          <w:rFonts w:ascii="Times New Roman" w:hAnsi="Times New Roman" w:eastAsia="仿宋" w:cs="Times New Roman"/>
          <w:sz w:val="32"/>
          <w:szCs w:val="32"/>
        </w:rPr>
        <w:t>万元，占</w:t>
      </w:r>
      <w:r>
        <w:rPr>
          <w:rFonts w:hint="eastAsia" w:eastAsia="仿宋" w:cs="Times New Roman"/>
          <w:sz w:val="32"/>
          <w:szCs w:val="32"/>
          <w:lang w:val="en-US" w:eastAsia="zh-CN"/>
        </w:rPr>
        <w:t>1.5</w:t>
      </w:r>
      <w:r>
        <w:rPr>
          <w:rFonts w:ascii="Times New Roman" w:hAnsi="Times New Roman" w:eastAsia="仿宋" w:cs="Times New Roman"/>
          <w:sz w:val="32"/>
          <w:szCs w:val="32"/>
        </w:rPr>
        <w:t>%；</w:t>
      </w:r>
      <w:r>
        <w:rPr>
          <w:rFonts w:ascii="Times New Roman" w:hAnsi="Times New Roman" w:eastAsia="仿宋" w:cs="Times New Roman"/>
          <w:b/>
          <w:bCs/>
          <w:sz w:val="32"/>
          <w:szCs w:val="32"/>
        </w:rPr>
        <w:t>住房保障（221）</w:t>
      </w:r>
      <w:r>
        <w:rPr>
          <w:rFonts w:ascii="Times New Roman" w:hAnsi="Times New Roman" w:eastAsia="仿宋" w:cs="Times New Roman"/>
          <w:sz w:val="32"/>
          <w:szCs w:val="32"/>
        </w:rPr>
        <w:t>支出</w:t>
      </w:r>
      <w:r>
        <w:rPr>
          <w:rFonts w:hint="eastAsia" w:eastAsia="仿宋" w:cs="Times New Roman"/>
          <w:sz w:val="32"/>
          <w:szCs w:val="32"/>
          <w:lang w:val="en-US" w:eastAsia="zh-CN"/>
        </w:rPr>
        <w:t>7.83</w:t>
      </w:r>
      <w:r>
        <w:rPr>
          <w:rFonts w:ascii="Times New Roman" w:hAnsi="Times New Roman" w:eastAsia="仿宋" w:cs="Times New Roman"/>
          <w:sz w:val="32"/>
          <w:szCs w:val="32"/>
        </w:rPr>
        <w:t>万元，占0.</w:t>
      </w:r>
      <w:r>
        <w:rPr>
          <w:rFonts w:hint="eastAsia" w:eastAsia="仿宋" w:cs="Times New Roman"/>
          <w:sz w:val="32"/>
          <w:szCs w:val="32"/>
          <w:lang w:val="en-US" w:eastAsia="zh-CN"/>
        </w:rPr>
        <w:t>05</w:t>
      </w:r>
      <w:r>
        <w:rPr>
          <w:rFonts w:ascii="Times New Roman" w:hAnsi="Times New Roman" w:eastAsia="仿宋" w:cs="Times New Roman"/>
          <w:sz w:val="32"/>
          <w:szCs w:val="32"/>
        </w:rPr>
        <w:t>%</w:t>
      </w:r>
      <w:r>
        <w:rPr>
          <w:rFonts w:hint="eastAsia" w:eastAsia="仿宋" w:cs="Times New Roman"/>
          <w:sz w:val="32"/>
          <w:szCs w:val="32"/>
          <w:lang w:eastAsia="zh-CN"/>
        </w:rPr>
        <w:t>；</w:t>
      </w:r>
      <w:r>
        <w:rPr>
          <w:rFonts w:hint="eastAsia" w:ascii="Times New Roman" w:hAnsi="Times New Roman" w:eastAsia="仿宋" w:cs="Times New Roman"/>
          <w:b/>
          <w:bCs/>
          <w:sz w:val="32"/>
          <w:szCs w:val="32"/>
          <w:lang w:val="en-US" w:eastAsia="zh-CN"/>
        </w:rPr>
        <w:t>其他支出</w:t>
      </w:r>
      <w:r>
        <w:rPr>
          <w:rFonts w:ascii="Times New Roman" w:hAnsi="Times New Roman" w:eastAsia="仿宋" w:cs="Times New Roman"/>
          <w:b/>
          <w:bCs/>
          <w:sz w:val="32"/>
          <w:szCs w:val="32"/>
        </w:rPr>
        <w:t>（22</w:t>
      </w:r>
      <w:r>
        <w:rPr>
          <w:rFonts w:hint="eastAsia" w:ascii="Times New Roman" w:hAnsi="Times New Roman" w:eastAsia="仿宋" w:cs="Times New Roman"/>
          <w:b/>
          <w:bCs/>
          <w:sz w:val="32"/>
          <w:szCs w:val="32"/>
          <w:lang w:val="en-US" w:eastAsia="zh-CN"/>
        </w:rPr>
        <w:t>9</w:t>
      </w:r>
      <w:r>
        <w:rPr>
          <w:rFonts w:ascii="Times New Roman" w:hAnsi="Times New Roman" w:eastAsia="仿宋" w:cs="Times New Roman"/>
          <w:b/>
          <w:bCs/>
          <w:sz w:val="32"/>
          <w:szCs w:val="32"/>
        </w:rPr>
        <w:t>）</w:t>
      </w:r>
      <w:r>
        <w:rPr>
          <w:rFonts w:ascii="Times New Roman" w:hAnsi="Times New Roman" w:eastAsia="仿宋" w:cs="Times New Roman"/>
          <w:sz w:val="32"/>
          <w:szCs w:val="32"/>
        </w:rPr>
        <w:t>支出</w:t>
      </w:r>
      <w:r>
        <w:rPr>
          <w:rFonts w:hint="eastAsia" w:eastAsia="仿宋" w:cs="Times New Roman"/>
          <w:sz w:val="32"/>
          <w:szCs w:val="32"/>
          <w:lang w:val="en-US" w:eastAsia="zh-CN"/>
        </w:rPr>
        <w:t>343.23</w:t>
      </w:r>
      <w:r>
        <w:rPr>
          <w:rFonts w:ascii="Times New Roman" w:hAnsi="Times New Roman" w:eastAsia="仿宋" w:cs="Times New Roman"/>
          <w:sz w:val="32"/>
          <w:szCs w:val="32"/>
        </w:rPr>
        <w:t>万元，占</w:t>
      </w:r>
      <w:r>
        <w:rPr>
          <w:rFonts w:hint="eastAsia" w:eastAsia="仿宋" w:cs="Times New Roman"/>
          <w:sz w:val="32"/>
          <w:szCs w:val="32"/>
          <w:lang w:val="en-US" w:eastAsia="zh-CN"/>
        </w:rPr>
        <w:t>25.05</w:t>
      </w:r>
      <w:r>
        <w:rPr>
          <w:rFonts w:ascii="Times New Roman" w:hAnsi="Times New Roman" w:eastAsia="仿宋" w:cs="Times New Roman"/>
          <w:sz w:val="32"/>
          <w:szCs w:val="32"/>
        </w:rPr>
        <w:t>%。</w:t>
      </w:r>
    </w:p>
    <w:p w14:paraId="3DF620B1">
      <w:pPr>
        <w:pageBreakBefore w:val="0"/>
        <w:widowControl w:val="0"/>
        <w:kinsoku/>
        <w:wordWrap/>
        <w:overflowPunct/>
        <w:topLinePunct w:val="0"/>
        <w:bidi w:val="0"/>
        <w:spacing w:line="576" w:lineRule="exact"/>
        <w:ind w:firstLine="640"/>
        <w:rPr>
          <w:rFonts w:ascii="Times New Roman" w:hAnsi="Times New Roman" w:eastAsia="仿宋" w:cs="Times New Roman"/>
          <w:sz w:val="32"/>
          <w:szCs w:val="32"/>
          <w:lang w:eastAsia="zh-CN"/>
        </w:rPr>
      </w:pPr>
      <w:r>
        <w:rPr>
          <w:rFonts w:ascii="Times New Roman" w:hAnsi="Times New Roman" w:eastAsia="仿宋" w:cs="Times New Roman"/>
          <w:sz w:val="32"/>
          <w:szCs w:val="32"/>
          <w:lang w:eastAsia="zh-CN"/>
        </w:rPr>
        <w:drawing>
          <wp:anchor distT="0" distB="0" distL="114300" distR="114300" simplePos="0" relativeHeight="251662336" behindDoc="0" locked="0" layoutInCell="1" allowOverlap="1">
            <wp:simplePos x="0" y="0"/>
            <wp:positionH relativeFrom="column">
              <wp:posOffset>452120</wp:posOffset>
            </wp:positionH>
            <wp:positionV relativeFrom="paragraph">
              <wp:posOffset>55880</wp:posOffset>
            </wp:positionV>
            <wp:extent cx="3992880" cy="2373630"/>
            <wp:effectExtent l="4445" t="4445" r="22225" b="22225"/>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478F9FB7">
      <w:pPr>
        <w:pStyle w:val="6"/>
        <w:jc w:val="distribute"/>
        <w:rPr>
          <w:rFonts w:ascii="Times New Roman" w:hAnsi="Times New Roman" w:eastAsia="仿宋" w:cs="Times New Roman"/>
          <w:sz w:val="32"/>
          <w:szCs w:val="32"/>
        </w:rPr>
      </w:pPr>
    </w:p>
    <w:p w14:paraId="5E47B653">
      <w:pPr>
        <w:pageBreakBefore w:val="0"/>
        <w:widowControl w:val="0"/>
        <w:kinsoku/>
        <w:wordWrap/>
        <w:overflowPunct/>
        <w:topLinePunct w:val="0"/>
        <w:bidi w:val="0"/>
        <w:spacing w:line="576" w:lineRule="exact"/>
        <w:ind w:firstLine="640" w:firstLineChars="200"/>
        <w:rPr>
          <w:rFonts w:ascii="Times New Roman" w:hAnsi="Times New Roman" w:eastAsia="仿宋" w:cs="Times New Roman"/>
          <w:color w:val="auto"/>
          <w:sz w:val="32"/>
          <w:szCs w:val="32"/>
        </w:rPr>
      </w:pPr>
    </w:p>
    <w:p w14:paraId="37B435B4">
      <w:pPr>
        <w:pageBreakBefore w:val="0"/>
        <w:widowControl w:val="0"/>
        <w:kinsoku/>
        <w:wordWrap/>
        <w:overflowPunct/>
        <w:topLinePunct w:val="0"/>
        <w:bidi w:val="0"/>
        <w:spacing w:line="576" w:lineRule="exact"/>
        <w:ind w:firstLine="640" w:firstLineChars="200"/>
        <w:rPr>
          <w:rFonts w:ascii="Times New Roman" w:hAnsi="Times New Roman" w:eastAsia="仿宋" w:cs="Times New Roman"/>
          <w:color w:val="auto"/>
          <w:sz w:val="32"/>
          <w:szCs w:val="32"/>
        </w:rPr>
      </w:pPr>
    </w:p>
    <w:p w14:paraId="184BF243">
      <w:pPr>
        <w:pageBreakBefore w:val="0"/>
        <w:widowControl w:val="0"/>
        <w:kinsoku/>
        <w:wordWrap/>
        <w:overflowPunct/>
        <w:topLinePunct w:val="0"/>
        <w:bidi w:val="0"/>
        <w:spacing w:line="576" w:lineRule="exact"/>
        <w:ind w:firstLine="640" w:firstLineChars="200"/>
        <w:rPr>
          <w:rFonts w:ascii="Times New Roman" w:hAnsi="Times New Roman" w:eastAsia="仿宋" w:cs="Times New Roman"/>
          <w:color w:val="auto"/>
          <w:sz w:val="32"/>
          <w:szCs w:val="32"/>
        </w:rPr>
      </w:pPr>
    </w:p>
    <w:p w14:paraId="1CE2BA1C">
      <w:pPr>
        <w:pageBreakBefore w:val="0"/>
        <w:widowControl w:val="0"/>
        <w:kinsoku/>
        <w:wordWrap/>
        <w:overflowPunct/>
        <w:topLinePunct w:val="0"/>
        <w:bidi w:val="0"/>
        <w:spacing w:line="576" w:lineRule="exact"/>
        <w:ind w:firstLine="640" w:firstLineChars="200"/>
        <w:rPr>
          <w:rFonts w:ascii="Times New Roman" w:hAnsi="Times New Roman" w:eastAsia="仿宋" w:cs="Times New Roman"/>
          <w:color w:val="auto"/>
          <w:sz w:val="32"/>
          <w:szCs w:val="32"/>
        </w:rPr>
      </w:pPr>
    </w:p>
    <w:p w14:paraId="676D55E6">
      <w:pPr>
        <w:pageBreakBefore w:val="0"/>
        <w:widowControl w:val="0"/>
        <w:kinsoku/>
        <w:wordWrap/>
        <w:overflowPunct/>
        <w:topLinePunct w:val="0"/>
        <w:bidi w:val="0"/>
        <w:spacing w:line="576" w:lineRule="exact"/>
        <w:ind w:firstLine="640" w:firstLineChars="200"/>
        <w:rPr>
          <w:rFonts w:ascii="Times New Roman" w:hAnsi="Times New Roman" w:eastAsia="仿宋" w:cs="Times New Roman"/>
          <w:color w:val="auto"/>
          <w:sz w:val="32"/>
          <w:szCs w:val="32"/>
        </w:rPr>
      </w:pPr>
    </w:p>
    <w:p w14:paraId="4EC1B869">
      <w:pPr>
        <w:pageBreakBefore w:val="0"/>
        <w:widowControl w:val="0"/>
        <w:kinsoku/>
        <w:wordWrap/>
        <w:overflowPunct/>
        <w:topLinePunct w:val="0"/>
        <w:bidi w:val="0"/>
        <w:spacing w:line="576" w:lineRule="exact"/>
        <w:rPr>
          <w:rFonts w:ascii="Times New Roman" w:hAnsi="Times New Roman" w:eastAsia="仿宋" w:cs="Times New Roman"/>
          <w:sz w:val="32"/>
          <w:szCs w:val="32"/>
        </w:rPr>
      </w:pPr>
      <w:r>
        <w:rPr>
          <w:rFonts w:ascii="Times New Roman" w:hAnsi="Times New Roman" w:eastAsia="仿宋" w:cs="Times New Roman"/>
          <w:color w:val="auto"/>
          <w:sz w:val="32"/>
          <w:szCs w:val="32"/>
        </w:rPr>
        <w:t>（图</w:t>
      </w:r>
      <w:r>
        <w:rPr>
          <w:rFonts w:hint="eastAsia" w:eastAsia="仿宋" w:cs="Times New Roman"/>
          <w:color w:val="auto"/>
          <w:sz w:val="32"/>
          <w:szCs w:val="32"/>
          <w:lang w:val="en-US" w:eastAsia="zh-CN"/>
        </w:rPr>
        <w:t>4</w:t>
      </w:r>
      <w:r>
        <w:rPr>
          <w:rFonts w:ascii="Times New Roman" w:hAnsi="Times New Roman" w:eastAsia="仿宋" w:cs="Times New Roman"/>
          <w:color w:val="auto"/>
          <w:sz w:val="32"/>
          <w:szCs w:val="32"/>
        </w:rPr>
        <w:t>：一般公共预算财政拨款支出决算结构）（</w:t>
      </w:r>
      <w:r>
        <w:rPr>
          <w:rFonts w:hint="eastAsia" w:eastAsia="仿宋" w:cs="Times New Roman"/>
          <w:color w:val="auto"/>
          <w:sz w:val="32"/>
          <w:szCs w:val="32"/>
          <w:lang w:val="en-US" w:eastAsia="zh-CN"/>
        </w:rPr>
        <w:t>圆环</w:t>
      </w:r>
      <w:r>
        <w:rPr>
          <w:rFonts w:ascii="Times New Roman" w:hAnsi="Times New Roman" w:eastAsia="仿宋" w:cs="Times New Roman"/>
          <w:color w:val="auto"/>
          <w:sz w:val="32"/>
          <w:szCs w:val="32"/>
        </w:rPr>
        <w:t>图）</w:t>
      </w:r>
    </w:p>
    <w:p w14:paraId="2E022CA4">
      <w:pPr>
        <w:pageBreakBefore w:val="0"/>
        <w:widowControl w:val="0"/>
        <w:kinsoku/>
        <w:wordWrap/>
        <w:overflowPunct/>
        <w:topLinePunct w:val="0"/>
        <w:bidi w:val="0"/>
        <w:spacing w:line="576" w:lineRule="exact"/>
        <w:ind w:firstLine="643" w:firstLineChars="200"/>
        <w:outlineLvl w:val="2"/>
        <w:rPr>
          <w:rFonts w:ascii="Times New Roman" w:hAnsi="Times New Roman" w:eastAsia="仿宋" w:cs="Times New Roman"/>
          <w:b/>
          <w:sz w:val="32"/>
          <w:szCs w:val="32"/>
        </w:rPr>
      </w:pPr>
      <w:bookmarkStart w:id="52" w:name="_Toc15377212"/>
      <w:r>
        <w:rPr>
          <w:rFonts w:ascii="Times New Roman" w:hAnsi="Times New Roman" w:eastAsia="仿宋" w:cs="Times New Roman"/>
          <w:b/>
          <w:sz w:val="32"/>
          <w:szCs w:val="32"/>
        </w:rPr>
        <w:t>（三）一般公共预算财政拨款支出决算具体情况</w:t>
      </w:r>
      <w:bookmarkEnd w:id="52"/>
    </w:p>
    <w:p w14:paraId="09F9D6DB">
      <w:pPr>
        <w:pageBreakBefore w:val="0"/>
        <w:widowControl w:val="0"/>
        <w:kinsoku/>
        <w:wordWrap/>
        <w:overflowPunct/>
        <w:topLinePunct w:val="0"/>
        <w:bidi w:val="0"/>
        <w:spacing w:line="576" w:lineRule="exact"/>
        <w:ind w:firstLine="643" w:firstLineChars="200"/>
        <w:outlineLvl w:val="2"/>
        <w:rPr>
          <w:rFonts w:ascii="Times New Roman" w:hAnsi="Times New Roman" w:eastAsia="仿宋" w:cs="Times New Roman"/>
          <w:sz w:val="32"/>
          <w:szCs w:val="32"/>
        </w:rPr>
      </w:pPr>
      <w:bookmarkStart w:id="53" w:name="_Toc15378460"/>
      <w:bookmarkStart w:id="54" w:name="_Toc15377444"/>
      <w:bookmarkStart w:id="55" w:name="_Toc15377213"/>
      <w:r>
        <w:rPr>
          <w:rFonts w:ascii="Times New Roman" w:hAnsi="Times New Roman" w:eastAsia="仿宋" w:cs="Times New Roman"/>
          <w:b/>
          <w:sz w:val="32"/>
          <w:szCs w:val="32"/>
        </w:rPr>
        <w:t>202</w:t>
      </w:r>
      <w:r>
        <w:rPr>
          <w:rFonts w:hint="eastAsia" w:eastAsia="仿宋" w:cs="Times New Roman"/>
          <w:b/>
          <w:sz w:val="32"/>
          <w:szCs w:val="32"/>
          <w:lang w:val="en-US" w:eastAsia="zh-CN"/>
        </w:rPr>
        <w:t>4</w:t>
      </w:r>
      <w:r>
        <w:rPr>
          <w:rFonts w:ascii="Times New Roman" w:hAnsi="Times New Roman" w:eastAsia="仿宋" w:cs="Times New Roman"/>
          <w:b/>
          <w:sz w:val="32"/>
          <w:szCs w:val="32"/>
        </w:rPr>
        <w:t>年一般公共预算支出决算数为</w:t>
      </w:r>
      <w:r>
        <w:rPr>
          <w:rFonts w:hint="eastAsia" w:ascii="仿宋" w:hAnsi="仿宋" w:eastAsia="仿宋"/>
          <w:b w:val="0"/>
          <w:bCs/>
          <w:sz w:val="32"/>
          <w:szCs w:val="32"/>
          <w:lang w:val="en-US" w:eastAsia="zh-CN"/>
        </w:rPr>
        <w:t>1237.92万元</w:t>
      </w:r>
      <w:r>
        <w:rPr>
          <w:rFonts w:ascii="Times New Roman" w:hAnsi="Times New Roman" w:eastAsia="仿宋" w:cs="Times New Roman"/>
          <w:sz w:val="32"/>
          <w:szCs w:val="32"/>
        </w:rPr>
        <w:t>，</w:t>
      </w:r>
      <w:r>
        <w:rPr>
          <w:rStyle w:val="21"/>
          <w:rFonts w:ascii="Times New Roman" w:hAnsi="Times New Roman" w:eastAsia="仿宋" w:cs="Times New Roman"/>
          <w:bCs/>
          <w:sz w:val="32"/>
          <w:szCs w:val="32"/>
        </w:rPr>
        <w:t>完成预算100%。其中：</w:t>
      </w:r>
      <w:bookmarkEnd w:id="53"/>
      <w:bookmarkEnd w:id="54"/>
      <w:bookmarkEnd w:id="55"/>
    </w:p>
    <w:p w14:paraId="241BCBD9">
      <w:pPr>
        <w:pageBreakBefore w:val="0"/>
        <w:widowControl w:val="0"/>
        <w:kinsoku/>
        <w:wordWrap/>
        <w:overflowPunct/>
        <w:topLinePunct w:val="0"/>
        <w:bidi w:val="0"/>
        <w:spacing w:line="576" w:lineRule="exact"/>
        <w:ind w:firstLine="643" w:firstLineChars="200"/>
        <w:rPr>
          <w:rStyle w:val="21"/>
          <w:rFonts w:ascii="Times New Roman" w:hAnsi="Times New Roman" w:eastAsia="仿宋" w:cs="Times New Roman"/>
          <w:b w:val="0"/>
          <w:bCs/>
          <w:sz w:val="32"/>
          <w:szCs w:val="32"/>
        </w:rPr>
      </w:pPr>
      <w:r>
        <w:rPr>
          <w:rStyle w:val="21"/>
          <w:rFonts w:hint="eastAsia" w:eastAsia="仿宋" w:cs="Times New Roman"/>
          <w:bCs/>
          <w:sz w:val="32"/>
          <w:szCs w:val="32"/>
          <w:lang w:val="en-US" w:eastAsia="zh-CN"/>
        </w:rPr>
        <w:t>1</w:t>
      </w:r>
      <w:r>
        <w:rPr>
          <w:rStyle w:val="21"/>
          <w:rFonts w:ascii="Times New Roman" w:hAnsi="Times New Roman" w:eastAsia="仿宋" w:cs="Times New Roman"/>
          <w:bCs/>
          <w:sz w:val="32"/>
          <w:szCs w:val="32"/>
        </w:rPr>
        <w:t>.</w:t>
      </w:r>
      <w:r>
        <w:rPr>
          <w:rStyle w:val="21"/>
          <w:rFonts w:hint="eastAsia" w:eastAsia="仿宋" w:cs="Times New Roman"/>
          <w:bCs/>
          <w:sz w:val="32"/>
          <w:szCs w:val="32"/>
          <w:lang w:val="en-US" w:eastAsia="zh-CN"/>
        </w:rPr>
        <w:t>1</w:t>
      </w:r>
      <w:r>
        <w:rPr>
          <w:rStyle w:val="21"/>
          <w:rFonts w:ascii="Times New Roman" w:hAnsi="Times New Roman" w:eastAsia="仿宋" w:cs="Times New Roman"/>
          <w:bCs/>
          <w:sz w:val="32"/>
          <w:szCs w:val="32"/>
        </w:rPr>
        <w:t>社会保障和就业（208）行政事业单位养老（0</w:t>
      </w:r>
      <w:r>
        <w:rPr>
          <w:rStyle w:val="21"/>
          <w:rFonts w:hint="eastAsia" w:eastAsia="仿宋" w:cs="Times New Roman"/>
          <w:bCs/>
          <w:sz w:val="32"/>
          <w:szCs w:val="32"/>
          <w:lang w:val="en-US" w:eastAsia="zh-CN"/>
        </w:rPr>
        <w:t>5</w:t>
      </w:r>
      <w:r>
        <w:rPr>
          <w:rStyle w:val="21"/>
          <w:rFonts w:ascii="Times New Roman" w:hAnsi="Times New Roman" w:eastAsia="仿宋" w:cs="Times New Roman"/>
          <w:bCs/>
          <w:sz w:val="32"/>
          <w:szCs w:val="32"/>
        </w:rPr>
        <w:t>），</w:t>
      </w:r>
      <w:r>
        <w:rPr>
          <w:rStyle w:val="21"/>
          <w:rFonts w:ascii="Times New Roman" w:hAnsi="Times New Roman" w:eastAsia="仿宋" w:cs="Times New Roman"/>
          <w:b w:val="0"/>
          <w:bCs/>
          <w:sz w:val="32"/>
          <w:szCs w:val="32"/>
        </w:rPr>
        <w:t>支出决算为</w:t>
      </w:r>
      <w:r>
        <w:rPr>
          <w:rStyle w:val="21"/>
          <w:rFonts w:hint="eastAsia" w:eastAsia="仿宋" w:cs="Times New Roman"/>
          <w:b w:val="0"/>
          <w:bCs/>
          <w:sz w:val="32"/>
          <w:szCs w:val="32"/>
          <w:lang w:val="en-US" w:eastAsia="zh-CN"/>
        </w:rPr>
        <w:t>14.27</w:t>
      </w:r>
      <w:r>
        <w:rPr>
          <w:rStyle w:val="21"/>
          <w:rFonts w:ascii="Times New Roman" w:hAnsi="Times New Roman" w:eastAsia="仿宋" w:cs="Times New Roman"/>
          <w:b w:val="0"/>
          <w:bCs/>
          <w:sz w:val="32"/>
          <w:szCs w:val="32"/>
        </w:rPr>
        <w:t>万元，完成预算100%。</w:t>
      </w:r>
    </w:p>
    <w:p w14:paraId="6AB5B520">
      <w:pPr>
        <w:pStyle w:val="6"/>
        <w:pageBreakBefore w:val="0"/>
        <w:widowControl w:val="0"/>
        <w:kinsoku/>
        <w:wordWrap/>
        <w:overflowPunct/>
        <w:topLinePunct w:val="0"/>
        <w:bidi w:val="0"/>
        <w:spacing w:line="576" w:lineRule="exact"/>
        <w:ind w:firstLine="600" w:firstLineChars="200"/>
        <w:rPr>
          <w:rStyle w:val="21"/>
          <w:rFonts w:ascii="Times New Roman" w:hAnsi="Times New Roman" w:eastAsia="仿宋" w:cs="Times New Roman"/>
          <w:b w:val="0"/>
          <w:bCs/>
          <w:sz w:val="32"/>
          <w:szCs w:val="32"/>
        </w:rPr>
      </w:pPr>
      <w:r>
        <w:rPr>
          <w:rFonts w:hint="eastAsia" w:ascii="Times New Roman" w:cs="Times New Roman"/>
          <w:lang w:val="en-US" w:eastAsia="zh-CN"/>
        </w:rPr>
        <w:t>1</w:t>
      </w:r>
      <w:r>
        <w:rPr>
          <w:rFonts w:ascii="Times New Roman" w:hAnsi="Times New Roman" w:cs="Times New Roman"/>
        </w:rPr>
        <w:t>.</w:t>
      </w:r>
      <w:r>
        <w:rPr>
          <w:rFonts w:hint="eastAsia" w:ascii="Times New Roman" w:cs="Times New Roman"/>
          <w:lang w:val="en-US" w:eastAsia="zh-CN"/>
        </w:rPr>
        <w:t>1.</w:t>
      </w:r>
      <w:r>
        <w:rPr>
          <w:rFonts w:ascii="Times New Roman" w:hAnsi="Times New Roman" w:cs="Times New Roman"/>
        </w:rPr>
        <w:t>1机关事业单位基本养老保险缴费（05）：</w:t>
      </w:r>
      <w:r>
        <w:rPr>
          <w:rStyle w:val="21"/>
          <w:rFonts w:ascii="Times New Roman" w:hAnsi="Times New Roman" w:eastAsia="仿宋" w:cs="Times New Roman"/>
          <w:b w:val="0"/>
          <w:bCs/>
          <w:sz w:val="32"/>
          <w:szCs w:val="32"/>
        </w:rPr>
        <w:t>支出决算为</w:t>
      </w:r>
      <w:r>
        <w:rPr>
          <w:rStyle w:val="21"/>
          <w:rFonts w:hint="eastAsia" w:ascii="Times New Roman" w:eastAsia="仿宋" w:cs="Times New Roman"/>
          <w:b w:val="0"/>
          <w:bCs/>
          <w:sz w:val="32"/>
          <w:szCs w:val="32"/>
          <w:lang w:val="en-US" w:eastAsia="zh-CN"/>
        </w:rPr>
        <w:t>9.84</w:t>
      </w:r>
      <w:r>
        <w:rPr>
          <w:rStyle w:val="21"/>
          <w:rFonts w:ascii="Times New Roman" w:hAnsi="Times New Roman" w:eastAsia="仿宋" w:cs="Times New Roman"/>
          <w:b w:val="0"/>
          <w:bCs/>
          <w:sz w:val="32"/>
          <w:szCs w:val="32"/>
        </w:rPr>
        <w:t>万元，完成预算100%。</w:t>
      </w:r>
    </w:p>
    <w:p w14:paraId="47EB0C9B">
      <w:pPr>
        <w:pageBreakBefore w:val="0"/>
        <w:widowControl w:val="0"/>
        <w:kinsoku/>
        <w:wordWrap/>
        <w:overflowPunct/>
        <w:topLinePunct w:val="0"/>
        <w:bidi w:val="0"/>
        <w:spacing w:line="576" w:lineRule="exact"/>
        <w:ind w:firstLine="640" w:firstLineChars="200"/>
        <w:rPr>
          <w:rStyle w:val="21"/>
          <w:rFonts w:ascii="Times New Roman" w:hAnsi="Times New Roman" w:eastAsia="仿宋" w:cs="Times New Roman"/>
          <w:b w:val="0"/>
          <w:bCs/>
          <w:sz w:val="32"/>
          <w:szCs w:val="32"/>
        </w:rPr>
      </w:pPr>
      <w:r>
        <w:rPr>
          <w:rStyle w:val="21"/>
          <w:rFonts w:hint="eastAsia" w:ascii="Times New Roman" w:eastAsia="仿宋" w:cs="Times New Roman"/>
          <w:b w:val="0"/>
          <w:bCs/>
          <w:sz w:val="32"/>
          <w:szCs w:val="32"/>
          <w:lang w:val="en-US" w:eastAsia="zh-CN"/>
        </w:rPr>
        <w:t>1</w:t>
      </w:r>
      <w:r>
        <w:rPr>
          <w:rStyle w:val="21"/>
          <w:rFonts w:ascii="Times New Roman" w:hAnsi="Times New Roman" w:eastAsia="仿宋" w:cs="Times New Roman"/>
          <w:b w:val="0"/>
          <w:bCs/>
          <w:sz w:val="32"/>
          <w:szCs w:val="32"/>
        </w:rPr>
        <w:t>.</w:t>
      </w:r>
      <w:r>
        <w:rPr>
          <w:rStyle w:val="21"/>
          <w:rFonts w:hint="eastAsia" w:ascii="Times New Roman" w:eastAsia="仿宋" w:cs="Times New Roman"/>
          <w:b w:val="0"/>
          <w:bCs/>
          <w:sz w:val="32"/>
          <w:szCs w:val="32"/>
          <w:lang w:val="en-US" w:eastAsia="zh-CN"/>
        </w:rPr>
        <w:t>1.</w:t>
      </w:r>
      <w:r>
        <w:rPr>
          <w:rStyle w:val="21"/>
          <w:rFonts w:ascii="Times New Roman" w:hAnsi="Times New Roman" w:eastAsia="仿宋" w:cs="Times New Roman"/>
          <w:b w:val="0"/>
          <w:bCs/>
          <w:sz w:val="32"/>
          <w:szCs w:val="32"/>
        </w:rPr>
        <w:t>2</w:t>
      </w:r>
      <w:r>
        <w:rPr>
          <w:rFonts w:ascii="Times New Roman" w:hAnsi="Times New Roman" w:eastAsia="仿宋_GB2312" w:cs="Times New Roman"/>
          <w:kern w:val="0"/>
          <w:sz w:val="30"/>
          <w:szCs w:val="24"/>
          <w:lang w:val="en-US" w:eastAsia="zh-CN" w:bidi="ar-SA"/>
        </w:rPr>
        <w:t>机关事业单位职业年金缴费（06）：</w:t>
      </w:r>
      <w:r>
        <w:rPr>
          <w:rStyle w:val="21"/>
          <w:rFonts w:ascii="Times New Roman" w:hAnsi="Times New Roman" w:eastAsia="仿宋" w:cs="Times New Roman"/>
          <w:b w:val="0"/>
          <w:bCs/>
          <w:sz w:val="32"/>
          <w:szCs w:val="32"/>
        </w:rPr>
        <w:t>支出决算为</w:t>
      </w:r>
      <w:r>
        <w:rPr>
          <w:rStyle w:val="21"/>
          <w:rFonts w:hint="eastAsia" w:eastAsia="仿宋" w:cs="Times New Roman"/>
          <w:b w:val="0"/>
          <w:bCs/>
          <w:sz w:val="32"/>
          <w:szCs w:val="32"/>
          <w:lang w:val="en-US" w:eastAsia="zh-CN"/>
        </w:rPr>
        <w:t>4.92</w:t>
      </w:r>
      <w:r>
        <w:rPr>
          <w:rStyle w:val="21"/>
          <w:rFonts w:ascii="Times New Roman" w:hAnsi="Times New Roman" w:eastAsia="仿宋" w:cs="Times New Roman"/>
          <w:b w:val="0"/>
          <w:bCs/>
          <w:sz w:val="32"/>
          <w:szCs w:val="32"/>
        </w:rPr>
        <w:t>万元，完成预算100%。</w:t>
      </w:r>
    </w:p>
    <w:p w14:paraId="350DFE8C">
      <w:pPr>
        <w:pageBreakBefore w:val="0"/>
        <w:widowControl w:val="0"/>
        <w:kinsoku/>
        <w:wordWrap/>
        <w:overflowPunct/>
        <w:topLinePunct w:val="0"/>
        <w:bidi w:val="0"/>
        <w:spacing w:line="576" w:lineRule="exact"/>
        <w:ind w:firstLine="643" w:firstLineChars="200"/>
        <w:rPr>
          <w:rStyle w:val="21"/>
          <w:rFonts w:ascii="Times New Roman" w:hAnsi="Times New Roman" w:eastAsia="仿宋" w:cs="Times New Roman"/>
          <w:b w:val="0"/>
          <w:bCs/>
          <w:sz w:val="32"/>
          <w:szCs w:val="32"/>
        </w:rPr>
      </w:pPr>
      <w:r>
        <w:rPr>
          <w:rStyle w:val="21"/>
          <w:rFonts w:hint="eastAsia" w:eastAsia="仿宋" w:cs="Times New Roman"/>
          <w:bCs/>
          <w:sz w:val="32"/>
          <w:szCs w:val="32"/>
          <w:lang w:val="en-US" w:eastAsia="zh-CN"/>
        </w:rPr>
        <w:t>1</w:t>
      </w:r>
      <w:r>
        <w:rPr>
          <w:rStyle w:val="21"/>
          <w:rFonts w:ascii="Times New Roman" w:hAnsi="Times New Roman" w:eastAsia="仿宋" w:cs="Times New Roman"/>
          <w:bCs/>
          <w:sz w:val="32"/>
          <w:szCs w:val="32"/>
        </w:rPr>
        <w:t>.</w:t>
      </w:r>
      <w:r>
        <w:rPr>
          <w:rStyle w:val="21"/>
          <w:rFonts w:hint="eastAsia" w:ascii="Times New Roman" w:hAnsi="Times New Roman" w:eastAsia="仿宋" w:cs="Times New Roman"/>
          <w:bCs/>
          <w:sz w:val="32"/>
          <w:szCs w:val="32"/>
          <w:lang w:val="en-US" w:eastAsia="zh-CN"/>
        </w:rPr>
        <w:t>2</w:t>
      </w:r>
      <w:r>
        <w:rPr>
          <w:rStyle w:val="21"/>
          <w:rFonts w:ascii="Times New Roman" w:hAnsi="Times New Roman" w:eastAsia="仿宋" w:cs="Times New Roman"/>
          <w:bCs/>
          <w:sz w:val="32"/>
          <w:szCs w:val="32"/>
        </w:rPr>
        <w:t>社会保障和就业（208）</w:t>
      </w:r>
      <w:r>
        <w:rPr>
          <w:rStyle w:val="21"/>
          <w:rFonts w:hint="eastAsia" w:ascii="Times New Roman" w:hAnsi="Times New Roman" w:eastAsia="仿宋" w:cs="Times New Roman"/>
          <w:bCs/>
          <w:sz w:val="32"/>
          <w:szCs w:val="32"/>
          <w:lang w:val="en-US" w:eastAsia="zh-CN"/>
        </w:rPr>
        <w:t>抚恤</w:t>
      </w:r>
      <w:r>
        <w:rPr>
          <w:rStyle w:val="21"/>
          <w:rFonts w:ascii="Times New Roman" w:hAnsi="Times New Roman" w:eastAsia="仿宋" w:cs="Times New Roman"/>
          <w:bCs/>
          <w:sz w:val="32"/>
          <w:szCs w:val="32"/>
        </w:rPr>
        <w:t>（0</w:t>
      </w:r>
      <w:r>
        <w:rPr>
          <w:rStyle w:val="21"/>
          <w:rFonts w:hint="eastAsia" w:ascii="Times New Roman" w:hAnsi="Times New Roman" w:eastAsia="仿宋" w:cs="Times New Roman"/>
          <w:bCs/>
          <w:sz w:val="32"/>
          <w:szCs w:val="32"/>
          <w:lang w:val="en-US" w:eastAsia="zh-CN"/>
        </w:rPr>
        <w:t>8</w:t>
      </w:r>
      <w:r>
        <w:rPr>
          <w:rStyle w:val="21"/>
          <w:rFonts w:ascii="Times New Roman" w:hAnsi="Times New Roman" w:eastAsia="仿宋" w:cs="Times New Roman"/>
          <w:bCs/>
          <w:sz w:val="32"/>
          <w:szCs w:val="32"/>
        </w:rPr>
        <w:t>），</w:t>
      </w:r>
      <w:r>
        <w:rPr>
          <w:rStyle w:val="21"/>
          <w:rFonts w:ascii="Times New Roman" w:hAnsi="Times New Roman" w:eastAsia="仿宋" w:cs="Times New Roman"/>
          <w:b w:val="0"/>
          <w:bCs/>
          <w:sz w:val="32"/>
          <w:szCs w:val="32"/>
        </w:rPr>
        <w:t>支出决算为</w:t>
      </w:r>
      <w:r>
        <w:rPr>
          <w:rStyle w:val="21"/>
          <w:rFonts w:hint="eastAsia" w:eastAsia="仿宋" w:cs="Times New Roman"/>
          <w:b w:val="0"/>
          <w:bCs/>
          <w:sz w:val="32"/>
          <w:szCs w:val="32"/>
          <w:lang w:val="en-US" w:eastAsia="zh-CN"/>
        </w:rPr>
        <w:t>528.59</w:t>
      </w:r>
      <w:r>
        <w:rPr>
          <w:rStyle w:val="21"/>
          <w:rFonts w:ascii="Times New Roman" w:hAnsi="Times New Roman" w:eastAsia="仿宋" w:cs="Times New Roman"/>
          <w:b w:val="0"/>
          <w:bCs/>
          <w:sz w:val="32"/>
          <w:szCs w:val="32"/>
        </w:rPr>
        <w:t>万元，完成预算100%。</w:t>
      </w:r>
    </w:p>
    <w:p w14:paraId="05BEEE0D">
      <w:pPr>
        <w:pStyle w:val="6"/>
        <w:pageBreakBefore w:val="0"/>
        <w:widowControl w:val="0"/>
        <w:kinsoku/>
        <w:wordWrap/>
        <w:overflowPunct/>
        <w:topLinePunct w:val="0"/>
        <w:bidi w:val="0"/>
        <w:spacing w:line="576" w:lineRule="exact"/>
        <w:ind w:firstLine="640" w:firstLineChars="200"/>
        <w:rPr>
          <w:rStyle w:val="21"/>
          <w:rFonts w:hint="eastAsia" w:ascii="Times New Roman" w:hAnsi="Times New Roman" w:eastAsia="仿宋" w:cs="Times New Roman"/>
          <w:b w:val="0"/>
          <w:bCs/>
          <w:sz w:val="32"/>
          <w:szCs w:val="32"/>
          <w:lang w:val="en-US" w:eastAsia="zh-CN"/>
        </w:rPr>
      </w:pPr>
      <w:r>
        <w:rPr>
          <w:rStyle w:val="21"/>
          <w:rFonts w:hint="eastAsia" w:ascii="Times New Roman" w:hAnsi="Times New Roman" w:eastAsia="仿宋" w:cs="Times New Roman"/>
          <w:b w:val="0"/>
          <w:bCs/>
          <w:sz w:val="32"/>
          <w:szCs w:val="32"/>
          <w:lang w:val="en-US" w:eastAsia="zh-CN"/>
        </w:rPr>
        <w:t>1.2.1伤残抚恤（02）：支出决算为</w:t>
      </w:r>
      <w:r>
        <w:rPr>
          <w:rStyle w:val="21"/>
          <w:rFonts w:hint="eastAsia" w:ascii="Times New Roman" w:eastAsia="仿宋" w:cs="Times New Roman"/>
          <w:b w:val="0"/>
          <w:bCs/>
          <w:sz w:val="32"/>
          <w:szCs w:val="32"/>
          <w:lang w:val="en-US" w:eastAsia="zh-CN"/>
        </w:rPr>
        <w:t>20.53</w:t>
      </w:r>
      <w:r>
        <w:rPr>
          <w:rStyle w:val="21"/>
          <w:rFonts w:hint="eastAsia" w:ascii="Times New Roman" w:hAnsi="Times New Roman" w:eastAsia="仿宋" w:cs="Times New Roman"/>
          <w:b w:val="0"/>
          <w:bCs/>
          <w:sz w:val="32"/>
          <w:szCs w:val="32"/>
          <w:lang w:val="en-US" w:eastAsia="zh-CN"/>
        </w:rPr>
        <w:t>万元，完成预算100%。</w:t>
      </w:r>
    </w:p>
    <w:p w14:paraId="651363C9">
      <w:pPr>
        <w:pStyle w:val="6"/>
        <w:pageBreakBefore w:val="0"/>
        <w:widowControl w:val="0"/>
        <w:kinsoku/>
        <w:wordWrap/>
        <w:overflowPunct/>
        <w:topLinePunct w:val="0"/>
        <w:bidi w:val="0"/>
        <w:spacing w:line="576" w:lineRule="exact"/>
        <w:ind w:firstLine="640" w:firstLineChars="200"/>
        <w:rPr>
          <w:rStyle w:val="21"/>
          <w:rFonts w:hint="eastAsia" w:ascii="Times New Roman" w:hAnsi="Times New Roman" w:eastAsia="仿宋" w:cs="Times New Roman"/>
          <w:b w:val="0"/>
          <w:bCs/>
          <w:sz w:val="32"/>
          <w:szCs w:val="32"/>
          <w:lang w:val="en-US" w:eastAsia="zh-CN"/>
        </w:rPr>
      </w:pPr>
      <w:r>
        <w:rPr>
          <w:rStyle w:val="21"/>
          <w:rFonts w:hint="eastAsia" w:ascii="Times New Roman" w:hAnsi="Times New Roman" w:eastAsia="仿宋" w:cs="Times New Roman"/>
          <w:b w:val="0"/>
          <w:bCs/>
          <w:sz w:val="32"/>
          <w:szCs w:val="32"/>
          <w:lang w:val="en-US" w:eastAsia="zh-CN"/>
        </w:rPr>
        <w:t>1.2.2在乡复员、退役军人生活补助（03）：支出决算为</w:t>
      </w:r>
      <w:r>
        <w:rPr>
          <w:rStyle w:val="21"/>
          <w:rFonts w:hint="eastAsia" w:ascii="Times New Roman" w:eastAsia="仿宋" w:cs="Times New Roman"/>
          <w:b w:val="0"/>
          <w:bCs/>
          <w:sz w:val="32"/>
          <w:szCs w:val="32"/>
          <w:lang w:val="en-US" w:eastAsia="zh-CN"/>
        </w:rPr>
        <w:t>387.65</w:t>
      </w:r>
      <w:r>
        <w:rPr>
          <w:rStyle w:val="21"/>
          <w:rFonts w:hint="eastAsia" w:ascii="Times New Roman" w:hAnsi="Times New Roman" w:eastAsia="仿宋" w:cs="Times New Roman"/>
          <w:b w:val="0"/>
          <w:bCs/>
          <w:sz w:val="32"/>
          <w:szCs w:val="32"/>
          <w:lang w:val="en-US" w:eastAsia="zh-CN"/>
        </w:rPr>
        <w:t>万元，完成预算100%。</w:t>
      </w:r>
    </w:p>
    <w:p w14:paraId="6360D7C0">
      <w:pPr>
        <w:pStyle w:val="6"/>
        <w:pageBreakBefore w:val="0"/>
        <w:widowControl w:val="0"/>
        <w:kinsoku/>
        <w:wordWrap/>
        <w:overflowPunct/>
        <w:topLinePunct w:val="0"/>
        <w:bidi w:val="0"/>
        <w:spacing w:line="576" w:lineRule="exact"/>
        <w:ind w:firstLine="640" w:firstLineChars="200"/>
        <w:rPr>
          <w:rStyle w:val="21"/>
          <w:rFonts w:hint="eastAsia" w:ascii="Times New Roman" w:hAnsi="Times New Roman" w:eastAsia="仿宋" w:cs="Times New Roman"/>
          <w:b w:val="0"/>
          <w:bCs/>
          <w:sz w:val="32"/>
          <w:szCs w:val="32"/>
          <w:lang w:val="en-US" w:eastAsia="zh-CN"/>
        </w:rPr>
      </w:pPr>
      <w:r>
        <w:rPr>
          <w:rStyle w:val="21"/>
          <w:rFonts w:hint="eastAsia" w:ascii="Times New Roman" w:hAnsi="Times New Roman" w:eastAsia="仿宋" w:cs="Times New Roman"/>
          <w:b w:val="0"/>
          <w:bCs/>
          <w:sz w:val="32"/>
          <w:szCs w:val="32"/>
          <w:lang w:val="en-US" w:eastAsia="zh-CN"/>
        </w:rPr>
        <w:t>1.2.3义务兵</w:t>
      </w:r>
      <w:r>
        <w:rPr>
          <w:rStyle w:val="21"/>
          <w:rFonts w:hint="eastAsia" w:ascii="Times New Roman" w:eastAsia="仿宋" w:cs="Times New Roman"/>
          <w:b w:val="0"/>
          <w:bCs/>
          <w:sz w:val="32"/>
          <w:szCs w:val="32"/>
          <w:lang w:val="en-US" w:eastAsia="zh-CN"/>
        </w:rPr>
        <w:t>优待</w:t>
      </w:r>
      <w:r>
        <w:rPr>
          <w:rStyle w:val="21"/>
          <w:rFonts w:hint="eastAsia" w:ascii="Times New Roman" w:hAnsi="Times New Roman" w:eastAsia="仿宋" w:cs="Times New Roman"/>
          <w:b w:val="0"/>
          <w:bCs/>
          <w:sz w:val="32"/>
          <w:szCs w:val="32"/>
          <w:lang w:val="en-US" w:eastAsia="zh-CN"/>
        </w:rPr>
        <w:t>（05）：支出决算为</w:t>
      </w:r>
      <w:r>
        <w:rPr>
          <w:rStyle w:val="21"/>
          <w:rFonts w:hint="eastAsia" w:ascii="Times New Roman" w:eastAsia="仿宋" w:cs="Times New Roman"/>
          <w:b w:val="0"/>
          <w:bCs/>
          <w:sz w:val="32"/>
          <w:szCs w:val="32"/>
          <w:lang w:val="en-US" w:eastAsia="zh-CN"/>
        </w:rPr>
        <w:t>120.41</w:t>
      </w:r>
      <w:r>
        <w:rPr>
          <w:rStyle w:val="21"/>
          <w:rFonts w:hint="eastAsia" w:ascii="Times New Roman" w:hAnsi="Times New Roman" w:eastAsia="仿宋" w:cs="Times New Roman"/>
          <w:b w:val="0"/>
          <w:bCs/>
          <w:sz w:val="32"/>
          <w:szCs w:val="32"/>
          <w:lang w:val="en-US" w:eastAsia="zh-CN"/>
        </w:rPr>
        <w:t>万元，完成预算100%。</w:t>
      </w:r>
    </w:p>
    <w:p w14:paraId="35DB3CCE">
      <w:pPr>
        <w:pageBreakBefore w:val="0"/>
        <w:widowControl w:val="0"/>
        <w:kinsoku/>
        <w:wordWrap/>
        <w:overflowPunct/>
        <w:topLinePunct w:val="0"/>
        <w:bidi w:val="0"/>
        <w:spacing w:line="576" w:lineRule="exact"/>
        <w:ind w:firstLine="643" w:firstLineChars="200"/>
        <w:rPr>
          <w:rStyle w:val="21"/>
          <w:rFonts w:ascii="Times New Roman" w:hAnsi="Times New Roman" w:eastAsia="仿宋" w:cs="Times New Roman"/>
          <w:b w:val="0"/>
          <w:bCs/>
          <w:sz w:val="32"/>
          <w:szCs w:val="32"/>
        </w:rPr>
      </w:pPr>
      <w:r>
        <w:rPr>
          <w:rStyle w:val="21"/>
          <w:rFonts w:hint="eastAsia" w:eastAsia="仿宋" w:cs="Times New Roman"/>
          <w:bCs/>
          <w:sz w:val="32"/>
          <w:szCs w:val="32"/>
          <w:lang w:val="en-US" w:eastAsia="zh-CN"/>
        </w:rPr>
        <w:t>1</w:t>
      </w:r>
      <w:r>
        <w:rPr>
          <w:rStyle w:val="21"/>
          <w:rFonts w:ascii="Times New Roman" w:hAnsi="Times New Roman" w:eastAsia="仿宋" w:cs="Times New Roman"/>
          <w:bCs/>
          <w:sz w:val="32"/>
          <w:szCs w:val="32"/>
        </w:rPr>
        <w:t>.</w:t>
      </w:r>
      <w:r>
        <w:rPr>
          <w:rStyle w:val="21"/>
          <w:rFonts w:hint="eastAsia" w:ascii="Times New Roman" w:hAnsi="Times New Roman" w:eastAsia="仿宋" w:cs="Times New Roman"/>
          <w:bCs/>
          <w:sz w:val="32"/>
          <w:szCs w:val="32"/>
          <w:lang w:val="en-US" w:eastAsia="zh-CN"/>
        </w:rPr>
        <w:t>3</w:t>
      </w:r>
      <w:r>
        <w:rPr>
          <w:rStyle w:val="21"/>
          <w:rFonts w:ascii="Times New Roman" w:hAnsi="Times New Roman" w:eastAsia="仿宋" w:cs="Times New Roman"/>
          <w:bCs/>
          <w:sz w:val="32"/>
          <w:szCs w:val="32"/>
        </w:rPr>
        <w:t>社会保障和就业（208）</w:t>
      </w:r>
      <w:r>
        <w:rPr>
          <w:rStyle w:val="21"/>
          <w:rFonts w:hint="eastAsia" w:ascii="Times New Roman" w:hAnsi="Times New Roman" w:eastAsia="仿宋" w:cs="Times New Roman"/>
          <w:bCs/>
          <w:sz w:val="32"/>
          <w:szCs w:val="32"/>
          <w:lang w:val="en-US" w:eastAsia="zh-CN"/>
        </w:rPr>
        <w:t>退役安置</w:t>
      </w:r>
      <w:r>
        <w:rPr>
          <w:rStyle w:val="21"/>
          <w:rFonts w:ascii="Times New Roman" w:hAnsi="Times New Roman" w:eastAsia="仿宋" w:cs="Times New Roman"/>
          <w:bCs/>
          <w:sz w:val="32"/>
          <w:szCs w:val="32"/>
        </w:rPr>
        <w:t>（0</w:t>
      </w:r>
      <w:r>
        <w:rPr>
          <w:rStyle w:val="21"/>
          <w:rFonts w:hint="eastAsia" w:ascii="Times New Roman" w:hAnsi="Times New Roman" w:eastAsia="仿宋" w:cs="Times New Roman"/>
          <w:bCs/>
          <w:sz w:val="32"/>
          <w:szCs w:val="32"/>
          <w:lang w:val="en-US" w:eastAsia="zh-CN"/>
        </w:rPr>
        <w:t>9</w:t>
      </w:r>
      <w:r>
        <w:rPr>
          <w:rStyle w:val="21"/>
          <w:rFonts w:ascii="Times New Roman" w:hAnsi="Times New Roman" w:eastAsia="仿宋" w:cs="Times New Roman"/>
          <w:bCs/>
          <w:sz w:val="32"/>
          <w:szCs w:val="32"/>
        </w:rPr>
        <w:t>），</w:t>
      </w:r>
      <w:r>
        <w:rPr>
          <w:rStyle w:val="21"/>
          <w:rFonts w:ascii="Times New Roman" w:hAnsi="Times New Roman" w:eastAsia="仿宋" w:cs="Times New Roman"/>
          <w:b w:val="0"/>
          <w:bCs/>
          <w:sz w:val="32"/>
          <w:szCs w:val="32"/>
        </w:rPr>
        <w:t>支出决算为</w:t>
      </w:r>
      <w:r>
        <w:rPr>
          <w:rStyle w:val="21"/>
          <w:rFonts w:hint="eastAsia" w:eastAsia="仿宋" w:cs="Times New Roman"/>
          <w:b w:val="0"/>
          <w:bCs/>
          <w:sz w:val="32"/>
          <w:szCs w:val="32"/>
          <w:lang w:val="en-US" w:eastAsia="zh-CN"/>
        </w:rPr>
        <w:t>142.05</w:t>
      </w:r>
      <w:r>
        <w:rPr>
          <w:rStyle w:val="21"/>
          <w:rFonts w:ascii="Times New Roman" w:hAnsi="Times New Roman" w:eastAsia="仿宋" w:cs="Times New Roman"/>
          <w:b w:val="0"/>
          <w:bCs/>
          <w:sz w:val="32"/>
          <w:szCs w:val="32"/>
        </w:rPr>
        <w:t>万元，完成预算100%。</w:t>
      </w:r>
    </w:p>
    <w:p w14:paraId="10A946EE">
      <w:pPr>
        <w:pStyle w:val="6"/>
        <w:pageBreakBefore w:val="0"/>
        <w:widowControl w:val="0"/>
        <w:kinsoku/>
        <w:wordWrap/>
        <w:overflowPunct/>
        <w:topLinePunct w:val="0"/>
        <w:bidi w:val="0"/>
        <w:spacing w:line="576" w:lineRule="exact"/>
        <w:ind w:firstLine="640" w:firstLineChars="200"/>
        <w:rPr>
          <w:rStyle w:val="21"/>
          <w:rFonts w:hint="eastAsia" w:ascii="Times New Roman" w:hAnsi="Times New Roman" w:eastAsia="仿宋" w:cs="Times New Roman"/>
          <w:b w:val="0"/>
          <w:bCs/>
          <w:sz w:val="32"/>
          <w:szCs w:val="32"/>
          <w:lang w:val="en-US" w:eastAsia="zh-CN"/>
        </w:rPr>
      </w:pPr>
      <w:r>
        <w:rPr>
          <w:rStyle w:val="21"/>
          <w:rFonts w:hint="eastAsia" w:ascii="Times New Roman" w:hAnsi="Times New Roman" w:eastAsia="仿宋" w:cs="Times New Roman"/>
          <w:b w:val="0"/>
          <w:bCs/>
          <w:sz w:val="32"/>
          <w:szCs w:val="32"/>
          <w:lang w:val="en-US" w:eastAsia="zh-CN"/>
        </w:rPr>
        <w:t>1.3.1退役士兵安置（01）：支出决算为</w:t>
      </w:r>
      <w:r>
        <w:rPr>
          <w:rStyle w:val="21"/>
          <w:rFonts w:hint="eastAsia" w:ascii="Times New Roman" w:eastAsia="仿宋" w:cs="Times New Roman"/>
          <w:b w:val="0"/>
          <w:bCs/>
          <w:sz w:val="32"/>
          <w:szCs w:val="32"/>
          <w:lang w:val="en-US" w:eastAsia="zh-CN"/>
        </w:rPr>
        <w:t>47.16</w:t>
      </w:r>
      <w:r>
        <w:rPr>
          <w:rStyle w:val="21"/>
          <w:rFonts w:hint="eastAsia" w:ascii="Times New Roman" w:hAnsi="Times New Roman" w:eastAsia="仿宋" w:cs="Times New Roman"/>
          <w:b w:val="0"/>
          <w:bCs/>
          <w:sz w:val="32"/>
          <w:szCs w:val="32"/>
          <w:lang w:val="en-US" w:eastAsia="zh-CN"/>
        </w:rPr>
        <w:t>万元，完成预算100%。</w:t>
      </w:r>
    </w:p>
    <w:p w14:paraId="0D32F685">
      <w:pPr>
        <w:pStyle w:val="6"/>
        <w:pageBreakBefore w:val="0"/>
        <w:widowControl w:val="0"/>
        <w:kinsoku/>
        <w:wordWrap/>
        <w:overflowPunct/>
        <w:topLinePunct w:val="0"/>
        <w:bidi w:val="0"/>
        <w:spacing w:line="576" w:lineRule="exact"/>
        <w:ind w:firstLine="640" w:firstLineChars="200"/>
        <w:rPr>
          <w:rStyle w:val="21"/>
          <w:rFonts w:ascii="Times New Roman" w:hAnsi="Times New Roman" w:eastAsia="仿宋" w:cs="Times New Roman"/>
          <w:b w:val="0"/>
          <w:bCs/>
          <w:sz w:val="32"/>
          <w:szCs w:val="32"/>
        </w:rPr>
      </w:pPr>
      <w:r>
        <w:rPr>
          <w:rStyle w:val="21"/>
          <w:rFonts w:hint="eastAsia" w:ascii="Times New Roman" w:eastAsia="仿宋" w:cs="Times New Roman"/>
          <w:b w:val="0"/>
          <w:bCs/>
          <w:sz w:val="32"/>
          <w:szCs w:val="32"/>
          <w:lang w:val="en-US" w:eastAsia="zh-CN"/>
        </w:rPr>
        <w:t>1</w:t>
      </w:r>
      <w:r>
        <w:rPr>
          <w:rStyle w:val="21"/>
          <w:rFonts w:ascii="Times New Roman" w:hAnsi="Times New Roman" w:eastAsia="仿宋" w:cs="Times New Roman"/>
          <w:b w:val="0"/>
          <w:bCs/>
          <w:sz w:val="32"/>
          <w:szCs w:val="32"/>
        </w:rPr>
        <w:t>.</w:t>
      </w:r>
      <w:r>
        <w:rPr>
          <w:rStyle w:val="21"/>
          <w:rFonts w:hint="eastAsia" w:ascii="Times New Roman" w:hAnsi="Times New Roman" w:eastAsia="仿宋" w:cs="Times New Roman"/>
          <w:b w:val="0"/>
          <w:bCs/>
          <w:sz w:val="32"/>
          <w:szCs w:val="32"/>
          <w:lang w:val="en-US" w:eastAsia="zh-CN"/>
        </w:rPr>
        <w:t>3</w:t>
      </w:r>
      <w:r>
        <w:rPr>
          <w:rStyle w:val="21"/>
          <w:rFonts w:hint="eastAsia" w:ascii="Times New Roman" w:eastAsia="仿宋" w:cs="Times New Roman"/>
          <w:b w:val="0"/>
          <w:bCs/>
          <w:sz w:val="32"/>
          <w:szCs w:val="32"/>
          <w:lang w:val="en-US" w:eastAsia="zh-CN"/>
        </w:rPr>
        <w:t>.</w:t>
      </w:r>
      <w:r>
        <w:rPr>
          <w:rStyle w:val="21"/>
          <w:rFonts w:ascii="Times New Roman" w:hAnsi="Times New Roman" w:eastAsia="仿宋" w:cs="Times New Roman"/>
          <w:b w:val="0"/>
          <w:bCs/>
          <w:sz w:val="32"/>
          <w:szCs w:val="32"/>
        </w:rPr>
        <w:t>2</w:t>
      </w:r>
      <w:r>
        <w:rPr>
          <w:rStyle w:val="21"/>
          <w:rFonts w:hint="eastAsia" w:ascii="Times New Roman" w:hAnsi="Times New Roman" w:eastAsia="仿宋" w:cs="Times New Roman"/>
          <w:b w:val="0"/>
          <w:bCs/>
          <w:sz w:val="32"/>
          <w:szCs w:val="32"/>
          <w:lang w:val="en-US" w:eastAsia="zh-CN"/>
        </w:rPr>
        <w:t>军队移交政府的离退休人员安置</w:t>
      </w:r>
      <w:r>
        <w:rPr>
          <w:rFonts w:ascii="Times New Roman" w:hAnsi="Times New Roman" w:cs="Times New Roman"/>
        </w:rPr>
        <w:t>（0</w:t>
      </w:r>
      <w:r>
        <w:rPr>
          <w:rFonts w:hint="eastAsia" w:ascii="Times New Roman" w:hAnsi="Times New Roman" w:cs="Times New Roman"/>
          <w:lang w:val="en-US" w:eastAsia="zh-CN"/>
        </w:rPr>
        <w:t>2</w:t>
      </w:r>
      <w:r>
        <w:rPr>
          <w:rFonts w:ascii="Times New Roman" w:hAnsi="Times New Roman" w:cs="Times New Roman"/>
        </w:rPr>
        <w:t>）：</w:t>
      </w:r>
      <w:r>
        <w:rPr>
          <w:rStyle w:val="21"/>
          <w:rFonts w:ascii="Times New Roman" w:hAnsi="Times New Roman" w:eastAsia="仿宋" w:cs="Times New Roman"/>
          <w:b w:val="0"/>
          <w:bCs/>
          <w:sz w:val="32"/>
          <w:szCs w:val="32"/>
        </w:rPr>
        <w:t>支出决算为</w:t>
      </w:r>
      <w:r>
        <w:rPr>
          <w:rStyle w:val="21"/>
          <w:rFonts w:hint="eastAsia" w:ascii="Times New Roman" w:eastAsia="仿宋" w:cs="Times New Roman"/>
          <w:b w:val="0"/>
          <w:bCs/>
          <w:sz w:val="32"/>
          <w:szCs w:val="32"/>
          <w:lang w:val="en-US" w:eastAsia="zh-CN"/>
        </w:rPr>
        <w:t>49.32</w:t>
      </w:r>
      <w:r>
        <w:rPr>
          <w:rStyle w:val="21"/>
          <w:rFonts w:ascii="Times New Roman" w:hAnsi="Times New Roman" w:eastAsia="仿宋" w:cs="Times New Roman"/>
          <w:b w:val="0"/>
          <w:bCs/>
          <w:sz w:val="32"/>
          <w:szCs w:val="32"/>
        </w:rPr>
        <w:t>万元，完成预算100%。</w:t>
      </w:r>
    </w:p>
    <w:p w14:paraId="3FF0A8F6">
      <w:pPr>
        <w:pStyle w:val="6"/>
        <w:pageBreakBefore w:val="0"/>
        <w:widowControl w:val="0"/>
        <w:kinsoku/>
        <w:wordWrap/>
        <w:overflowPunct/>
        <w:topLinePunct w:val="0"/>
        <w:bidi w:val="0"/>
        <w:spacing w:line="576" w:lineRule="exact"/>
        <w:ind w:firstLine="640" w:firstLineChars="200"/>
        <w:rPr>
          <w:rStyle w:val="21"/>
          <w:rFonts w:ascii="Times New Roman" w:hAnsi="Times New Roman" w:eastAsia="仿宋" w:cs="Times New Roman"/>
          <w:b w:val="0"/>
          <w:bCs/>
          <w:sz w:val="32"/>
          <w:szCs w:val="32"/>
        </w:rPr>
      </w:pPr>
      <w:r>
        <w:rPr>
          <w:rStyle w:val="21"/>
          <w:rFonts w:hint="eastAsia" w:ascii="Times New Roman" w:hAnsi="Times New Roman" w:eastAsia="仿宋" w:cs="Times New Roman"/>
          <w:b w:val="0"/>
          <w:bCs/>
          <w:sz w:val="32"/>
          <w:szCs w:val="32"/>
          <w:lang w:val="en-US" w:eastAsia="zh-CN"/>
        </w:rPr>
        <w:t>1.3.3军队移交政府离退休干部管理机构（03）</w:t>
      </w:r>
      <w:r>
        <w:rPr>
          <w:rFonts w:ascii="Times New Roman" w:hAnsi="Times New Roman" w:cs="Times New Roman"/>
        </w:rPr>
        <w:t>：</w:t>
      </w:r>
      <w:r>
        <w:rPr>
          <w:rStyle w:val="21"/>
          <w:rFonts w:ascii="Times New Roman" w:hAnsi="Times New Roman" w:eastAsia="仿宋" w:cs="Times New Roman"/>
          <w:b w:val="0"/>
          <w:bCs/>
          <w:sz w:val="32"/>
          <w:szCs w:val="32"/>
        </w:rPr>
        <w:t>支出决算为</w:t>
      </w:r>
      <w:r>
        <w:rPr>
          <w:rStyle w:val="21"/>
          <w:rFonts w:hint="eastAsia" w:ascii="Times New Roman" w:eastAsia="仿宋" w:cs="Times New Roman"/>
          <w:b w:val="0"/>
          <w:bCs/>
          <w:sz w:val="32"/>
          <w:szCs w:val="32"/>
          <w:lang w:val="en-US" w:eastAsia="zh-CN"/>
        </w:rPr>
        <w:t>8.85</w:t>
      </w:r>
      <w:r>
        <w:rPr>
          <w:rStyle w:val="21"/>
          <w:rFonts w:ascii="Times New Roman" w:hAnsi="Times New Roman" w:eastAsia="仿宋" w:cs="Times New Roman"/>
          <w:b w:val="0"/>
          <w:bCs/>
          <w:sz w:val="32"/>
          <w:szCs w:val="32"/>
        </w:rPr>
        <w:t>万元，完成预算100%。</w:t>
      </w:r>
    </w:p>
    <w:p w14:paraId="5CFA8A95">
      <w:pPr>
        <w:pStyle w:val="6"/>
        <w:pageBreakBefore w:val="0"/>
        <w:widowControl w:val="0"/>
        <w:kinsoku/>
        <w:wordWrap/>
        <w:overflowPunct/>
        <w:topLinePunct w:val="0"/>
        <w:bidi w:val="0"/>
        <w:spacing w:line="576" w:lineRule="exact"/>
        <w:ind w:firstLine="640" w:firstLineChars="200"/>
        <w:rPr>
          <w:rStyle w:val="21"/>
          <w:rFonts w:hint="eastAsia" w:ascii="Times New Roman" w:hAnsi="Times New Roman" w:eastAsia="仿宋" w:cs="Times New Roman"/>
          <w:b w:val="0"/>
          <w:bCs/>
          <w:sz w:val="32"/>
          <w:szCs w:val="32"/>
          <w:lang w:val="en-US" w:eastAsia="zh-CN"/>
        </w:rPr>
      </w:pPr>
      <w:r>
        <w:rPr>
          <w:rStyle w:val="21"/>
          <w:rFonts w:hint="eastAsia" w:ascii="Times New Roman" w:hAnsi="Times New Roman" w:eastAsia="仿宋" w:cs="Times New Roman"/>
          <w:b w:val="0"/>
          <w:bCs/>
          <w:sz w:val="32"/>
          <w:szCs w:val="32"/>
          <w:lang w:val="en-US" w:eastAsia="zh-CN"/>
        </w:rPr>
        <w:t>1.3.4军队转业干部安置（05）：支出决算为</w:t>
      </w:r>
      <w:r>
        <w:rPr>
          <w:rStyle w:val="21"/>
          <w:rFonts w:hint="eastAsia" w:ascii="Times New Roman" w:eastAsia="仿宋" w:cs="Times New Roman"/>
          <w:b w:val="0"/>
          <w:bCs/>
          <w:sz w:val="32"/>
          <w:szCs w:val="32"/>
          <w:lang w:val="en-US" w:eastAsia="zh-CN"/>
        </w:rPr>
        <w:t>36.73</w:t>
      </w:r>
      <w:r>
        <w:rPr>
          <w:rStyle w:val="21"/>
          <w:rFonts w:hint="eastAsia" w:ascii="Times New Roman" w:hAnsi="Times New Roman" w:eastAsia="仿宋" w:cs="Times New Roman"/>
          <w:b w:val="0"/>
          <w:bCs/>
          <w:sz w:val="32"/>
          <w:szCs w:val="32"/>
          <w:lang w:val="en-US" w:eastAsia="zh-CN"/>
        </w:rPr>
        <w:t>万元，完成预算100%。</w:t>
      </w:r>
    </w:p>
    <w:p w14:paraId="6D45BEEA">
      <w:pPr>
        <w:pageBreakBefore w:val="0"/>
        <w:widowControl w:val="0"/>
        <w:kinsoku/>
        <w:wordWrap/>
        <w:overflowPunct/>
        <w:topLinePunct w:val="0"/>
        <w:bidi w:val="0"/>
        <w:spacing w:line="576" w:lineRule="exact"/>
        <w:ind w:firstLine="643" w:firstLineChars="200"/>
        <w:rPr>
          <w:rStyle w:val="21"/>
          <w:rFonts w:ascii="Times New Roman" w:hAnsi="Times New Roman" w:eastAsia="仿宋" w:cs="Times New Roman"/>
          <w:b w:val="0"/>
          <w:bCs/>
          <w:sz w:val="32"/>
          <w:szCs w:val="32"/>
        </w:rPr>
      </w:pPr>
      <w:r>
        <w:rPr>
          <w:rStyle w:val="21"/>
          <w:rFonts w:hint="eastAsia" w:eastAsia="仿宋" w:cs="Times New Roman"/>
          <w:bCs/>
          <w:sz w:val="32"/>
          <w:szCs w:val="32"/>
          <w:lang w:val="en-US" w:eastAsia="zh-CN"/>
        </w:rPr>
        <w:t>1</w:t>
      </w:r>
      <w:r>
        <w:rPr>
          <w:rStyle w:val="21"/>
          <w:rFonts w:ascii="Times New Roman" w:hAnsi="Times New Roman" w:eastAsia="仿宋" w:cs="Times New Roman"/>
          <w:bCs/>
          <w:sz w:val="32"/>
          <w:szCs w:val="32"/>
        </w:rPr>
        <w:t>.</w:t>
      </w:r>
      <w:r>
        <w:rPr>
          <w:rStyle w:val="21"/>
          <w:rFonts w:hint="eastAsia" w:ascii="Times New Roman" w:hAnsi="Times New Roman" w:eastAsia="仿宋" w:cs="Times New Roman"/>
          <w:bCs/>
          <w:sz w:val="32"/>
          <w:szCs w:val="32"/>
          <w:lang w:val="en-US" w:eastAsia="zh-CN"/>
        </w:rPr>
        <w:t>4</w:t>
      </w:r>
      <w:r>
        <w:rPr>
          <w:rStyle w:val="21"/>
          <w:rFonts w:ascii="Times New Roman" w:hAnsi="Times New Roman" w:eastAsia="仿宋" w:cs="Times New Roman"/>
          <w:bCs/>
          <w:sz w:val="32"/>
          <w:szCs w:val="32"/>
        </w:rPr>
        <w:t>社会保障和就业（208）</w:t>
      </w:r>
      <w:r>
        <w:rPr>
          <w:rStyle w:val="21"/>
          <w:rFonts w:hint="eastAsia" w:ascii="Times New Roman" w:hAnsi="Times New Roman" w:eastAsia="仿宋" w:cs="Times New Roman"/>
          <w:bCs/>
          <w:sz w:val="32"/>
          <w:szCs w:val="32"/>
          <w:lang w:val="en-US" w:eastAsia="zh-CN"/>
        </w:rPr>
        <w:t>退役军人管理事务</w:t>
      </w:r>
      <w:r>
        <w:rPr>
          <w:rStyle w:val="21"/>
          <w:rFonts w:ascii="Times New Roman" w:hAnsi="Times New Roman" w:eastAsia="仿宋" w:cs="Times New Roman"/>
          <w:bCs/>
          <w:sz w:val="32"/>
          <w:szCs w:val="32"/>
        </w:rPr>
        <w:t>（</w:t>
      </w:r>
      <w:r>
        <w:rPr>
          <w:rStyle w:val="21"/>
          <w:rFonts w:hint="eastAsia" w:ascii="Times New Roman" w:hAnsi="Times New Roman" w:eastAsia="仿宋" w:cs="Times New Roman"/>
          <w:bCs/>
          <w:sz w:val="32"/>
          <w:szCs w:val="32"/>
          <w:lang w:val="en-US" w:eastAsia="zh-CN"/>
        </w:rPr>
        <w:t>28</w:t>
      </w:r>
      <w:r>
        <w:rPr>
          <w:rStyle w:val="21"/>
          <w:rFonts w:ascii="Times New Roman" w:hAnsi="Times New Roman" w:eastAsia="仿宋" w:cs="Times New Roman"/>
          <w:bCs/>
          <w:sz w:val="32"/>
          <w:szCs w:val="32"/>
        </w:rPr>
        <w:t>），</w:t>
      </w:r>
      <w:r>
        <w:rPr>
          <w:rStyle w:val="21"/>
          <w:rFonts w:ascii="Times New Roman" w:hAnsi="Times New Roman" w:eastAsia="仿宋" w:cs="Times New Roman"/>
          <w:b w:val="0"/>
          <w:bCs/>
          <w:sz w:val="32"/>
          <w:szCs w:val="32"/>
        </w:rPr>
        <w:t>支出决算为</w:t>
      </w:r>
      <w:r>
        <w:rPr>
          <w:rStyle w:val="21"/>
          <w:rFonts w:hint="eastAsia" w:eastAsia="仿宋" w:cs="Times New Roman"/>
          <w:b w:val="0"/>
          <w:bCs/>
          <w:sz w:val="32"/>
          <w:szCs w:val="32"/>
          <w:lang w:val="en-US" w:eastAsia="zh-CN"/>
        </w:rPr>
        <w:t>182.37</w:t>
      </w:r>
      <w:r>
        <w:rPr>
          <w:rStyle w:val="21"/>
          <w:rFonts w:ascii="Times New Roman" w:hAnsi="Times New Roman" w:eastAsia="仿宋" w:cs="Times New Roman"/>
          <w:b w:val="0"/>
          <w:bCs/>
          <w:sz w:val="32"/>
          <w:szCs w:val="32"/>
        </w:rPr>
        <w:t>万元，完成预算100%。</w:t>
      </w:r>
    </w:p>
    <w:p w14:paraId="30F3F8CA">
      <w:pPr>
        <w:pStyle w:val="6"/>
        <w:pageBreakBefore w:val="0"/>
        <w:widowControl w:val="0"/>
        <w:kinsoku/>
        <w:wordWrap/>
        <w:overflowPunct/>
        <w:topLinePunct w:val="0"/>
        <w:bidi w:val="0"/>
        <w:spacing w:line="576" w:lineRule="exact"/>
        <w:ind w:firstLine="640" w:firstLineChars="200"/>
        <w:rPr>
          <w:rStyle w:val="21"/>
          <w:rFonts w:hint="eastAsia" w:ascii="Times New Roman" w:hAnsi="Times New Roman" w:eastAsia="仿宋" w:cs="Times New Roman"/>
          <w:b w:val="0"/>
          <w:bCs/>
          <w:sz w:val="32"/>
          <w:szCs w:val="32"/>
          <w:lang w:val="en-US" w:eastAsia="zh-CN"/>
        </w:rPr>
      </w:pPr>
      <w:r>
        <w:rPr>
          <w:rStyle w:val="21"/>
          <w:rFonts w:hint="eastAsia" w:ascii="Times New Roman" w:hAnsi="Times New Roman" w:eastAsia="仿宋" w:cs="Times New Roman"/>
          <w:b w:val="0"/>
          <w:bCs/>
          <w:sz w:val="32"/>
          <w:szCs w:val="32"/>
          <w:lang w:val="en-US" w:eastAsia="zh-CN"/>
        </w:rPr>
        <w:t>1.4.1行政运行（01）：支出决算为</w:t>
      </w:r>
      <w:r>
        <w:rPr>
          <w:rStyle w:val="21"/>
          <w:rFonts w:hint="eastAsia" w:ascii="Times New Roman" w:eastAsia="仿宋" w:cs="Times New Roman"/>
          <w:b w:val="0"/>
          <w:bCs/>
          <w:sz w:val="32"/>
          <w:szCs w:val="32"/>
          <w:lang w:val="en-US" w:eastAsia="zh-CN"/>
        </w:rPr>
        <w:t>79.84</w:t>
      </w:r>
      <w:r>
        <w:rPr>
          <w:rStyle w:val="21"/>
          <w:rFonts w:hint="eastAsia" w:ascii="Times New Roman" w:hAnsi="Times New Roman" w:eastAsia="仿宋" w:cs="Times New Roman"/>
          <w:b w:val="0"/>
          <w:bCs/>
          <w:sz w:val="32"/>
          <w:szCs w:val="32"/>
          <w:lang w:val="en-US" w:eastAsia="zh-CN"/>
        </w:rPr>
        <w:t>万元，完成预算100%。</w:t>
      </w:r>
    </w:p>
    <w:p w14:paraId="3CDF51FA">
      <w:pPr>
        <w:pStyle w:val="6"/>
        <w:pageBreakBefore w:val="0"/>
        <w:widowControl w:val="0"/>
        <w:kinsoku/>
        <w:wordWrap/>
        <w:overflowPunct/>
        <w:topLinePunct w:val="0"/>
        <w:bidi w:val="0"/>
        <w:spacing w:line="576" w:lineRule="exact"/>
        <w:ind w:firstLine="640" w:firstLineChars="200"/>
        <w:rPr>
          <w:rStyle w:val="21"/>
          <w:rFonts w:ascii="Times New Roman" w:hAnsi="Times New Roman" w:eastAsia="仿宋" w:cs="Times New Roman"/>
          <w:b w:val="0"/>
          <w:bCs/>
          <w:sz w:val="32"/>
          <w:szCs w:val="32"/>
        </w:rPr>
      </w:pPr>
      <w:r>
        <w:rPr>
          <w:rStyle w:val="21"/>
          <w:rFonts w:hint="eastAsia" w:ascii="Times New Roman" w:hAnsi="Times New Roman" w:eastAsia="仿宋" w:cs="Times New Roman"/>
          <w:b w:val="0"/>
          <w:bCs/>
          <w:sz w:val="32"/>
          <w:szCs w:val="32"/>
          <w:lang w:val="en-US" w:eastAsia="zh-CN"/>
        </w:rPr>
        <w:t>1.4.</w:t>
      </w:r>
      <w:r>
        <w:rPr>
          <w:rStyle w:val="21"/>
          <w:rFonts w:hint="eastAsia" w:ascii="Times New Roman" w:eastAsia="仿宋" w:cs="Times New Roman"/>
          <w:b w:val="0"/>
          <w:bCs/>
          <w:sz w:val="32"/>
          <w:szCs w:val="32"/>
          <w:lang w:val="en-US" w:eastAsia="zh-CN"/>
        </w:rPr>
        <w:t>2</w:t>
      </w:r>
      <w:r>
        <w:rPr>
          <w:rStyle w:val="21"/>
          <w:rFonts w:hint="eastAsia" w:ascii="Times New Roman" w:hAnsi="Times New Roman" w:eastAsia="仿宋" w:cs="Times New Roman"/>
          <w:b w:val="0"/>
          <w:bCs/>
          <w:sz w:val="32"/>
          <w:szCs w:val="32"/>
          <w:lang w:val="en-US" w:eastAsia="zh-CN"/>
        </w:rPr>
        <w:t>拥军优属（04）</w:t>
      </w:r>
      <w:r>
        <w:rPr>
          <w:rFonts w:ascii="Times New Roman" w:hAnsi="Times New Roman" w:cs="Times New Roman"/>
        </w:rPr>
        <w:t>：</w:t>
      </w:r>
      <w:r>
        <w:rPr>
          <w:rStyle w:val="21"/>
          <w:rFonts w:ascii="Times New Roman" w:hAnsi="Times New Roman" w:eastAsia="仿宋" w:cs="Times New Roman"/>
          <w:b w:val="0"/>
          <w:bCs/>
          <w:sz w:val="32"/>
          <w:szCs w:val="32"/>
        </w:rPr>
        <w:t>支出决算为</w:t>
      </w:r>
      <w:r>
        <w:rPr>
          <w:rStyle w:val="21"/>
          <w:rFonts w:hint="eastAsia" w:ascii="Times New Roman" w:eastAsia="仿宋" w:cs="Times New Roman"/>
          <w:b w:val="0"/>
          <w:bCs/>
          <w:sz w:val="32"/>
          <w:szCs w:val="32"/>
          <w:lang w:val="en-US" w:eastAsia="zh-CN"/>
        </w:rPr>
        <w:t>86.42</w:t>
      </w:r>
      <w:r>
        <w:rPr>
          <w:rStyle w:val="21"/>
          <w:rFonts w:ascii="Times New Roman" w:hAnsi="Times New Roman" w:eastAsia="仿宋" w:cs="Times New Roman"/>
          <w:b w:val="0"/>
          <w:bCs/>
          <w:sz w:val="32"/>
          <w:szCs w:val="32"/>
        </w:rPr>
        <w:t>万元，完成预算100%。</w:t>
      </w:r>
    </w:p>
    <w:p w14:paraId="5F122AB6">
      <w:pPr>
        <w:pStyle w:val="6"/>
        <w:pageBreakBefore w:val="0"/>
        <w:widowControl w:val="0"/>
        <w:kinsoku/>
        <w:wordWrap/>
        <w:overflowPunct/>
        <w:topLinePunct w:val="0"/>
        <w:bidi w:val="0"/>
        <w:spacing w:line="576" w:lineRule="exact"/>
        <w:ind w:firstLine="640" w:firstLineChars="200"/>
        <w:rPr>
          <w:rStyle w:val="21"/>
          <w:rFonts w:hint="eastAsia" w:ascii="Times New Roman" w:hAnsi="Times New Roman" w:eastAsia="仿宋" w:cs="Times New Roman"/>
          <w:b w:val="0"/>
          <w:bCs/>
          <w:sz w:val="32"/>
          <w:szCs w:val="32"/>
          <w:lang w:val="en-US" w:eastAsia="zh-CN"/>
        </w:rPr>
      </w:pPr>
      <w:r>
        <w:rPr>
          <w:rStyle w:val="21"/>
          <w:rFonts w:hint="eastAsia" w:ascii="Times New Roman" w:hAnsi="Times New Roman" w:eastAsia="仿宋" w:cs="Times New Roman"/>
          <w:b w:val="0"/>
          <w:bCs/>
          <w:sz w:val="32"/>
          <w:szCs w:val="32"/>
          <w:lang w:val="en-US" w:eastAsia="zh-CN"/>
        </w:rPr>
        <w:t>1.4.</w:t>
      </w:r>
      <w:r>
        <w:rPr>
          <w:rStyle w:val="21"/>
          <w:rFonts w:hint="eastAsia" w:ascii="Times New Roman" w:eastAsia="仿宋" w:cs="Times New Roman"/>
          <w:b w:val="0"/>
          <w:bCs/>
          <w:sz w:val="32"/>
          <w:szCs w:val="32"/>
          <w:lang w:val="en-US" w:eastAsia="zh-CN"/>
        </w:rPr>
        <w:t>3</w:t>
      </w:r>
      <w:r>
        <w:rPr>
          <w:rStyle w:val="21"/>
          <w:rFonts w:hint="eastAsia" w:ascii="Times New Roman" w:hAnsi="Times New Roman" w:eastAsia="仿宋" w:cs="Times New Roman"/>
          <w:b w:val="0"/>
          <w:bCs/>
          <w:sz w:val="32"/>
          <w:szCs w:val="32"/>
          <w:lang w:val="en-US" w:eastAsia="zh-CN"/>
        </w:rPr>
        <w:t>其他退役军人事务管理支出（99）：支出决算为</w:t>
      </w:r>
      <w:r>
        <w:rPr>
          <w:rStyle w:val="21"/>
          <w:rFonts w:hint="eastAsia" w:ascii="Times New Roman" w:eastAsia="仿宋" w:cs="Times New Roman"/>
          <w:b w:val="0"/>
          <w:bCs/>
          <w:sz w:val="32"/>
          <w:szCs w:val="32"/>
          <w:lang w:val="en-US" w:eastAsia="zh-CN"/>
        </w:rPr>
        <w:t>16.11</w:t>
      </w:r>
      <w:r>
        <w:rPr>
          <w:rStyle w:val="21"/>
          <w:rFonts w:hint="eastAsia" w:ascii="Times New Roman" w:hAnsi="Times New Roman" w:eastAsia="仿宋" w:cs="Times New Roman"/>
          <w:b w:val="0"/>
          <w:bCs/>
          <w:sz w:val="32"/>
          <w:szCs w:val="32"/>
          <w:lang w:val="en-US" w:eastAsia="zh-CN"/>
        </w:rPr>
        <w:t>万元，完成预算100%。</w:t>
      </w:r>
    </w:p>
    <w:p w14:paraId="16393965">
      <w:pPr>
        <w:pageBreakBefore w:val="0"/>
        <w:widowControl w:val="0"/>
        <w:kinsoku/>
        <w:wordWrap/>
        <w:overflowPunct/>
        <w:topLinePunct w:val="0"/>
        <w:bidi w:val="0"/>
        <w:spacing w:line="576" w:lineRule="exact"/>
        <w:ind w:firstLine="643" w:firstLineChars="200"/>
        <w:rPr>
          <w:rStyle w:val="21"/>
          <w:rFonts w:ascii="Times New Roman" w:hAnsi="Times New Roman" w:eastAsia="仿宋" w:cs="Times New Roman"/>
          <w:b w:val="0"/>
          <w:bCs/>
          <w:sz w:val="32"/>
          <w:szCs w:val="32"/>
        </w:rPr>
      </w:pPr>
      <w:r>
        <w:rPr>
          <w:rStyle w:val="21"/>
          <w:rFonts w:hint="eastAsia" w:eastAsia="仿宋" w:cs="Times New Roman"/>
          <w:bCs/>
          <w:sz w:val="32"/>
          <w:szCs w:val="32"/>
          <w:lang w:val="en-US" w:eastAsia="zh-CN"/>
        </w:rPr>
        <w:t>2</w:t>
      </w:r>
      <w:r>
        <w:rPr>
          <w:rStyle w:val="21"/>
          <w:rFonts w:ascii="Times New Roman" w:hAnsi="Times New Roman" w:eastAsia="仿宋" w:cs="Times New Roman"/>
          <w:bCs/>
          <w:sz w:val="32"/>
          <w:szCs w:val="32"/>
        </w:rPr>
        <w:t>.</w:t>
      </w:r>
      <w:r>
        <w:rPr>
          <w:rStyle w:val="21"/>
          <w:rFonts w:hint="eastAsia" w:eastAsia="仿宋" w:cs="Times New Roman"/>
          <w:bCs/>
          <w:sz w:val="32"/>
          <w:szCs w:val="32"/>
          <w:lang w:val="en-US" w:eastAsia="zh-CN"/>
        </w:rPr>
        <w:t>1</w:t>
      </w:r>
      <w:r>
        <w:rPr>
          <w:rFonts w:ascii="Times New Roman" w:hAnsi="Times New Roman" w:eastAsia="仿宋" w:cs="Times New Roman"/>
          <w:b/>
          <w:bCs/>
          <w:sz w:val="32"/>
          <w:szCs w:val="32"/>
        </w:rPr>
        <w:t>卫生健康</w:t>
      </w:r>
      <w:r>
        <w:rPr>
          <w:rStyle w:val="21"/>
          <w:rFonts w:ascii="Times New Roman" w:hAnsi="Times New Roman" w:eastAsia="仿宋" w:cs="Times New Roman"/>
          <w:bCs/>
          <w:sz w:val="32"/>
          <w:szCs w:val="32"/>
        </w:rPr>
        <w:t>（210）行政事业单位医疗（11）</w:t>
      </w:r>
      <w:r>
        <w:rPr>
          <w:rStyle w:val="21"/>
          <w:rFonts w:hint="eastAsia" w:eastAsia="仿宋" w:cs="Times New Roman"/>
          <w:bCs/>
          <w:sz w:val="32"/>
          <w:szCs w:val="32"/>
          <w:lang w:eastAsia="zh-CN"/>
        </w:rPr>
        <w:t>：</w:t>
      </w:r>
      <w:r>
        <w:rPr>
          <w:rStyle w:val="21"/>
          <w:rFonts w:ascii="Times New Roman" w:hAnsi="Times New Roman" w:eastAsia="仿宋" w:cs="Times New Roman"/>
          <w:b w:val="0"/>
          <w:bCs/>
          <w:sz w:val="32"/>
          <w:szCs w:val="32"/>
        </w:rPr>
        <w:t>支出决算为</w:t>
      </w:r>
      <w:r>
        <w:rPr>
          <w:rStyle w:val="21"/>
          <w:rFonts w:hint="eastAsia" w:eastAsia="仿宋" w:cs="Times New Roman"/>
          <w:b w:val="0"/>
          <w:bCs/>
          <w:sz w:val="32"/>
          <w:szCs w:val="32"/>
          <w:lang w:val="en-US" w:eastAsia="zh-CN"/>
        </w:rPr>
        <w:t>5.53</w:t>
      </w:r>
      <w:r>
        <w:rPr>
          <w:rStyle w:val="21"/>
          <w:rFonts w:ascii="Times New Roman" w:hAnsi="Times New Roman" w:eastAsia="仿宋" w:cs="Times New Roman"/>
          <w:b w:val="0"/>
          <w:bCs/>
          <w:sz w:val="32"/>
          <w:szCs w:val="32"/>
        </w:rPr>
        <w:t>万元，完成预算100%。</w:t>
      </w:r>
    </w:p>
    <w:p w14:paraId="6AA10002">
      <w:pPr>
        <w:pStyle w:val="6"/>
        <w:pageBreakBefore w:val="0"/>
        <w:widowControl w:val="0"/>
        <w:kinsoku/>
        <w:wordWrap/>
        <w:overflowPunct/>
        <w:topLinePunct w:val="0"/>
        <w:bidi w:val="0"/>
        <w:spacing w:line="576" w:lineRule="exact"/>
        <w:ind w:firstLine="600" w:firstLineChars="200"/>
        <w:rPr>
          <w:rStyle w:val="21"/>
          <w:rFonts w:ascii="Times New Roman" w:hAnsi="Times New Roman" w:eastAsia="仿宋" w:cs="Times New Roman"/>
          <w:b w:val="0"/>
          <w:bCs/>
          <w:sz w:val="32"/>
          <w:szCs w:val="32"/>
        </w:rPr>
      </w:pPr>
      <w:r>
        <w:rPr>
          <w:rFonts w:hint="eastAsia" w:ascii="Times New Roman" w:cs="Times New Roman"/>
          <w:lang w:val="en-US" w:eastAsia="zh-CN"/>
        </w:rPr>
        <w:t>2</w:t>
      </w:r>
      <w:r>
        <w:rPr>
          <w:rFonts w:ascii="Times New Roman" w:hAnsi="Times New Roman" w:cs="Times New Roman"/>
        </w:rPr>
        <w:t>.1</w:t>
      </w:r>
      <w:r>
        <w:rPr>
          <w:rFonts w:hint="eastAsia" w:ascii="Times New Roman" w:cs="Times New Roman"/>
          <w:lang w:val="en-US" w:eastAsia="zh-CN"/>
        </w:rPr>
        <w:t>.1</w:t>
      </w:r>
      <w:r>
        <w:rPr>
          <w:rFonts w:ascii="Times New Roman" w:hAnsi="Times New Roman" w:cs="Times New Roman"/>
        </w:rPr>
        <w:t>行政单位医疗（01）：</w:t>
      </w:r>
      <w:r>
        <w:rPr>
          <w:rStyle w:val="21"/>
          <w:rFonts w:ascii="Times New Roman" w:hAnsi="Times New Roman" w:eastAsia="仿宋" w:cs="Times New Roman"/>
          <w:b w:val="0"/>
          <w:bCs/>
          <w:sz w:val="32"/>
          <w:szCs w:val="32"/>
        </w:rPr>
        <w:t>支出决算为</w:t>
      </w:r>
      <w:r>
        <w:rPr>
          <w:rStyle w:val="21"/>
          <w:rFonts w:hint="eastAsia" w:ascii="Times New Roman" w:eastAsia="仿宋" w:cs="Times New Roman"/>
          <w:b w:val="0"/>
          <w:bCs/>
          <w:sz w:val="32"/>
          <w:szCs w:val="32"/>
          <w:lang w:val="en-US" w:eastAsia="zh-CN"/>
        </w:rPr>
        <w:t>4.65</w:t>
      </w:r>
      <w:r>
        <w:rPr>
          <w:rStyle w:val="21"/>
          <w:rFonts w:ascii="Times New Roman" w:hAnsi="Times New Roman" w:eastAsia="仿宋" w:cs="Times New Roman"/>
          <w:b w:val="0"/>
          <w:bCs/>
          <w:sz w:val="32"/>
          <w:szCs w:val="32"/>
        </w:rPr>
        <w:t>万元，完成预算100%。</w:t>
      </w:r>
    </w:p>
    <w:p w14:paraId="45E26788">
      <w:pPr>
        <w:pStyle w:val="6"/>
        <w:pageBreakBefore w:val="0"/>
        <w:widowControl w:val="0"/>
        <w:kinsoku/>
        <w:wordWrap/>
        <w:overflowPunct/>
        <w:topLinePunct w:val="0"/>
        <w:bidi w:val="0"/>
        <w:spacing w:line="576" w:lineRule="exact"/>
        <w:ind w:firstLine="640" w:firstLineChars="200"/>
        <w:rPr>
          <w:rStyle w:val="21"/>
          <w:rFonts w:ascii="Times New Roman" w:hAnsi="Times New Roman" w:eastAsia="仿宋" w:cs="Times New Roman"/>
          <w:b w:val="0"/>
          <w:bCs/>
          <w:sz w:val="32"/>
          <w:szCs w:val="32"/>
        </w:rPr>
      </w:pPr>
      <w:r>
        <w:rPr>
          <w:rStyle w:val="21"/>
          <w:rFonts w:hint="eastAsia" w:ascii="Times New Roman" w:eastAsia="仿宋" w:cs="Times New Roman"/>
          <w:b w:val="0"/>
          <w:bCs/>
          <w:sz w:val="32"/>
          <w:szCs w:val="32"/>
          <w:lang w:val="en-US" w:eastAsia="zh-CN"/>
        </w:rPr>
        <w:t>2</w:t>
      </w:r>
      <w:r>
        <w:rPr>
          <w:rStyle w:val="21"/>
          <w:rFonts w:ascii="Times New Roman" w:hAnsi="Times New Roman" w:eastAsia="仿宋" w:cs="Times New Roman"/>
          <w:b w:val="0"/>
          <w:bCs/>
          <w:sz w:val="32"/>
          <w:szCs w:val="32"/>
        </w:rPr>
        <w:t>.</w:t>
      </w:r>
      <w:r>
        <w:rPr>
          <w:rStyle w:val="21"/>
          <w:rFonts w:hint="eastAsia" w:ascii="Times New Roman" w:eastAsia="仿宋" w:cs="Times New Roman"/>
          <w:b w:val="0"/>
          <w:bCs/>
          <w:sz w:val="32"/>
          <w:szCs w:val="32"/>
          <w:lang w:val="en-US" w:eastAsia="zh-CN"/>
        </w:rPr>
        <w:t>1.2</w:t>
      </w:r>
      <w:r>
        <w:rPr>
          <w:rStyle w:val="21"/>
          <w:rFonts w:ascii="Times New Roman" w:hAnsi="Times New Roman" w:eastAsia="仿宋" w:cs="Times New Roman"/>
          <w:b w:val="0"/>
          <w:bCs/>
          <w:sz w:val="32"/>
          <w:szCs w:val="32"/>
        </w:rPr>
        <w:t>公务员医疗补助（03）：支出决算为</w:t>
      </w:r>
      <w:r>
        <w:rPr>
          <w:rStyle w:val="21"/>
          <w:rFonts w:hint="eastAsia" w:ascii="Times New Roman" w:eastAsia="仿宋" w:cs="Times New Roman"/>
          <w:b w:val="0"/>
          <w:bCs/>
          <w:sz w:val="32"/>
          <w:szCs w:val="32"/>
          <w:lang w:val="en-US" w:eastAsia="zh-CN"/>
        </w:rPr>
        <w:t>0.88</w:t>
      </w:r>
      <w:r>
        <w:rPr>
          <w:rStyle w:val="21"/>
          <w:rFonts w:ascii="Times New Roman" w:hAnsi="Times New Roman" w:eastAsia="仿宋" w:cs="Times New Roman"/>
          <w:b w:val="0"/>
          <w:bCs/>
          <w:sz w:val="32"/>
          <w:szCs w:val="32"/>
        </w:rPr>
        <w:t>万元，完成预算100%。</w:t>
      </w:r>
    </w:p>
    <w:p w14:paraId="335D3ED8">
      <w:pPr>
        <w:pageBreakBefore w:val="0"/>
        <w:widowControl w:val="0"/>
        <w:kinsoku/>
        <w:wordWrap/>
        <w:overflowPunct/>
        <w:topLinePunct w:val="0"/>
        <w:bidi w:val="0"/>
        <w:spacing w:line="576" w:lineRule="exact"/>
        <w:ind w:firstLine="643" w:firstLineChars="200"/>
        <w:rPr>
          <w:rStyle w:val="21"/>
          <w:rFonts w:ascii="Times New Roman" w:hAnsi="Times New Roman" w:eastAsia="仿宋" w:cs="Times New Roman"/>
          <w:b w:val="0"/>
          <w:bCs/>
          <w:sz w:val="32"/>
          <w:szCs w:val="32"/>
        </w:rPr>
      </w:pPr>
      <w:r>
        <w:rPr>
          <w:rStyle w:val="21"/>
          <w:rFonts w:hint="eastAsia" w:ascii="Times New Roman" w:hAnsi="Times New Roman" w:eastAsia="仿宋" w:cs="Times New Roman"/>
          <w:bCs/>
          <w:sz w:val="32"/>
          <w:szCs w:val="32"/>
          <w:lang w:val="en-US" w:eastAsia="zh-CN"/>
        </w:rPr>
        <w:t>2</w:t>
      </w:r>
      <w:r>
        <w:rPr>
          <w:rStyle w:val="21"/>
          <w:rFonts w:ascii="Times New Roman" w:hAnsi="Times New Roman" w:eastAsia="仿宋" w:cs="Times New Roman"/>
          <w:bCs/>
          <w:sz w:val="32"/>
          <w:szCs w:val="32"/>
        </w:rPr>
        <w:t>.</w:t>
      </w:r>
      <w:r>
        <w:rPr>
          <w:rStyle w:val="21"/>
          <w:rFonts w:hint="eastAsia" w:ascii="Times New Roman" w:hAnsi="Times New Roman" w:eastAsia="仿宋" w:cs="Times New Roman"/>
          <w:bCs/>
          <w:sz w:val="32"/>
          <w:szCs w:val="32"/>
          <w:lang w:val="en-US" w:eastAsia="zh-CN"/>
        </w:rPr>
        <w:t>2</w:t>
      </w:r>
      <w:r>
        <w:rPr>
          <w:rFonts w:ascii="Times New Roman" w:hAnsi="Times New Roman" w:eastAsia="仿宋" w:cs="Times New Roman"/>
          <w:b/>
          <w:bCs/>
          <w:sz w:val="32"/>
          <w:szCs w:val="32"/>
        </w:rPr>
        <w:t>卫生健康</w:t>
      </w:r>
      <w:r>
        <w:rPr>
          <w:rStyle w:val="21"/>
          <w:rFonts w:ascii="Times New Roman" w:hAnsi="Times New Roman" w:eastAsia="仿宋" w:cs="Times New Roman"/>
          <w:bCs/>
          <w:sz w:val="32"/>
          <w:szCs w:val="32"/>
        </w:rPr>
        <w:t>（210）</w:t>
      </w:r>
      <w:r>
        <w:rPr>
          <w:rStyle w:val="21"/>
          <w:rFonts w:hint="eastAsia" w:ascii="Times New Roman" w:hAnsi="Times New Roman" w:eastAsia="仿宋" w:cs="Times New Roman"/>
          <w:bCs/>
          <w:sz w:val="32"/>
          <w:szCs w:val="32"/>
          <w:lang w:val="en-US" w:eastAsia="zh-CN"/>
        </w:rPr>
        <w:t>优抚</w:t>
      </w:r>
      <w:r>
        <w:rPr>
          <w:rStyle w:val="21"/>
          <w:rFonts w:ascii="Times New Roman" w:hAnsi="Times New Roman" w:eastAsia="仿宋" w:cs="Times New Roman"/>
          <w:bCs/>
          <w:sz w:val="32"/>
          <w:szCs w:val="32"/>
        </w:rPr>
        <w:t>医疗（1</w:t>
      </w:r>
      <w:r>
        <w:rPr>
          <w:rStyle w:val="21"/>
          <w:rFonts w:hint="eastAsia" w:ascii="Times New Roman" w:hAnsi="Times New Roman" w:eastAsia="仿宋" w:cs="Times New Roman"/>
          <w:bCs/>
          <w:sz w:val="32"/>
          <w:szCs w:val="32"/>
          <w:lang w:val="en-US" w:eastAsia="zh-CN"/>
        </w:rPr>
        <w:t>4</w:t>
      </w:r>
      <w:r>
        <w:rPr>
          <w:rStyle w:val="21"/>
          <w:rFonts w:ascii="Times New Roman" w:hAnsi="Times New Roman" w:eastAsia="仿宋" w:cs="Times New Roman"/>
          <w:bCs/>
          <w:sz w:val="32"/>
          <w:szCs w:val="32"/>
        </w:rPr>
        <w:t>）</w:t>
      </w:r>
      <w:r>
        <w:rPr>
          <w:rStyle w:val="21"/>
          <w:rFonts w:hint="eastAsia" w:ascii="Times New Roman" w:hAnsi="Times New Roman" w:eastAsia="仿宋" w:cs="Times New Roman"/>
          <w:bCs/>
          <w:sz w:val="32"/>
          <w:szCs w:val="32"/>
          <w:lang w:val="en-US" w:eastAsia="zh-CN"/>
        </w:rPr>
        <w:t>优抚对象医疗补助（01）</w:t>
      </w:r>
      <w:r>
        <w:rPr>
          <w:rStyle w:val="21"/>
          <w:rFonts w:hint="eastAsia" w:eastAsia="仿宋" w:cs="Times New Roman"/>
          <w:bCs/>
          <w:sz w:val="32"/>
          <w:szCs w:val="32"/>
          <w:lang w:val="en-US" w:eastAsia="zh-CN"/>
        </w:rPr>
        <w:t>：</w:t>
      </w:r>
      <w:r>
        <w:rPr>
          <w:rStyle w:val="21"/>
          <w:rFonts w:ascii="Times New Roman" w:hAnsi="Times New Roman" w:eastAsia="仿宋" w:cs="Times New Roman"/>
          <w:b w:val="0"/>
          <w:bCs/>
          <w:sz w:val="32"/>
          <w:szCs w:val="32"/>
        </w:rPr>
        <w:t>支出决算为</w:t>
      </w:r>
      <w:r>
        <w:rPr>
          <w:rStyle w:val="21"/>
          <w:rFonts w:hint="eastAsia" w:eastAsia="仿宋" w:cs="Times New Roman"/>
          <w:b w:val="0"/>
          <w:bCs/>
          <w:sz w:val="32"/>
          <w:szCs w:val="32"/>
          <w:lang w:val="en-US" w:eastAsia="zh-CN"/>
        </w:rPr>
        <w:t>13.57</w:t>
      </w:r>
      <w:r>
        <w:rPr>
          <w:rStyle w:val="21"/>
          <w:rFonts w:ascii="Times New Roman" w:hAnsi="Times New Roman" w:eastAsia="仿宋" w:cs="Times New Roman"/>
          <w:b w:val="0"/>
          <w:bCs/>
          <w:sz w:val="32"/>
          <w:szCs w:val="32"/>
        </w:rPr>
        <w:t>万元，完成预算100%。</w:t>
      </w:r>
    </w:p>
    <w:p w14:paraId="64E4BA4D">
      <w:pPr>
        <w:pageBreakBefore w:val="0"/>
        <w:widowControl w:val="0"/>
        <w:numPr>
          <w:ilvl w:val="0"/>
          <w:numId w:val="0"/>
        </w:numPr>
        <w:kinsoku/>
        <w:wordWrap/>
        <w:overflowPunct/>
        <w:topLinePunct w:val="0"/>
        <w:bidi w:val="0"/>
        <w:spacing w:line="576" w:lineRule="exact"/>
        <w:ind w:firstLine="643" w:firstLineChars="200"/>
        <w:rPr>
          <w:rStyle w:val="21"/>
          <w:rFonts w:ascii="Times New Roman" w:hAnsi="Times New Roman" w:eastAsia="仿宋" w:cs="Times New Roman"/>
          <w:b w:val="0"/>
          <w:bCs/>
          <w:sz w:val="32"/>
          <w:szCs w:val="32"/>
        </w:rPr>
      </w:pPr>
      <w:r>
        <w:rPr>
          <w:rStyle w:val="21"/>
          <w:rFonts w:hint="eastAsia" w:ascii="Times New Roman" w:hAnsi="Times New Roman" w:eastAsia="仿宋" w:cs="Times New Roman"/>
          <w:bCs/>
          <w:sz w:val="32"/>
          <w:szCs w:val="32"/>
          <w:lang w:val="en-US" w:eastAsia="zh-CN"/>
        </w:rPr>
        <w:t>3.</w:t>
      </w:r>
      <w:r>
        <w:rPr>
          <w:rFonts w:ascii="Times New Roman" w:hAnsi="Times New Roman" w:eastAsia="仿宋" w:cs="Times New Roman"/>
          <w:b/>
          <w:bCs/>
          <w:sz w:val="32"/>
          <w:szCs w:val="32"/>
        </w:rPr>
        <w:t>住房保障</w:t>
      </w:r>
      <w:r>
        <w:rPr>
          <w:rStyle w:val="21"/>
          <w:rFonts w:ascii="Times New Roman" w:hAnsi="Times New Roman" w:eastAsia="仿宋" w:cs="Times New Roman"/>
          <w:bCs/>
          <w:sz w:val="32"/>
          <w:szCs w:val="32"/>
        </w:rPr>
        <w:t>（221）住房改革（02）住房公积金（01）</w:t>
      </w:r>
      <w:r>
        <w:rPr>
          <w:rStyle w:val="21"/>
          <w:rFonts w:hint="eastAsia" w:eastAsia="仿宋" w:cs="Times New Roman"/>
          <w:bCs/>
          <w:sz w:val="32"/>
          <w:szCs w:val="32"/>
          <w:lang w:eastAsia="zh-CN"/>
        </w:rPr>
        <w:t>：</w:t>
      </w:r>
      <w:r>
        <w:rPr>
          <w:rStyle w:val="21"/>
          <w:rFonts w:ascii="Times New Roman" w:hAnsi="Times New Roman" w:eastAsia="仿宋" w:cs="Times New Roman"/>
          <w:b w:val="0"/>
          <w:bCs/>
          <w:sz w:val="32"/>
          <w:szCs w:val="32"/>
        </w:rPr>
        <w:t>支出决算为</w:t>
      </w:r>
      <w:r>
        <w:rPr>
          <w:rStyle w:val="21"/>
          <w:rFonts w:hint="eastAsia" w:eastAsia="仿宋" w:cs="Times New Roman"/>
          <w:b w:val="0"/>
          <w:bCs/>
          <w:sz w:val="32"/>
          <w:szCs w:val="32"/>
          <w:lang w:val="en-US" w:eastAsia="zh-CN"/>
        </w:rPr>
        <w:t>7.83</w:t>
      </w:r>
      <w:r>
        <w:rPr>
          <w:rStyle w:val="21"/>
          <w:rFonts w:ascii="Times New Roman" w:hAnsi="Times New Roman" w:eastAsia="仿宋" w:cs="Times New Roman"/>
          <w:b w:val="0"/>
          <w:bCs/>
          <w:sz w:val="32"/>
          <w:szCs w:val="32"/>
        </w:rPr>
        <w:t>万元，完成预算100%。</w:t>
      </w:r>
    </w:p>
    <w:p w14:paraId="3D590978">
      <w:pPr>
        <w:pStyle w:val="8"/>
        <w:numPr>
          <w:ilvl w:val="0"/>
          <w:numId w:val="0"/>
        </w:numPr>
        <w:rPr>
          <w:rFonts w:hint="default" w:eastAsia="宋体"/>
          <w:lang w:val="en-US" w:eastAsia="zh-CN"/>
        </w:rPr>
      </w:pPr>
      <w:r>
        <w:rPr>
          <w:rFonts w:hint="eastAsia"/>
          <w:lang w:val="en-US" w:eastAsia="zh-CN"/>
        </w:rPr>
        <w:t xml:space="preserve">   </w:t>
      </w:r>
      <w:r>
        <w:rPr>
          <w:rStyle w:val="21"/>
          <w:rFonts w:hint="eastAsia" w:ascii="Times New Roman" w:hAnsi="Times New Roman" w:eastAsia="仿宋" w:cs="Times New Roman"/>
          <w:bCs/>
          <w:kern w:val="2"/>
          <w:sz w:val="32"/>
          <w:szCs w:val="32"/>
          <w:lang w:val="en-US" w:eastAsia="zh-CN" w:bidi="ar-SA"/>
        </w:rPr>
        <w:t xml:space="preserve"> 4.</w:t>
      </w:r>
      <w:r>
        <w:rPr>
          <w:rFonts w:hint="eastAsia" w:ascii="Times New Roman" w:hAnsi="Times New Roman" w:eastAsia="仿宋" w:cs="Times New Roman"/>
          <w:b/>
          <w:bCs/>
          <w:sz w:val="32"/>
          <w:szCs w:val="32"/>
          <w:lang w:val="en-US" w:eastAsia="zh-CN"/>
        </w:rPr>
        <w:t>其他支出</w:t>
      </w:r>
      <w:r>
        <w:rPr>
          <w:rStyle w:val="21"/>
          <w:rFonts w:ascii="Times New Roman" w:hAnsi="Times New Roman" w:eastAsia="仿宋" w:cs="Times New Roman"/>
          <w:bCs/>
          <w:sz w:val="32"/>
          <w:szCs w:val="32"/>
        </w:rPr>
        <w:t>（22</w:t>
      </w:r>
      <w:r>
        <w:rPr>
          <w:rStyle w:val="21"/>
          <w:rFonts w:hint="eastAsia" w:ascii="Times New Roman" w:hAnsi="Times New Roman" w:eastAsia="仿宋" w:cs="Times New Roman"/>
          <w:bCs/>
          <w:sz w:val="32"/>
          <w:szCs w:val="32"/>
          <w:lang w:val="en-US" w:eastAsia="zh-CN"/>
        </w:rPr>
        <w:t>9</w:t>
      </w:r>
      <w:r>
        <w:rPr>
          <w:rStyle w:val="21"/>
          <w:rFonts w:ascii="Times New Roman" w:hAnsi="Times New Roman" w:eastAsia="仿宋" w:cs="Times New Roman"/>
          <w:bCs/>
          <w:sz w:val="32"/>
          <w:szCs w:val="32"/>
        </w:rPr>
        <w:t>）</w:t>
      </w:r>
      <w:r>
        <w:rPr>
          <w:rStyle w:val="21"/>
          <w:rFonts w:hint="eastAsia" w:ascii="Times New Roman" w:hAnsi="Times New Roman" w:eastAsia="仿宋" w:cs="Times New Roman"/>
          <w:bCs/>
          <w:sz w:val="32"/>
          <w:szCs w:val="32"/>
          <w:lang w:val="en-US" w:eastAsia="zh-CN"/>
        </w:rPr>
        <w:t>彩票公益金安排</w:t>
      </w:r>
      <w:r>
        <w:rPr>
          <w:rStyle w:val="21"/>
          <w:rFonts w:ascii="Times New Roman" w:hAnsi="Times New Roman" w:eastAsia="仿宋" w:cs="Times New Roman"/>
          <w:bCs/>
          <w:sz w:val="32"/>
          <w:szCs w:val="32"/>
        </w:rPr>
        <w:t>（</w:t>
      </w:r>
      <w:r>
        <w:rPr>
          <w:rStyle w:val="21"/>
          <w:rFonts w:hint="eastAsia" w:ascii="Times New Roman" w:hAnsi="Times New Roman" w:eastAsia="仿宋" w:cs="Times New Roman"/>
          <w:bCs/>
          <w:sz w:val="32"/>
          <w:szCs w:val="32"/>
          <w:lang w:val="en-US" w:eastAsia="zh-CN"/>
        </w:rPr>
        <w:t>60</w:t>
      </w:r>
      <w:r>
        <w:rPr>
          <w:rStyle w:val="21"/>
          <w:rFonts w:ascii="Times New Roman" w:hAnsi="Times New Roman" w:eastAsia="仿宋" w:cs="Times New Roman"/>
          <w:bCs/>
          <w:sz w:val="32"/>
          <w:szCs w:val="32"/>
        </w:rPr>
        <w:t>）</w:t>
      </w:r>
      <w:r>
        <w:rPr>
          <w:rStyle w:val="21"/>
          <w:rFonts w:hint="eastAsia" w:ascii="Times New Roman" w:hAnsi="Times New Roman" w:eastAsia="仿宋" w:cs="Times New Roman"/>
          <w:bCs/>
          <w:sz w:val="32"/>
          <w:szCs w:val="32"/>
          <w:lang w:val="en-US" w:eastAsia="zh-CN"/>
        </w:rPr>
        <w:t>用于其他社会公益事业的彩票公益金支出</w:t>
      </w:r>
      <w:r>
        <w:rPr>
          <w:rStyle w:val="21"/>
          <w:rFonts w:ascii="Times New Roman" w:hAnsi="Times New Roman" w:eastAsia="仿宋" w:cs="Times New Roman"/>
          <w:bCs/>
          <w:sz w:val="32"/>
          <w:szCs w:val="32"/>
        </w:rPr>
        <w:t>（</w:t>
      </w:r>
      <w:r>
        <w:rPr>
          <w:rStyle w:val="21"/>
          <w:rFonts w:hint="eastAsia" w:ascii="Times New Roman" w:hAnsi="Times New Roman" w:eastAsia="仿宋" w:cs="Times New Roman"/>
          <w:bCs/>
          <w:sz w:val="32"/>
          <w:szCs w:val="32"/>
          <w:lang w:val="en-US" w:eastAsia="zh-CN"/>
        </w:rPr>
        <w:t>99</w:t>
      </w:r>
      <w:r>
        <w:rPr>
          <w:rStyle w:val="21"/>
          <w:rFonts w:ascii="Times New Roman" w:hAnsi="Times New Roman" w:eastAsia="仿宋" w:cs="Times New Roman"/>
          <w:bCs/>
          <w:sz w:val="32"/>
          <w:szCs w:val="32"/>
        </w:rPr>
        <w:t>）</w:t>
      </w:r>
      <w:r>
        <w:rPr>
          <w:rStyle w:val="21"/>
          <w:rFonts w:hint="eastAsia" w:eastAsia="仿宋" w:cs="Times New Roman"/>
          <w:bCs/>
          <w:sz w:val="32"/>
          <w:szCs w:val="32"/>
          <w:lang w:eastAsia="zh-CN"/>
        </w:rPr>
        <w:t>：</w:t>
      </w:r>
      <w:r>
        <w:rPr>
          <w:rStyle w:val="21"/>
          <w:rFonts w:ascii="Times New Roman" w:hAnsi="Times New Roman" w:eastAsia="仿宋" w:cs="Times New Roman"/>
          <w:b w:val="0"/>
          <w:bCs/>
          <w:sz w:val="32"/>
          <w:szCs w:val="32"/>
        </w:rPr>
        <w:t>支出决算为</w:t>
      </w:r>
      <w:r>
        <w:rPr>
          <w:rStyle w:val="21"/>
          <w:rFonts w:hint="eastAsia" w:eastAsia="仿宋" w:cs="Times New Roman"/>
          <w:b w:val="0"/>
          <w:bCs/>
          <w:sz w:val="32"/>
          <w:szCs w:val="32"/>
          <w:lang w:val="en-US" w:eastAsia="zh-CN"/>
        </w:rPr>
        <w:t>343.23</w:t>
      </w:r>
      <w:r>
        <w:rPr>
          <w:rStyle w:val="21"/>
          <w:rFonts w:ascii="Times New Roman" w:hAnsi="Times New Roman" w:eastAsia="仿宋" w:cs="Times New Roman"/>
          <w:b w:val="0"/>
          <w:bCs/>
          <w:sz w:val="32"/>
          <w:szCs w:val="32"/>
        </w:rPr>
        <w:t>万元，完成预算100%。</w:t>
      </w:r>
    </w:p>
    <w:p w14:paraId="5757E9E1">
      <w:pPr>
        <w:pageBreakBefore w:val="0"/>
        <w:widowControl w:val="0"/>
        <w:tabs>
          <w:tab w:val="right" w:pos="8306"/>
        </w:tabs>
        <w:kinsoku/>
        <w:wordWrap/>
        <w:overflowPunct/>
        <w:topLinePunct w:val="0"/>
        <w:bidi w:val="0"/>
        <w:spacing w:line="576" w:lineRule="exact"/>
        <w:ind w:firstLine="640"/>
        <w:outlineLvl w:val="1"/>
        <w:rPr>
          <w:rStyle w:val="24"/>
          <w:rFonts w:ascii="Times New Roman" w:hAnsi="Times New Roman" w:cs="Times New Roman"/>
        </w:rPr>
      </w:pPr>
      <w:bookmarkStart w:id="56" w:name="_Toc15377214"/>
      <w:bookmarkStart w:id="57" w:name="_Toc15396608"/>
      <w:bookmarkStart w:id="58" w:name="_Toc26843617"/>
      <w:r>
        <w:rPr>
          <w:rFonts w:ascii="Times New Roman" w:hAnsi="Times New Roman" w:eastAsia="黑体" w:cs="Times New Roman"/>
          <w:sz w:val="32"/>
          <w:szCs w:val="32"/>
        </w:rPr>
        <w:t>六</w:t>
      </w:r>
      <w:r>
        <w:rPr>
          <w:rFonts w:ascii="Times New Roman" w:hAnsi="Times New Roman" w:eastAsia="黑体" w:cs="Times New Roman"/>
          <w:b/>
          <w:sz w:val="32"/>
          <w:szCs w:val="32"/>
        </w:rPr>
        <w:t>、一</w:t>
      </w:r>
      <w:r>
        <w:rPr>
          <w:rStyle w:val="24"/>
          <w:rFonts w:ascii="Times New Roman" w:hAnsi="Times New Roman" w:eastAsia="黑体" w:cs="Times New Roman"/>
          <w:b w:val="0"/>
        </w:rPr>
        <w:t>般公共预算财政拨款基本支出决算情况说明</w:t>
      </w:r>
      <w:bookmarkEnd w:id="56"/>
      <w:bookmarkEnd w:id="57"/>
      <w:r>
        <w:rPr>
          <w:rStyle w:val="24"/>
          <w:rFonts w:ascii="Times New Roman" w:hAnsi="Times New Roman" w:eastAsia="黑体" w:cs="Times New Roman"/>
          <w:b w:val="0"/>
        </w:rPr>
        <w:tab/>
      </w:r>
      <w:bookmarkEnd w:id="58"/>
    </w:p>
    <w:p w14:paraId="504C974C">
      <w:pPr>
        <w:pageBreakBefore w:val="0"/>
        <w:widowControl w:val="0"/>
        <w:kinsoku/>
        <w:wordWrap/>
        <w:overflowPunct/>
        <w:topLinePunct w:val="0"/>
        <w:bidi w:val="0"/>
        <w:spacing w:line="576" w:lineRule="exact"/>
        <w:ind w:firstLine="645"/>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eastAsia="仿宋_GB2312" w:cs="Times New Roman"/>
          <w:sz w:val="32"/>
          <w:szCs w:val="32"/>
          <w:lang w:val="en-US" w:eastAsia="zh-CN"/>
        </w:rPr>
        <w:t>4</w:t>
      </w:r>
      <w:r>
        <w:rPr>
          <w:rFonts w:ascii="Times New Roman" w:hAnsi="Times New Roman" w:eastAsia="仿宋_GB2312" w:cs="Times New Roman"/>
          <w:sz w:val="32"/>
          <w:szCs w:val="32"/>
        </w:rPr>
        <w:t>年一般公共预算财政拨款基本支出</w:t>
      </w:r>
      <w:r>
        <w:rPr>
          <w:rFonts w:hint="eastAsia" w:ascii="仿宋_GB2312" w:hAnsi="仿宋" w:cs="Times New Roman"/>
          <w:bCs/>
          <w:sz w:val="32"/>
          <w:szCs w:val="32"/>
          <w:lang w:val="en-US" w:eastAsia="zh-CN"/>
        </w:rPr>
        <w:t>107.95</w:t>
      </w:r>
      <w:r>
        <w:rPr>
          <w:rFonts w:ascii="Times New Roman" w:hAnsi="Times New Roman" w:eastAsia="仿宋_GB2312" w:cs="Times New Roman"/>
          <w:sz w:val="32"/>
          <w:szCs w:val="32"/>
        </w:rPr>
        <w:t>万元，其中：</w:t>
      </w:r>
    </w:p>
    <w:p w14:paraId="20FDE51D">
      <w:pPr>
        <w:spacing w:line="560" w:lineRule="exact"/>
        <w:ind w:firstLine="640" w:firstLineChars="200"/>
        <w:rPr>
          <w:rFonts w:hint="eastAsia" w:ascii="仿宋" w:hAnsi="仿宋" w:eastAsia="仿宋" w:cs="仿宋_GB2312"/>
          <w:b w:val="0"/>
          <w:bCs/>
          <w:sz w:val="32"/>
          <w:szCs w:val="32"/>
        </w:rPr>
      </w:pPr>
      <w:r>
        <w:rPr>
          <w:rFonts w:hint="eastAsia" w:ascii="仿宋" w:hAnsi="仿宋" w:eastAsia="仿宋" w:cs="仿宋_GB2312"/>
          <w:b w:val="0"/>
          <w:bCs/>
          <w:sz w:val="32"/>
          <w:szCs w:val="32"/>
        </w:rPr>
        <w:t>人员经费</w:t>
      </w:r>
      <w:r>
        <w:rPr>
          <w:rFonts w:hint="eastAsia" w:ascii="仿宋" w:hAnsi="仿宋" w:eastAsia="仿宋" w:cs="仿宋_GB2312"/>
          <w:b w:val="0"/>
          <w:bCs/>
          <w:sz w:val="32"/>
          <w:szCs w:val="32"/>
          <w:lang w:val="en-US" w:eastAsia="zh-CN"/>
        </w:rPr>
        <w:t>99.12</w:t>
      </w:r>
      <w:r>
        <w:rPr>
          <w:rFonts w:hint="eastAsia" w:ascii="仿宋" w:hAnsi="仿宋" w:eastAsia="仿宋" w:cs="仿宋_GB2312"/>
          <w:b w:val="0"/>
          <w:bCs/>
          <w:sz w:val="32"/>
          <w:szCs w:val="32"/>
        </w:rPr>
        <w:t>万元，主要包括：基本工资</w:t>
      </w:r>
      <w:r>
        <w:rPr>
          <w:rFonts w:hint="eastAsia" w:ascii="仿宋" w:hAnsi="仿宋" w:eastAsia="仿宋" w:cs="仿宋_GB2312"/>
          <w:b w:val="0"/>
          <w:bCs/>
          <w:sz w:val="32"/>
          <w:szCs w:val="32"/>
          <w:lang w:val="en-US" w:eastAsia="zh-CN"/>
        </w:rPr>
        <w:t>21.94</w:t>
      </w:r>
      <w:r>
        <w:rPr>
          <w:rFonts w:hint="eastAsia" w:ascii="仿宋" w:hAnsi="仿宋" w:eastAsia="仿宋" w:cs="仿宋_GB2312"/>
          <w:b w:val="0"/>
          <w:bCs/>
          <w:sz w:val="32"/>
          <w:szCs w:val="32"/>
        </w:rPr>
        <w:t>万元、津贴补贴</w:t>
      </w:r>
      <w:r>
        <w:rPr>
          <w:rFonts w:hint="eastAsia" w:ascii="仿宋" w:hAnsi="仿宋" w:eastAsia="仿宋" w:cs="仿宋_GB2312"/>
          <w:b w:val="0"/>
          <w:bCs/>
          <w:sz w:val="32"/>
          <w:szCs w:val="32"/>
          <w:lang w:val="en-US" w:eastAsia="zh-CN"/>
        </w:rPr>
        <w:t>23.81</w:t>
      </w:r>
      <w:r>
        <w:rPr>
          <w:rFonts w:hint="eastAsia" w:ascii="仿宋" w:hAnsi="仿宋" w:eastAsia="仿宋" w:cs="仿宋_GB2312"/>
          <w:b w:val="0"/>
          <w:bCs/>
          <w:sz w:val="32"/>
          <w:szCs w:val="32"/>
        </w:rPr>
        <w:t>万元、奖金</w:t>
      </w:r>
      <w:r>
        <w:rPr>
          <w:rFonts w:hint="eastAsia" w:ascii="仿宋" w:hAnsi="仿宋" w:eastAsia="仿宋" w:cs="仿宋_GB2312"/>
          <w:b w:val="0"/>
          <w:bCs/>
          <w:sz w:val="32"/>
          <w:szCs w:val="32"/>
          <w:lang w:val="en-US" w:eastAsia="zh-CN"/>
        </w:rPr>
        <w:t>24.19</w:t>
      </w:r>
      <w:r>
        <w:rPr>
          <w:rFonts w:hint="eastAsia" w:ascii="仿宋" w:hAnsi="仿宋" w:eastAsia="仿宋" w:cs="仿宋_GB2312"/>
          <w:b w:val="0"/>
          <w:bCs/>
          <w:sz w:val="32"/>
          <w:szCs w:val="32"/>
        </w:rPr>
        <w:t>万元、伙食补助费0万元、绩效工资</w:t>
      </w:r>
      <w:r>
        <w:rPr>
          <w:rFonts w:hint="eastAsia" w:ascii="仿宋" w:hAnsi="仿宋" w:eastAsia="仿宋" w:cs="仿宋_GB2312"/>
          <w:b w:val="0"/>
          <w:bCs/>
          <w:sz w:val="32"/>
          <w:szCs w:val="32"/>
          <w:lang w:val="en-US" w:eastAsia="zh-CN"/>
        </w:rPr>
        <w:t>0</w:t>
      </w:r>
      <w:r>
        <w:rPr>
          <w:rFonts w:hint="eastAsia" w:ascii="仿宋" w:hAnsi="仿宋" w:eastAsia="仿宋" w:cs="仿宋_GB2312"/>
          <w:b w:val="0"/>
          <w:bCs/>
          <w:sz w:val="32"/>
          <w:szCs w:val="32"/>
        </w:rPr>
        <w:t>万元、机关事业单位基本养老保险缴费</w:t>
      </w:r>
      <w:r>
        <w:rPr>
          <w:rFonts w:hint="eastAsia" w:ascii="仿宋" w:hAnsi="仿宋" w:eastAsia="仿宋" w:cs="仿宋_GB2312"/>
          <w:b w:val="0"/>
          <w:bCs/>
          <w:sz w:val="32"/>
          <w:szCs w:val="32"/>
          <w:lang w:val="en-US" w:eastAsia="zh-CN"/>
        </w:rPr>
        <w:t>9.84</w:t>
      </w:r>
      <w:r>
        <w:rPr>
          <w:rFonts w:hint="eastAsia" w:ascii="仿宋" w:hAnsi="仿宋" w:eastAsia="仿宋" w:cs="仿宋_GB2312"/>
          <w:b w:val="0"/>
          <w:bCs/>
          <w:sz w:val="32"/>
          <w:szCs w:val="32"/>
        </w:rPr>
        <w:t>万元、职业年金缴费</w:t>
      </w:r>
      <w:r>
        <w:rPr>
          <w:rFonts w:hint="eastAsia" w:ascii="仿宋" w:hAnsi="仿宋" w:eastAsia="仿宋" w:cs="仿宋_GB2312"/>
          <w:b w:val="0"/>
          <w:bCs/>
          <w:sz w:val="32"/>
          <w:szCs w:val="32"/>
          <w:lang w:val="en-US" w:eastAsia="zh-CN"/>
        </w:rPr>
        <w:t>4.92</w:t>
      </w:r>
      <w:r>
        <w:rPr>
          <w:rFonts w:hint="eastAsia" w:ascii="仿宋" w:hAnsi="仿宋" w:eastAsia="仿宋" w:cs="仿宋_GB2312"/>
          <w:b w:val="0"/>
          <w:bCs/>
          <w:sz w:val="32"/>
          <w:szCs w:val="32"/>
        </w:rPr>
        <w:t>万元、其他社会保障缴费</w:t>
      </w:r>
      <w:r>
        <w:rPr>
          <w:rFonts w:hint="eastAsia" w:ascii="仿宋" w:hAnsi="仿宋" w:eastAsia="仿宋" w:cs="仿宋_GB2312"/>
          <w:b w:val="0"/>
          <w:bCs/>
          <w:sz w:val="32"/>
          <w:szCs w:val="32"/>
          <w:lang w:val="en-US" w:eastAsia="zh-CN"/>
        </w:rPr>
        <w:t>1.06</w:t>
      </w:r>
      <w:r>
        <w:rPr>
          <w:rFonts w:hint="eastAsia" w:ascii="仿宋" w:hAnsi="仿宋" w:eastAsia="仿宋" w:cs="仿宋_GB2312"/>
          <w:b w:val="0"/>
          <w:bCs/>
          <w:sz w:val="32"/>
          <w:szCs w:val="32"/>
        </w:rPr>
        <w:t>万元、其他工资福利支出0万元、离休费0万元、退休费0万元、抚恤金0万元、奖励金</w:t>
      </w:r>
      <w:r>
        <w:rPr>
          <w:rFonts w:hint="eastAsia" w:ascii="仿宋" w:hAnsi="仿宋" w:eastAsia="仿宋" w:cs="仿宋_GB2312"/>
          <w:b w:val="0"/>
          <w:bCs/>
          <w:sz w:val="32"/>
          <w:szCs w:val="32"/>
          <w:lang w:val="en-US" w:eastAsia="zh-CN"/>
        </w:rPr>
        <w:t>0</w:t>
      </w:r>
      <w:r>
        <w:rPr>
          <w:rFonts w:hint="eastAsia" w:ascii="仿宋" w:hAnsi="仿宋" w:eastAsia="仿宋" w:cs="仿宋_GB2312"/>
          <w:b w:val="0"/>
          <w:bCs/>
          <w:sz w:val="32"/>
          <w:szCs w:val="32"/>
        </w:rPr>
        <w:t>万元、职工医疗补助</w:t>
      </w:r>
      <w:r>
        <w:rPr>
          <w:rFonts w:hint="eastAsia" w:ascii="仿宋" w:hAnsi="仿宋" w:eastAsia="仿宋" w:cs="仿宋_GB2312"/>
          <w:b w:val="0"/>
          <w:bCs/>
          <w:sz w:val="32"/>
          <w:szCs w:val="32"/>
          <w:lang w:val="en-US" w:eastAsia="zh-CN"/>
        </w:rPr>
        <w:t>4.65</w:t>
      </w:r>
      <w:r>
        <w:rPr>
          <w:rFonts w:hint="eastAsia" w:ascii="仿宋" w:hAnsi="仿宋" w:eastAsia="仿宋" w:cs="仿宋_GB2312"/>
          <w:b w:val="0"/>
          <w:bCs/>
          <w:sz w:val="32"/>
          <w:szCs w:val="32"/>
        </w:rPr>
        <w:t>万元、公务员医疗补助</w:t>
      </w:r>
      <w:r>
        <w:rPr>
          <w:rFonts w:hint="eastAsia" w:ascii="仿宋" w:hAnsi="仿宋" w:eastAsia="仿宋" w:cs="仿宋_GB2312"/>
          <w:b w:val="0"/>
          <w:bCs/>
          <w:sz w:val="32"/>
          <w:szCs w:val="32"/>
          <w:lang w:val="en-US" w:eastAsia="zh-CN"/>
        </w:rPr>
        <w:t>0.88</w:t>
      </w:r>
      <w:r>
        <w:rPr>
          <w:rFonts w:hint="eastAsia" w:ascii="仿宋" w:hAnsi="仿宋" w:eastAsia="仿宋" w:cs="仿宋_GB2312"/>
          <w:b w:val="0"/>
          <w:bCs/>
          <w:sz w:val="32"/>
          <w:szCs w:val="32"/>
        </w:rPr>
        <w:t>万元、</w:t>
      </w:r>
      <w:r>
        <w:rPr>
          <w:rFonts w:hint="eastAsia" w:ascii="仿宋" w:hAnsi="仿宋" w:eastAsia="仿宋" w:cs="仿宋_GB2312"/>
          <w:b w:val="0"/>
          <w:bCs/>
          <w:sz w:val="32"/>
          <w:szCs w:val="32"/>
          <w:lang w:val="en-US" w:eastAsia="zh-CN"/>
        </w:rPr>
        <w:t>其他行政事业医疗支出0万元、</w:t>
      </w:r>
      <w:r>
        <w:rPr>
          <w:rFonts w:hint="eastAsia" w:ascii="仿宋" w:hAnsi="仿宋" w:eastAsia="仿宋" w:cs="仿宋_GB2312"/>
          <w:b w:val="0"/>
          <w:bCs/>
          <w:sz w:val="32"/>
          <w:szCs w:val="32"/>
        </w:rPr>
        <w:t>生活补助</w:t>
      </w:r>
      <w:r>
        <w:rPr>
          <w:rFonts w:hint="eastAsia" w:ascii="仿宋" w:hAnsi="仿宋" w:eastAsia="仿宋" w:cs="仿宋_GB2312"/>
          <w:b w:val="0"/>
          <w:bCs/>
          <w:sz w:val="32"/>
          <w:szCs w:val="32"/>
          <w:lang w:val="en-US" w:eastAsia="zh-CN"/>
        </w:rPr>
        <w:t>0</w:t>
      </w:r>
      <w:r>
        <w:rPr>
          <w:rFonts w:hint="eastAsia" w:ascii="仿宋" w:hAnsi="仿宋" w:eastAsia="仿宋" w:cs="仿宋_GB2312"/>
          <w:b w:val="0"/>
          <w:bCs/>
          <w:sz w:val="32"/>
          <w:szCs w:val="32"/>
        </w:rPr>
        <w:t>万元、住房公积金</w:t>
      </w:r>
      <w:r>
        <w:rPr>
          <w:rFonts w:hint="eastAsia" w:ascii="仿宋" w:hAnsi="仿宋" w:eastAsia="仿宋" w:cs="仿宋_GB2312"/>
          <w:b w:val="0"/>
          <w:bCs/>
          <w:sz w:val="32"/>
          <w:szCs w:val="32"/>
          <w:lang w:val="en-US" w:eastAsia="zh-CN"/>
        </w:rPr>
        <w:t>7.83</w:t>
      </w:r>
      <w:r>
        <w:rPr>
          <w:rFonts w:hint="eastAsia" w:ascii="仿宋" w:hAnsi="仿宋" w:eastAsia="仿宋" w:cs="仿宋_GB2312"/>
          <w:b w:val="0"/>
          <w:bCs/>
          <w:sz w:val="32"/>
          <w:szCs w:val="32"/>
        </w:rPr>
        <w:t>万元、提租补贴0万元、购房补贴0万元。</w:t>
      </w:r>
    </w:p>
    <w:p w14:paraId="0F82476C">
      <w:pPr>
        <w:pStyle w:val="8"/>
        <w:rPr>
          <w:rFonts w:hint="eastAsia"/>
        </w:rPr>
      </w:pPr>
      <w:r>
        <w:rPr>
          <w:rFonts w:hint="eastAsia" w:eastAsia="仿宋"/>
          <w:lang w:eastAsia="zh-CN"/>
        </w:rPr>
        <w:drawing>
          <wp:anchor distT="0" distB="0" distL="114300" distR="114300" simplePos="0" relativeHeight="251663360" behindDoc="0" locked="0" layoutInCell="1" allowOverlap="1">
            <wp:simplePos x="0" y="0"/>
            <wp:positionH relativeFrom="column">
              <wp:posOffset>17780</wp:posOffset>
            </wp:positionH>
            <wp:positionV relativeFrom="paragraph">
              <wp:posOffset>50800</wp:posOffset>
            </wp:positionV>
            <wp:extent cx="5102860" cy="3016250"/>
            <wp:effectExtent l="4445" t="4445" r="17145" b="8255"/>
            <wp:wrapSquare wrapText="bothSides"/>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211216D7">
      <w:pPr>
        <w:pageBreakBefore w:val="0"/>
        <w:widowControl w:val="0"/>
        <w:kinsoku/>
        <w:wordWrap/>
        <w:overflowPunct/>
        <w:topLinePunct w:val="0"/>
        <w:bidi w:val="0"/>
        <w:spacing w:line="576" w:lineRule="exact"/>
        <w:ind w:firstLine="960" w:firstLineChars="300"/>
        <w:jc w:val="both"/>
        <w:rPr>
          <w:rFonts w:ascii="Times New Roman" w:hAnsi="Times New Roman" w:eastAsia="仿宋" w:cs="Times New Roman"/>
          <w:color w:val="auto"/>
          <w:sz w:val="32"/>
          <w:szCs w:val="32"/>
        </w:rPr>
      </w:pPr>
      <w:bookmarkStart w:id="59" w:name="_Toc9777"/>
      <w:r>
        <w:rPr>
          <w:rFonts w:ascii="Times New Roman" w:hAnsi="Times New Roman" w:eastAsia="仿宋_GB2312" w:cs="Times New Roman"/>
          <w:color w:val="auto"/>
          <w:sz w:val="32"/>
          <w:szCs w:val="32"/>
        </w:rPr>
        <w:t>（图</w:t>
      </w:r>
      <w:r>
        <w:rPr>
          <w:rFonts w:hint="eastAsia" w:ascii="Times New Roman" w:hAnsi="Times New Roman" w:eastAsia="仿宋_GB2312" w:cs="Times New Roman"/>
          <w:color w:val="auto"/>
          <w:sz w:val="32"/>
          <w:szCs w:val="32"/>
          <w:lang w:val="en-US" w:eastAsia="zh-CN"/>
        </w:rPr>
        <w:t>5</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人员经费</w:t>
      </w:r>
      <w:r>
        <w:rPr>
          <w:rFonts w:ascii="Times New Roman" w:hAnsi="Times New Roman" w:eastAsia="仿宋_GB2312" w:cs="Times New Roman"/>
          <w:color w:val="auto"/>
          <w:sz w:val="32"/>
          <w:szCs w:val="32"/>
        </w:rPr>
        <w:t>结构图）（饼状图）</w:t>
      </w:r>
    </w:p>
    <w:p w14:paraId="54506379">
      <w:pPr>
        <w:pStyle w:val="14"/>
        <w:ind w:left="0" w:leftChars="0" w:firstLine="640" w:firstLineChars="200"/>
        <w:jc w:val="both"/>
        <w:rPr>
          <w:rFonts w:hint="eastAsia" w:ascii="仿宋" w:hAnsi="仿宋" w:eastAsia="仿宋" w:cs="仿宋_GB2312"/>
          <w:b w:val="0"/>
          <w:bCs/>
          <w:sz w:val="32"/>
          <w:szCs w:val="32"/>
        </w:rPr>
      </w:pPr>
      <w:r>
        <w:rPr>
          <w:rFonts w:hint="eastAsia" w:ascii="仿宋" w:hAnsi="仿宋" w:eastAsia="仿宋" w:cs="仿宋_GB2312"/>
          <w:b w:val="0"/>
          <w:bCs/>
          <w:sz w:val="32"/>
          <w:szCs w:val="32"/>
          <w:lang w:val="en-US" w:eastAsia="zh-CN"/>
        </w:rPr>
        <w:t>公</w:t>
      </w:r>
      <w:r>
        <w:rPr>
          <w:rFonts w:hint="eastAsia" w:ascii="仿宋" w:hAnsi="仿宋" w:eastAsia="仿宋" w:cs="仿宋_GB2312"/>
          <w:b w:val="0"/>
          <w:bCs/>
          <w:sz w:val="32"/>
          <w:szCs w:val="32"/>
        </w:rPr>
        <w:t>用经费</w:t>
      </w:r>
      <w:r>
        <w:rPr>
          <w:rFonts w:hint="eastAsia" w:ascii="仿宋" w:hAnsi="仿宋" w:eastAsia="仿宋" w:cs="仿宋_GB2312"/>
          <w:b w:val="0"/>
          <w:bCs/>
          <w:sz w:val="32"/>
          <w:szCs w:val="32"/>
          <w:lang w:val="en-US" w:eastAsia="zh-CN"/>
        </w:rPr>
        <w:t>8.85</w:t>
      </w:r>
      <w:r>
        <w:rPr>
          <w:rFonts w:hint="eastAsia" w:ascii="仿宋" w:hAnsi="仿宋" w:eastAsia="仿宋" w:cs="仿宋_GB2312"/>
          <w:b w:val="0"/>
          <w:bCs/>
          <w:sz w:val="32"/>
          <w:szCs w:val="32"/>
        </w:rPr>
        <w:t>万元，主要包括：办公费</w:t>
      </w:r>
      <w:r>
        <w:rPr>
          <w:rFonts w:hint="eastAsia" w:ascii="仿宋" w:hAnsi="仿宋" w:eastAsia="仿宋" w:cs="仿宋_GB2312"/>
          <w:b w:val="0"/>
          <w:bCs/>
          <w:sz w:val="32"/>
          <w:szCs w:val="32"/>
          <w:lang w:val="en-US" w:eastAsia="zh-CN"/>
        </w:rPr>
        <w:t>2.43</w:t>
      </w:r>
      <w:r>
        <w:rPr>
          <w:rFonts w:hint="eastAsia" w:ascii="仿宋" w:hAnsi="仿宋" w:eastAsia="仿宋" w:cs="仿宋_GB2312"/>
          <w:b w:val="0"/>
          <w:bCs/>
          <w:sz w:val="32"/>
          <w:szCs w:val="32"/>
        </w:rPr>
        <w:t>万元、印刷费0万元、咨询费0万元、手续费</w:t>
      </w:r>
      <w:r>
        <w:rPr>
          <w:rFonts w:hint="eastAsia" w:ascii="仿宋" w:hAnsi="仿宋" w:eastAsia="仿宋" w:cs="仿宋_GB2312"/>
          <w:b w:val="0"/>
          <w:bCs/>
          <w:sz w:val="32"/>
          <w:szCs w:val="32"/>
          <w:lang w:val="en-US" w:eastAsia="zh-CN"/>
        </w:rPr>
        <w:t>0</w:t>
      </w:r>
      <w:r>
        <w:rPr>
          <w:rFonts w:hint="eastAsia" w:ascii="仿宋" w:hAnsi="仿宋" w:eastAsia="仿宋" w:cs="仿宋_GB2312"/>
          <w:b w:val="0"/>
          <w:bCs/>
          <w:sz w:val="32"/>
          <w:szCs w:val="32"/>
        </w:rPr>
        <w:t>万元、水费0万元、电费</w:t>
      </w:r>
      <w:r>
        <w:rPr>
          <w:rFonts w:hint="eastAsia" w:ascii="仿宋" w:hAnsi="仿宋" w:eastAsia="仿宋" w:cs="仿宋_GB2312"/>
          <w:b w:val="0"/>
          <w:bCs/>
          <w:sz w:val="32"/>
          <w:szCs w:val="32"/>
          <w:lang w:val="en-US" w:eastAsia="zh-CN"/>
        </w:rPr>
        <w:t>0</w:t>
      </w:r>
      <w:r>
        <w:rPr>
          <w:rFonts w:hint="eastAsia" w:ascii="仿宋" w:hAnsi="仿宋" w:eastAsia="仿宋" w:cs="仿宋_GB2312"/>
          <w:b w:val="0"/>
          <w:bCs/>
          <w:sz w:val="32"/>
          <w:szCs w:val="32"/>
        </w:rPr>
        <w:t>万元、邮电费</w:t>
      </w:r>
      <w:r>
        <w:rPr>
          <w:rFonts w:hint="eastAsia" w:ascii="仿宋" w:hAnsi="仿宋" w:eastAsia="仿宋" w:cs="仿宋_GB2312"/>
          <w:b w:val="0"/>
          <w:bCs/>
          <w:sz w:val="32"/>
          <w:szCs w:val="32"/>
          <w:lang w:val="en-US" w:eastAsia="zh-CN"/>
        </w:rPr>
        <w:t>0</w:t>
      </w:r>
      <w:r>
        <w:rPr>
          <w:rFonts w:hint="eastAsia" w:ascii="仿宋" w:hAnsi="仿宋" w:eastAsia="仿宋" w:cs="仿宋_GB2312"/>
          <w:b w:val="0"/>
          <w:bCs/>
          <w:sz w:val="32"/>
          <w:szCs w:val="32"/>
        </w:rPr>
        <w:t>万元、取暖费0万元、物业管理费0万元、差旅费</w:t>
      </w:r>
      <w:r>
        <w:rPr>
          <w:rFonts w:hint="eastAsia" w:ascii="仿宋" w:hAnsi="仿宋" w:eastAsia="仿宋" w:cs="仿宋_GB2312"/>
          <w:b w:val="0"/>
          <w:bCs/>
          <w:sz w:val="32"/>
          <w:szCs w:val="32"/>
          <w:lang w:val="en-US" w:eastAsia="zh-CN"/>
        </w:rPr>
        <w:t>2.19</w:t>
      </w:r>
      <w:r>
        <w:rPr>
          <w:rFonts w:hint="eastAsia" w:ascii="仿宋" w:hAnsi="仿宋" w:eastAsia="仿宋" w:cs="仿宋_GB2312"/>
          <w:b w:val="0"/>
          <w:bCs/>
          <w:sz w:val="32"/>
          <w:szCs w:val="32"/>
        </w:rPr>
        <w:t>万元、</w:t>
      </w:r>
      <w:r>
        <w:rPr>
          <w:rFonts w:hint="eastAsia" w:ascii="仿宋" w:hAnsi="仿宋" w:eastAsia="仿宋" w:cs="仿宋_GB2312"/>
          <w:b w:val="0"/>
          <w:bCs/>
          <w:sz w:val="32"/>
          <w:szCs w:val="32"/>
          <w:lang w:val="en-US" w:eastAsia="zh-CN"/>
        </w:rPr>
        <w:t>劳务费0.24万元、</w:t>
      </w:r>
      <w:r>
        <w:rPr>
          <w:rFonts w:hint="eastAsia" w:ascii="仿宋" w:hAnsi="仿宋" w:eastAsia="仿宋" w:cs="仿宋_GB2312"/>
          <w:b w:val="0"/>
          <w:bCs/>
          <w:sz w:val="32"/>
          <w:szCs w:val="32"/>
        </w:rPr>
        <w:t>因公出国（境）费用0万元、公务用车维修（护）费</w:t>
      </w:r>
      <w:r>
        <w:rPr>
          <w:rFonts w:hint="eastAsia" w:ascii="仿宋" w:hAnsi="仿宋" w:eastAsia="仿宋" w:cs="仿宋_GB2312"/>
          <w:b w:val="0"/>
          <w:bCs/>
          <w:sz w:val="32"/>
          <w:szCs w:val="32"/>
          <w:lang w:val="en-US" w:eastAsia="zh-CN"/>
        </w:rPr>
        <w:t>0</w:t>
      </w:r>
      <w:r>
        <w:rPr>
          <w:rFonts w:hint="eastAsia" w:ascii="仿宋" w:hAnsi="仿宋" w:eastAsia="仿宋" w:cs="仿宋_GB2312"/>
          <w:b w:val="0"/>
          <w:bCs/>
          <w:sz w:val="32"/>
          <w:szCs w:val="32"/>
        </w:rPr>
        <w:t>万元、租赁费0万元、会议费0万元、培训费0万元、劳务费0万元、取暖费0万元、委托业务费0万元、工会经费0万元、福利费0万元、其他交通费</w:t>
      </w:r>
      <w:r>
        <w:rPr>
          <w:rFonts w:hint="eastAsia" w:ascii="仿宋" w:hAnsi="仿宋" w:eastAsia="仿宋" w:cs="仿宋_GB2312"/>
          <w:b w:val="0"/>
          <w:bCs/>
          <w:sz w:val="32"/>
          <w:szCs w:val="32"/>
          <w:lang w:val="en-US" w:eastAsia="zh-CN"/>
        </w:rPr>
        <w:t>4</w:t>
      </w:r>
      <w:r>
        <w:rPr>
          <w:rFonts w:hint="eastAsia" w:ascii="仿宋" w:hAnsi="仿宋" w:eastAsia="仿宋" w:cs="仿宋_GB2312"/>
          <w:b w:val="0"/>
          <w:bCs/>
          <w:sz w:val="32"/>
          <w:szCs w:val="32"/>
        </w:rPr>
        <w:t>万元、税金及附加费用0万元、接待费0万元，其他商品和服务支出0万元。</w:t>
      </w:r>
      <w:bookmarkEnd w:id="59"/>
    </w:p>
    <w:p w14:paraId="05C57655">
      <w:pPr>
        <w:pStyle w:val="14"/>
        <w:jc w:val="both"/>
        <w:rPr>
          <w:rFonts w:hint="eastAsia" w:ascii="仿宋" w:hAnsi="仿宋" w:eastAsia="仿宋" w:cs="仿宋_GB2312"/>
          <w:b w:val="0"/>
          <w:bCs/>
          <w:sz w:val="32"/>
          <w:szCs w:val="32"/>
        </w:rPr>
      </w:pPr>
      <w:r>
        <w:rPr>
          <w:rFonts w:hint="eastAsia" w:ascii="仿宋" w:hAnsi="仿宋" w:eastAsia="仿宋" w:cs="仿宋_GB2312"/>
          <w:b w:val="0"/>
          <w:bCs/>
          <w:sz w:val="32"/>
          <w:szCs w:val="32"/>
          <w:lang w:eastAsia="zh-CN"/>
        </w:rPr>
        <w:drawing>
          <wp:anchor distT="0" distB="0" distL="114300" distR="114300" simplePos="0" relativeHeight="251664384" behindDoc="0" locked="0" layoutInCell="1" allowOverlap="1">
            <wp:simplePos x="0" y="0"/>
            <wp:positionH relativeFrom="column">
              <wp:posOffset>53975</wp:posOffset>
            </wp:positionH>
            <wp:positionV relativeFrom="paragraph">
              <wp:posOffset>100330</wp:posOffset>
            </wp:positionV>
            <wp:extent cx="5080000" cy="3810000"/>
            <wp:effectExtent l="4445" t="4445" r="20955" b="14605"/>
            <wp:wrapSquare wrapText="bothSides"/>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305AFEA1">
      <w:pPr>
        <w:pageBreakBefore w:val="0"/>
        <w:widowControl w:val="0"/>
        <w:kinsoku/>
        <w:wordWrap/>
        <w:overflowPunct/>
        <w:topLinePunct w:val="0"/>
        <w:bidi w:val="0"/>
        <w:spacing w:line="576" w:lineRule="exact"/>
        <w:ind w:firstLine="1280" w:firstLineChars="400"/>
        <w:jc w:val="both"/>
        <w:rPr>
          <w:rFonts w:hint="eastAsia" w:ascii="仿宋" w:hAnsi="仿宋" w:eastAsia="仿宋" w:cs="仿宋_GB2312"/>
          <w:b w:val="0"/>
          <w:bCs/>
          <w:sz w:val="32"/>
          <w:szCs w:val="32"/>
        </w:rPr>
      </w:pPr>
      <w:r>
        <w:rPr>
          <w:rFonts w:ascii="Times New Roman" w:hAnsi="Times New Roman" w:eastAsia="仿宋_GB2312" w:cs="Times New Roman"/>
          <w:color w:val="auto"/>
          <w:sz w:val="32"/>
          <w:szCs w:val="32"/>
        </w:rPr>
        <w:t>（图</w:t>
      </w:r>
      <w:r>
        <w:rPr>
          <w:rFonts w:hint="eastAsia" w:ascii="Times New Roman" w:hAnsi="Times New Roman" w:eastAsia="仿宋_GB2312" w:cs="Times New Roman"/>
          <w:color w:val="auto"/>
          <w:sz w:val="32"/>
          <w:szCs w:val="32"/>
          <w:lang w:val="en-US" w:eastAsia="zh-CN"/>
        </w:rPr>
        <w:t>6</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公用经费</w:t>
      </w:r>
      <w:r>
        <w:rPr>
          <w:rFonts w:ascii="Times New Roman" w:hAnsi="Times New Roman" w:eastAsia="仿宋_GB2312" w:cs="Times New Roman"/>
          <w:color w:val="auto"/>
          <w:sz w:val="32"/>
          <w:szCs w:val="32"/>
        </w:rPr>
        <w:t>结构图）（</w:t>
      </w:r>
      <w:r>
        <w:rPr>
          <w:rFonts w:hint="eastAsia" w:ascii="Times New Roman" w:hAnsi="Times New Roman" w:eastAsia="仿宋_GB2312" w:cs="Times New Roman"/>
          <w:color w:val="auto"/>
          <w:sz w:val="32"/>
          <w:szCs w:val="32"/>
          <w:lang w:val="en-US" w:eastAsia="zh-CN"/>
        </w:rPr>
        <w:t>条形</w:t>
      </w:r>
      <w:r>
        <w:rPr>
          <w:rFonts w:ascii="Times New Roman" w:hAnsi="Times New Roman" w:eastAsia="仿宋_GB2312" w:cs="Times New Roman"/>
          <w:color w:val="auto"/>
          <w:sz w:val="32"/>
          <w:szCs w:val="32"/>
        </w:rPr>
        <w:t>图）</w:t>
      </w:r>
    </w:p>
    <w:p w14:paraId="362E603A">
      <w:pPr>
        <w:pageBreakBefore w:val="0"/>
        <w:widowControl w:val="0"/>
        <w:kinsoku/>
        <w:wordWrap/>
        <w:overflowPunct/>
        <w:topLinePunct w:val="0"/>
        <w:bidi w:val="0"/>
        <w:spacing w:line="576" w:lineRule="exact"/>
        <w:ind w:firstLine="640"/>
        <w:outlineLvl w:val="1"/>
        <w:rPr>
          <w:rStyle w:val="24"/>
          <w:rFonts w:ascii="Times New Roman" w:hAnsi="Times New Roman" w:eastAsia="黑体" w:cs="Times New Roman"/>
          <w:b w:val="0"/>
        </w:rPr>
      </w:pPr>
      <w:bookmarkStart w:id="60" w:name="_Toc15396609"/>
      <w:bookmarkStart w:id="61" w:name="_Toc15377215"/>
      <w:bookmarkStart w:id="62" w:name="_Toc26843618"/>
      <w:r>
        <w:rPr>
          <w:rFonts w:ascii="Times New Roman" w:hAnsi="Times New Roman" w:eastAsia="黑体" w:cs="Times New Roman"/>
          <w:sz w:val="32"/>
          <w:szCs w:val="32"/>
        </w:rPr>
        <w:t>七、</w:t>
      </w:r>
      <w:r>
        <w:rPr>
          <w:rStyle w:val="24"/>
          <w:rFonts w:ascii="Times New Roman" w:hAnsi="Times New Roman" w:eastAsia="黑体" w:cs="Times New Roman"/>
        </w:rPr>
        <w:t>“</w:t>
      </w:r>
      <w:r>
        <w:rPr>
          <w:rStyle w:val="24"/>
          <w:rFonts w:ascii="Times New Roman" w:hAnsi="Times New Roman" w:eastAsia="黑体" w:cs="Times New Roman"/>
          <w:b w:val="0"/>
        </w:rPr>
        <w:t>三公”经费财政拨款支出决算情况说明</w:t>
      </w:r>
      <w:bookmarkEnd w:id="60"/>
      <w:bookmarkEnd w:id="61"/>
      <w:bookmarkEnd w:id="62"/>
    </w:p>
    <w:p w14:paraId="5D8E6A76">
      <w:pPr>
        <w:pageBreakBefore w:val="0"/>
        <w:widowControl w:val="0"/>
        <w:kinsoku/>
        <w:wordWrap/>
        <w:overflowPunct/>
        <w:topLinePunct w:val="0"/>
        <w:bidi w:val="0"/>
        <w:spacing w:line="576" w:lineRule="exact"/>
        <w:ind w:firstLine="640"/>
        <w:outlineLvl w:val="2"/>
        <w:rPr>
          <w:rFonts w:ascii="Times New Roman" w:hAnsi="Times New Roman" w:eastAsia="仿宋" w:cs="Times New Roman"/>
          <w:b/>
          <w:sz w:val="32"/>
          <w:szCs w:val="32"/>
        </w:rPr>
      </w:pPr>
      <w:bookmarkStart w:id="63" w:name="_Toc15377216"/>
      <w:r>
        <w:rPr>
          <w:rFonts w:ascii="Times New Roman" w:hAnsi="Times New Roman" w:eastAsia="仿宋" w:cs="Times New Roman"/>
          <w:b/>
          <w:sz w:val="32"/>
          <w:szCs w:val="32"/>
        </w:rPr>
        <w:t>（一）“三公”经费财政拨款支出决算总体情况说明</w:t>
      </w:r>
      <w:bookmarkEnd w:id="63"/>
    </w:p>
    <w:p w14:paraId="01334D5E">
      <w:pPr>
        <w:spacing w:line="56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eastAsia="仿宋_GB2312" w:cs="Times New Roman"/>
          <w:sz w:val="32"/>
          <w:szCs w:val="32"/>
          <w:lang w:val="en-US" w:eastAsia="zh-CN"/>
        </w:rPr>
        <w:t>4</w:t>
      </w:r>
      <w:r>
        <w:rPr>
          <w:rFonts w:ascii="Times New Roman" w:hAnsi="Times New Roman" w:eastAsia="仿宋_GB2312" w:cs="Times New Roman"/>
          <w:sz w:val="32"/>
          <w:szCs w:val="32"/>
        </w:rPr>
        <w:t>年“三公”经费财政拨款支出决算为</w:t>
      </w:r>
      <w:r>
        <w:rPr>
          <w:rFonts w:hint="eastAsia" w:eastAsia="仿宋_GB2312" w:cs="Times New Roman"/>
          <w:sz w:val="32"/>
          <w:szCs w:val="32"/>
          <w:lang w:val="en-US" w:eastAsia="zh-CN"/>
        </w:rPr>
        <w:t>0</w:t>
      </w:r>
      <w:r>
        <w:rPr>
          <w:rFonts w:ascii="Times New Roman" w:hAnsi="Times New Roman" w:eastAsia="仿宋_GB2312" w:cs="Times New Roman"/>
          <w:sz w:val="32"/>
          <w:szCs w:val="32"/>
        </w:rPr>
        <w:t>万元，完成预算</w:t>
      </w:r>
      <w:r>
        <w:rPr>
          <w:rFonts w:hint="eastAsia"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仿宋" w:eastAsia="仿宋"/>
          <w:color w:val="000000"/>
          <w:sz w:val="32"/>
          <w:szCs w:val="32"/>
          <w:lang w:val="en-US" w:eastAsia="zh-CN"/>
        </w:rPr>
        <w:t>。</w:t>
      </w:r>
    </w:p>
    <w:p w14:paraId="4FCF0080">
      <w:pPr>
        <w:pageBreakBefore w:val="0"/>
        <w:widowControl w:val="0"/>
        <w:kinsoku/>
        <w:wordWrap/>
        <w:overflowPunct/>
        <w:topLinePunct w:val="0"/>
        <w:bidi w:val="0"/>
        <w:spacing w:line="576" w:lineRule="exact"/>
        <w:ind w:firstLine="640"/>
        <w:outlineLvl w:val="2"/>
        <w:rPr>
          <w:rFonts w:ascii="Times New Roman" w:hAnsi="Times New Roman" w:eastAsia="仿宋" w:cs="Times New Roman"/>
          <w:b/>
          <w:sz w:val="32"/>
          <w:szCs w:val="32"/>
        </w:rPr>
      </w:pPr>
      <w:bookmarkStart w:id="64" w:name="_Toc15377217"/>
      <w:r>
        <w:rPr>
          <w:rFonts w:ascii="Times New Roman" w:hAnsi="Times New Roman" w:eastAsia="仿宋" w:cs="Times New Roman"/>
          <w:b/>
          <w:sz w:val="32"/>
          <w:szCs w:val="32"/>
        </w:rPr>
        <w:t>（二）</w:t>
      </w:r>
      <w:bookmarkStart w:id="65" w:name="OLE_LINK2"/>
      <w:r>
        <w:rPr>
          <w:rFonts w:ascii="Times New Roman" w:hAnsi="Times New Roman" w:eastAsia="仿宋" w:cs="Times New Roman"/>
          <w:b/>
          <w:sz w:val="32"/>
          <w:szCs w:val="32"/>
        </w:rPr>
        <w:t>“三公”经费财政拨款支出</w:t>
      </w:r>
      <w:bookmarkEnd w:id="65"/>
      <w:r>
        <w:rPr>
          <w:rFonts w:ascii="Times New Roman" w:hAnsi="Times New Roman" w:eastAsia="仿宋" w:cs="Times New Roman"/>
          <w:b/>
          <w:sz w:val="32"/>
          <w:szCs w:val="32"/>
        </w:rPr>
        <w:t>决算具体情况说明</w:t>
      </w:r>
      <w:bookmarkEnd w:id="64"/>
    </w:p>
    <w:p w14:paraId="4CFFF7DD">
      <w:pPr>
        <w:pageBreakBefore w:val="0"/>
        <w:widowControl w:val="0"/>
        <w:kinsoku/>
        <w:wordWrap/>
        <w:overflowPunct/>
        <w:topLinePunct w:val="0"/>
        <w:bidi w:val="0"/>
        <w:spacing w:line="576" w:lineRule="exact"/>
        <w:ind w:firstLine="640"/>
        <w:rPr>
          <w:rFonts w:ascii="Times New Roman" w:hAnsi="Times New Roman" w:cs="Times New Roman"/>
        </w:rPr>
      </w:pPr>
      <w:r>
        <w:rPr>
          <w:rFonts w:ascii="Times New Roman" w:hAnsi="Times New Roman" w:eastAsia="仿宋_GB2312" w:cs="Times New Roman"/>
          <w:sz w:val="32"/>
          <w:szCs w:val="32"/>
        </w:rPr>
        <w:t>202</w:t>
      </w:r>
      <w:r>
        <w:rPr>
          <w:rFonts w:hint="eastAsia" w:eastAsia="仿宋_GB2312" w:cs="Times New Roman"/>
          <w:sz w:val="32"/>
          <w:szCs w:val="32"/>
          <w:lang w:val="en-US" w:eastAsia="zh-CN"/>
        </w:rPr>
        <w:t>4</w:t>
      </w:r>
      <w:r>
        <w:rPr>
          <w:rFonts w:ascii="Times New Roman" w:hAnsi="Times New Roman" w:eastAsia="仿宋_GB2312" w:cs="Times New Roman"/>
          <w:sz w:val="32"/>
          <w:szCs w:val="32"/>
        </w:rPr>
        <w:t>年“三公”经费财政拨款支出决算中，</w:t>
      </w:r>
      <w:bookmarkStart w:id="66" w:name="OLE_LINK3"/>
      <w:r>
        <w:rPr>
          <w:rFonts w:ascii="Times New Roman" w:hAnsi="Times New Roman" w:eastAsia="仿宋_GB2312" w:cs="Times New Roman"/>
          <w:sz w:val="32"/>
          <w:szCs w:val="32"/>
        </w:rPr>
        <w:t>因公出国（境）费支出</w:t>
      </w:r>
      <w:bookmarkEnd w:id="66"/>
      <w:r>
        <w:rPr>
          <w:rFonts w:ascii="Times New Roman" w:hAnsi="Times New Roman" w:eastAsia="仿宋_GB2312" w:cs="Times New Roman"/>
          <w:sz w:val="32"/>
          <w:szCs w:val="32"/>
        </w:rPr>
        <w:t>决算0万元，占0%；</w:t>
      </w:r>
      <w:bookmarkStart w:id="67" w:name="OLE_LINK4"/>
      <w:r>
        <w:rPr>
          <w:rFonts w:ascii="Times New Roman" w:hAnsi="Times New Roman" w:eastAsia="仿宋_GB2312" w:cs="Times New Roman"/>
          <w:sz w:val="32"/>
          <w:szCs w:val="32"/>
        </w:rPr>
        <w:t>公务用车购置及运行维护费支出</w:t>
      </w:r>
      <w:bookmarkEnd w:id="67"/>
      <w:r>
        <w:rPr>
          <w:rFonts w:ascii="Times New Roman" w:hAnsi="Times New Roman" w:eastAsia="仿宋_GB2312" w:cs="Times New Roman"/>
          <w:sz w:val="32"/>
          <w:szCs w:val="32"/>
        </w:rPr>
        <w:t>决算</w:t>
      </w:r>
      <w:r>
        <w:rPr>
          <w:rFonts w:hint="eastAsia"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eastAsia="仿宋_GB2312" w:cs="Times New Roman"/>
          <w:sz w:val="32"/>
          <w:szCs w:val="32"/>
          <w:lang w:val="en-US" w:eastAsia="zh-CN"/>
        </w:rPr>
        <w:t>100</w:t>
      </w:r>
      <w:r>
        <w:rPr>
          <w:rFonts w:ascii="Times New Roman" w:hAnsi="Times New Roman" w:eastAsia="仿宋_GB2312" w:cs="Times New Roman"/>
          <w:sz w:val="32"/>
          <w:szCs w:val="32"/>
        </w:rPr>
        <w:t>%；公务接待费支出决算</w:t>
      </w:r>
      <w:r>
        <w:rPr>
          <w:rFonts w:hint="eastAsia" w:eastAsia="仿宋_GB2312" w:cs="Times New Roman"/>
          <w:sz w:val="32"/>
          <w:szCs w:val="32"/>
          <w:lang w:val="en-US" w:eastAsia="zh-CN"/>
        </w:rPr>
        <w:t>0</w:t>
      </w:r>
      <w:r>
        <w:rPr>
          <w:rFonts w:ascii="Times New Roman" w:hAnsi="Times New Roman" w:eastAsia="仿宋_GB2312" w:cs="Times New Roman"/>
          <w:sz w:val="32"/>
          <w:szCs w:val="32"/>
        </w:rPr>
        <w:t>万</w:t>
      </w:r>
      <w:r>
        <w:rPr>
          <w:rFonts w:ascii="Times New Roman" w:hAnsi="Times New Roman" w:eastAsia="仿宋" w:cs="Times New Roman"/>
          <w:sz w:val="32"/>
          <w:szCs w:val="32"/>
        </w:rPr>
        <w:t>元，占</w:t>
      </w:r>
      <w:r>
        <w:rPr>
          <w:rFonts w:hint="eastAsia" w:eastAsia="仿宋" w:cs="Times New Roman"/>
          <w:sz w:val="32"/>
          <w:szCs w:val="32"/>
          <w:lang w:val="en-US" w:eastAsia="zh-CN"/>
        </w:rPr>
        <w:t>100</w:t>
      </w:r>
      <w:r>
        <w:rPr>
          <w:rFonts w:ascii="Times New Roman" w:hAnsi="Times New Roman" w:eastAsia="仿宋" w:cs="Times New Roman"/>
          <w:sz w:val="32"/>
          <w:szCs w:val="32"/>
        </w:rPr>
        <w:t>%。具体情况如下：</w:t>
      </w:r>
    </w:p>
    <w:p w14:paraId="0395EB01">
      <w:pPr>
        <w:pageBreakBefore w:val="0"/>
        <w:widowControl w:val="0"/>
        <w:kinsoku/>
        <w:wordWrap/>
        <w:overflowPunct/>
        <w:topLinePunct w:val="0"/>
        <w:bidi w:val="0"/>
        <w:spacing w:line="576" w:lineRule="exact"/>
        <w:ind w:firstLine="640"/>
        <w:rPr>
          <w:rFonts w:ascii="Times New Roman" w:hAnsi="Times New Roman" w:eastAsia="仿宋_GB2312" w:cs="Times New Roman"/>
          <w:b/>
          <w:sz w:val="32"/>
          <w:szCs w:val="32"/>
        </w:rPr>
      </w:pPr>
      <w:r>
        <w:rPr>
          <w:rFonts w:ascii="Times New Roman" w:hAnsi="Times New Roman" w:eastAsia="仿宋_GB2312" w:cs="Times New Roman"/>
          <w:b/>
          <w:sz w:val="32"/>
          <w:szCs w:val="32"/>
        </w:rPr>
        <w:t>1.</w:t>
      </w:r>
      <w:r>
        <w:rPr>
          <w:rFonts w:ascii="Times New Roman" w:hAnsi="Times New Roman" w:eastAsia="仿宋_GB2312" w:cs="Times New Roman"/>
          <w:b/>
          <w:bCs/>
          <w:sz w:val="32"/>
          <w:szCs w:val="32"/>
        </w:rPr>
        <w:t>因公出国（境）经费支出</w:t>
      </w:r>
      <w:r>
        <w:rPr>
          <w:rFonts w:ascii="Times New Roman" w:hAnsi="Times New Roman" w:eastAsia="仿宋_GB2312" w:cs="Times New Roman"/>
          <w:sz w:val="32"/>
          <w:szCs w:val="32"/>
        </w:rPr>
        <w:t>0万元，</w:t>
      </w:r>
      <w:r>
        <w:rPr>
          <w:rFonts w:ascii="Times New Roman" w:hAnsi="Times New Roman" w:eastAsia="仿宋_GB2312" w:cs="Times New Roman"/>
          <w:bCs/>
          <w:sz w:val="32"/>
          <w:szCs w:val="32"/>
        </w:rPr>
        <w:t>完成预算100%。</w:t>
      </w:r>
      <w:r>
        <w:rPr>
          <w:rFonts w:ascii="Times New Roman" w:hAnsi="Times New Roman" w:eastAsia="仿宋_GB2312" w:cs="Times New Roman"/>
          <w:sz w:val="32"/>
          <w:szCs w:val="32"/>
        </w:rPr>
        <w:t>全年安排因公出国（境）团组0次，出国（境）0人。因公出国（境）支出决算比202</w:t>
      </w:r>
      <w:r>
        <w:rPr>
          <w:rFonts w:hint="eastAsia" w:eastAsia="仿宋_GB2312" w:cs="Times New Roman"/>
          <w:sz w:val="32"/>
          <w:szCs w:val="32"/>
          <w:lang w:val="en-US" w:eastAsia="zh-CN"/>
        </w:rPr>
        <w:t>2</w:t>
      </w:r>
      <w:r>
        <w:rPr>
          <w:rFonts w:ascii="Times New Roman" w:hAnsi="Times New Roman" w:eastAsia="仿宋_GB2312" w:cs="Times New Roman"/>
          <w:sz w:val="32"/>
          <w:szCs w:val="32"/>
        </w:rPr>
        <w:t>年持平。</w:t>
      </w:r>
    </w:p>
    <w:p w14:paraId="44E17D8D">
      <w:pPr>
        <w:pageBreakBefore w:val="0"/>
        <w:widowControl w:val="0"/>
        <w:kinsoku/>
        <w:wordWrap/>
        <w:overflowPunct/>
        <w:topLinePunct w:val="0"/>
        <w:bidi w:val="0"/>
        <w:spacing w:line="576" w:lineRule="exact"/>
        <w:ind w:firstLine="640"/>
        <w:rPr>
          <w:rFonts w:ascii="Times New Roman" w:hAnsi="Times New Roman" w:eastAsia="仿宋_GB2312" w:cs="Times New Roman"/>
          <w:b/>
          <w:sz w:val="32"/>
          <w:szCs w:val="32"/>
        </w:rPr>
      </w:pPr>
      <w:r>
        <w:rPr>
          <w:rFonts w:ascii="Times New Roman" w:hAnsi="Times New Roman" w:eastAsia="仿宋_GB2312" w:cs="Times New Roman"/>
          <w:b/>
          <w:sz w:val="32"/>
          <w:szCs w:val="32"/>
        </w:rPr>
        <w:t>2.公务用车购置及运行维护费支出</w:t>
      </w:r>
      <w:r>
        <w:rPr>
          <w:rFonts w:hint="eastAsia"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eastAsia="仿宋_GB2312" w:cs="Times New Roman"/>
          <w:sz w:val="32"/>
          <w:szCs w:val="32"/>
          <w:lang w:eastAsia="zh-CN"/>
        </w:rPr>
        <w:t>，</w:t>
      </w:r>
      <w:r>
        <w:rPr>
          <w:rStyle w:val="21"/>
          <w:rFonts w:ascii="Times New Roman" w:hAnsi="Times New Roman" w:eastAsia="仿宋" w:cs="Times New Roman"/>
          <w:b w:val="0"/>
          <w:bCs/>
          <w:sz w:val="32"/>
          <w:szCs w:val="32"/>
        </w:rPr>
        <w:t>完成预算</w:t>
      </w:r>
      <w:r>
        <w:rPr>
          <w:rStyle w:val="21"/>
          <w:rFonts w:hint="eastAsia" w:eastAsia="仿宋" w:cs="Times New Roman"/>
          <w:b w:val="0"/>
          <w:bCs/>
          <w:sz w:val="32"/>
          <w:szCs w:val="32"/>
          <w:lang w:val="en-US" w:eastAsia="zh-CN"/>
        </w:rPr>
        <w:t>100</w:t>
      </w:r>
      <w:r>
        <w:rPr>
          <w:rStyle w:val="21"/>
          <w:rFonts w:ascii="Times New Roman" w:hAnsi="Times New Roman" w:eastAsia="仿宋" w:cs="Times New Roman"/>
          <w:b w:val="0"/>
          <w:bCs/>
          <w:sz w:val="32"/>
          <w:szCs w:val="32"/>
        </w:rPr>
        <w:t>%。</w:t>
      </w:r>
      <w:r>
        <w:rPr>
          <w:rStyle w:val="21"/>
          <w:rFonts w:hint="eastAsia" w:eastAsia="仿宋" w:cs="Times New Roman"/>
          <w:b w:val="0"/>
          <w:bCs/>
          <w:sz w:val="32"/>
          <w:szCs w:val="32"/>
          <w:lang w:eastAsia="zh-CN"/>
        </w:rPr>
        <w:t>与</w:t>
      </w:r>
      <w:r>
        <w:rPr>
          <w:rFonts w:ascii="Times New Roman" w:hAnsi="Times New Roman" w:eastAsia="仿宋_GB2312" w:cs="Times New Roman"/>
          <w:sz w:val="32"/>
          <w:szCs w:val="32"/>
        </w:rPr>
        <w:t>202</w:t>
      </w:r>
      <w:r>
        <w:rPr>
          <w:rFonts w:hint="eastAsia" w:eastAsia="仿宋_GB2312" w:cs="Times New Roman"/>
          <w:sz w:val="32"/>
          <w:szCs w:val="32"/>
          <w:lang w:val="en-US" w:eastAsia="zh-CN"/>
        </w:rPr>
        <w:t>3</w:t>
      </w:r>
      <w:r>
        <w:rPr>
          <w:rFonts w:ascii="Times New Roman" w:hAnsi="Times New Roman" w:eastAsia="仿宋_GB2312" w:cs="Times New Roman"/>
          <w:sz w:val="32"/>
          <w:szCs w:val="32"/>
        </w:rPr>
        <w:t>年持平。</w:t>
      </w:r>
    </w:p>
    <w:p w14:paraId="35837B43">
      <w:pPr>
        <w:pageBreakBefore w:val="0"/>
        <w:widowControl w:val="0"/>
        <w:kinsoku/>
        <w:wordWrap/>
        <w:overflowPunct/>
        <w:topLinePunct w:val="0"/>
        <w:autoSpaceDE w:val="0"/>
        <w:autoSpaceDN w:val="0"/>
        <w:bidi w:val="0"/>
        <w:adjustRightInd w:val="0"/>
        <w:spacing w:line="576" w:lineRule="exact"/>
        <w:ind w:firstLine="643" w:firstLineChars="200"/>
        <w:jc w:val="left"/>
        <w:rPr>
          <w:rFonts w:ascii="Times New Roman" w:hAnsi="Times New Roman" w:eastAsia="仿宋_GB2312" w:cs="Times New Roman"/>
          <w:sz w:val="32"/>
          <w:szCs w:val="32"/>
        </w:rPr>
      </w:pPr>
      <w:r>
        <w:rPr>
          <w:rFonts w:ascii="Times New Roman" w:hAnsi="Times New Roman" w:eastAsia="仿宋_GB2312" w:cs="Times New Roman"/>
          <w:b/>
          <w:sz w:val="32"/>
          <w:szCs w:val="32"/>
        </w:rPr>
        <w:t>3.公务接待费支出</w:t>
      </w:r>
      <w:r>
        <w:rPr>
          <w:rFonts w:hint="eastAsia" w:eastAsia="仿宋_GB2312" w:cs="Times New Roman"/>
          <w:sz w:val="32"/>
          <w:szCs w:val="32"/>
          <w:lang w:val="en-US" w:eastAsia="zh-CN"/>
        </w:rPr>
        <w:t>0</w:t>
      </w:r>
      <w:r>
        <w:rPr>
          <w:rFonts w:ascii="Times New Roman" w:hAnsi="Times New Roman" w:eastAsia="仿宋_GB2312" w:cs="Times New Roman"/>
          <w:sz w:val="32"/>
          <w:szCs w:val="32"/>
        </w:rPr>
        <w:t>万元，</w:t>
      </w:r>
      <w:r>
        <w:rPr>
          <w:rFonts w:ascii="Times New Roman" w:hAnsi="Times New Roman" w:eastAsia="仿宋_GB2312" w:cs="Times New Roman"/>
          <w:bCs/>
          <w:sz w:val="32"/>
          <w:szCs w:val="32"/>
        </w:rPr>
        <w:t>完成预算</w:t>
      </w:r>
      <w:r>
        <w:rPr>
          <w:rFonts w:hint="eastAsia" w:eastAsia="仿宋_GB2312" w:cs="Times New Roman"/>
          <w:bCs/>
          <w:sz w:val="32"/>
          <w:szCs w:val="32"/>
          <w:lang w:val="en-US" w:eastAsia="zh-CN"/>
        </w:rPr>
        <w:t>100</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公务接待费支出决算比202</w:t>
      </w:r>
      <w:r>
        <w:rPr>
          <w:rFonts w:hint="eastAsia" w:eastAsia="仿宋_GB2312" w:cs="Times New Roman"/>
          <w:sz w:val="32"/>
          <w:szCs w:val="32"/>
          <w:lang w:val="en-US" w:eastAsia="zh-CN"/>
        </w:rPr>
        <w:t>3</w:t>
      </w:r>
      <w:r>
        <w:rPr>
          <w:rFonts w:ascii="Times New Roman" w:hAnsi="Times New Roman" w:eastAsia="仿宋_GB2312" w:cs="Times New Roman"/>
          <w:sz w:val="32"/>
          <w:szCs w:val="32"/>
        </w:rPr>
        <w:t>年持平。</w:t>
      </w:r>
    </w:p>
    <w:tbl>
      <w:tblPr>
        <w:tblStyle w:val="19"/>
        <w:tblpPr w:leftFromText="180" w:rightFromText="180" w:vertAnchor="text" w:horzAnchor="page" w:tblpX="2123" w:tblpY="379"/>
        <w:tblOverlap w:val="never"/>
        <w:tblW w:w="8318" w:type="dxa"/>
        <w:tblInd w:w="0" w:type="dxa"/>
        <w:tblLayout w:type="fixed"/>
        <w:tblCellMar>
          <w:top w:w="0" w:type="dxa"/>
          <w:left w:w="108" w:type="dxa"/>
          <w:bottom w:w="0" w:type="dxa"/>
          <w:right w:w="108" w:type="dxa"/>
        </w:tblCellMar>
      </w:tblPr>
      <w:tblGrid>
        <w:gridCol w:w="2861"/>
        <w:gridCol w:w="1417"/>
        <w:gridCol w:w="1417"/>
        <w:gridCol w:w="1609"/>
        <w:gridCol w:w="1014"/>
      </w:tblGrid>
      <w:tr w14:paraId="50772DC3">
        <w:tblPrEx>
          <w:tblCellMar>
            <w:top w:w="0" w:type="dxa"/>
            <w:left w:w="108" w:type="dxa"/>
            <w:bottom w:w="0" w:type="dxa"/>
            <w:right w:w="108" w:type="dxa"/>
          </w:tblCellMar>
        </w:tblPrEx>
        <w:trPr>
          <w:trHeight w:val="1040" w:hRule="atLeast"/>
        </w:trPr>
        <w:tc>
          <w:tcPr>
            <w:tcW w:w="2861" w:type="dxa"/>
            <w:tcBorders>
              <w:top w:val="single" w:color="auto" w:sz="4" w:space="0"/>
              <w:left w:val="single" w:color="auto" w:sz="4" w:space="0"/>
              <w:bottom w:val="single" w:color="auto" w:sz="4" w:space="0"/>
              <w:right w:val="single" w:color="auto" w:sz="4" w:space="0"/>
            </w:tcBorders>
            <w:vAlign w:val="center"/>
          </w:tcPr>
          <w:p w14:paraId="2864F4CA">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　</w:t>
            </w:r>
          </w:p>
        </w:tc>
        <w:tc>
          <w:tcPr>
            <w:tcW w:w="1417" w:type="dxa"/>
            <w:tcBorders>
              <w:top w:val="single" w:color="auto" w:sz="4" w:space="0"/>
              <w:left w:val="nil"/>
              <w:bottom w:val="single" w:color="auto" w:sz="4" w:space="0"/>
              <w:right w:val="single" w:color="auto" w:sz="4" w:space="0"/>
            </w:tcBorders>
            <w:vAlign w:val="center"/>
          </w:tcPr>
          <w:p w14:paraId="6A3C4AEB">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202</w:t>
            </w:r>
            <w:r>
              <w:rPr>
                <w:rFonts w:hint="eastAsia" w:ascii="仿宋_GB2312" w:hAnsi="宋体" w:eastAsia="仿宋_GB2312" w:cs="宋体"/>
                <w:color w:val="333333"/>
                <w:kern w:val="0"/>
                <w:sz w:val="21"/>
                <w:szCs w:val="21"/>
                <w:lang w:val="en-US" w:eastAsia="zh-CN"/>
              </w:rPr>
              <w:t>3</w:t>
            </w:r>
            <w:r>
              <w:rPr>
                <w:rFonts w:hint="eastAsia" w:ascii="仿宋_GB2312" w:hAnsi="宋体" w:eastAsia="仿宋_GB2312" w:cs="宋体"/>
                <w:color w:val="333333"/>
                <w:kern w:val="0"/>
                <w:sz w:val="21"/>
                <w:szCs w:val="21"/>
                <w:lang w:val="zh-CN"/>
              </w:rPr>
              <w:t>年</w:t>
            </w:r>
          </w:p>
        </w:tc>
        <w:tc>
          <w:tcPr>
            <w:tcW w:w="1417" w:type="dxa"/>
            <w:tcBorders>
              <w:top w:val="single" w:color="auto" w:sz="4" w:space="0"/>
              <w:left w:val="nil"/>
              <w:bottom w:val="single" w:color="auto" w:sz="4" w:space="0"/>
              <w:right w:val="single" w:color="auto" w:sz="4" w:space="0"/>
            </w:tcBorders>
            <w:vAlign w:val="center"/>
          </w:tcPr>
          <w:p w14:paraId="18A7BE8D">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202</w:t>
            </w:r>
            <w:r>
              <w:rPr>
                <w:rFonts w:hint="eastAsia" w:ascii="仿宋_GB2312" w:hAnsi="宋体" w:eastAsia="仿宋_GB2312" w:cs="宋体"/>
                <w:color w:val="333333"/>
                <w:kern w:val="0"/>
                <w:sz w:val="21"/>
                <w:szCs w:val="21"/>
                <w:lang w:val="en-US" w:eastAsia="zh-CN"/>
              </w:rPr>
              <w:t>4</w:t>
            </w:r>
            <w:r>
              <w:rPr>
                <w:rFonts w:hint="eastAsia" w:ascii="仿宋_GB2312" w:hAnsi="宋体" w:eastAsia="仿宋_GB2312" w:cs="宋体"/>
                <w:color w:val="333333"/>
                <w:kern w:val="0"/>
                <w:sz w:val="21"/>
                <w:szCs w:val="21"/>
                <w:lang w:val="zh-CN"/>
              </w:rPr>
              <w:t>年</w:t>
            </w:r>
          </w:p>
        </w:tc>
        <w:tc>
          <w:tcPr>
            <w:tcW w:w="1609" w:type="dxa"/>
            <w:tcBorders>
              <w:top w:val="single" w:color="auto" w:sz="4" w:space="0"/>
              <w:left w:val="nil"/>
              <w:bottom w:val="single" w:color="auto" w:sz="4" w:space="0"/>
              <w:right w:val="single" w:color="auto" w:sz="4" w:space="0"/>
            </w:tcBorders>
            <w:vAlign w:val="center"/>
          </w:tcPr>
          <w:p w14:paraId="4F5F52E9">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比上年增减</w:t>
            </w:r>
          </w:p>
        </w:tc>
        <w:tc>
          <w:tcPr>
            <w:tcW w:w="1014" w:type="dxa"/>
            <w:tcBorders>
              <w:top w:val="single" w:color="auto" w:sz="4" w:space="0"/>
              <w:left w:val="nil"/>
              <w:bottom w:val="single" w:color="auto" w:sz="4" w:space="0"/>
              <w:right w:val="single" w:color="auto" w:sz="4" w:space="0"/>
            </w:tcBorders>
            <w:vAlign w:val="center"/>
          </w:tcPr>
          <w:p w14:paraId="38CBBB56">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增减％</w:t>
            </w:r>
          </w:p>
        </w:tc>
      </w:tr>
      <w:tr w14:paraId="7C4EA257">
        <w:tblPrEx>
          <w:tblCellMar>
            <w:top w:w="0" w:type="dxa"/>
            <w:left w:w="108" w:type="dxa"/>
            <w:bottom w:w="0" w:type="dxa"/>
            <w:right w:w="108" w:type="dxa"/>
          </w:tblCellMar>
        </w:tblPrEx>
        <w:trPr>
          <w:trHeight w:val="525" w:hRule="atLeast"/>
        </w:trPr>
        <w:tc>
          <w:tcPr>
            <w:tcW w:w="2861" w:type="dxa"/>
            <w:tcBorders>
              <w:top w:val="nil"/>
              <w:left w:val="single" w:color="auto" w:sz="4" w:space="0"/>
              <w:bottom w:val="single" w:color="auto" w:sz="4" w:space="0"/>
              <w:right w:val="single" w:color="auto" w:sz="4" w:space="0"/>
            </w:tcBorders>
            <w:vAlign w:val="center"/>
          </w:tcPr>
          <w:p w14:paraId="55FFD831">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“三公”经费支出</w:t>
            </w:r>
          </w:p>
        </w:tc>
        <w:tc>
          <w:tcPr>
            <w:tcW w:w="1417" w:type="dxa"/>
            <w:tcBorders>
              <w:top w:val="nil"/>
              <w:left w:val="nil"/>
              <w:bottom w:val="single" w:color="auto" w:sz="4" w:space="0"/>
              <w:right w:val="single" w:color="auto" w:sz="4" w:space="0"/>
            </w:tcBorders>
            <w:vAlign w:val="center"/>
          </w:tcPr>
          <w:p w14:paraId="536A5E63">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417" w:type="dxa"/>
            <w:tcBorders>
              <w:top w:val="nil"/>
              <w:left w:val="nil"/>
              <w:bottom w:val="single" w:color="auto" w:sz="4" w:space="0"/>
              <w:right w:val="single" w:color="auto" w:sz="4" w:space="0"/>
            </w:tcBorders>
            <w:vAlign w:val="center"/>
          </w:tcPr>
          <w:p w14:paraId="5ECEAFA8">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609" w:type="dxa"/>
            <w:tcBorders>
              <w:top w:val="nil"/>
              <w:left w:val="nil"/>
              <w:bottom w:val="single" w:color="auto" w:sz="4" w:space="0"/>
              <w:right w:val="single" w:color="auto" w:sz="4" w:space="0"/>
            </w:tcBorders>
            <w:vAlign w:val="center"/>
          </w:tcPr>
          <w:p w14:paraId="7C029990">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014" w:type="dxa"/>
            <w:tcBorders>
              <w:top w:val="nil"/>
              <w:left w:val="nil"/>
              <w:bottom w:val="single" w:color="auto" w:sz="4" w:space="0"/>
              <w:right w:val="single" w:color="auto" w:sz="4" w:space="0"/>
            </w:tcBorders>
            <w:vAlign w:val="center"/>
          </w:tcPr>
          <w:p w14:paraId="342AEE55">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r>
      <w:tr w14:paraId="02DDE46C">
        <w:tblPrEx>
          <w:tblCellMar>
            <w:top w:w="0" w:type="dxa"/>
            <w:left w:w="108" w:type="dxa"/>
            <w:bottom w:w="0" w:type="dxa"/>
            <w:right w:w="108" w:type="dxa"/>
          </w:tblCellMar>
        </w:tblPrEx>
        <w:trPr>
          <w:trHeight w:val="525" w:hRule="atLeast"/>
        </w:trPr>
        <w:tc>
          <w:tcPr>
            <w:tcW w:w="2861" w:type="dxa"/>
            <w:tcBorders>
              <w:top w:val="nil"/>
              <w:left w:val="single" w:color="auto" w:sz="4" w:space="0"/>
              <w:bottom w:val="single" w:color="auto" w:sz="4" w:space="0"/>
              <w:right w:val="single" w:color="auto" w:sz="4" w:space="0"/>
            </w:tcBorders>
            <w:vAlign w:val="center"/>
          </w:tcPr>
          <w:p w14:paraId="196FB4F5">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因公出国（境）费</w:t>
            </w:r>
          </w:p>
        </w:tc>
        <w:tc>
          <w:tcPr>
            <w:tcW w:w="1417" w:type="dxa"/>
            <w:tcBorders>
              <w:top w:val="nil"/>
              <w:left w:val="nil"/>
              <w:bottom w:val="single" w:color="auto" w:sz="4" w:space="0"/>
              <w:right w:val="single" w:color="auto" w:sz="4" w:space="0"/>
            </w:tcBorders>
            <w:vAlign w:val="center"/>
          </w:tcPr>
          <w:p w14:paraId="5DF2E856">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417" w:type="dxa"/>
            <w:tcBorders>
              <w:top w:val="nil"/>
              <w:left w:val="nil"/>
              <w:bottom w:val="single" w:color="auto" w:sz="4" w:space="0"/>
              <w:right w:val="single" w:color="auto" w:sz="4" w:space="0"/>
            </w:tcBorders>
            <w:vAlign w:val="center"/>
          </w:tcPr>
          <w:p w14:paraId="5691AE21">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609" w:type="dxa"/>
            <w:tcBorders>
              <w:top w:val="nil"/>
              <w:left w:val="nil"/>
              <w:bottom w:val="single" w:color="auto" w:sz="4" w:space="0"/>
              <w:right w:val="single" w:color="auto" w:sz="4" w:space="0"/>
            </w:tcBorders>
            <w:vAlign w:val="center"/>
          </w:tcPr>
          <w:p w14:paraId="584C75F9">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014" w:type="dxa"/>
            <w:tcBorders>
              <w:top w:val="nil"/>
              <w:left w:val="nil"/>
              <w:bottom w:val="single" w:color="auto" w:sz="4" w:space="0"/>
              <w:right w:val="single" w:color="auto" w:sz="4" w:space="0"/>
            </w:tcBorders>
            <w:vAlign w:val="center"/>
          </w:tcPr>
          <w:p w14:paraId="0C0FCF3E">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r>
      <w:tr w14:paraId="378AB726">
        <w:tblPrEx>
          <w:tblCellMar>
            <w:top w:w="0" w:type="dxa"/>
            <w:left w:w="108" w:type="dxa"/>
            <w:bottom w:w="0" w:type="dxa"/>
            <w:right w:w="108" w:type="dxa"/>
          </w:tblCellMar>
        </w:tblPrEx>
        <w:trPr>
          <w:trHeight w:val="1040" w:hRule="atLeast"/>
        </w:trPr>
        <w:tc>
          <w:tcPr>
            <w:tcW w:w="2861" w:type="dxa"/>
            <w:tcBorders>
              <w:top w:val="nil"/>
              <w:left w:val="single" w:color="auto" w:sz="4" w:space="0"/>
              <w:bottom w:val="single" w:color="auto" w:sz="4" w:space="0"/>
              <w:right w:val="single" w:color="auto" w:sz="4" w:space="0"/>
            </w:tcBorders>
            <w:vAlign w:val="center"/>
          </w:tcPr>
          <w:p w14:paraId="1672F3AB">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公务用车购置及运行维护费</w:t>
            </w:r>
          </w:p>
        </w:tc>
        <w:tc>
          <w:tcPr>
            <w:tcW w:w="1417" w:type="dxa"/>
            <w:tcBorders>
              <w:top w:val="nil"/>
              <w:left w:val="nil"/>
              <w:bottom w:val="single" w:color="auto" w:sz="4" w:space="0"/>
              <w:right w:val="single" w:color="auto" w:sz="4" w:space="0"/>
            </w:tcBorders>
            <w:vAlign w:val="center"/>
          </w:tcPr>
          <w:p w14:paraId="6F559DF9">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417" w:type="dxa"/>
            <w:tcBorders>
              <w:top w:val="nil"/>
              <w:left w:val="nil"/>
              <w:bottom w:val="single" w:color="auto" w:sz="4" w:space="0"/>
              <w:right w:val="single" w:color="auto" w:sz="4" w:space="0"/>
            </w:tcBorders>
            <w:vAlign w:val="center"/>
          </w:tcPr>
          <w:p w14:paraId="251D455C">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609" w:type="dxa"/>
            <w:tcBorders>
              <w:top w:val="nil"/>
              <w:left w:val="nil"/>
              <w:bottom w:val="single" w:color="auto" w:sz="4" w:space="0"/>
              <w:right w:val="single" w:color="auto" w:sz="4" w:space="0"/>
            </w:tcBorders>
            <w:vAlign w:val="center"/>
          </w:tcPr>
          <w:p w14:paraId="731241DD">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014" w:type="dxa"/>
            <w:tcBorders>
              <w:top w:val="nil"/>
              <w:left w:val="nil"/>
              <w:bottom w:val="single" w:color="auto" w:sz="4" w:space="0"/>
              <w:right w:val="single" w:color="auto" w:sz="4" w:space="0"/>
            </w:tcBorders>
            <w:vAlign w:val="center"/>
          </w:tcPr>
          <w:p w14:paraId="1E78BFD5">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r>
      <w:tr w14:paraId="2D358561">
        <w:tblPrEx>
          <w:tblCellMar>
            <w:top w:w="0" w:type="dxa"/>
            <w:left w:w="108" w:type="dxa"/>
            <w:bottom w:w="0" w:type="dxa"/>
            <w:right w:w="108" w:type="dxa"/>
          </w:tblCellMar>
        </w:tblPrEx>
        <w:trPr>
          <w:trHeight w:val="994" w:hRule="atLeast"/>
        </w:trPr>
        <w:tc>
          <w:tcPr>
            <w:tcW w:w="2861" w:type="dxa"/>
            <w:tcBorders>
              <w:top w:val="nil"/>
              <w:left w:val="single" w:color="auto" w:sz="4" w:space="0"/>
              <w:bottom w:val="single" w:color="auto" w:sz="4" w:space="0"/>
              <w:right w:val="single" w:color="auto" w:sz="4" w:space="0"/>
            </w:tcBorders>
            <w:vAlign w:val="center"/>
          </w:tcPr>
          <w:p w14:paraId="074BDA77">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其中：公务用车购置费</w:t>
            </w:r>
          </w:p>
        </w:tc>
        <w:tc>
          <w:tcPr>
            <w:tcW w:w="1417" w:type="dxa"/>
            <w:tcBorders>
              <w:top w:val="nil"/>
              <w:left w:val="nil"/>
              <w:bottom w:val="single" w:color="auto" w:sz="4" w:space="0"/>
              <w:right w:val="single" w:color="auto" w:sz="4" w:space="0"/>
            </w:tcBorders>
            <w:vAlign w:val="center"/>
          </w:tcPr>
          <w:p w14:paraId="6095EC5E">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417" w:type="dxa"/>
            <w:tcBorders>
              <w:top w:val="nil"/>
              <w:left w:val="nil"/>
              <w:bottom w:val="single" w:color="auto" w:sz="4" w:space="0"/>
              <w:right w:val="single" w:color="auto" w:sz="4" w:space="0"/>
            </w:tcBorders>
            <w:vAlign w:val="center"/>
          </w:tcPr>
          <w:p w14:paraId="5BED603B">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609" w:type="dxa"/>
            <w:tcBorders>
              <w:top w:val="nil"/>
              <w:left w:val="nil"/>
              <w:bottom w:val="single" w:color="auto" w:sz="4" w:space="0"/>
              <w:right w:val="single" w:color="auto" w:sz="4" w:space="0"/>
            </w:tcBorders>
            <w:vAlign w:val="center"/>
          </w:tcPr>
          <w:p w14:paraId="75745720">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014" w:type="dxa"/>
            <w:tcBorders>
              <w:top w:val="nil"/>
              <w:left w:val="nil"/>
              <w:bottom w:val="single" w:color="auto" w:sz="4" w:space="0"/>
              <w:right w:val="single" w:color="auto" w:sz="4" w:space="0"/>
            </w:tcBorders>
            <w:vAlign w:val="center"/>
          </w:tcPr>
          <w:p w14:paraId="389AD0E7">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r>
      <w:tr w14:paraId="1878ED8E">
        <w:tblPrEx>
          <w:tblCellMar>
            <w:top w:w="0" w:type="dxa"/>
            <w:left w:w="108" w:type="dxa"/>
            <w:bottom w:w="0" w:type="dxa"/>
            <w:right w:w="108" w:type="dxa"/>
          </w:tblCellMar>
        </w:tblPrEx>
        <w:trPr>
          <w:trHeight w:val="994" w:hRule="atLeast"/>
        </w:trPr>
        <w:tc>
          <w:tcPr>
            <w:tcW w:w="2861" w:type="dxa"/>
            <w:tcBorders>
              <w:top w:val="nil"/>
              <w:left w:val="single" w:color="auto" w:sz="4" w:space="0"/>
              <w:bottom w:val="single" w:color="auto" w:sz="4" w:space="0"/>
              <w:right w:val="single" w:color="auto" w:sz="4" w:space="0"/>
            </w:tcBorders>
            <w:vAlign w:val="center"/>
          </w:tcPr>
          <w:p w14:paraId="56A494D3">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公务用车运行维护费</w:t>
            </w:r>
          </w:p>
        </w:tc>
        <w:tc>
          <w:tcPr>
            <w:tcW w:w="1417" w:type="dxa"/>
            <w:tcBorders>
              <w:top w:val="nil"/>
              <w:left w:val="nil"/>
              <w:bottom w:val="single" w:color="auto" w:sz="4" w:space="0"/>
              <w:right w:val="single" w:color="auto" w:sz="4" w:space="0"/>
            </w:tcBorders>
            <w:vAlign w:val="center"/>
          </w:tcPr>
          <w:p w14:paraId="3F83F935">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417" w:type="dxa"/>
            <w:tcBorders>
              <w:top w:val="nil"/>
              <w:left w:val="nil"/>
              <w:bottom w:val="single" w:color="auto" w:sz="4" w:space="0"/>
              <w:right w:val="single" w:color="auto" w:sz="4" w:space="0"/>
            </w:tcBorders>
            <w:vAlign w:val="center"/>
          </w:tcPr>
          <w:p w14:paraId="4C1E0E9A">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609" w:type="dxa"/>
            <w:tcBorders>
              <w:top w:val="nil"/>
              <w:left w:val="nil"/>
              <w:bottom w:val="single" w:color="auto" w:sz="4" w:space="0"/>
              <w:right w:val="single" w:color="auto" w:sz="4" w:space="0"/>
            </w:tcBorders>
            <w:vAlign w:val="center"/>
          </w:tcPr>
          <w:p w14:paraId="57D56D6A">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014" w:type="dxa"/>
            <w:tcBorders>
              <w:top w:val="nil"/>
              <w:left w:val="nil"/>
              <w:bottom w:val="single" w:color="auto" w:sz="4" w:space="0"/>
              <w:right w:val="single" w:color="auto" w:sz="4" w:space="0"/>
            </w:tcBorders>
            <w:vAlign w:val="center"/>
          </w:tcPr>
          <w:p w14:paraId="5530B8F7">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r>
      <w:tr w14:paraId="4C7D2E68">
        <w:tblPrEx>
          <w:tblCellMar>
            <w:top w:w="0" w:type="dxa"/>
            <w:left w:w="108" w:type="dxa"/>
            <w:bottom w:w="0" w:type="dxa"/>
            <w:right w:w="108" w:type="dxa"/>
          </w:tblCellMar>
        </w:tblPrEx>
        <w:trPr>
          <w:trHeight w:val="534" w:hRule="atLeast"/>
        </w:trPr>
        <w:tc>
          <w:tcPr>
            <w:tcW w:w="2861" w:type="dxa"/>
            <w:tcBorders>
              <w:top w:val="nil"/>
              <w:left w:val="single" w:color="auto" w:sz="4" w:space="0"/>
              <w:bottom w:val="single" w:color="auto" w:sz="4" w:space="0"/>
              <w:right w:val="single" w:color="auto" w:sz="4" w:space="0"/>
            </w:tcBorders>
            <w:vAlign w:val="center"/>
          </w:tcPr>
          <w:p w14:paraId="56394474">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公务接待费</w:t>
            </w:r>
          </w:p>
        </w:tc>
        <w:tc>
          <w:tcPr>
            <w:tcW w:w="1417" w:type="dxa"/>
            <w:tcBorders>
              <w:top w:val="nil"/>
              <w:left w:val="nil"/>
              <w:bottom w:val="single" w:color="auto" w:sz="4" w:space="0"/>
              <w:right w:val="single" w:color="auto" w:sz="4" w:space="0"/>
            </w:tcBorders>
            <w:vAlign w:val="center"/>
          </w:tcPr>
          <w:p w14:paraId="58A3B659">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417" w:type="dxa"/>
            <w:tcBorders>
              <w:top w:val="nil"/>
              <w:left w:val="nil"/>
              <w:bottom w:val="single" w:color="auto" w:sz="4" w:space="0"/>
              <w:right w:val="single" w:color="auto" w:sz="4" w:space="0"/>
            </w:tcBorders>
            <w:vAlign w:val="center"/>
          </w:tcPr>
          <w:p w14:paraId="3CFD2CFC">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609" w:type="dxa"/>
            <w:tcBorders>
              <w:top w:val="nil"/>
              <w:left w:val="nil"/>
              <w:bottom w:val="single" w:color="auto" w:sz="4" w:space="0"/>
              <w:right w:val="single" w:color="auto" w:sz="4" w:space="0"/>
            </w:tcBorders>
            <w:vAlign w:val="center"/>
          </w:tcPr>
          <w:p w14:paraId="5D0E70CB">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014" w:type="dxa"/>
            <w:tcBorders>
              <w:top w:val="nil"/>
              <w:left w:val="nil"/>
              <w:bottom w:val="single" w:color="auto" w:sz="4" w:space="0"/>
              <w:right w:val="single" w:color="auto" w:sz="4" w:space="0"/>
            </w:tcBorders>
            <w:vAlign w:val="center"/>
          </w:tcPr>
          <w:p w14:paraId="046F1662">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r>
    </w:tbl>
    <w:p w14:paraId="44F53315">
      <w:pPr>
        <w:pageBreakBefore w:val="0"/>
        <w:widowControl w:val="0"/>
        <w:kinsoku/>
        <w:wordWrap/>
        <w:overflowPunct/>
        <w:topLinePunct w:val="0"/>
        <w:bidi w:val="0"/>
        <w:spacing w:line="576" w:lineRule="exact"/>
        <w:outlineLvl w:val="1"/>
        <w:rPr>
          <w:rFonts w:ascii="Times New Roman" w:hAnsi="Times New Roman" w:eastAsia="黑体" w:cs="Times New Roman"/>
          <w:sz w:val="32"/>
          <w:szCs w:val="32"/>
        </w:rPr>
      </w:pPr>
      <w:bookmarkStart w:id="68" w:name="_Toc15396610"/>
      <w:bookmarkStart w:id="69" w:name="_Toc15377218"/>
    </w:p>
    <w:p w14:paraId="1484D0CE">
      <w:pPr>
        <w:pageBreakBefore w:val="0"/>
        <w:widowControl w:val="0"/>
        <w:kinsoku/>
        <w:wordWrap/>
        <w:overflowPunct/>
        <w:topLinePunct w:val="0"/>
        <w:bidi w:val="0"/>
        <w:spacing w:line="576" w:lineRule="exact"/>
        <w:ind w:firstLine="640"/>
        <w:outlineLvl w:val="1"/>
        <w:rPr>
          <w:rStyle w:val="24"/>
          <w:rFonts w:ascii="Times New Roman" w:hAnsi="Times New Roman" w:eastAsia="黑体" w:cs="Times New Roman"/>
        </w:rPr>
      </w:pPr>
      <w:bookmarkStart w:id="70" w:name="_Toc26843619"/>
      <w:r>
        <w:rPr>
          <w:rFonts w:ascii="Times New Roman" w:hAnsi="Times New Roman" w:eastAsia="黑体" w:cs="Times New Roman"/>
          <w:sz w:val="32"/>
          <w:szCs w:val="32"/>
        </w:rPr>
        <w:t>八、</w:t>
      </w:r>
      <w:r>
        <w:rPr>
          <w:rStyle w:val="24"/>
          <w:rFonts w:ascii="Times New Roman" w:hAnsi="Times New Roman" w:eastAsia="黑体" w:cs="Times New Roman"/>
          <w:b w:val="0"/>
        </w:rPr>
        <w:t>政府性基金预算支出决算情况说明</w:t>
      </w:r>
      <w:bookmarkEnd w:id="68"/>
      <w:bookmarkEnd w:id="69"/>
      <w:bookmarkEnd w:id="70"/>
    </w:p>
    <w:p w14:paraId="545280D0">
      <w:pPr>
        <w:pageBreakBefore w:val="0"/>
        <w:widowControl w:val="0"/>
        <w:kinsoku/>
        <w:wordWrap/>
        <w:overflowPunct/>
        <w:topLinePunct w:val="0"/>
        <w:bidi w:val="0"/>
        <w:spacing w:line="576"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eastAsia="仿宋_GB2312" w:cs="Times New Roman"/>
          <w:sz w:val="32"/>
          <w:szCs w:val="32"/>
          <w:lang w:val="en-US" w:eastAsia="zh-CN"/>
        </w:rPr>
        <w:t>4</w:t>
      </w:r>
      <w:r>
        <w:rPr>
          <w:rFonts w:ascii="Times New Roman" w:hAnsi="Times New Roman" w:eastAsia="仿宋_GB2312" w:cs="Times New Roman"/>
          <w:sz w:val="32"/>
          <w:szCs w:val="32"/>
        </w:rPr>
        <w:t>年政府性基金预算财政拨款支出</w:t>
      </w:r>
      <w:r>
        <w:rPr>
          <w:rFonts w:hint="eastAsia" w:eastAsia="仿宋_GB2312" w:cs="Times New Roman"/>
          <w:sz w:val="32"/>
          <w:szCs w:val="32"/>
          <w:lang w:val="en-US" w:eastAsia="zh-CN"/>
        </w:rPr>
        <w:t>343.23</w:t>
      </w:r>
      <w:r>
        <w:rPr>
          <w:rFonts w:ascii="Times New Roman" w:hAnsi="Times New Roman" w:eastAsia="仿宋_GB2312" w:cs="Times New Roman"/>
          <w:sz w:val="32"/>
          <w:szCs w:val="32"/>
        </w:rPr>
        <w:t>万元。</w:t>
      </w:r>
    </w:p>
    <w:p w14:paraId="21B2978A">
      <w:pPr>
        <w:pageBreakBefore w:val="0"/>
        <w:widowControl w:val="0"/>
        <w:kinsoku/>
        <w:wordWrap/>
        <w:overflowPunct/>
        <w:topLinePunct w:val="0"/>
        <w:bidi w:val="0"/>
        <w:spacing w:line="576" w:lineRule="exact"/>
        <w:ind w:firstLine="640"/>
        <w:rPr>
          <w:rFonts w:ascii="Times New Roman" w:hAnsi="Times New Roman" w:eastAsia="仿宋_GB2312" w:cs="Times New Roman"/>
          <w:sz w:val="32"/>
          <w:szCs w:val="32"/>
        </w:rPr>
      </w:pPr>
    </w:p>
    <w:p w14:paraId="250C610E">
      <w:pPr>
        <w:pageBreakBefore w:val="0"/>
        <w:widowControl w:val="0"/>
        <w:numPr>
          <w:ilvl w:val="0"/>
          <w:numId w:val="2"/>
        </w:numPr>
        <w:kinsoku/>
        <w:wordWrap/>
        <w:overflowPunct/>
        <w:topLinePunct w:val="0"/>
        <w:bidi w:val="0"/>
        <w:spacing w:line="576" w:lineRule="exact"/>
        <w:ind w:left="0" w:firstLine="640"/>
        <w:outlineLvl w:val="1"/>
        <w:rPr>
          <w:rStyle w:val="24"/>
          <w:rFonts w:ascii="Times New Roman" w:hAnsi="Times New Roman" w:eastAsia="黑体" w:cs="Times New Roman"/>
          <w:b w:val="0"/>
        </w:rPr>
      </w:pPr>
      <w:bookmarkStart w:id="71" w:name="_Toc15396611"/>
      <w:bookmarkStart w:id="72" w:name="_Toc15377219"/>
      <w:bookmarkStart w:id="73" w:name="_Toc26843620"/>
      <w:r>
        <w:rPr>
          <w:rStyle w:val="24"/>
          <w:rFonts w:ascii="Times New Roman" w:hAnsi="Times New Roman" w:eastAsia="黑体" w:cs="Times New Roman"/>
          <w:b w:val="0"/>
        </w:rPr>
        <w:t>国有资本经营预算支出决算情况说明</w:t>
      </w:r>
      <w:bookmarkEnd w:id="71"/>
      <w:bookmarkEnd w:id="72"/>
      <w:bookmarkEnd w:id="73"/>
    </w:p>
    <w:p w14:paraId="0F7E28BF">
      <w:pPr>
        <w:pageBreakBefore w:val="0"/>
        <w:widowControl w:val="0"/>
        <w:kinsoku/>
        <w:wordWrap/>
        <w:overflowPunct/>
        <w:topLinePunct w:val="0"/>
        <w:bidi w:val="0"/>
        <w:spacing w:line="576" w:lineRule="exact"/>
        <w:ind w:firstLine="640"/>
        <w:rPr>
          <w:rFonts w:ascii="Times New Roman" w:hAnsi="Times New Roman" w:eastAsia="方正小标宋简体" w:cs="Times New Roman"/>
          <w:sz w:val="44"/>
          <w:szCs w:val="44"/>
        </w:rPr>
      </w:pPr>
      <w:r>
        <w:rPr>
          <w:rFonts w:ascii="Times New Roman" w:hAnsi="Times New Roman" w:eastAsia="仿宋_GB2312" w:cs="Times New Roman"/>
          <w:sz w:val="32"/>
          <w:szCs w:val="32"/>
        </w:rPr>
        <w:t>202</w:t>
      </w:r>
      <w:r>
        <w:rPr>
          <w:rFonts w:hint="eastAsia" w:eastAsia="仿宋_GB2312" w:cs="Times New Roman"/>
          <w:sz w:val="32"/>
          <w:szCs w:val="32"/>
          <w:lang w:val="en-US" w:eastAsia="zh-CN"/>
        </w:rPr>
        <w:t>4</w:t>
      </w:r>
      <w:r>
        <w:rPr>
          <w:rFonts w:ascii="Times New Roman" w:hAnsi="Times New Roman" w:eastAsia="仿宋_GB2312" w:cs="Times New Roman"/>
          <w:sz w:val="32"/>
          <w:szCs w:val="32"/>
        </w:rPr>
        <w:t>年国有资本经营预算财政拨款支出0万元。</w:t>
      </w:r>
    </w:p>
    <w:p w14:paraId="142B69FF">
      <w:pPr>
        <w:pageBreakBefore w:val="0"/>
        <w:widowControl w:val="0"/>
        <w:numPr>
          <w:ilvl w:val="0"/>
          <w:numId w:val="2"/>
        </w:numPr>
        <w:kinsoku/>
        <w:wordWrap/>
        <w:overflowPunct/>
        <w:topLinePunct w:val="0"/>
        <w:bidi w:val="0"/>
        <w:spacing w:line="576" w:lineRule="exact"/>
        <w:ind w:left="0" w:firstLine="640"/>
        <w:outlineLvl w:val="1"/>
        <w:rPr>
          <w:rStyle w:val="24"/>
          <w:rFonts w:ascii="Times New Roman" w:hAnsi="Times New Roman" w:eastAsia="黑体" w:cs="Times New Roman"/>
          <w:b w:val="0"/>
        </w:rPr>
      </w:pPr>
      <w:bookmarkStart w:id="74" w:name="_Toc26843621"/>
      <w:bookmarkStart w:id="75" w:name="_Toc15377221"/>
      <w:bookmarkStart w:id="76" w:name="_Toc15396612"/>
      <w:r>
        <w:rPr>
          <w:rStyle w:val="24"/>
          <w:rFonts w:ascii="Times New Roman" w:hAnsi="Times New Roman" w:eastAsia="黑体" w:cs="Times New Roman"/>
          <w:b w:val="0"/>
        </w:rPr>
        <w:t>其他重要事项的情况说明</w:t>
      </w:r>
      <w:bookmarkEnd w:id="74"/>
      <w:bookmarkEnd w:id="75"/>
      <w:bookmarkEnd w:id="76"/>
    </w:p>
    <w:p w14:paraId="761D6E1D">
      <w:pPr>
        <w:pageBreakBefore w:val="0"/>
        <w:widowControl w:val="0"/>
        <w:kinsoku/>
        <w:wordWrap/>
        <w:overflowPunct/>
        <w:topLinePunct w:val="0"/>
        <w:bidi w:val="0"/>
        <w:spacing w:line="576" w:lineRule="exact"/>
        <w:ind w:firstLine="643" w:firstLineChars="200"/>
        <w:outlineLvl w:val="2"/>
        <w:rPr>
          <w:rFonts w:ascii="Times New Roman" w:hAnsi="Times New Roman" w:eastAsia="仿宋" w:cs="Times New Roman"/>
          <w:sz w:val="32"/>
          <w:szCs w:val="32"/>
        </w:rPr>
      </w:pPr>
      <w:bookmarkStart w:id="77" w:name="_Toc15377222"/>
      <w:r>
        <w:rPr>
          <w:rFonts w:ascii="Times New Roman" w:hAnsi="Times New Roman" w:eastAsia="仿宋" w:cs="Times New Roman"/>
          <w:b/>
          <w:sz w:val="32"/>
          <w:szCs w:val="32"/>
        </w:rPr>
        <w:t>（一）机关运行经费支出情况</w:t>
      </w:r>
      <w:bookmarkEnd w:id="77"/>
    </w:p>
    <w:p w14:paraId="57B34303">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eastAsia="仿宋_GB2312" w:cs="Times New Roman"/>
          <w:sz w:val="32"/>
          <w:szCs w:val="32"/>
          <w:lang w:val="en-US" w:eastAsia="zh-CN"/>
        </w:rPr>
        <w:t>4</w:t>
      </w:r>
      <w:r>
        <w:rPr>
          <w:rFonts w:ascii="Times New Roman" w:hAnsi="Times New Roman" w:eastAsia="仿宋_GB2312" w:cs="Times New Roman"/>
          <w:sz w:val="32"/>
          <w:szCs w:val="32"/>
        </w:rPr>
        <w:t>年，</w:t>
      </w:r>
      <w:r>
        <w:rPr>
          <w:rFonts w:hint="eastAsia" w:eastAsia="仿宋_GB2312" w:cs="Times New Roman"/>
          <w:sz w:val="32"/>
          <w:szCs w:val="32"/>
          <w:lang w:val="en-US" w:eastAsia="zh-CN"/>
        </w:rPr>
        <w:t>金川县退役军人事务局</w:t>
      </w:r>
      <w:r>
        <w:rPr>
          <w:rFonts w:ascii="Times New Roman" w:hAnsi="Times New Roman" w:eastAsia="仿宋_GB2312" w:cs="Times New Roman"/>
          <w:sz w:val="32"/>
          <w:szCs w:val="32"/>
        </w:rPr>
        <w:t>机关运行经费支出</w:t>
      </w:r>
      <w:r>
        <w:rPr>
          <w:rFonts w:hint="eastAsia" w:eastAsia="仿宋_GB2312" w:cs="Times New Roman"/>
          <w:sz w:val="32"/>
          <w:szCs w:val="32"/>
          <w:lang w:val="en-US" w:eastAsia="zh-CN"/>
        </w:rPr>
        <w:t>8.85</w:t>
      </w:r>
      <w:r>
        <w:rPr>
          <w:rFonts w:ascii="Times New Roman" w:hAnsi="Times New Roman" w:eastAsia="仿宋_GB2312" w:cs="Times New Roman"/>
          <w:sz w:val="32"/>
          <w:szCs w:val="32"/>
        </w:rPr>
        <w:t>万元，比202</w:t>
      </w:r>
      <w:r>
        <w:rPr>
          <w:rFonts w:hint="eastAsia" w:eastAsia="仿宋_GB2312" w:cs="Times New Roman"/>
          <w:sz w:val="32"/>
          <w:szCs w:val="32"/>
          <w:lang w:val="en-US" w:eastAsia="zh-CN"/>
        </w:rPr>
        <w:t>3</w:t>
      </w:r>
      <w:r>
        <w:rPr>
          <w:rFonts w:ascii="Times New Roman" w:hAnsi="Times New Roman" w:eastAsia="仿宋_GB2312" w:cs="Times New Roman"/>
          <w:sz w:val="32"/>
          <w:szCs w:val="32"/>
        </w:rPr>
        <w:t>年</w:t>
      </w:r>
      <w:r>
        <w:rPr>
          <w:rFonts w:hint="eastAsia" w:eastAsia="仿宋_GB2312" w:cs="Times New Roman"/>
          <w:sz w:val="32"/>
          <w:szCs w:val="32"/>
          <w:lang w:val="en-US" w:eastAsia="zh-CN"/>
        </w:rPr>
        <w:t>增加0.64</w:t>
      </w:r>
      <w:r>
        <w:rPr>
          <w:rFonts w:ascii="Times New Roman" w:hAnsi="Times New Roman" w:eastAsia="仿宋_GB2312" w:cs="Times New Roman"/>
          <w:sz w:val="32"/>
          <w:szCs w:val="32"/>
        </w:rPr>
        <w:t>万元，</w:t>
      </w:r>
      <w:r>
        <w:rPr>
          <w:rFonts w:hint="eastAsia" w:eastAsia="仿宋_GB2312" w:cs="Times New Roman"/>
          <w:sz w:val="32"/>
          <w:szCs w:val="32"/>
          <w:lang w:val="en-US" w:eastAsia="zh-CN"/>
        </w:rPr>
        <w:t>增加7</w:t>
      </w:r>
      <w:r>
        <w:rPr>
          <w:rFonts w:ascii="Times New Roman" w:hAnsi="Times New Roman" w:eastAsia="仿宋_GB2312" w:cs="Times New Roman"/>
          <w:sz w:val="32"/>
          <w:szCs w:val="32"/>
        </w:rPr>
        <w:t>%。</w:t>
      </w:r>
    </w:p>
    <w:p w14:paraId="2F2B5FB5">
      <w:pPr>
        <w:pageBreakBefore w:val="0"/>
        <w:widowControl w:val="0"/>
        <w:kinsoku/>
        <w:wordWrap/>
        <w:overflowPunct/>
        <w:topLinePunct w:val="0"/>
        <w:autoSpaceDE w:val="0"/>
        <w:autoSpaceDN w:val="0"/>
        <w:bidi w:val="0"/>
        <w:adjustRightInd w:val="0"/>
        <w:spacing w:line="576" w:lineRule="exact"/>
        <w:ind w:firstLine="643" w:firstLineChars="200"/>
        <w:jc w:val="left"/>
        <w:outlineLvl w:val="2"/>
        <w:rPr>
          <w:rFonts w:ascii="Times New Roman" w:hAnsi="Times New Roman" w:eastAsia="仿宋" w:cs="Times New Roman"/>
          <w:b/>
          <w:sz w:val="32"/>
          <w:szCs w:val="32"/>
        </w:rPr>
      </w:pPr>
      <w:bookmarkStart w:id="78" w:name="_Toc15377223"/>
      <w:r>
        <w:rPr>
          <w:rFonts w:ascii="Times New Roman" w:hAnsi="Times New Roman" w:eastAsia="仿宋" w:cs="Times New Roman"/>
          <w:b/>
          <w:sz w:val="32"/>
          <w:szCs w:val="32"/>
        </w:rPr>
        <w:t>（二）政府采购支出情况</w:t>
      </w:r>
      <w:bookmarkEnd w:id="78"/>
    </w:p>
    <w:p w14:paraId="323B1DED">
      <w:pPr>
        <w:spacing w:line="560" w:lineRule="exact"/>
        <w:ind w:firstLine="640" w:firstLineChars="200"/>
        <w:rPr>
          <w:rFonts w:ascii="Times New Roman" w:hAnsi="Times New Roman" w:eastAsia="仿宋_GB2312" w:cs="Times New Roman"/>
          <w:sz w:val="32"/>
          <w:szCs w:val="32"/>
        </w:rPr>
      </w:pPr>
      <w:r>
        <w:rPr>
          <w:rFonts w:hint="eastAsia" w:ascii="仿宋" w:hAnsi="仿宋" w:eastAsia="仿宋" w:cs="仿宋_GB2312"/>
          <w:b w:val="0"/>
          <w:bCs/>
          <w:sz w:val="32"/>
          <w:szCs w:val="32"/>
        </w:rPr>
        <w:t>202</w:t>
      </w:r>
      <w:r>
        <w:rPr>
          <w:rFonts w:hint="eastAsia" w:ascii="仿宋" w:hAnsi="仿宋" w:eastAsia="仿宋" w:cs="仿宋_GB2312"/>
          <w:b w:val="0"/>
          <w:bCs/>
          <w:sz w:val="32"/>
          <w:szCs w:val="32"/>
          <w:lang w:val="en-US" w:eastAsia="zh-CN"/>
        </w:rPr>
        <w:t>4</w:t>
      </w:r>
      <w:r>
        <w:rPr>
          <w:rFonts w:hint="eastAsia" w:ascii="仿宋" w:hAnsi="仿宋" w:eastAsia="仿宋" w:cs="仿宋_GB2312"/>
          <w:b w:val="0"/>
          <w:bCs/>
          <w:sz w:val="32"/>
          <w:szCs w:val="32"/>
        </w:rPr>
        <w:t>年度，金川县退役军人事务局政府采购支出总额</w:t>
      </w:r>
      <w:r>
        <w:rPr>
          <w:rFonts w:hint="eastAsia" w:ascii="仿宋" w:hAnsi="仿宋" w:eastAsia="仿宋" w:cs="仿宋_GB2312"/>
          <w:b w:val="0"/>
          <w:bCs/>
          <w:sz w:val="32"/>
          <w:szCs w:val="32"/>
          <w:lang w:val="en-US" w:eastAsia="zh-CN"/>
        </w:rPr>
        <w:t>0</w:t>
      </w:r>
      <w:r>
        <w:rPr>
          <w:rFonts w:hint="eastAsia" w:ascii="仿宋" w:hAnsi="仿宋" w:eastAsia="仿宋" w:cs="仿宋_GB2312"/>
          <w:b w:val="0"/>
          <w:bCs/>
          <w:sz w:val="32"/>
          <w:szCs w:val="32"/>
        </w:rPr>
        <w:t>万元，其中：政府采购货物支出</w:t>
      </w:r>
      <w:r>
        <w:rPr>
          <w:rFonts w:hint="eastAsia" w:ascii="仿宋" w:hAnsi="仿宋" w:eastAsia="仿宋" w:cs="仿宋_GB2312"/>
          <w:b w:val="0"/>
          <w:bCs/>
          <w:sz w:val="32"/>
          <w:szCs w:val="32"/>
          <w:lang w:val="en-US" w:eastAsia="zh-CN"/>
        </w:rPr>
        <w:t>0</w:t>
      </w:r>
      <w:r>
        <w:rPr>
          <w:rFonts w:hint="eastAsia" w:ascii="仿宋" w:hAnsi="仿宋" w:eastAsia="仿宋" w:cs="仿宋_GB2312"/>
          <w:b w:val="0"/>
          <w:bCs/>
          <w:sz w:val="32"/>
          <w:szCs w:val="32"/>
        </w:rPr>
        <w:t>万元、政府采购工程支出</w:t>
      </w:r>
      <w:r>
        <w:rPr>
          <w:rFonts w:hint="default" w:ascii="仿宋" w:hAnsi="仿宋" w:eastAsia="仿宋" w:cs="仿宋_GB2312"/>
          <w:b w:val="0"/>
          <w:bCs/>
          <w:sz w:val="32"/>
          <w:szCs w:val="32"/>
          <w:lang w:eastAsia="zh-CN"/>
        </w:rPr>
        <w:t>0</w:t>
      </w:r>
      <w:r>
        <w:rPr>
          <w:rFonts w:hint="eastAsia" w:ascii="仿宋" w:hAnsi="仿宋" w:eastAsia="仿宋" w:cs="仿宋_GB2312"/>
          <w:b w:val="0"/>
          <w:bCs/>
          <w:sz w:val="32"/>
          <w:szCs w:val="32"/>
        </w:rPr>
        <w:t>万元、政府采购服务支出0万元</w:t>
      </w:r>
      <w:r>
        <w:rPr>
          <w:rFonts w:hint="eastAsia" w:ascii="仿宋" w:hAnsi="仿宋" w:eastAsia="仿宋" w:cs="仿宋_GB2312"/>
          <w:b w:val="0"/>
          <w:bCs/>
          <w:sz w:val="32"/>
          <w:szCs w:val="32"/>
          <w:lang w:eastAsia="zh-CN"/>
        </w:rPr>
        <w:t>，</w:t>
      </w:r>
      <w:r>
        <w:rPr>
          <w:rFonts w:hint="eastAsia" w:ascii="仿宋" w:hAnsi="仿宋" w:eastAsia="仿宋" w:cs="仿宋_GB2312"/>
          <w:b w:val="0"/>
          <w:bCs/>
          <w:sz w:val="32"/>
          <w:szCs w:val="32"/>
          <w:lang w:val="en-US" w:eastAsia="zh-CN"/>
        </w:rPr>
        <w:t>授予中小企业合同金额0万元，占政府采购支出总额的100%，其中：授予小微企业合同金额0万元，占政府采购支出总额的0%。</w:t>
      </w:r>
    </w:p>
    <w:p w14:paraId="7808120F">
      <w:pPr>
        <w:pageBreakBefore w:val="0"/>
        <w:widowControl w:val="0"/>
        <w:kinsoku/>
        <w:wordWrap/>
        <w:overflowPunct/>
        <w:topLinePunct w:val="0"/>
        <w:autoSpaceDE w:val="0"/>
        <w:autoSpaceDN w:val="0"/>
        <w:bidi w:val="0"/>
        <w:adjustRightInd w:val="0"/>
        <w:spacing w:line="576" w:lineRule="exact"/>
        <w:ind w:firstLine="643" w:firstLineChars="200"/>
        <w:jc w:val="left"/>
        <w:outlineLvl w:val="2"/>
        <w:rPr>
          <w:rFonts w:ascii="Times New Roman" w:hAnsi="Times New Roman" w:eastAsia="仿宋" w:cs="Times New Roman"/>
          <w:b/>
          <w:sz w:val="32"/>
          <w:szCs w:val="32"/>
        </w:rPr>
      </w:pPr>
      <w:bookmarkStart w:id="79" w:name="_Toc15377224"/>
      <w:r>
        <w:rPr>
          <w:rFonts w:ascii="Times New Roman" w:hAnsi="Times New Roman" w:eastAsia="仿宋" w:cs="Times New Roman"/>
          <w:b/>
          <w:sz w:val="32"/>
          <w:szCs w:val="32"/>
        </w:rPr>
        <w:t>（三）国有资产占有使用情况</w:t>
      </w:r>
      <w:bookmarkEnd w:id="79"/>
    </w:p>
    <w:p w14:paraId="595C949C">
      <w:pPr>
        <w:pageBreakBefore w:val="0"/>
        <w:widowControl w:val="0"/>
        <w:kinsoku/>
        <w:wordWrap/>
        <w:overflowPunct/>
        <w:topLinePunct w:val="0"/>
        <w:autoSpaceDE w:val="0"/>
        <w:autoSpaceDN w:val="0"/>
        <w:bidi w:val="0"/>
        <w:adjustRightInd w:val="0"/>
        <w:spacing w:line="576" w:lineRule="exact"/>
        <w:ind w:firstLine="640" w:firstLineChars="200"/>
        <w:jc w:val="left"/>
        <w:outlineLvl w:val="2"/>
        <w:rPr>
          <w:rFonts w:hint="eastAsia" w:ascii="仿宋" w:hAnsi="仿宋" w:eastAsia="仿宋" w:cs="仿宋_GB2312"/>
          <w:b w:val="0"/>
          <w:bCs/>
          <w:sz w:val="32"/>
          <w:szCs w:val="32"/>
        </w:rPr>
      </w:pPr>
      <w:r>
        <w:rPr>
          <w:rFonts w:hint="eastAsia" w:ascii="仿宋" w:hAnsi="仿宋" w:eastAsia="仿宋" w:cs="仿宋_GB2312"/>
          <w:b w:val="0"/>
          <w:bCs/>
          <w:sz w:val="32"/>
          <w:szCs w:val="32"/>
        </w:rPr>
        <w:t>截至202</w:t>
      </w:r>
      <w:r>
        <w:rPr>
          <w:rFonts w:hint="eastAsia" w:ascii="仿宋" w:hAnsi="仿宋" w:eastAsia="仿宋" w:cs="仿宋_GB2312"/>
          <w:b w:val="0"/>
          <w:bCs/>
          <w:sz w:val="32"/>
          <w:szCs w:val="32"/>
          <w:lang w:val="en-US" w:eastAsia="zh-CN"/>
        </w:rPr>
        <w:t>4</w:t>
      </w:r>
      <w:r>
        <w:rPr>
          <w:rFonts w:hint="eastAsia" w:ascii="仿宋" w:hAnsi="仿宋" w:eastAsia="仿宋" w:cs="仿宋_GB2312"/>
          <w:b w:val="0"/>
          <w:bCs/>
          <w:sz w:val="32"/>
          <w:szCs w:val="32"/>
        </w:rPr>
        <w:t>年12月31日，金川县退役军人事务局公有车辆</w:t>
      </w:r>
      <w:r>
        <w:rPr>
          <w:rFonts w:hint="default" w:ascii="仿宋" w:hAnsi="仿宋" w:eastAsia="仿宋" w:cs="仿宋_GB2312"/>
          <w:b w:val="0"/>
          <w:bCs/>
          <w:sz w:val="32"/>
          <w:szCs w:val="32"/>
        </w:rPr>
        <w:t>0</w:t>
      </w:r>
      <w:r>
        <w:rPr>
          <w:rFonts w:hint="eastAsia" w:ascii="仿宋" w:hAnsi="仿宋" w:eastAsia="仿宋" w:cs="仿宋_GB2312"/>
          <w:b w:val="0"/>
          <w:bCs/>
          <w:sz w:val="32"/>
          <w:szCs w:val="32"/>
        </w:rPr>
        <w:t>辆，其中：一般公务用车</w:t>
      </w:r>
      <w:r>
        <w:rPr>
          <w:rFonts w:hint="default" w:ascii="仿宋" w:hAnsi="仿宋" w:eastAsia="仿宋" w:cs="仿宋_GB2312"/>
          <w:b w:val="0"/>
          <w:bCs/>
          <w:sz w:val="32"/>
          <w:szCs w:val="32"/>
        </w:rPr>
        <w:t>0</w:t>
      </w:r>
      <w:r>
        <w:rPr>
          <w:rFonts w:hint="eastAsia" w:ascii="仿宋" w:hAnsi="仿宋" w:eastAsia="仿宋" w:cs="仿宋_GB2312"/>
          <w:b w:val="0"/>
          <w:bCs/>
          <w:sz w:val="32"/>
          <w:szCs w:val="32"/>
        </w:rPr>
        <w:t>辆；单价50万元以上通用设备0台（套），单价100万元以上专用设备0台（套）。</w:t>
      </w:r>
    </w:p>
    <w:p w14:paraId="077DBFAD">
      <w:pPr>
        <w:pageBreakBefore w:val="0"/>
        <w:widowControl w:val="0"/>
        <w:kinsoku/>
        <w:wordWrap/>
        <w:overflowPunct/>
        <w:topLinePunct w:val="0"/>
        <w:autoSpaceDE w:val="0"/>
        <w:autoSpaceDN w:val="0"/>
        <w:bidi w:val="0"/>
        <w:adjustRightInd w:val="0"/>
        <w:spacing w:line="576" w:lineRule="exact"/>
        <w:ind w:firstLine="643" w:firstLineChars="200"/>
        <w:jc w:val="left"/>
        <w:outlineLvl w:val="2"/>
        <w:rPr>
          <w:rFonts w:ascii="Times New Roman" w:hAnsi="Times New Roman" w:eastAsia="仿宋" w:cs="Times New Roman"/>
          <w:b/>
          <w:sz w:val="32"/>
          <w:szCs w:val="32"/>
        </w:rPr>
      </w:pPr>
      <w:r>
        <w:rPr>
          <w:rFonts w:ascii="Times New Roman" w:hAnsi="Times New Roman" w:eastAsia="仿宋" w:cs="Times New Roman"/>
          <w:b/>
          <w:sz w:val="32"/>
          <w:szCs w:val="32"/>
        </w:rPr>
        <w:t>（四）预算绩效管理情况</w:t>
      </w:r>
    </w:p>
    <w:p w14:paraId="3D421AD8">
      <w:pPr>
        <w:pageBreakBefore w:val="0"/>
        <w:kinsoku/>
        <w:wordWrap/>
        <w:overflowPunct/>
        <w:topLinePunct w:val="0"/>
        <w:bidi w:val="0"/>
        <w:spacing w:line="560" w:lineRule="exact"/>
        <w:ind w:left="0" w:firstLine="640" w:firstLineChars="200"/>
        <w:textAlignment w:val="auto"/>
        <w:rPr>
          <w:rFonts w:hint="eastAsia" w:ascii="仿宋" w:hAnsi="仿宋" w:eastAsia="仿宋" w:cs="仿宋_GB2312"/>
          <w:b w:val="0"/>
          <w:bCs/>
          <w:sz w:val="32"/>
          <w:szCs w:val="32"/>
        </w:rPr>
      </w:pPr>
      <w:r>
        <w:rPr>
          <w:rFonts w:hint="eastAsia" w:ascii="仿宋" w:hAnsi="仿宋" w:eastAsia="仿宋" w:cs="仿宋_GB2312"/>
          <w:b w:val="0"/>
          <w:bCs/>
          <w:sz w:val="32"/>
          <w:szCs w:val="32"/>
        </w:rPr>
        <w:t>根据预算绩效管理要求，本部门在202</w:t>
      </w:r>
      <w:r>
        <w:rPr>
          <w:rFonts w:hint="eastAsia" w:ascii="仿宋" w:hAnsi="仿宋" w:eastAsia="仿宋" w:cs="仿宋_GB2312"/>
          <w:b w:val="0"/>
          <w:bCs/>
          <w:sz w:val="32"/>
          <w:szCs w:val="32"/>
          <w:lang w:val="en-US" w:eastAsia="zh-CN"/>
        </w:rPr>
        <w:t>4</w:t>
      </w:r>
      <w:r>
        <w:rPr>
          <w:rFonts w:hint="eastAsia" w:ascii="仿宋" w:hAnsi="仿宋" w:eastAsia="仿宋" w:cs="仿宋_GB2312"/>
          <w:b w:val="0"/>
          <w:bCs/>
          <w:sz w:val="32"/>
          <w:szCs w:val="32"/>
        </w:rPr>
        <w:t>年度预算编制阶段，组织</w:t>
      </w:r>
      <w:r>
        <w:rPr>
          <w:rFonts w:hint="eastAsia" w:ascii="仿宋" w:hAnsi="仿宋" w:eastAsia="仿宋" w:cs="仿宋_GB2312"/>
          <w:b w:val="0"/>
          <w:bCs/>
          <w:sz w:val="32"/>
          <w:szCs w:val="32"/>
          <w:lang w:val="en-US" w:eastAsia="zh-CN"/>
        </w:rPr>
        <w:t>伤残抚恤</w:t>
      </w:r>
      <w:r>
        <w:rPr>
          <w:rFonts w:hint="eastAsia" w:ascii="仿宋" w:hAnsi="仿宋" w:eastAsia="仿宋" w:cs="仿宋_GB2312"/>
          <w:b w:val="0"/>
          <w:bCs/>
          <w:sz w:val="32"/>
          <w:szCs w:val="32"/>
        </w:rPr>
        <w:t>项目等8个项目开展了预算事前绩效评估，对8个项目编制了绩效目标，预算执行过程中，选取</w:t>
      </w:r>
      <w:r>
        <w:rPr>
          <w:rFonts w:hint="eastAsia" w:ascii="仿宋" w:hAnsi="仿宋" w:eastAsia="仿宋" w:cs="仿宋_GB2312"/>
          <w:b w:val="0"/>
          <w:bCs/>
          <w:sz w:val="32"/>
          <w:szCs w:val="32"/>
          <w:lang w:val="en-US" w:eastAsia="zh-CN"/>
        </w:rPr>
        <w:t>2</w:t>
      </w:r>
      <w:r>
        <w:rPr>
          <w:rFonts w:hint="eastAsia" w:ascii="仿宋" w:hAnsi="仿宋" w:eastAsia="仿宋" w:cs="仿宋_GB2312"/>
          <w:b w:val="0"/>
          <w:bCs/>
          <w:sz w:val="32"/>
          <w:szCs w:val="32"/>
        </w:rPr>
        <w:t>个项目开展绩效监控，年终执行完毕后，对</w:t>
      </w:r>
      <w:r>
        <w:rPr>
          <w:rFonts w:hint="eastAsia" w:ascii="仿宋" w:hAnsi="仿宋" w:eastAsia="仿宋" w:cs="仿宋_GB2312"/>
          <w:b w:val="0"/>
          <w:bCs/>
          <w:sz w:val="32"/>
          <w:szCs w:val="32"/>
          <w:lang w:val="en-US" w:eastAsia="zh-CN"/>
        </w:rPr>
        <w:t>2</w:t>
      </w:r>
      <w:r>
        <w:rPr>
          <w:rFonts w:hint="eastAsia" w:ascii="仿宋" w:hAnsi="仿宋" w:eastAsia="仿宋" w:cs="仿宋_GB2312"/>
          <w:b w:val="0"/>
          <w:bCs/>
          <w:sz w:val="32"/>
          <w:szCs w:val="32"/>
        </w:rPr>
        <w:t>个项目开展了绩效自评。同时，本部门对202</w:t>
      </w:r>
      <w:r>
        <w:rPr>
          <w:rFonts w:hint="eastAsia" w:ascii="仿宋" w:hAnsi="仿宋" w:eastAsia="仿宋" w:cs="仿宋_GB2312"/>
          <w:b w:val="0"/>
          <w:bCs/>
          <w:sz w:val="32"/>
          <w:szCs w:val="32"/>
          <w:lang w:val="en-US" w:eastAsia="zh-CN"/>
        </w:rPr>
        <w:t>4</w:t>
      </w:r>
      <w:r>
        <w:rPr>
          <w:rFonts w:hint="eastAsia" w:ascii="仿宋" w:hAnsi="仿宋" w:eastAsia="仿宋" w:cs="仿宋_GB2312"/>
          <w:b w:val="0"/>
          <w:bCs/>
          <w:sz w:val="32"/>
          <w:szCs w:val="32"/>
        </w:rPr>
        <w:t>年部门整体开展绩效自评，《202</w:t>
      </w:r>
      <w:r>
        <w:rPr>
          <w:rFonts w:hint="eastAsia" w:ascii="仿宋" w:hAnsi="仿宋" w:eastAsia="仿宋" w:cs="仿宋_GB2312"/>
          <w:b w:val="0"/>
          <w:bCs/>
          <w:sz w:val="32"/>
          <w:szCs w:val="32"/>
          <w:lang w:val="en-US" w:eastAsia="zh-CN"/>
        </w:rPr>
        <w:t>4</w:t>
      </w:r>
      <w:r>
        <w:rPr>
          <w:rFonts w:hint="eastAsia" w:ascii="仿宋" w:hAnsi="仿宋" w:eastAsia="仿宋" w:cs="仿宋_GB2312"/>
          <w:b w:val="0"/>
          <w:bCs/>
          <w:sz w:val="32"/>
          <w:szCs w:val="32"/>
        </w:rPr>
        <w:t>年</w:t>
      </w:r>
      <w:r>
        <w:rPr>
          <w:rFonts w:hint="eastAsia" w:ascii="仿宋" w:hAnsi="仿宋" w:eastAsia="仿宋" w:cs="仿宋_GB2312"/>
          <w:b w:val="0"/>
          <w:bCs/>
          <w:sz w:val="32"/>
          <w:szCs w:val="32"/>
          <w:lang w:val="en-US" w:eastAsia="zh-CN"/>
        </w:rPr>
        <w:t>金川县退役军人事务局</w:t>
      </w:r>
      <w:r>
        <w:rPr>
          <w:rFonts w:hint="eastAsia" w:ascii="仿宋" w:hAnsi="仿宋" w:eastAsia="仿宋" w:cs="仿宋_GB2312"/>
          <w:b w:val="0"/>
          <w:bCs/>
          <w:sz w:val="32"/>
          <w:szCs w:val="32"/>
        </w:rPr>
        <w:t>部门整体绩效评价报告》见附件（第四部分）。</w:t>
      </w:r>
    </w:p>
    <w:p w14:paraId="3BC01A8C">
      <w:pPr>
        <w:pageBreakBefore w:val="0"/>
        <w:widowControl/>
        <w:kinsoku/>
        <w:wordWrap/>
        <w:overflowPunct/>
        <w:topLinePunct w:val="0"/>
        <w:bidi w:val="0"/>
        <w:spacing w:line="576" w:lineRule="exact"/>
        <w:jc w:val="left"/>
        <w:rPr>
          <w:rFonts w:ascii="Times New Roman" w:hAnsi="Times New Roman" w:eastAsia="仿宋_GB2312" w:cs="Times New Roman"/>
          <w:b/>
          <w:sz w:val="32"/>
          <w:szCs w:val="32"/>
        </w:rPr>
      </w:pPr>
      <w:r>
        <w:rPr>
          <w:rFonts w:ascii="Times New Roman" w:hAnsi="Times New Roman" w:eastAsia="仿宋_GB2312" w:cs="Times New Roman"/>
          <w:b/>
          <w:sz w:val="32"/>
          <w:szCs w:val="32"/>
        </w:rPr>
        <w:br w:type="page"/>
      </w:r>
    </w:p>
    <w:p w14:paraId="2DAB2B63">
      <w:pPr>
        <w:pageBreakBefore w:val="0"/>
        <w:widowControl w:val="0"/>
        <w:numPr>
          <w:ilvl w:val="0"/>
          <w:numId w:val="3"/>
        </w:numPr>
        <w:kinsoku/>
        <w:wordWrap/>
        <w:overflowPunct/>
        <w:topLinePunct w:val="0"/>
        <w:bidi w:val="0"/>
        <w:spacing w:line="576" w:lineRule="exact"/>
        <w:ind w:left="0" w:firstLine="660" w:firstLineChars="150"/>
        <w:jc w:val="center"/>
        <w:outlineLvl w:val="0"/>
        <w:rPr>
          <w:rStyle w:val="23"/>
          <w:rFonts w:ascii="Times New Roman" w:hAnsi="Times New Roman" w:eastAsia="黑体" w:cs="Times New Roman"/>
          <w:b w:val="0"/>
        </w:rPr>
      </w:pPr>
      <w:bookmarkStart w:id="80" w:name="_Toc15377225"/>
      <w:bookmarkStart w:id="81" w:name="_Toc26843622"/>
      <w:bookmarkStart w:id="82" w:name="_Toc15396613"/>
      <w:r>
        <w:rPr>
          <w:rFonts w:ascii="Times New Roman" w:hAnsi="Times New Roman" w:eastAsia="黑体" w:cs="Times New Roman"/>
          <w:sz w:val="44"/>
          <w:szCs w:val="44"/>
        </w:rPr>
        <w:t>名</w:t>
      </w:r>
      <w:r>
        <w:rPr>
          <w:rStyle w:val="23"/>
          <w:rFonts w:ascii="Times New Roman" w:hAnsi="Times New Roman" w:eastAsia="黑体" w:cs="Times New Roman"/>
          <w:b w:val="0"/>
        </w:rPr>
        <w:t>词解释</w:t>
      </w:r>
      <w:bookmarkEnd w:id="80"/>
      <w:bookmarkEnd w:id="81"/>
      <w:bookmarkEnd w:id="82"/>
    </w:p>
    <w:p w14:paraId="233B4386">
      <w:pPr>
        <w:pageBreakBefore w:val="0"/>
        <w:widowControl w:val="0"/>
        <w:kinsoku/>
        <w:wordWrap/>
        <w:overflowPunct/>
        <w:topLinePunct w:val="0"/>
        <w:bidi w:val="0"/>
        <w:spacing w:line="576" w:lineRule="exact"/>
        <w:jc w:val="left"/>
        <w:rPr>
          <w:rFonts w:ascii="Times New Roman" w:hAnsi="Times New Roman" w:cs="Times New Roman"/>
          <w:b/>
          <w:sz w:val="44"/>
          <w:szCs w:val="44"/>
        </w:rPr>
      </w:pPr>
    </w:p>
    <w:p w14:paraId="45706D51">
      <w:pPr>
        <w:pStyle w:val="28"/>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1.财政拨款收入：指单位从同级财政部门取得的财政预算资金。</w:t>
      </w:r>
    </w:p>
    <w:p w14:paraId="495530FE">
      <w:pPr>
        <w:pStyle w:val="28"/>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2.事业收入：指事业单位开展专业业务活动及辅助活动取得的收入。</w:t>
      </w:r>
    </w:p>
    <w:p w14:paraId="73CBBACD">
      <w:pPr>
        <w:pStyle w:val="28"/>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3.经营收入：指事业单位在专业业务活动及其辅助活动之外开展非独立核算经营活动取得的收入</w:t>
      </w:r>
    </w:p>
    <w:p w14:paraId="65159213">
      <w:pPr>
        <w:pStyle w:val="28"/>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4.其他收入：指单位取得的除上述收入以外的各项收入。主要是利息收入等。 </w:t>
      </w:r>
    </w:p>
    <w:p w14:paraId="676120E9">
      <w:pPr>
        <w:pStyle w:val="28"/>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5.使用非财政拨款结余：指事业单位使用以前年度积累的非财政拨款结余弥补当年收支差额的金额。 </w:t>
      </w:r>
    </w:p>
    <w:p w14:paraId="43E6B12F">
      <w:pPr>
        <w:pStyle w:val="28"/>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6.年初结转和结余：指以前年度尚未完成、结转到本年按有关规定继续使用的资金。 </w:t>
      </w:r>
    </w:p>
    <w:p w14:paraId="00E5197F">
      <w:pPr>
        <w:pStyle w:val="28"/>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7.结余分配：指事业单位按照会计制度规定缴纳的所得税、提取的专用结余以及转入非财政拨款结余的金额等。</w:t>
      </w:r>
    </w:p>
    <w:p w14:paraId="5CD8CAAD">
      <w:pPr>
        <w:pStyle w:val="28"/>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hint="eastAsia" w:ascii="Times New Roman" w:eastAsia="仿宋_GB2312" w:cs="Times New Roman"/>
          <w:color w:val="auto"/>
          <w:sz w:val="32"/>
          <w:szCs w:val="32"/>
          <w:lang w:eastAsia="zh-CN"/>
        </w:rPr>
        <w:t>8.</w:t>
      </w:r>
      <w:r>
        <w:rPr>
          <w:rFonts w:ascii="Times New Roman" w:hAnsi="Times New Roman" w:eastAsia="仿宋_GB2312" w:cs="Times New Roman"/>
          <w:color w:val="auto"/>
          <w:sz w:val="32"/>
          <w:szCs w:val="32"/>
        </w:rPr>
        <w:t>年末结转和结余：指单位按有关规定结转到下年或以后年度继续使用的资金。</w:t>
      </w:r>
    </w:p>
    <w:p w14:paraId="1FEC15A8">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9.</w:t>
      </w:r>
      <w:r>
        <w:rPr>
          <w:rFonts w:ascii="Times New Roman" w:hAnsi="Times New Roman" w:eastAsia="仿宋_GB2312" w:cs="Times New Roman"/>
          <w:bCs/>
          <w:kern w:val="0"/>
          <w:sz w:val="32"/>
          <w:szCs w:val="32"/>
        </w:rPr>
        <w:t>一般公共服务：行政运行</w:t>
      </w:r>
      <w:r>
        <w:rPr>
          <w:rFonts w:ascii="Times New Roman" w:hAnsi="Times New Roman" w:eastAsia="仿宋_GB2312" w:cs="Times New Roman"/>
          <w:bCs/>
          <w:kern w:val="0"/>
          <w:sz w:val="32"/>
          <w:szCs w:val="32"/>
          <w:lang w:eastAsia="zh-CN"/>
        </w:rPr>
        <w:t>，</w:t>
      </w:r>
      <w:r>
        <w:rPr>
          <w:rFonts w:ascii="Times New Roman" w:hAnsi="Times New Roman" w:eastAsia="仿宋_GB2312" w:cs="Times New Roman"/>
          <w:bCs/>
          <w:kern w:val="0"/>
          <w:sz w:val="32"/>
          <w:szCs w:val="32"/>
        </w:rPr>
        <w:t>反映党委办公厅（室）及相关机构的支出；一般行政管理事务</w:t>
      </w:r>
      <w:r>
        <w:rPr>
          <w:rFonts w:ascii="Times New Roman" w:hAnsi="Times New Roman" w:eastAsia="仿宋_GB2312" w:cs="Times New Roman"/>
          <w:bCs/>
          <w:kern w:val="0"/>
          <w:sz w:val="32"/>
          <w:szCs w:val="32"/>
          <w:lang w:eastAsia="zh-CN"/>
        </w:rPr>
        <w:t>，</w:t>
      </w:r>
      <w:r>
        <w:rPr>
          <w:rFonts w:ascii="Times New Roman" w:hAnsi="Times New Roman" w:eastAsia="仿宋_GB2312" w:cs="Times New Roman"/>
          <w:bCs/>
          <w:kern w:val="0"/>
          <w:sz w:val="32"/>
          <w:szCs w:val="32"/>
        </w:rPr>
        <w:t>反映行政单位（包括实行公务员管理的事业单位）未单独设置项级科目的其他项目支出。</w:t>
      </w:r>
    </w:p>
    <w:p w14:paraId="48F90604">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10.</w:t>
      </w:r>
      <w:r>
        <w:rPr>
          <w:rFonts w:ascii="Times New Roman" w:hAnsi="Times New Roman" w:eastAsia="仿宋_GB2312" w:cs="Times New Roman"/>
          <w:bCs/>
          <w:kern w:val="0"/>
          <w:sz w:val="32"/>
          <w:szCs w:val="32"/>
        </w:rPr>
        <w:t>社会保障和就业：反映政府在社会保障与就业方面的支出</w:t>
      </w:r>
      <w:r>
        <w:rPr>
          <w:rFonts w:ascii="Times New Roman" w:hAnsi="Times New Roman" w:eastAsia="仿宋_GB2312" w:cs="Times New Roman"/>
          <w:bCs/>
          <w:kern w:val="0"/>
          <w:sz w:val="32"/>
          <w:szCs w:val="32"/>
          <w:lang w:eastAsia="zh-CN"/>
        </w:rPr>
        <w:t>。</w:t>
      </w:r>
    </w:p>
    <w:p w14:paraId="480A6AE7">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11.</w:t>
      </w:r>
      <w:r>
        <w:rPr>
          <w:rFonts w:ascii="Times New Roman" w:hAnsi="Times New Roman" w:eastAsia="仿宋_GB2312" w:cs="Times New Roman"/>
          <w:bCs/>
          <w:sz w:val="32"/>
          <w:szCs w:val="32"/>
        </w:rPr>
        <w:t>医疗卫生与计划生育：反映政府医疗卫生计划生育管理方面的支出</w:t>
      </w:r>
      <w:r>
        <w:rPr>
          <w:rFonts w:ascii="Times New Roman" w:hAnsi="Times New Roman" w:eastAsia="仿宋_GB2312" w:cs="Times New Roman"/>
          <w:bCs/>
          <w:sz w:val="32"/>
          <w:szCs w:val="32"/>
          <w:lang w:eastAsia="zh-CN"/>
        </w:rPr>
        <w:t>。</w:t>
      </w:r>
    </w:p>
    <w:p w14:paraId="6BB7F1A6">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12.住房保障支出：集中反映政府用于住房方面的支出。</w:t>
      </w:r>
    </w:p>
    <w:p w14:paraId="202B1F87">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13.基本支出：指为保障机构正常运转、完成日常工作任务而发生的人员支出和公用支出。</w:t>
      </w:r>
    </w:p>
    <w:p w14:paraId="7F09B219">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14.项目支出：指在基本支出之外为完成特定行政任务和事业发展目标所发生的支出。 </w:t>
      </w:r>
    </w:p>
    <w:p w14:paraId="65F64AE2">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15.经营支出：指事业单位在专业业务活动及其辅助活动之外开展非独立核算经营活动发生的支出。</w:t>
      </w:r>
    </w:p>
    <w:p w14:paraId="590D02C9">
      <w:pPr>
        <w:pStyle w:val="28"/>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67B41F5">
      <w:pPr>
        <w:pStyle w:val="28"/>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2710B70">
      <w:pPr>
        <w:pageBreakBefore w:val="0"/>
        <w:widowControl w:val="0"/>
        <w:kinsoku/>
        <w:wordWrap/>
        <w:overflowPunct/>
        <w:topLinePunct w:val="0"/>
        <w:bidi w:val="0"/>
        <w:spacing w:line="576" w:lineRule="exact"/>
        <w:jc w:val="center"/>
        <w:outlineLvl w:val="0"/>
        <w:rPr>
          <w:rStyle w:val="23"/>
          <w:rFonts w:ascii="Times New Roman" w:hAnsi="Times New Roman" w:eastAsia="黑体" w:cs="Times New Roman"/>
          <w:b w:val="0"/>
        </w:rPr>
      </w:pPr>
      <w:bookmarkStart w:id="83" w:name="_Toc15377226"/>
      <w:r>
        <w:rPr>
          <w:rFonts w:ascii="Times New Roman" w:hAnsi="Times New Roman" w:cs="Times New Roman"/>
          <w:b/>
          <w:sz w:val="44"/>
          <w:szCs w:val="44"/>
        </w:rPr>
        <w:br w:type="page"/>
      </w:r>
      <w:bookmarkStart w:id="84" w:name="_Toc15396614"/>
      <w:bookmarkStart w:id="85" w:name="_Toc26843623"/>
      <w:r>
        <w:rPr>
          <w:rFonts w:ascii="Times New Roman" w:hAnsi="Times New Roman" w:eastAsia="黑体" w:cs="Times New Roman"/>
          <w:sz w:val="44"/>
          <w:szCs w:val="44"/>
        </w:rPr>
        <w:t>第</w:t>
      </w:r>
      <w:r>
        <w:rPr>
          <w:rStyle w:val="23"/>
          <w:rFonts w:ascii="Times New Roman" w:hAnsi="Times New Roman" w:eastAsia="黑体" w:cs="Times New Roman"/>
          <w:b w:val="0"/>
        </w:rPr>
        <w:t>四部分 附件</w:t>
      </w:r>
      <w:bookmarkEnd w:id="84"/>
      <w:bookmarkEnd w:id="85"/>
    </w:p>
    <w:p w14:paraId="69BD8A4F">
      <w:pPr>
        <w:pageBreakBefore w:val="0"/>
        <w:widowControl w:val="0"/>
        <w:kinsoku/>
        <w:wordWrap/>
        <w:overflowPunct/>
        <w:topLinePunct w:val="0"/>
        <w:bidi w:val="0"/>
        <w:spacing w:line="576" w:lineRule="exact"/>
        <w:jc w:val="left"/>
        <w:outlineLvl w:val="0"/>
        <w:rPr>
          <w:rFonts w:ascii="Times New Roman" w:hAnsi="Times New Roman" w:eastAsia="方正小标宋简体" w:cs="Times New Roman"/>
          <w:sz w:val="44"/>
          <w:szCs w:val="44"/>
        </w:rPr>
      </w:pPr>
      <w:bookmarkStart w:id="86" w:name="_Toc26843624"/>
      <w:r>
        <w:rPr>
          <w:rFonts w:ascii="Times New Roman" w:hAnsi="Times New Roman" w:eastAsia="黑体" w:cs="Times New Roman"/>
          <w:sz w:val="32"/>
          <w:szCs w:val="32"/>
        </w:rPr>
        <w:t>附件</w:t>
      </w:r>
      <w:bookmarkEnd w:id="86"/>
    </w:p>
    <w:p w14:paraId="3A403A2C">
      <w:pPr>
        <w:pageBreakBefore w:val="0"/>
        <w:widowControl w:val="0"/>
        <w:kinsoku/>
        <w:wordWrap/>
        <w:overflowPunct/>
        <w:topLinePunct w:val="0"/>
        <w:bidi w:val="0"/>
        <w:spacing w:line="576" w:lineRule="exact"/>
        <w:jc w:val="center"/>
        <w:rPr>
          <w:rFonts w:hint="eastAsia" w:eastAsia="方正小标宋简体" w:cs="Times New Roman"/>
          <w:kern w:val="0"/>
          <w:sz w:val="40"/>
          <w:szCs w:val="44"/>
          <w:lang w:val="en-US" w:eastAsia="zh-CN"/>
        </w:rPr>
      </w:pPr>
      <w:r>
        <w:rPr>
          <w:rFonts w:hint="eastAsia" w:eastAsia="方正小标宋简体" w:cs="Times New Roman"/>
          <w:kern w:val="0"/>
          <w:sz w:val="40"/>
          <w:szCs w:val="44"/>
          <w:lang w:val="en-US" w:eastAsia="zh-CN"/>
        </w:rPr>
        <w:t>金川县退役军人事务局</w:t>
      </w:r>
    </w:p>
    <w:p w14:paraId="077CB3BD">
      <w:pPr>
        <w:pageBreakBefore w:val="0"/>
        <w:widowControl w:val="0"/>
        <w:kinsoku/>
        <w:wordWrap/>
        <w:overflowPunct/>
        <w:topLinePunct w:val="0"/>
        <w:bidi w:val="0"/>
        <w:spacing w:line="576" w:lineRule="exact"/>
        <w:jc w:val="center"/>
        <w:rPr>
          <w:rFonts w:ascii="Times New Roman" w:hAnsi="Times New Roman" w:eastAsia="仿宋_GB2312" w:cs="Times New Roman"/>
          <w:sz w:val="32"/>
          <w:szCs w:val="32"/>
          <w:shd w:val="clear" w:color="auto" w:fill="FFFFFF"/>
        </w:rPr>
      </w:pPr>
      <w:r>
        <w:rPr>
          <w:rFonts w:ascii="Times New Roman" w:hAnsi="Times New Roman" w:eastAsia="方正小标宋简体" w:cs="Times New Roman"/>
          <w:kern w:val="0"/>
          <w:sz w:val="40"/>
          <w:szCs w:val="44"/>
        </w:rPr>
        <w:t>202</w:t>
      </w:r>
      <w:r>
        <w:rPr>
          <w:rFonts w:hint="eastAsia" w:eastAsia="方正小标宋简体" w:cs="Times New Roman"/>
          <w:kern w:val="0"/>
          <w:sz w:val="40"/>
          <w:szCs w:val="44"/>
          <w:lang w:val="en-US" w:eastAsia="zh-CN"/>
        </w:rPr>
        <w:t>4</w:t>
      </w:r>
      <w:r>
        <w:rPr>
          <w:rFonts w:ascii="Times New Roman" w:hAnsi="Times New Roman" w:eastAsia="方正小标宋简体" w:cs="Times New Roman"/>
          <w:kern w:val="0"/>
          <w:sz w:val="40"/>
          <w:szCs w:val="44"/>
        </w:rPr>
        <w:t>年部门整体绩效评价报告</w:t>
      </w:r>
    </w:p>
    <w:p w14:paraId="40BF31E2">
      <w:pPr>
        <w:pageBreakBefore w:val="0"/>
        <w:widowControl/>
        <w:kinsoku/>
        <w:wordWrap/>
        <w:overflowPunct/>
        <w:topLinePunct w:val="0"/>
        <w:bidi w:val="0"/>
        <w:adjustRightInd w:val="0"/>
        <w:snapToGrid w:val="0"/>
        <w:spacing w:line="576" w:lineRule="exact"/>
        <w:ind w:firstLine="480" w:firstLineChars="200"/>
        <w:contextualSpacing/>
        <w:jc w:val="left"/>
        <w:rPr>
          <w:rFonts w:ascii="Times New Roman" w:hAnsi="Times New Roman" w:eastAsia="黑体" w:cs="Times New Roman"/>
          <w:kern w:val="0"/>
          <w:sz w:val="24"/>
          <w:szCs w:val="32"/>
          <w:shd w:val="clear" w:color="auto" w:fill="FFFFFF"/>
        </w:rPr>
      </w:pPr>
    </w:p>
    <w:p w14:paraId="2FEF2A90">
      <w:pPr>
        <w:pageBreakBefore w:val="0"/>
        <w:widowControl/>
        <w:kinsoku/>
        <w:wordWrap/>
        <w:overflowPunct/>
        <w:topLinePunct w:val="0"/>
        <w:bidi w:val="0"/>
        <w:adjustRightInd w:val="0"/>
        <w:snapToGrid w:val="0"/>
        <w:spacing w:line="576" w:lineRule="exact"/>
        <w:ind w:firstLine="640" w:firstLineChars="200"/>
        <w:contextualSpacing/>
        <w:jc w:val="left"/>
        <w:rPr>
          <w:rFonts w:ascii="Times New Roman" w:hAnsi="Times New Roman" w:eastAsia="黑体" w:cs="Times New Roman"/>
          <w:kern w:val="0"/>
          <w:sz w:val="32"/>
          <w:szCs w:val="32"/>
          <w:shd w:val="clear" w:color="auto" w:fill="FFFFFF"/>
          <w:lang w:val="zh-CN"/>
        </w:rPr>
      </w:pPr>
      <w:r>
        <w:rPr>
          <w:rFonts w:ascii="Times New Roman" w:hAnsi="Times New Roman" w:eastAsia="黑体" w:cs="Times New Roman"/>
          <w:kern w:val="0"/>
          <w:sz w:val="32"/>
          <w:szCs w:val="32"/>
          <w:shd w:val="clear" w:color="auto" w:fill="FFFFFF"/>
        </w:rPr>
        <w:t>一、</w:t>
      </w:r>
      <w:r>
        <w:rPr>
          <w:rFonts w:ascii="Times New Roman" w:hAnsi="Times New Roman" w:eastAsia="黑体" w:cs="Times New Roman"/>
          <w:kern w:val="0"/>
          <w:sz w:val="32"/>
          <w:szCs w:val="32"/>
          <w:shd w:val="clear" w:color="auto" w:fill="FFFFFF"/>
          <w:lang w:val="zh-CN"/>
        </w:rPr>
        <w:t>部门（单位）概况</w:t>
      </w:r>
    </w:p>
    <w:p w14:paraId="3DFDB7DB">
      <w:pPr>
        <w:pageBreakBefore w:val="0"/>
        <w:widowControl w:val="0"/>
        <w:kinsoku/>
        <w:wordWrap/>
        <w:overflowPunct/>
        <w:topLinePunct w:val="0"/>
        <w:bidi w:val="0"/>
        <w:adjustRightInd w:val="0"/>
        <w:snapToGrid w:val="0"/>
        <w:spacing w:line="576"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（一）机构组成。</w:t>
      </w:r>
    </w:p>
    <w:p w14:paraId="6A2FC2FD">
      <w:pPr>
        <w:pStyle w:val="28"/>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kern w:val="0"/>
          <w:sz w:val="32"/>
          <w:szCs w:val="32"/>
        </w:rPr>
      </w:pPr>
      <w:r>
        <w:rPr>
          <w:rFonts w:hint="eastAsia" w:ascii="Times New Roman" w:eastAsia="仿宋_GB2312" w:cs="Times New Roman"/>
          <w:bCs/>
          <w:color w:val="auto"/>
          <w:kern w:val="0"/>
          <w:sz w:val="32"/>
          <w:szCs w:val="32"/>
          <w:lang w:val="en-US" w:eastAsia="zh-CN"/>
        </w:rPr>
        <w:t>金川县退役军人事务局</w:t>
      </w:r>
      <w:r>
        <w:rPr>
          <w:rFonts w:ascii="Times New Roman" w:hAnsi="Times New Roman" w:eastAsia="仿宋_GB2312" w:cs="Times New Roman"/>
          <w:bCs/>
          <w:color w:val="auto"/>
          <w:kern w:val="0"/>
          <w:sz w:val="32"/>
          <w:szCs w:val="32"/>
        </w:rPr>
        <w:t>属</w:t>
      </w:r>
      <w:r>
        <w:rPr>
          <w:rFonts w:hint="eastAsia" w:ascii="Times New Roman" w:eastAsia="仿宋_GB2312" w:cs="Times New Roman"/>
          <w:bCs/>
          <w:color w:val="auto"/>
          <w:kern w:val="0"/>
          <w:sz w:val="32"/>
          <w:szCs w:val="32"/>
          <w:lang w:val="en-US" w:eastAsia="zh-CN"/>
        </w:rPr>
        <w:t>二</w:t>
      </w:r>
      <w:r>
        <w:rPr>
          <w:rFonts w:ascii="Times New Roman" w:hAnsi="Times New Roman" w:eastAsia="仿宋_GB2312" w:cs="Times New Roman"/>
          <w:bCs/>
          <w:color w:val="auto"/>
          <w:kern w:val="0"/>
          <w:sz w:val="32"/>
          <w:szCs w:val="32"/>
        </w:rPr>
        <w:t>级预算单位</w:t>
      </w:r>
      <w:r>
        <w:rPr>
          <w:rFonts w:ascii="Times New Roman" w:hAnsi="Times New Roman" w:eastAsia="仿宋_GB2312" w:cs="Times New Roman"/>
          <w:bCs/>
          <w:color w:val="auto"/>
          <w:kern w:val="0"/>
          <w:sz w:val="32"/>
          <w:szCs w:val="32"/>
          <w:lang w:eastAsia="zh-CN"/>
        </w:rPr>
        <w:t>，内设：</w:t>
      </w:r>
      <w:r>
        <w:rPr>
          <w:rFonts w:hint="eastAsia" w:ascii="Times New Roman" w:eastAsia="仿宋_GB2312" w:cs="Times New Roman"/>
          <w:color w:val="auto"/>
          <w:kern w:val="0"/>
          <w:sz w:val="32"/>
          <w:szCs w:val="32"/>
          <w:lang w:val="en-US" w:eastAsia="zh-CN"/>
        </w:rPr>
        <w:t>综合股及双拥事务和烈士纪念设施保护中心</w:t>
      </w:r>
      <w:r>
        <w:rPr>
          <w:rFonts w:ascii="Times New Roman" w:hAnsi="Times New Roman" w:eastAsia="仿宋_GB2312" w:cs="Times New Roman"/>
          <w:color w:val="auto"/>
          <w:kern w:val="0"/>
          <w:sz w:val="32"/>
          <w:szCs w:val="32"/>
          <w:lang w:val="en-US" w:eastAsia="zh-CN"/>
        </w:rPr>
        <w:t>。</w:t>
      </w:r>
    </w:p>
    <w:p w14:paraId="181FD4E0">
      <w:pPr>
        <w:pageBreakBefore w:val="0"/>
        <w:widowControl w:val="0"/>
        <w:kinsoku/>
        <w:wordWrap/>
        <w:overflowPunct/>
        <w:topLinePunct w:val="0"/>
        <w:bidi w:val="0"/>
        <w:adjustRightInd w:val="0"/>
        <w:snapToGrid w:val="0"/>
        <w:spacing w:line="576"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（二）机构职能。</w:t>
      </w:r>
    </w:p>
    <w:p w14:paraId="597F29E3">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Cs/>
          <w:sz w:val="32"/>
          <w:szCs w:val="32"/>
        </w:rPr>
      </w:pPr>
      <w:r>
        <w:rPr>
          <w:rFonts w:hint="eastAsia" w:ascii="仿宋" w:eastAsia="仿宋" w:cs="仿宋_GB2312"/>
          <w:bCs/>
          <w:sz w:val="32"/>
          <w:szCs w:val="32"/>
        </w:rPr>
        <w:t>根据金川委办发</w:t>
      </w:r>
      <w:r>
        <w:rPr>
          <w:rFonts w:hint="eastAsia" w:ascii="仿宋" w:eastAsia="仿宋" w:cs="仿宋_GB2312"/>
          <w:bCs/>
          <w:sz w:val="32"/>
          <w:szCs w:val="32"/>
          <w:lang w:eastAsia="zh-CN"/>
        </w:rPr>
        <w:t>〔2019〕35号</w:t>
      </w:r>
      <w:r>
        <w:rPr>
          <w:rFonts w:hint="eastAsia" w:ascii="仿宋" w:eastAsia="仿宋" w:cs="仿宋_GB2312"/>
          <w:bCs/>
          <w:sz w:val="32"/>
          <w:szCs w:val="32"/>
        </w:rPr>
        <w:t>文件规定，主要职责是：</w:t>
      </w:r>
    </w:p>
    <w:p w14:paraId="2D7A3EC2">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1.拟订金川县退役军人思想政治、管理保障和安置优抚等工作政策并组织实施，褒扬彰显退役军人为党、国家和人民牺牲奉献的精神风范和价值导向。</w:t>
      </w:r>
    </w:p>
    <w:p w14:paraId="6CBE6F31">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2.负责金川县军队转业干部、复员干部、离休退休干部、退役士兵和无军籍退休退职职工的移交安置工作，以及自主择业、就业退役军人服务管理工作。</w:t>
      </w:r>
    </w:p>
    <w:p w14:paraId="6AD78C8A">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3.组织开展金川县退役军人教育培训工作，协调扶持退役军人和随军随调家属安置、就业创业。</w:t>
      </w:r>
    </w:p>
    <w:p w14:paraId="18B678CF">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4.会同有关部门拟定退役军人特殊保障政策并组织落实。</w:t>
      </w:r>
    </w:p>
    <w:p w14:paraId="7C32E267">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5.组织协调落实移交地方的离休退休军人、符合条件的其他退役军人和无军籍退休退职职工的住房保障以及退役军人医疗保障、社会保险等待遇保障工作。</w:t>
      </w:r>
    </w:p>
    <w:p w14:paraId="3CBEB436">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6.组织开展伤病残退役军人服务管理和抚恤工作，拟订有关退役军人医疗、疗养、养老等机构的规划政策并组织实施。承担不适宜继续服役的伤病残军人相关工作。指导军供服务保障工作。</w:t>
      </w:r>
    </w:p>
    <w:p w14:paraId="364A7CA5">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7.负责落实拥军优属工作。负责现役军人、退役军人、军队文职人员和军属优待、抚恤等工作，贯彻落实国民党抗战老兵等有关人员优待政策并指导实施。</w:t>
      </w:r>
    </w:p>
    <w:p w14:paraId="6836D62A">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8.协助开展烈士及退役军人荣誉奖励、军人公墓管理维</w:t>
      </w:r>
      <w:r>
        <w:rPr>
          <w:rFonts w:hint="eastAsia" w:ascii="仿宋" w:eastAsia="仿宋" w:cs="仿宋_GB2312"/>
          <w:b w:val="0"/>
          <w:bCs/>
          <w:sz w:val="32"/>
          <w:szCs w:val="32"/>
          <w:lang w:eastAsia="zh-CN"/>
        </w:rPr>
        <w:t>护和</w:t>
      </w:r>
      <w:r>
        <w:rPr>
          <w:rFonts w:hint="eastAsia" w:ascii="仿宋" w:eastAsia="仿宋" w:cs="仿宋_GB2312"/>
          <w:b w:val="0"/>
          <w:bCs/>
          <w:sz w:val="32"/>
          <w:szCs w:val="32"/>
        </w:rPr>
        <w:t>纪念活动等工作，依法承担英雄烈士保护相关工作，初核申报拟列入全县重点保护单位的烈士纪念建筑物名录，协助配合上级部门做好境外我国烈士和在华烈士纪念设施保护事宜，配合做好总结表彰和宣扬退役军人、退役军人工作单位和个人先进典型事迹工作。</w:t>
      </w:r>
    </w:p>
    <w:p w14:paraId="343BC4FF">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9.指导并监督检查金川县退役军人相关法律法规和政策措施的落实，组织开展退役军人权益维护和有关人员的帮扶援助工作。</w:t>
      </w:r>
    </w:p>
    <w:p w14:paraId="3009E9A2">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10</w:t>
      </w:r>
      <w:r>
        <w:rPr>
          <w:rFonts w:hint="eastAsia" w:ascii="仿宋" w:eastAsia="仿宋" w:cs="仿宋_GB2312"/>
          <w:b w:val="0"/>
          <w:bCs/>
          <w:sz w:val="32"/>
          <w:szCs w:val="32"/>
          <w:lang w:eastAsia="zh-CN"/>
        </w:rPr>
        <w:t>.</w:t>
      </w:r>
      <w:r>
        <w:rPr>
          <w:rFonts w:hint="eastAsia" w:ascii="仿宋" w:eastAsia="仿宋" w:cs="仿宋_GB2312"/>
          <w:b w:val="0"/>
          <w:bCs/>
          <w:sz w:val="32"/>
          <w:szCs w:val="32"/>
        </w:rPr>
        <w:t>职能转变。金川县退役军人事务局应加强退役军人思想政治工作和服务保障体系建设，建立健全集中统一、职责清晰的退役军人管理服务保障体制，协调各方力量更好为军人军属服务，维护军人军属合法权益，让军人成为全社会尊崇的职业，褒扬彰显退役军人为党、为国家和人民牺牲奉献的精神风范和价值导向，更好地为增强部队战斗力和凝聚力做好组织保障。</w:t>
      </w:r>
    </w:p>
    <w:p w14:paraId="2C239E2D">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11</w:t>
      </w:r>
      <w:r>
        <w:rPr>
          <w:rFonts w:hint="eastAsia" w:ascii="仿宋" w:eastAsia="仿宋" w:cs="仿宋_GB2312"/>
          <w:b w:val="0"/>
          <w:bCs/>
          <w:sz w:val="32"/>
          <w:szCs w:val="32"/>
          <w:lang w:eastAsia="zh-CN"/>
        </w:rPr>
        <w:t>.</w:t>
      </w:r>
      <w:r>
        <w:rPr>
          <w:rFonts w:hint="eastAsia" w:ascii="仿宋" w:eastAsia="仿宋" w:cs="仿宋_GB2312"/>
          <w:b w:val="0"/>
          <w:bCs/>
          <w:sz w:val="32"/>
          <w:szCs w:val="32"/>
        </w:rPr>
        <w:t>负责本单位债务管理，制定具体管理办法，防范财政风险。</w:t>
      </w:r>
    </w:p>
    <w:p w14:paraId="4A8A826A">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12.负责管理我局会计工作，监督和规范会计行为。</w:t>
      </w:r>
    </w:p>
    <w:p w14:paraId="116AEBC1">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13.负责上报我局财政资金绩效评价。</w:t>
      </w:r>
    </w:p>
    <w:p w14:paraId="6F072221">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14.自查财税法规、政策的执行情况，反映财政收支管理中的重大问题。坚决不出现违反财经法纪的行为。承担各项财政收支主体的责任。负责编制年度全乡预决算草案并组织执行。组织制定经费开支标准、定额，负责上报本局年度预决算。完善转移支付制度。</w:t>
      </w:r>
    </w:p>
    <w:p w14:paraId="6F427A8B">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15</w:t>
      </w:r>
      <w:r>
        <w:rPr>
          <w:rFonts w:hint="eastAsia" w:ascii="仿宋" w:eastAsia="仿宋" w:cs="仿宋_GB2312"/>
          <w:b w:val="0"/>
          <w:bCs/>
          <w:sz w:val="32"/>
          <w:szCs w:val="32"/>
          <w:lang w:eastAsia="zh-CN"/>
        </w:rPr>
        <w:t>.</w:t>
      </w:r>
      <w:r>
        <w:rPr>
          <w:rFonts w:hint="eastAsia" w:ascii="仿宋" w:eastAsia="仿宋" w:cs="仿宋_GB2312"/>
          <w:b w:val="0"/>
          <w:bCs/>
          <w:sz w:val="32"/>
          <w:szCs w:val="32"/>
        </w:rPr>
        <w:t>办理</w:t>
      </w:r>
      <w:r>
        <w:rPr>
          <w:rFonts w:hint="eastAsia" w:ascii="仿宋" w:eastAsia="仿宋" w:cs="仿宋_GB2312"/>
          <w:b w:val="0"/>
          <w:bCs/>
          <w:sz w:val="32"/>
          <w:szCs w:val="32"/>
          <w:lang w:eastAsia="zh-CN"/>
        </w:rPr>
        <w:t>县委、县政府</w:t>
      </w:r>
      <w:r>
        <w:rPr>
          <w:rFonts w:hint="eastAsia" w:ascii="仿宋" w:eastAsia="仿宋" w:cs="仿宋_GB2312"/>
          <w:b w:val="0"/>
          <w:bCs/>
          <w:sz w:val="32"/>
          <w:szCs w:val="32"/>
        </w:rPr>
        <w:t>交办的其他事项。</w:t>
      </w:r>
    </w:p>
    <w:p w14:paraId="49B5C007">
      <w:pPr>
        <w:pBdr>
          <w:bottom w:val="single" w:color="FFFFFF" w:sz="4" w:space="29"/>
        </w:pBdr>
        <w:tabs>
          <w:tab w:val="left" w:pos="1440"/>
        </w:tabs>
        <w:autoSpaceDE w:val="0"/>
        <w:autoSpaceDN w:val="0"/>
        <w:spacing w:line="560" w:lineRule="exact"/>
        <w:ind w:firstLine="643" w:firstLineChars="200"/>
        <w:jc w:val="left"/>
        <w:rPr>
          <w:rFonts w:ascii="Times New Roman" w:hAnsi="Times New Roman" w:eastAsia="仿宋_GB2312" w:cs="Times New Roman"/>
          <w:kern w:val="0"/>
          <w:sz w:val="32"/>
          <w:szCs w:val="32"/>
          <w:shd w:val="clear" w:color="auto" w:fill="FFFFFF"/>
          <w:lang w:val="zh-CN"/>
        </w:rPr>
      </w:pPr>
      <w:r>
        <w:rPr>
          <w:rFonts w:ascii="Times New Roman" w:hAnsi="Times New Roman" w:eastAsia="楷体_GB2312" w:cs="Times New Roman"/>
          <w:b/>
          <w:sz w:val="32"/>
          <w:szCs w:val="32"/>
          <w:lang w:val="zh-CN"/>
        </w:rPr>
        <w:t>（三）人员概况</w:t>
      </w:r>
      <w:r>
        <w:rPr>
          <w:rFonts w:ascii="Times New Roman" w:hAnsi="Times New Roman" w:eastAsia="仿宋_GB2312" w:cs="Times New Roman"/>
          <w:kern w:val="0"/>
          <w:sz w:val="32"/>
          <w:szCs w:val="32"/>
          <w:shd w:val="clear" w:color="auto" w:fill="FFFFFF"/>
          <w:lang w:val="zh-CN"/>
        </w:rPr>
        <w:t>。</w:t>
      </w:r>
    </w:p>
    <w:p w14:paraId="6C9B3D4E">
      <w:pPr>
        <w:pBdr>
          <w:bottom w:val="single" w:color="FFFFFF" w:sz="4" w:space="29"/>
        </w:pBdr>
        <w:tabs>
          <w:tab w:val="left" w:pos="1440"/>
        </w:tabs>
        <w:autoSpaceDE w:val="0"/>
        <w:autoSpaceDN w:val="0"/>
        <w:spacing w:line="560" w:lineRule="exact"/>
        <w:ind w:firstLine="640" w:firstLineChars="200"/>
        <w:jc w:val="left"/>
        <w:rPr>
          <w:rFonts w:hint="eastAsia" w:ascii="仿宋" w:eastAsia="仿宋"/>
          <w:b w:val="0"/>
          <w:sz w:val="32"/>
          <w:szCs w:val="32"/>
          <w:lang w:val="en-US" w:eastAsia="zh-CN"/>
        </w:rPr>
      </w:pPr>
      <w:r>
        <w:rPr>
          <w:rFonts w:hint="eastAsia" w:ascii="仿宋" w:eastAsia="仿宋"/>
          <w:b w:val="0"/>
          <w:sz w:val="32"/>
          <w:szCs w:val="32"/>
          <w:lang w:val="en-US" w:eastAsia="zh-CN"/>
        </w:rPr>
        <w:t>金川县退役军人事务局：公务员编制4个，2024年末，单位实有人数4人，在职4人（公务员4人）。</w:t>
      </w:r>
    </w:p>
    <w:p w14:paraId="62B1AD72">
      <w:pPr>
        <w:numPr>
          <w:ilvl w:val="0"/>
          <w:numId w:val="4"/>
        </w:numPr>
        <w:pBdr>
          <w:bottom w:val="single" w:color="FFFFFF" w:sz="4" w:space="29"/>
        </w:pBdr>
        <w:tabs>
          <w:tab w:val="left" w:pos="1440"/>
        </w:tabs>
        <w:autoSpaceDE w:val="0"/>
        <w:autoSpaceDN w:val="0"/>
        <w:spacing w:line="560" w:lineRule="exact"/>
        <w:ind w:firstLine="640" w:firstLineChars="200"/>
        <w:jc w:val="left"/>
        <w:rPr>
          <w:rFonts w:hint="eastAsia" w:ascii="仿宋" w:hAnsi="仿宋" w:eastAsia="仿宋" w:cs="宋体"/>
          <w:b w:val="0"/>
          <w:bCs/>
          <w:kern w:val="0"/>
          <w:sz w:val="32"/>
          <w:szCs w:val="32"/>
        </w:rPr>
      </w:pPr>
      <w:r>
        <w:rPr>
          <w:rFonts w:ascii="Times New Roman" w:hAnsi="Times New Roman" w:eastAsia="黑体" w:cs="Times New Roman"/>
          <w:kern w:val="0"/>
          <w:sz w:val="32"/>
          <w:szCs w:val="32"/>
          <w:shd w:val="clear" w:color="auto" w:fill="FFFFFF"/>
        </w:rPr>
        <w:t>二、部门财政资金收支情况</w:t>
      </w:r>
      <w:r>
        <w:rPr>
          <w:rFonts w:hint="eastAsia" w:ascii="楷体" w:eastAsia="楷体" w:cs="楷体"/>
          <w:b/>
          <w:bCs w:val="0"/>
          <w:color w:val="000000"/>
          <w:kern w:val="0"/>
          <w:sz w:val="32"/>
          <w:lang w:val="zh-CN"/>
        </w:rPr>
        <w:t>部门财政资金收入情况</w:t>
      </w:r>
    </w:p>
    <w:p w14:paraId="4AC087A2">
      <w:pPr>
        <w:numPr>
          <w:ilvl w:val="0"/>
          <w:numId w:val="0"/>
        </w:numPr>
        <w:pBdr>
          <w:bottom w:val="single" w:color="FFFFFF" w:sz="4" w:space="29"/>
        </w:pBdr>
        <w:tabs>
          <w:tab w:val="left" w:pos="0"/>
          <w:tab w:val="left" w:pos="1440"/>
        </w:tabs>
        <w:autoSpaceDE w:val="0"/>
        <w:autoSpaceDN w:val="0"/>
        <w:spacing w:line="560" w:lineRule="exact"/>
        <w:ind w:firstLine="960" w:firstLineChars="300"/>
        <w:jc w:val="left"/>
        <w:rPr>
          <w:rFonts w:hint="eastAsia" w:ascii="仿宋" w:hAnsi="仿宋" w:eastAsia="仿宋" w:cs="宋体"/>
          <w:b w:val="0"/>
          <w:bCs/>
          <w:kern w:val="0"/>
          <w:sz w:val="32"/>
          <w:szCs w:val="32"/>
        </w:rPr>
      </w:pPr>
      <w:r>
        <w:rPr>
          <w:rFonts w:hint="eastAsia" w:ascii="仿宋" w:hAnsi="仿宋" w:eastAsia="仿宋"/>
          <w:b w:val="0"/>
          <w:bCs/>
          <w:sz w:val="32"/>
          <w:szCs w:val="32"/>
        </w:rPr>
        <w:t>202</w:t>
      </w:r>
      <w:r>
        <w:rPr>
          <w:rFonts w:hint="eastAsia" w:ascii="仿宋" w:hAnsi="仿宋" w:eastAsia="仿宋"/>
          <w:b w:val="0"/>
          <w:bCs/>
          <w:sz w:val="32"/>
          <w:szCs w:val="32"/>
          <w:lang w:val="en-US" w:eastAsia="zh-CN"/>
        </w:rPr>
        <w:t>4</w:t>
      </w:r>
      <w:r>
        <w:rPr>
          <w:rFonts w:hint="eastAsia" w:ascii="仿宋" w:hAnsi="仿宋" w:eastAsia="仿宋"/>
          <w:b w:val="0"/>
          <w:bCs/>
          <w:sz w:val="32"/>
          <w:szCs w:val="32"/>
        </w:rPr>
        <w:t>年总收入</w:t>
      </w:r>
      <w:r>
        <w:rPr>
          <w:rFonts w:hint="eastAsia" w:ascii="仿宋" w:hAnsi="仿宋" w:eastAsia="仿宋"/>
          <w:b w:val="0"/>
          <w:bCs/>
          <w:sz w:val="32"/>
          <w:szCs w:val="32"/>
          <w:lang w:val="en-US" w:eastAsia="zh-CN"/>
        </w:rPr>
        <w:t>1237.92</w:t>
      </w:r>
      <w:r>
        <w:rPr>
          <w:rFonts w:hint="eastAsia" w:ascii="仿宋" w:hAnsi="仿宋" w:eastAsia="仿宋"/>
          <w:b w:val="0"/>
          <w:bCs/>
          <w:sz w:val="32"/>
          <w:szCs w:val="32"/>
        </w:rPr>
        <w:t>万元。其中</w:t>
      </w:r>
      <w:r>
        <w:rPr>
          <w:rFonts w:hint="eastAsia" w:ascii="仿宋" w:hAnsi="仿宋" w:eastAsia="仿宋"/>
          <w:b w:val="0"/>
          <w:bCs/>
          <w:sz w:val="32"/>
          <w:szCs w:val="32"/>
          <w:lang w:eastAsia="zh-CN"/>
        </w:rPr>
        <w:t>：</w:t>
      </w:r>
      <w:r>
        <w:rPr>
          <w:rFonts w:hint="eastAsia" w:ascii="仿宋" w:hAnsi="仿宋" w:eastAsia="仿宋"/>
          <w:b w:val="0"/>
          <w:bCs/>
          <w:sz w:val="32"/>
          <w:szCs w:val="32"/>
        </w:rPr>
        <w:t>财政拨款收入</w:t>
      </w:r>
      <w:r>
        <w:rPr>
          <w:rFonts w:hint="eastAsia" w:ascii="仿宋" w:hAnsi="仿宋" w:eastAsia="仿宋"/>
          <w:b w:val="0"/>
          <w:bCs/>
          <w:sz w:val="32"/>
          <w:szCs w:val="32"/>
          <w:lang w:val="en-US" w:eastAsia="zh-CN"/>
        </w:rPr>
        <w:t>1237.92</w:t>
      </w:r>
      <w:r>
        <w:rPr>
          <w:rFonts w:hint="eastAsia" w:ascii="仿宋" w:hAnsi="仿宋" w:eastAsia="仿宋"/>
          <w:b w:val="0"/>
          <w:bCs/>
          <w:sz w:val="32"/>
          <w:szCs w:val="32"/>
        </w:rPr>
        <w:t>万元，占总收入的100%；</w:t>
      </w:r>
      <w:r>
        <w:rPr>
          <w:rFonts w:hint="eastAsia" w:ascii="仿宋" w:hAnsi="仿宋" w:eastAsia="仿宋" w:cs="宋体"/>
          <w:b w:val="0"/>
          <w:bCs/>
          <w:kern w:val="0"/>
          <w:sz w:val="32"/>
          <w:szCs w:val="32"/>
        </w:rPr>
        <w:t>事业收入0万元；经营收入0万元；附属单位上缴收入0万元；其他收入0万元。</w:t>
      </w:r>
    </w:p>
    <w:p w14:paraId="147EB8BB">
      <w:pPr>
        <w:numPr>
          <w:ilvl w:val="0"/>
          <w:numId w:val="4"/>
        </w:numPr>
        <w:pBdr>
          <w:bottom w:val="single" w:color="FFFFFF" w:sz="4" w:space="29"/>
        </w:pBdr>
        <w:tabs>
          <w:tab w:val="left" w:pos="1440"/>
        </w:tabs>
        <w:autoSpaceDE w:val="0"/>
        <w:autoSpaceDN w:val="0"/>
        <w:spacing w:line="560" w:lineRule="exact"/>
        <w:ind w:firstLine="643" w:firstLineChars="200"/>
        <w:jc w:val="left"/>
        <w:rPr>
          <w:rFonts w:hint="eastAsia" w:ascii="楷体" w:eastAsia="楷体" w:cs="楷体"/>
          <w:b/>
          <w:bCs w:val="0"/>
          <w:color w:val="000000"/>
          <w:kern w:val="0"/>
          <w:sz w:val="32"/>
        </w:rPr>
      </w:pPr>
      <w:r>
        <w:rPr>
          <w:rFonts w:hint="eastAsia" w:ascii="楷体" w:eastAsia="楷体" w:cs="楷体"/>
          <w:b/>
          <w:bCs w:val="0"/>
          <w:color w:val="000000"/>
          <w:kern w:val="0"/>
          <w:sz w:val="32"/>
        </w:rPr>
        <w:t>部门财政资金支出情况</w:t>
      </w:r>
    </w:p>
    <w:p w14:paraId="7E78AF2F">
      <w:pPr>
        <w:numPr>
          <w:ilvl w:val="0"/>
          <w:numId w:val="0"/>
        </w:numPr>
        <w:pBdr>
          <w:bottom w:val="single" w:color="FFFFFF" w:sz="4" w:space="29"/>
        </w:pBdr>
        <w:tabs>
          <w:tab w:val="left" w:pos="1440"/>
        </w:tabs>
        <w:autoSpaceDE w:val="0"/>
        <w:autoSpaceDN w:val="0"/>
        <w:spacing w:line="560" w:lineRule="exact"/>
        <w:ind w:firstLine="640" w:firstLineChars="200"/>
        <w:jc w:val="left"/>
        <w:rPr>
          <w:rFonts w:hint="eastAsia" w:ascii="仿宋" w:eastAsia="仿宋" w:cs="楷体_GB2312"/>
          <w:bCs/>
          <w:sz w:val="32"/>
          <w:szCs w:val="32"/>
        </w:rPr>
      </w:pPr>
      <w:r>
        <w:rPr>
          <w:rFonts w:hint="eastAsia" w:ascii="仿宋" w:eastAsia="仿宋" w:cs="楷体_GB2312"/>
          <w:bCs/>
          <w:sz w:val="32"/>
          <w:szCs w:val="32"/>
          <w:lang w:val="en-US" w:eastAsia="zh-CN"/>
        </w:rPr>
        <w:t>1.</w:t>
      </w:r>
      <w:r>
        <w:rPr>
          <w:rFonts w:hint="eastAsia" w:ascii="仿宋" w:eastAsia="仿宋" w:cs="楷体_GB2312"/>
          <w:bCs/>
          <w:sz w:val="32"/>
          <w:szCs w:val="32"/>
        </w:rPr>
        <w:t>一般公共预算财政拨款支出决算总体情况</w:t>
      </w:r>
    </w:p>
    <w:p w14:paraId="7BEEAAEA">
      <w:pPr>
        <w:numPr>
          <w:ilvl w:val="0"/>
          <w:numId w:val="0"/>
        </w:numPr>
        <w:pBdr>
          <w:bottom w:val="single" w:color="FFFFFF" w:sz="4" w:space="29"/>
        </w:pBdr>
        <w:tabs>
          <w:tab w:val="left" w:pos="1440"/>
        </w:tabs>
        <w:autoSpaceDE w:val="0"/>
        <w:autoSpaceDN w:val="0"/>
        <w:spacing w:line="560" w:lineRule="exact"/>
        <w:jc w:val="left"/>
        <w:rPr>
          <w:rFonts w:hint="eastAsia" w:ascii="仿宋" w:hAnsi="仿宋" w:eastAsia="仿宋" w:cs="仿宋_GB2312"/>
          <w:b w:val="0"/>
          <w:bCs/>
          <w:sz w:val="32"/>
          <w:szCs w:val="32"/>
        </w:rPr>
      </w:pPr>
      <w:r>
        <w:rPr>
          <w:rFonts w:hint="eastAsia" w:ascii="仿宋" w:hAnsi="仿宋" w:eastAsia="仿宋" w:cs="仿宋_GB2312"/>
          <w:b w:val="0"/>
          <w:bCs/>
          <w:sz w:val="32"/>
          <w:szCs w:val="32"/>
        </w:rPr>
        <w:t>金川县退役军人事务局202年度财政拨款收入</w:t>
      </w:r>
      <w:r>
        <w:rPr>
          <w:rFonts w:hint="eastAsia" w:ascii="仿宋" w:hAnsi="仿宋" w:eastAsia="仿宋" w:cs="仿宋_GB2312"/>
          <w:b w:val="0"/>
          <w:bCs/>
          <w:sz w:val="32"/>
          <w:szCs w:val="32"/>
          <w:lang w:val="en-US" w:eastAsia="zh-CN"/>
        </w:rPr>
        <w:t>1237.92</w:t>
      </w:r>
      <w:r>
        <w:rPr>
          <w:rFonts w:hint="eastAsia" w:ascii="仿宋" w:hAnsi="仿宋" w:eastAsia="仿宋" w:cs="仿宋_GB2312"/>
          <w:b w:val="0"/>
          <w:bCs/>
          <w:sz w:val="32"/>
          <w:szCs w:val="32"/>
        </w:rPr>
        <w:t>万元，支出</w:t>
      </w:r>
      <w:r>
        <w:rPr>
          <w:rFonts w:hint="eastAsia" w:ascii="仿宋" w:hAnsi="仿宋" w:eastAsia="仿宋" w:cs="仿宋_GB2312"/>
          <w:b w:val="0"/>
          <w:bCs/>
          <w:sz w:val="32"/>
          <w:szCs w:val="32"/>
          <w:lang w:val="en-US" w:eastAsia="zh-CN"/>
        </w:rPr>
        <w:t>1237.92</w:t>
      </w:r>
      <w:r>
        <w:rPr>
          <w:rFonts w:hint="eastAsia" w:ascii="仿宋" w:hAnsi="仿宋" w:eastAsia="仿宋" w:cs="仿宋_GB2312"/>
          <w:b w:val="0"/>
          <w:bCs/>
          <w:sz w:val="32"/>
          <w:szCs w:val="32"/>
        </w:rPr>
        <w:t>万元。与</w:t>
      </w:r>
      <w:r>
        <w:rPr>
          <w:rFonts w:hint="eastAsia" w:ascii="仿宋" w:hAnsi="仿宋" w:eastAsia="仿宋" w:cs="仿宋_GB2312"/>
          <w:b w:val="0"/>
          <w:bCs/>
          <w:sz w:val="32"/>
          <w:szCs w:val="32"/>
          <w:lang w:val="en-US" w:eastAsia="zh-CN"/>
        </w:rPr>
        <w:t>2022</w:t>
      </w:r>
      <w:r>
        <w:rPr>
          <w:rFonts w:hint="eastAsia" w:ascii="仿宋" w:hAnsi="仿宋" w:eastAsia="仿宋" w:cs="仿宋_GB2312"/>
          <w:b w:val="0"/>
          <w:bCs/>
          <w:sz w:val="32"/>
          <w:szCs w:val="32"/>
        </w:rPr>
        <w:t>年决算收入</w:t>
      </w:r>
      <w:r>
        <w:rPr>
          <w:rFonts w:hint="eastAsia" w:ascii="仿宋" w:hAnsi="仿宋" w:eastAsia="仿宋" w:cs="仿宋_GB2312"/>
          <w:b/>
          <w:bCs/>
          <w:sz w:val="32"/>
          <w:szCs w:val="32"/>
          <w:lang w:val="en-US" w:eastAsia="zh-CN"/>
        </w:rPr>
        <w:t>1381.29</w:t>
      </w:r>
      <w:r>
        <w:rPr>
          <w:rFonts w:hint="eastAsia" w:ascii="仿宋" w:hAnsi="仿宋" w:eastAsia="仿宋" w:cs="仿宋_GB2312"/>
          <w:b w:val="0"/>
          <w:bCs/>
          <w:sz w:val="32"/>
          <w:szCs w:val="32"/>
        </w:rPr>
        <w:t>万元，支出</w:t>
      </w:r>
      <w:r>
        <w:rPr>
          <w:rFonts w:hint="eastAsia" w:ascii="仿宋" w:hAnsi="仿宋" w:eastAsia="仿宋" w:cs="仿宋_GB2312"/>
          <w:b/>
          <w:bCs/>
          <w:sz w:val="32"/>
          <w:szCs w:val="32"/>
          <w:lang w:val="en-US" w:eastAsia="zh-CN"/>
        </w:rPr>
        <w:t>1381.29</w:t>
      </w:r>
      <w:r>
        <w:rPr>
          <w:rFonts w:hint="eastAsia" w:ascii="仿宋" w:hAnsi="仿宋" w:eastAsia="仿宋" w:cs="仿宋_GB2312"/>
          <w:b w:val="0"/>
          <w:bCs/>
          <w:sz w:val="32"/>
          <w:szCs w:val="32"/>
        </w:rPr>
        <w:t>万元相比，财政拨款收入总计</w:t>
      </w:r>
      <w:r>
        <w:rPr>
          <w:rFonts w:hint="eastAsia" w:ascii="仿宋" w:hAnsi="仿宋" w:eastAsia="仿宋" w:cs="仿宋_GB2312"/>
          <w:b w:val="0"/>
          <w:bCs/>
          <w:sz w:val="32"/>
          <w:szCs w:val="32"/>
          <w:lang w:val="en-US" w:eastAsia="zh-CN"/>
        </w:rPr>
        <w:t>减少</w:t>
      </w:r>
      <w:r>
        <w:rPr>
          <w:rFonts w:hint="eastAsia" w:eastAsia="仿宋_GB2312" w:cs="Times New Roman"/>
          <w:sz w:val="32"/>
          <w:szCs w:val="32"/>
          <w:lang w:val="en-US" w:eastAsia="zh-CN"/>
        </w:rPr>
        <w:t>143.37</w:t>
      </w:r>
      <w:r>
        <w:rPr>
          <w:rFonts w:hint="eastAsia" w:ascii="仿宋" w:hAnsi="仿宋" w:eastAsia="仿宋" w:cs="仿宋_GB2312"/>
          <w:b w:val="0"/>
          <w:bCs/>
          <w:sz w:val="32"/>
          <w:szCs w:val="32"/>
        </w:rPr>
        <w:t>万元，</w:t>
      </w:r>
      <w:r>
        <w:rPr>
          <w:rFonts w:hint="eastAsia" w:ascii="仿宋" w:hAnsi="仿宋" w:eastAsia="仿宋" w:cs="仿宋_GB2312"/>
          <w:b w:val="0"/>
          <w:bCs/>
          <w:sz w:val="32"/>
          <w:szCs w:val="32"/>
          <w:lang w:val="en-US" w:eastAsia="zh-CN"/>
        </w:rPr>
        <w:t>减少幅度</w:t>
      </w:r>
      <w:r>
        <w:rPr>
          <w:rFonts w:hint="eastAsia" w:ascii="仿宋" w:hAnsi="仿宋" w:eastAsia="仿宋" w:cs="仿宋_GB2312"/>
          <w:b w:val="0"/>
          <w:bCs/>
          <w:sz w:val="32"/>
          <w:szCs w:val="32"/>
        </w:rPr>
        <w:t>为</w:t>
      </w:r>
      <w:r>
        <w:rPr>
          <w:rFonts w:hint="eastAsia" w:ascii="仿宋" w:hAnsi="仿宋" w:eastAsia="仿宋" w:cs="仿宋_GB2312"/>
          <w:b w:val="0"/>
          <w:bCs/>
          <w:color w:val="auto"/>
          <w:sz w:val="32"/>
          <w:szCs w:val="32"/>
          <w:lang w:val="en-US" w:eastAsia="zh-CN"/>
        </w:rPr>
        <w:t>10</w:t>
      </w:r>
      <w:r>
        <w:rPr>
          <w:rFonts w:hint="eastAsia" w:ascii="仿宋" w:hAnsi="仿宋" w:eastAsia="仿宋" w:cs="仿宋_GB2312"/>
          <w:b w:val="0"/>
          <w:bCs/>
          <w:color w:val="auto"/>
          <w:sz w:val="32"/>
          <w:szCs w:val="32"/>
        </w:rPr>
        <w:t>%</w:t>
      </w:r>
      <w:r>
        <w:rPr>
          <w:rFonts w:hint="eastAsia" w:ascii="仿宋" w:hAnsi="仿宋" w:eastAsia="仿宋" w:cs="仿宋_GB2312"/>
          <w:b w:val="0"/>
          <w:bCs/>
          <w:sz w:val="32"/>
          <w:szCs w:val="32"/>
        </w:rPr>
        <w:t>，支出总计</w:t>
      </w:r>
      <w:r>
        <w:rPr>
          <w:rFonts w:hint="eastAsia" w:ascii="仿宋" w:hAnsi="仿宋" w:eastAsia="仿宋" w:cs="仿宋_GB2312"/>
          <w:b w:val="0"/>
          <w:bCs/>
          <w:sz w:val="32"/>
          <w:szCs w:val="32"/>
          <w:lang w:val="en-US" w:eastAsia="zh-CN"/>
        </w:rPr>
        <w:t>减少</w:t>
      </w:r>
      <w:r>
        <w:rPr>
          <w:rFonts w:hint="eastAsia" w:eastAsia="仿宋_GB2312" w:cs="Times New Roman"/>
          <w:sz w:val="32"/>
          <w:szCs w:val="32"/>
          <w:lang w:val="en-US" w:eastAsia="zh-CN"/>
        </w:rPr>
        <w:t>143.37</w:t>
      </w:r>
      <w:r>
        <w:rPr>
          <w:rFonts w:hint="eastAsia" w:ascii="仿宋" w:hAnsi="仿宋" w:eastAsia="仿宋" w:cs="仿宋_GB2312"/>
          <w:b w:val="0"/>
          <w:bCs/>
          <w:sz w:val="32"/>
          <w:szCs w:val="32"/>
        </w:rPr>
        <w:t>万元，</w:t>
      </w:r>
      <w:r>
        <w:rPr>
          <w:rFonts w:hint="eastAsia" w:ascii="仿宋" w:hAnsi="仿宋" w:eastAsia="仿宋" w:cs="仿宋_GB2312"/>
          <w:b w:val="0"/>
          <w:bCs/>
          <w:sz w:val="32"/>
          <w:szCs w:val="32"/>
          <w:lang w:val="en-US" w:eastAsia="zh-CN"/>
        </w:rPr>
        <w:t>减少</w:t>
      </w:r>
      <w:r>
        <w:rPr>
          <w:rFonts w:hint="eastAsia" w:ascii="仿宋" w:hAnsi="仿宋" w:eastAsia="仿宋" w:cs="仿宋_GB2312"/>
          <w:b w:val="0"/>
          <w:bCs/>
          <w:sz w:val="32"/>
          <w:szCs w:val="32"/>
        </w:rPr>
        <w:t>增幅为</w:t>
      </w:r>
      <w:r>
        <w:rPr>
          <w:rFonts w:hint="eastAsia" w:ascii="仿宋" w:hAnsi="仿宋" w:eastAsia="仿宋" w:cs="仿宋_GB2312"/>
          <w:b w:val="0"/>
          <w:bCs/>
          <w:sz w:val="32"/>
          <w:szCs w:val="32"/>
          <w:lang w:val="en-US" w:eastAsia="zh-CN"/>
        </w:rPr>
        <w:t>10</w:t>
      </w:r>
      <w:r>
        <w:rPr>
          <w:rFonts w:hint="eastAsia" w:ascii="仿宋" w:hAnsi="仿宋" w:eastAsia="仿宋" w:cs="仿宋_GB2312"/>
          <w:b w:val="0"/>
          <w:bCs/>
          <w:color w:val="auto"/>
          <w:sz w:val="32"/>
          <w:szCs w:val="32"/>
        </w:rPr>
        <w:t>%</w:t>
      </w:r>
      <w:r>
        <w:rPr>
          <w:rFonts w:hint="eastAsia" w:ascii="仿宋" w:hAnsi="仿宋" w:eastAsia="仿宋" w:cs="仿宋_GB2312"/>
          <w:b w:val="0"/>
          <w:bCs/>
          <w:sz w:val="32"/>
          <w:szCs w:val="32"/>
        </w:rPr>
        <w:t>。</w:t>
      </w:r>
    </w:p>
    <w:p w14:paraId="4E4D304E">
      <w:pPr>
        <w:numPr>
          <w:ilvl w:val="0"/>
          <w:numId w:val="0"/>
        </w:numPr>
        <w:pBdr>
          <w:bottom w:val="single" w:color="FFFFFF" w:sz="4" w:space="29"/>
        </w:pBdr>
        <w:tabs>
          <w:tab w:val="left" w:pos="1440"/>
        </w:tabs>
        <w:autoSpaceDE w:val="0"/>
        <w:autoSpaceDN w:val="0"/>
        <w:spacing w:line="560" w:lineRule="exact"/>
        <w:jc w:val="left"/>
        <w:rPr>
          <w:rFonts w:hint="eastAsia" w:ascii="仿宋" w:eastAsia="仿宋" w:cs="楷体_GB2312"/>
          <w:bCs/>
          <w:sz w:val="32"/>
          <w:szCs w:val="32"/>
        </w:rPr>
      </w:pPr>
      <w:r>
        <w:rPr>
          <w:rFonts w:hint="eastAsia" w:ascii="仿宋" w:eastAsia="仿宋" w:cs="楷体_GB2312"/>
          <w:bCs/>
          <w:sz w:val="32"/>
          <w:szCs w:val="32"/>
          <w:lang w:val="en-US" w:eastAsia="zh-CN"/>
        </w:rPr>
        <w:t xml:space="preserve">    2.</w:t>
      </w:r>
      <w:r>
        <w:rPr>
          <w:rFonts w:hint="eastAsia" w:ascii="仿宋" w:eastAsia="仿宋" w:cs="楷体_GB2312"/>
          <w:bCs/>
          <w:sz w:val="32"/>
          <w:szCs w:val="32"/>
        </w:rPr>
        <w:t>一般公共预算财政拨款支出决算结构情况</w:t>
      </w:r>
    </w:p>
    <w:p w14:paraId="5B421F37">
      <w:pPr>
        <w:numPr>
          <w:ilvl w:val="0"/>
          <w:numId w:val="0"/>
        </w:num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Cs/>
          <w:color w:val="auto"/>
          <w:sz w:val="32"/>
          <w:szCs w:val="32"/>
        </w:rPr>
      </w:pPr>
      <w:r>
        <w:rPr>
          <w:rFonts w:hint="eastAsia" w:ascii="仿宋" w:hAnsi="仿宋" w:eastAsia="仿宋" w:cs="仿宋_GB2312"/>
          <w:b w:val="0"/>
          <w:bCs/>
          <w:sz w:val="32"/>
          <w:szCs w:val="32"/>
        </w:rPr>
        <w:t>退役军人事务局202</w:t>
      </w:r>
      <w:r>
        <w:rPr>
          <w:rFonts w:hint="eastAsia" w:ascii="仿宋" w:hAnsi="仿宋" w:eastAsia="仿宋" w:cs="仿宋_GB2312"/>
          <w:b w:val="0"/>
          <w:bCs/>
          <w:sz w:val="32"/>
          <w:szCs w:val="32"/>
          <w:lang w:val="en-US" w:eastAsia="zh-CN"/>
        </w:rPr>
        <w:t>4</w:t>
      </w:r>
      <w:r>
        <w:rPr>
          <w:rFonts w:hint="eastAsia" w:ascii="仿宋" w:hAnsi="仿宋" w:eastAsia="仿宋" w:cs="仿宋_GB2312"/>
          <w:b w:val="0"/>
          <w:bCs/>
          <w:sz w:val="32"/>
          <w:szCs w:val="32"/>
        </w:rPr>
        <w:t>年一般公共预算财政拨款支出合计</w:t>
      </w:r>
      <w:r>
        <w:rPr>
          <w:rFonts w:hint="eastAsia" w:ascii="仿宋" w:hAnsi="仿宋" w:eastAsia="仿宋" w:cs="仿宋_GB2312"/>
          <w:b w:val="0"/>
          <w:bCs/>
          <w:sz w:val="32"/>
          <w:szCs w:val="32"/>
          <w:lang w:val="en-US" w:eastAsia="zh-CN"/>
        </w:rPr>
        <w:t>1237.92</w:t>
      </w:r>
      <w:r>
        <w:rPr>
          <w:rFonts w:hint="eastAsia" w:ascii="仿宋" w:hAnsi="仿宋" w:eastAsia="仿宋" w:cs="仿宋_GB2312"/>
          <w:b w:val="0"/>
          <w:bCs/>
          <w:sz w:val="32"/>
          <w:szCs w:val="32"/>
        </w:rPr>
        <w:t>万元，</w:t>
      </w:r>
      <w:r>
        <w:rPr>
          <w:rFonts w:hint="eastAsia" w:ascii="仿宋" w:hAnsi="仿宋" w:eastAsia="仿宋" w:cs="仿宋_GB2312"/>
          <w:b w:val="0"/>
          <w:bCs/>
          <w:color w:val="auto"/>
          <w:sz w:val="32"/>
          <w:szCs w:val="32"/>
        </w:rPr>
        <w:t>其中社会保障和就业支出</w:t>
      </w:r>
      <w:r>
        <w:rPr>
          <w:rFonts w:hint="eastAsia" w:ascii="仿宋" w:hAnsi="仿宋" w:eastAsia="仿宋" w:cs="仿宋_GB2312"/>
          <w:b w:val="0"/>
          <w:bCs/>
          <w:color w:val="auto"/>
          <w:sz w:val="32"/>
          <w:szCs w:val="32"/>
          <w:lang w:val="en-US" w:eastAsia="zh-CN"/>
        </w:rPr>
        <w:t>867.77</w:t>
      </w:r>
      <w:r>
        <w:rPr>
          <w:rFonts w:hint="eastAsia" w:ascii="仿宋" w:hAnsi="仿宋" w:eastAsia="仿宋" w:cs="仿宋_GB2312"/>
          <w:b w:val="0"/>
          <w:bCs/>
          <w:color w:val="auto"/>
          <w:sz w:val="32"/>
          <w:szCs w:val="32"/>
        </w:rPr>
        <w:t>万元，占</w:t>
      </w:r>
      <w:r>
        <w:rPr>
          <w:rFonts w:hint="eastAsia" w:ascii="仿宋" w:hAnsi="仿宋" w:eastAsia="仿宋" w:cs="仿宋_GB2312"/>
          <w:b w:val="0"/>
          <w:bCs/>
          <w:color w:val="auto"/>
          <w:sz w:val="32"/>
          <w:szCs w:val="32"/>
          <w:lang w:val="en-US" w:eastAsia="zh-CN"/>
        </w:rPr>
        <w:t>73.41</w:t>
      </w:r>
      <w:r>
        <w:rPr>
          <w:rFonts w:hint="eastAsia" w:ascii="仿宋" w:hAnsi="仿宋" w:eastAsia="仿宋" w:cs="仿宋_GB2312"/>
          <w:b w:val="0"/>
          <w:bCs/>
          <w:color w:val="auto"/>
          <w:sz w:val="32"/>
          <w:szCs w:val="32"/>
        </w:rPr>
        <w:t>%；卫生健康支出</w:t>
      </w:r>
      <w:r>
        <w:rPr>
          <w:rFonts w:hint="eastAsia" w:ascii="仿宋" w:hAnsi="仿宋" w:eastAsia="仿宋" w:cs="仿宋_GB2312"/>
          <w:b w:val="0"/>
          <w:bCs/>
          <w:color w:val="auto"/>
          <w:sz w:val="32"/>
          <w:szCs w:val="32"/>
          <w:lang w:val="en-US" w:eastAsia="zh-CN"/>
        </w:rPr>
        <w:t>19.1</w:t>
      </w:r>
      <w:r>
        <w:rPr>
          <w:rFonts w:hint="eastAsia" w:ascii="仿宋" w:hAnsi="仿宋" w:eastAsia="仿宋" w:cs="仿宋_GB2312"/>
          <w:b w:val="0"/>
          <w:bCs/>
          <w:color w:val="auto"/>
          <w:sz w:val="32"/>
          <w:szCs w:val="32"/>
        </w:rPr>
        <w:t>万元，占</w:t>
      </w:r>
      <w:r>
        <w:rPr>
          <w:rFonts w:hint="eastAsia" w:ascii="仿宋" w:hAnsi="仿宋" w:eastAsia="仿宋" w:cs="仿宋_GB2312"/>
          <w:b w:val="0"/>
          <w:bCs/>
          <w:color w:val="auto"/>
          <w:sz w:val="32"/>
          <w:szCs w:val="32"/>
          <w:lang w:val="en-US" w:eastAsia="zh-CN"/>
        </w:rPr>
        <w:t>1.49</w:t>
      </w:r>
      <w:r>
        <w:rPr>
          <w:rFonts w:hint="eastAsia" w:ascii="仿宋" w:hAnsi="仿宋" w:eastAsia="仿宋" w:cs="仿宋_GB2312"/>
          <w:b w:val="0"/>
          <w:bCs/>
          <w:color w:val="auto"/>
          <w:sz w:val="32"/>
          <w:szCs w:val="32"/>
        </w:rPr>
        <w:t>%；住房保障支出</w:t>
      </w:r>
      <w:r>
        <w:rPr>
          <w:rFonts w:hint="eastAsia" w:ascii="仿宋" w:hAnsi="仿宋" w:eastAsia="仿宋" w:cs="仿宋_GB2312"/>
          <w:b w:val="0"/>
          <w:bCs/>
          <w:color w:val="auto"/>
          <w:sz w:val="32"/>
          <w:szCs w:val="32"/>
          <w:lang w:val="en-US" w:eastAsia="zh-CN"/>
        </w:rPr>
        <w:t>7.83</w:t>
      </w:r>
      <w:r>
        <w:rPr>
          <w:rFonts w:hint="eastAsia" w:ascii="仿宋" w:hAnsi="仿宋" w:eastAsia="仿宋" w:cs="仿宋_GB2312"/>
          <w:b w:val="0"/>
          <w:bCs/>
          <w:color w:val="auto"/>
          <w:sz w:val="32"/>
          <w:szCs w:val="32"/>
        </w:rPr>
        <w:t>万元，占</w:t>
      </w:r>
      <w:r>
        <w:rPr>
          <w:rFonts w:hint="eastAsia" w:ascii="仿宋" w:hAnsi="仿宋" w:eastAsia="仿宋" w:cs="仿宋_GB2312"/>
          <w:b w:val="0"/>
          <w:bCs/>
          <w:color w:val="auto"/>
          <w:sz w:val="32"/>
          <w:szCs w:val="32"/>
          <w:lang w:val="en-US" w:eastAsia="zh-CN"/>
        </w:rPr>
        <w:t>0.5%，其他支出343.23万元，占24.6%</w:t>
      </w:r>
      <w:r>
        <w:rPr>
          <w:rFonts w:hint="eastAsia" w:ascii="仿宋" w:hAnsi="仿宋" w:eastAsia="仿宋" w:cs="仿宋_GB2312"/>
          <w:b w:val="0"/>
          <w:bCs/>
          <w:color w:val="auto"/>
          <w:sz w:val="32"/>
          <w:szCs w:val="32"/>
        </w:rPr>
        <w:t>；</w:t>
      </w:r>
    </w:p>
    <w:p w14:paraId="6B122E15">
      <w:pPr>
        <w:numPr>
          <w:ilvl w:val="0"/>
          <w:numId w:val="0"/>
        </w:numPr>
        <w:pBdr>
          <w:bottom w:val="single" w:color="FFFFFF" w:sz="4" w:space="29"/>
        </w:pBdr>
        <w:tabs>
          <w:tab w:val="left" w:pos="1440"/>
        </w:tabs>
        <w:autoSpaceDE w:val="0"/>
        <w:autoSpaceDN w:val="0"/>
        <w:spacing w:line="560" w:lineRule="exact"/>
        <w:ind w:firstLine="320" w:firstLineChars="100"/>
        <w:jc w:val="left"/>
        <w:rPr>
          <w:rFonts w:hint="eastAsia" w:ascii="仿宋" w:eastAsia="仿宋" w:cs="黑体"/>
          <w:bCs/>
          <w:sz w:val="32"/>
          <w:szCs w:val="32"/>
        </w:rPr>
      </w:pPr>
      <w:r>
        <w:rPr>
          <w:rFonts w:hint="eastAsia" w:ascii="仿宋" w:eastAsia="仿宋" w:cs="黑体"/>
          <w:bCs/>
          <w:sz w:val="32"/>
          <w:szCs w:val="32"/>
          <w:lang w:val="en-US" w:eastAsia="zh-CN"/>
        </w:rPr>
        <w:t>3.</w:t>
      </w:r>
      <w:r>
        <w:rPr>
          <w:rFonts w:hint="eastAsia" w:ascii="仿宋" w:eastAsia="仿宋" w:cs="黑体"/>
          <w:bCs/>
          <w:sz w:val="32"/>
          <w:szCs w:val="32"/>
        </w:rPr>
        <w:t>一般公共预算财政拨款基本支出决算情况</w:t>
      </w:r>
    </w:p>
    <w:p w14:paraId="223B9459">
      <w:pPr>
        <w:numPr>
          <w:ilvl w:val="0"/>
          <w:numId w:val="0"/>
        </w:numPr>
        <w:pBdr>
          <w:bottom w:val="single" w:color="FFFFFF" w:sz="4" w:space="29"/>
        </w:pBdr>
        <w:tabs>
          <w:tab w:val="left" w:pos="1440"/>
        </w:tabs>
        <w:autoSpaceDE w:val="0"/>
        <w:autoSpaceDN w:val="0"/>
        <w:spacing w:line="560" w:lineRule="exact"/>
        <w:ind w:firstLine="640" w:firstLineChars="200"/>
        <w:jc w:val="left"/>
        <w:rPr>
          <w:rFonts w:hint="eastAsia" w:ascii="仿宋" w:hAnsi="仿宋" w:eastAsia="仿宋" w:cs="仿宋_GB2312"/>
          <w:b w:val="0"/>
          <w:bCs/>
          <w:sz w:val="32"/>
          <w:szCs w:val="32"/>
        </w:rPr>
      </w:pPr>
      <w:r>
        <w:rPr>
          <w:rFonts w:hint="eastAsia" w:ascii="仿宋" w:hAnsi="仿宋" w:eastAsia="仿宋" w:cs="仿宋_GB2312"/>
          <w:b w:val="0"/>
          <w:bCs/>
          <w:sz w:val="32"/>
          <w:szCs w:val="32"/>
        </w:rPr>
        <w:t>金川县退役军人事务局20</w:t>
      </w:r>
      <w:r>
        <w:rPr>
          <w:rFonts w:hint="eastAsia" w:ascii="仿宋" w:hAnsi="仿宋" w:eastAsia="仿宋" w:cs="仿宋_GB2312"/>
          <w:b w:val="0"/>
          <w:bCs/>
          <w:sz w:val="32"/>
          <w:szCs w:val="32"/>
          <w:lang w:val="en-US" w:eastAsia="zh-CN"/>
        </w:rPr>
        <w:t>23</w:t>
      </w:r>
      <w:r>
        <w:rPr>
          <w:rFonts w:hint="eastAsia" w:ascii="仿宋" w:hAnsi="仿宋" w:eastAsia="仿宋" w:cs="仿宋_GB2312"/>
          <w:b w:val="0"/>
          <w:bCs/>
          <w:sz w:val="32"/>
          <w:szCs w:val="32"/>
        </w:rPr>
        <w:t>年一般公共预算财政拨款基本支出</w:t>
      </w:r>
      <w:r>
        <w:rPr>
          <w:rFonts w:hint="eastAsia" w:ascii="仿宋" w:hAnsi="仿宋" w:eastAsia="仿宋" w:cs="仿宋_GB2312"/>
          <w:b w:val="0"/>
          <w:bCs/>
          <w:sz w:val="32"/>
          <w:szCs w:val="32"/>
          <w:lang w:val="en-US" w:eastAsia="zh-CN"/>
        </w:rPr>
        <w:t>107.95</w:t>
      </w:r>
      <w:r>
        <w:rPr>
          <w:rFonts w:hint="eastAsia" w:ascii="仿宋" w:hAnsi="仿宋" w:eastAsia="仿宋" w:cs="仿宋_GB2312"/>
          <w:b w:val="0"/>
          <w:bCs/>
          <w:sz w:val="32"/>
          <w:szCs w:val="32"/>
        </w:rPr>
        <w:t>万元，其中：</w:t>
      </w:r>
    </w:p>
    <w:p w14:paraId="60B2E7ED">
      <w:pPr>
        <w:numPr>
          <w:ilvl w:val="0"/>
          <w:numId w:val="0"/>
        </w:numPr>
        <w:pBdr>
          <w:bottom w:val="single" w:color="FFFFFF" w:sz="4" w:space="29"/>
        </w:pBdr>
        <w:tabs>
          <w:tab w:val="left" w:pos="1440"/>
        </w:tabs>
        <w:autoSpaceDE w:val="0"/>
        <w:autoSpaceDN w:val="0"/>
        <w:spacing w:line="560" w:lineRule="exact"/>
        <w:ind w:firstLine="640" w:firstLineChars="200"/>
        <w:jc w:val="left"/>
        <w:rPr>
          <w:rFonts w:hint="eastAsia" w:ascii="仿宋" w:hAnsi="仿宋" w:eastAsia="仿宋" w:cs="仿宋_GB2312"/>
          <w:b w:val="0"/>
          <w:bCs/>
          <w:sz w:val="32"/>
          <w:szCs w:val="32"/>
        </w:rPr>
      </w:pPr>
      <w:r>
        <w:rPr>
          <w:rFonts w:hint="eastAsia" w:ascii="仿宋" w:hAnsi="仿宋" w:eastAsia="仿宋" w:cs="仿宋_GB2312"/>
          <w:b w:val="0"/>
          <w:bCs/>
          <w:sz w:val="32"/>
          <w:szCs w:val="32"/>
        </w:rPr>
        <w:t>人员经费</w:t>
      </w:r>
      <w:r>
        <w:rPr>
          <w:rFonts w:hint="eastAsia" w:ascii="仿宋" w:hAnsi="仿宋" w:eastAsia="仿宋" w:cs="仿宋_GB2312"/>
          <w:b w:val="0"/>
          <w:bCs/>
          <w:sz w:val="32"/>
          <w:szCs w:val="32"/>
          <w:lang w:val="en-US" w:eastAsia="zh-CN"/>
        </w:rPr>
        <w:t>99.12</w:t>
      </w:r>
      <w:r>
        <w:rPr>
          <w:rFonts w:hint="eastAsia" w:ascii="仿宋" w:hAnsi="仿宋" w:eastAsia="仿宋" w:cs="仿宋_GB2312"/>
          <w:b w:val="0"/>
          <w:bCs/>
          <w:sz w:val="32"/>
          <w:szCs w:val="32"/>
        </w:rPr>
        <w:t>万元，主要包括：基本工资</w:t>
      </w:r>
      <w:r>
        <w:rPr>
          <w:rFonts w:hint="eastAsia" w:ascii="仿宋" w:hAnsi="仿宋" w:eastAsia="仿宋" w:cs="仿宋_GB2312"/>
          <w:b w:val="0"/>
          <w:bCs/>
          <w:sz w:val="32"/>
          <w:szCs w:val="32"/>
          <w:lang w:val="en-US" w:eastAsia="zh-CN"/>
        </w:rPr>
        <w:t>21.94</w:t>
      </w:r>
      <w:r>
        <w:rPr>
          <w:rFonts w:hint="eastAsia" w:ascii="仿宋" w:hAnsi="仿宋" w:eastAsia="仿宋" w:cs="仿宋_GB2312"/>
          <w:b w:val="0"/>
          <w:bCs/>
          <w:sz w:val="32"/>
          <w:szCs w:val="32"/>
        </w:rPr>
        <w:t>万元、津贴补贴</w:t>
      </w:r>
      <w:r>
        <w:rPr>
          <w:rFonts w:hint="eastAsia" w:ascii="仿宋" w:hAnsi="仿宋" w:eastAsia="仿宋" w:cs="仿宋_GB2312"/>
          <w:b w:val="0"/>
          <w:bCs/>
          <w:sz w:val="32"/>
          <w:szCs w:val="32"/>
          <w:lang w:val="en-US" w:eastAsia="zh-CN"/>
        </w:rPr>
        <w:t>23.81</w:t>
      </w:r>
      <w:r>
        <w:rPr>
          <w:rFonts w:hint="eastAsia" w:ascii="仿宋" w:hAnsi="仿宋" w:eastAsia="仿宋" w:cs="仿宋_GB2312"/>
          <w:b w:val="0"/>
          <w:bCs/>
          <w:sz w:val="32"/>
          <w:szCs w:val="32"/>
        </w:rPr>
        <w:t>万元、奖金</w:t>
      </w:r>
      <w:r>
        <w:rPr>
          <w:rFonts w:hint="eastAsia" w:ascii="仿宋" w:hAnsi="仿宋" w:eastAsia="仿宋" w:cs="仿宋_GB2312"/>
          <w:b w:val="0"/>
          <w:bCs/>
          <w:sz w:val="32"/>
          <w:szCs w:val="32"/>
          <w:lang w:val="en-US" w:eastAsia="zh-CN"/>
        </w:rPr>
        <w:t>24.19</w:t>
      </w:r>
      <w:r>
        <w:rPr>
          <w:rFonts w:hint="eastAsia" w:ascii="仿宋" w:hAnsi="仿宋" w:eastAsia="仿宋" w:cs="仿宋_GB2312"/>
          <w:b w:val="0"/>
          <w:bCs/>
          <w:sz w:val="32"/>
          <w:szCs w:val="32"/>
        </w:rPr>
        <w:t>万元、伙食补助费0万元、绩效工资</w:t>
      </w:r>
      <w:r>
        <w:rPr>
          <w:rFonts w:hint="eastAsia" w:ascii="仿宋" w:hAnsi="仿宋" w:eastAsia="仿宋" w:cs="仿宋_GB2312"/>
          <w:b w:val="0"/>
          <w:bCs/>
          <w:sz w:val="32"/>
          <w:szCs w:val="32"/>
          <w:lang w:val="en-US" w:eastAsia="zh-CN"/>
        </w:rPr>
        <w:t>0</w:t>
      </w:r>
      <w:r>
        <w:rPr>
          <w:rFonts w:hint="eastAsia" w:ascii="仿宋" w:hAnsi="仿宋" w:eastAsia="仿宋" w:cs="仿宋_GB2312"/>
          <w:b w:val="0"/>
          <w:bCs/>
          <w:sz w:val="32"/>
          <w:szCs w:val="32"/>
        </w:rPr>
        <w:t>万元、机关事业单位基本养老保险缴费</w:t>
      </w:r>
      <w:r>
        <w:rPr>
          <w:rFonts w:hint="eastAsia" w:ascii="仿宋" w:hAnsi="仿宋" w:eastAsia="仿宋" w:cs="仿宋_GB2312"/>
          <w:b w:val="0"/>
          <w:bCs/>
          <w:sz w:val="32"/>
          <w:szCs w:val="32"/>
          <w:lang w:val="en-US" w:eastAsia="zh-CN"/>
        </w:rPr>
        <w:t>9.84</w:t>
      </w:r>
      <w:r>
        <w:rPr>
          <w:rFonts w:hint="eastAsia" w:ascii="仿宋" w:hAnsi="仿宋" w:eastAsia="仿宋" w:cs="仿宋_GB2312"/>
          <w:b w:val="0"/>
          <w:bCs/>
          <w:sz w:val="32"/>
          <w:szCs w:val="32"/>
        </w:rPr>
        <w:t>万元、职业年金缴费</w:t>
      </w:r>
      <w:r>
        <w:rPr>
          <w:rFonts w:hint="eastAsia" w:ascii="仿宋" w:hAnsi="仿宋" w:eastAsia="仿宋" w:cs="仿宋_GB2312"/>
          <w:b w:val="0"/>
          <w:bCs/>
          <w:sz w:val="32"/>
          <w:szCs w:val="32"/>
          <w:lang w:val="en-US" w:eastAsia="zh-CN"/>
        </w:rPr>
        <w:t>4.92</w:t>
      </w:r>
      <w:r>
        <w:rPr>
          <w:rFonts w:hint="eastAsia" w:ascii="仿宋" w:hAnsi="仿宋" w:eastAsia="仿宋" w:cs="仿宋_GB2312"/>
          <w:b w:val="0"/>
          <w:bCs/>
          <w:sz w:val="32"/>
          <w:szCs w:val="32"/>
        </w:rPr>
        <w:t>万元、其他社会保障缴费</w:t>
      </w:r>
      <w:r>
        <w:rPr>
          <w:rFonts w:hint="eastAsia" w:ascii="仿宋" w:hAnsi="仿宋" w:eastAsia="仿宋" w:cs="仿宋_GB2312"/>
          <w:b w:val="0"/>
          <w:bCs/>
          <w:sz w:val="32"/>
          <w:szCs w:val="32"/>
          <w:lang w:val="en-US" w:eastAsia="zh-CN"/>
        </w:rPr>
        <w:t>1.06</w:t>
      </w:r>
      <w:r>
        <w:rPr>
          <w:rFonts w:hint="eastAsia" w:ascii="仿宋" w:hAnsi="仿宋" w:eastAsia="仿宋" w:cs="仿宋_GB2312"/>
          <w:b w:val="0"/>
          <w:bCs/>
          <w:sz w:val="32"/>
          <w:szCs w:val="32"/>
        </w:rPr>
        <w:t>万元、其他工资福利支出0万元、离休费0万元、退休费0万元、抚恤金0万元、奖励金</w:t>
      </w:r>
      <w:r>
        <w:rPr>
          <w:rFonts w:hint="eastAsia" w:ascii="仿宋" w:hAnsi="仿宋" w:eastAsia="仿宋" w:cs="仿宋_GB2312"/>
          <w:b w:val="0"/>
          <w:bCs/>
          <w:sz w:val="32"/>
          <w:szCs w:val="32"/>
          <w:lang w:val="en-US" w:eastAsia="zh-CN"/>
        </w:rPr>
        <w:t>0</w:t>
      </w:r>
      <w:r>
        <w:rPr>
          <w:rFonts w:hint="eastAsia" w:ascii="仿宋" w:hAnsi="仿宋" w:eastAsia="仿宋" w:cs="仿宋_GB2312"/>
          <w:b w:val="0"/>
          <w:bCs/>
          <w:sz w:val="32"/>
          <w:szCs w:val="32"/>
        </w:rPr>
        <w:t>万元、职工医疗补助</w:t>
      </w:r>
      <w:r>
        <w:rPr>
          <w:rFonts w:hint="eastAsia" w:ascii="仿宋" w:hAnsi="仿宋" w:eastAsia="仿宋" w:cs="仿宋_GB2312"/>
          <w:b w:val="0"/>
          <w:bCs/>
          <w:sz w:val="32"/>
          <w:szCs w:val="32"/>
          <w:lang w:val="en-US" w:eastAsia="zh-CN"/>
        </w:rPr>
        <w:t>4.65</w:t>
      </w:r>
      <w:r>
        <w:rPr>
          <w:rFonts w:hint="eastAsia" w:ascii="仿宋" w:hAnsi="仿宋" w:eastAsia="仿宋" w:cs="仿宋_GB2312"/>
          <w:b w:val="0"/>
          <w:bCs/>
          <w:sz w:val="32"/>
          <w:szCs w:val="32"/>
        </w:rPr>
        <w:t>万元、公务员医疗补助</w:t>
      </w:r>
      <w:r>
        <w:rPr>
          <w:rFonts w:hint="eastAsia" w:ascii="仿宋" w:hAnsi="仿宋" w:eastAsia="仿宋" w:cs="仿宋_GB2312"/>
          <w:b w:val="0"/>
          <w:bCs/>
          <w:sz w:val="32"/>
          <w:szCs w:val="32"/>
          <w:lang w:val="en-US" w:eastAsia="zh-CN"/>
        </w:rPr>
        <w:t>0.88</w:t>
      </w:r>
      <w:r>
        <w:rPr>
          <w:rFonts w:hint="eastAsia" w:ascii="仿宋" w:hAnsi="仿宋" w:eastAsia="仿宋" w:cs="仿宋_GB2312"/>
          <w:b w:val="0"/>
          <w:bCs/>
          <w:sz w:val="32"/>
          <w:szCs w:val="32"/>
        </w:rPr>
        <w:t>万元、</w:t>
      </w:r>
      <w:r>
        <w:rPr>
          <w:rFonts w:hint="eastAsia" w:ascii="仿宋" w:hAnsi="仿宋" w:eastAsia="仿宋" w:cs="仿宋_GB2312"/>
          <w:b w:val="0"/>
          <w:bCs/>
          <w:sz w:val="32"/>
          <w:szCs w:val="32"/>
          <w:lang w:val="en-US" w:eastAsia="zh-CN"/>
        </w:rPr>
        <w:t>其他行政事业医疗支出0万元、</w:t>
      </w:r>
      <w:r>
        <w:rPr>
          <w:rFonts w:hint="eastAsia" w:ascii="仿宋" w:hAnsi="仿宋" w:eastAsia="仿宋" w:cs="仿宋_GB2312"/>
          <w:b w:val="0"/>
          <w:bCs/>
          <w:sz w:val="32"/>
          <w:szCs w:val="32"/>
        </w:rPr>
        <w:t>生活补助</w:t>
      </w:r>
      <w:r>
        <w:rPr>
          <w:rFonts w:hint="eastAsia" w:ascii="仿宋" w:hAnsi="仿宋" w:eastAsia="仿宋" w:cs="仿宋_GB2312"/>
          <w:b w:val="0"/>
          <w:bCs/>
          <w:sz w:val="32"/>
          <w:szCs w:val="32"/>
          <w:lang w:val="en-US" w:eastAsia="zh-CN"/>
        </w:rPr>
        <w:t>0</w:t>
      </w:r>
      <w:r>
        <w:rPr>
          <w:rFonts w:hint="eastAsia" w:ascii="仿宋" w:hAnsi="仿宋" w:eastAsia="仿宋" w:cs="仿宋_GB2312"/>
          <w:b w:val="0"/>
          <w:bCs/>
          <w:sz w:val="32"/>
          <w:szCs w:val="32"/>
        </w:rPr>
        <w:t>万元、住房公积金</w:t>
      </w:r>
      <w:r>
        <w:rPr>
          <w:rFonts w:hint="eastAsia" w:ascii="仿宋" w:hAnsi="仿宋" w:eastAsia="仿宋" w:cs="仿宋_GB2312"/>
          <w:b w:val="0"/>
          <w:bCs/>
          <w:sz w:val="32"/>
          <w:szCs w:val="32"/>
          <w:lang w:val="en-US" w:eastAsia="zh-CN"/>
        </w:rPr>
        <w:t>7.83</w:t>
      </w:r>
      <w:r>
        <w:rPr>
          <w:rFonts w:hint="eastAsia" w:ascii="仿宋" w:hAnsi="仿宋" w:eastAsia="仿宋" w:cs="仿宋_GB2312"/>
          <w:b w:val="0"/>
          <w:bCs/>
          <w:sz w:val="32"/>
          <w:szCs w:val="32"/>
        </w:rPr>
        <w:t>万元、提租补贴0万元、购房补贴0万元。</w:t>
      </w:r>
    </w:p>
    <w:p w14:paraId="51CF91E4">
      <w:pPr>
        <w:numPr>
          <w:ilvl w:val="0"/>
          <w:numId w:val="0"/>
        </w:numPr>
        <w:pBdr>
          <w:bottom w:val="single" w:color="FFFFFF" w:sz="4" w:space="29"/>
        </w:pBdr>
        <w:tabs>
          <w:tab w:val="left" w:pos="1440"/>
        </w:tabs>
        <w:autoSpaceDE w:val="0"/>
        <w:autoSpaceDN w:val="0"/>
        <w:spacing w:line="560" w:lineRule="exact"/>
        <w:ind w:firstLine="640" w:firstLineChars="200"/>
        <w:jc w:val="left"/>
        <w:rPr>
          <w:rFonts w:hint="eastAsia" w:ascii="仿宋" w:hAnsi="仿宋" w:eastAsia="仿宋" w:cs="仿宋_GB2312"/>
          <w:b w:val="0"/>
          <w:bCs/>
          <w:sz w:val="32"/>
          <w:szCs w:val="32"/>
        </w:rPr>
      </w:pPr>
      <w:r>
        <w:rPr>
          <w:rFonts w:hint="eastAsia" w:ascii="仿宋" w:hAnsi="仿宋" w:eastAsia="仿宋" w:cs="仿宋_GB2312"/>
          <w:b w:val="0"/>
          <w:bCs/>
          <w:sz w:val="32"/>
          <w:szCs w:val="32"/>
          <w:lang w:val="en-US" w:eastAsia="zh-CN"/>
        </w:rPr>
        <w:t>公</w:t>
      </w:r>
      <w:r>
        <w:rPr>
          <w:rFonts w:hint="eastAsia" w:ascii="仿宋" w:hAnsi="仿宋" w:eastAsia="仿宋" w:cs="仿宋_GB2312"/>
          <w:b w:val="0"/>
          <w:bCs/>
          <w:sz w:val="32"/>
          <w:szCs w:val="32"/>
        </w:rPr>
        <w:t>用经费</w:t>
      </w:r>
      <w:r>
        <w:rPr>
          <w:rFonts w:hint="eastAsia" w:ascii="仿宋" w:hAnsi="仿宋" w:eastAsia="仿宋" w:cs="仿宋_GB2312"/>
          <w:b w:val="0"/>
          <w:bCs/>
          <w:sz w:val="32"/>
          <w:szCs w:val="32"/>
          <w:lang w:val="en-US" w:eastAsia="zh-CN"/>
        </w:rPr>
        <w:t>8.85</w:t>
      </w:r>
      <w:r>
        <w:rPr>
          <w:rFonts w:hint="eastAsia" w:ascii="仿宋" w:hAnsi="仿宋" w:eastAsia="仿宋" w:cs="仿宋_GB2312"/>
          <w:b w:val="0"/>
          <w:bCs/>
          <w:sz w:val="32"/>
          <w:szCs w:val="32"/>
        </w:rPr>
        <w:t>万元，主要包括：办公费</w:t>
      </w:r>
      <w:r>
        <w:rPr>
          <w:rFonts w:hint="eastAsia" w:ascii="仿宋" w:hAnsi="仿宋" w:eastAsia="仿宋" w:cs="仿宋_GB2312"/>
          <w:b w:val="0"/>
          <w:bCs/>
          <w:sz w:val="32"/>
          <w:szCs w:val="32"/>
          <w:lang w:val="en-US" w:eastAsia="zh-CN"/>
        </w:rPr>
        <w:t>2.43</w:t>
      </w:r>
      <w:r>
        <w:rPr>
          <w:rFonts w:hint="eastAsia" w:ascii="仿宋" w:hAnsi="仿宋" w:eastAsia="仿宋" w:cs="仿宋_GB2312"/>
          <w:b w:val="0"/>
          <w:bCs/>
          <w:sz w:val="32"/>
          <w:szCs w:val="32"/>
        </w:rPr>
        <w:t>万元、印刷费0万元、咨询费0万元、手续费</w:t>
      </w:r>
      <w:r>
        <w:rPr>
          <w:rFonts w:hint="eastAsia" w:ascii="仿宋" w:hAnsi="仿宋" w:eastAsia="仿宋" w:cs="仿宋_GB2312"/>
          <w:b w:val="0"/>
          <w:bCs/>
          <w:sz w:val="32"/>
          <w:szCs w:val="32"/>
          <w:lang w:val="en-US" w:eastAsia="zh-CN"/>
        </w:rPr>
        <w:t>0</w:t>
      </w:r>
      <w:r>
        <w:rPr>
          <w:rFonts w:hint="eastAsia" w:ascii="仿宋" w:hAnsi="仿宋" w:eastAsia="仿宋" w:cs="仿宋_GB2312"/>
          <w:b w:val="0"/>
          <w:bCs/>
          <w:sz w:val="32"/>
          <w:szCs w:val="32"/>
        </w:rPr>
        <w:t>万元、水费0万元、电费</w:t>
      </w:r>
      <w:r>
        <w:rPr>
          <w:rFonts w:hint="eastAsia" w:ascii="仿宋" w:hAnsi="仿宋" w:eastAsia="仿宋" w:cs="仿宋_GB2312"/>
          <w:b w:val="0"/>
          <w:bCs/>
          <w:sz w:val="32"/>
          <w:szCs w:val="32"/>
          <w:lang w:val="en-US" w:eastAsia="zh-CN"/>
        </w:rPr>
        <w:t>0</w:t>
      </w:r>
      <w:r>
        <w:rPr>
          <w:rFonts w:hint="eastAsia" w:ascii="仿宋" w:hAnsi="仿宋" w:eastAsia="仿宋" w:cs="仿宋_GB2312"/>
          <w:b w:val="0"/>
          <w:bCs/>
          <w:sz w:val="32"/>
          <w:szCs w:val="32"/>
        </w:rPr>
        <w:t>万元、邮电费</w:t>
      </w:r>
      <w:r>
        <w:rPr>
          <w:rFonts w:hint="eastAsia" w:ascii="仿宋" w:hAnsi="仿宋" w:eastAsia="仿宋" w:cs="仿宋_GB2312"/>
          <w:b w:val="0"/>
          <w:bCs/>
          <w:sz w:val="32"/>
          <w:szCs w:val="32"/>
          <w:lang w:val="en-US" w:eastAsia="zh-CN"/>
        </w:rPr>
        <w:t>0</w:t>
      </w:r>
      <w:r>
        <w:rPr>
          <w:rFonts w:hint="eastAsia" w:ascii="仿宋" w:hAnsi="仿宋" w:eastAsia="仿宋" w:cs="仿宋_GB2312"/>
          <w:b w:val="0"/>
          <w:bCs/>
          <w:sz w:val="32"/>
          <w:szCs w:val="32"/>
        </w:rPr>
        <w:t>万元、取暖费0万元、物业管理费0万元、差旅费</w:t>
      </w:r>
      <w:r>
        <w:rPr>
          <w:rFonts w:hint="eastAsia" w:ascii="仿宋" w:hAnsi="仿宋" w:eastAsia="仿宋" w:cs="仿宋_GB2312"/>
          <w:b w:val="0"/>
          <w:bCs/>
          <w:sz w:val="32"/>
          <w:szCs w:val="32"/>
          <w:lang w:val="en-US" w:eastAsia="zh-CN"/>
        </w:rPr>
        <w:t>2.19</w:t>
      </w:r>
      <w:r>
        <w:rPr>
          <w:rFonts w:hint="eastAsia" w:ascii="仿宋" w:hAnsi="仿宋" w:eastAsia="仿宋" w:cs="仿宋_GB2312"/>
          <w:b w:val="0"/>
          <w:bCs/>
          <w:sz w:val="32"/>
          <w:szCs w:val="32"/>
        </w:rPr>
        <w:t>万元、</w:t>
      </w:r>
      <w:r>
        <w:rPr>
          <w:rFonts w:hint="eastAsia" w:ascii="仿宋" w:hAnsi="仿宋" w:eastAsia="仿宋" w:cs="仿宋_GB2312"/>
          <w:b w:val="0"/>
          <w:bCs/>
          <w:sz w:val="32"/>
          <w:szCs w:val="32"/>
          <w:lang w:val="en-US" w:eastAsia="zh-CN"/>
        </w:rPr>
        <w:t>劳务费0.24万元、</w:t>
      </w:r>
      <w:r>
        <w:rPr>
          <w:rFonts w:hint="eastAsia" w:ascii="仿宋" w:hAnsi="仿宋" w:eastAsia="仿宋" w:cs="仿宋_GB2312"/>
          <w:b w:val="0"/>
          <w:bCs/>
          <w:sz w:val="32"/>
          <w:szCs w:val="32"/>
        </w:rPr>
        <w:t>因公出国（境）费用0万元、公务用车维修（护）费</w:t>
      </w:r>
      <w:r>
        <w:rPr>
          <w:rFonts w:hint="eastAsia" w:ascii="仿宋" w:hAnsi="仿宋" w:eastAsia="仿宋" w:cs="仿宋_GB2312"/>
          <w:b w:val="0"/>
          <w:bCs/>
          <w:sz w:val="32"/>
          <w:szCs w:val="32"/>
          <w:lang w:val="en-US" w:eastAsia="zh-CN"/>
        </w:rPr>
        <w:t>0</w:t>
      </w:r>
      <w:r>
        <w:rPr>
          <w:rFonts w:hint="eastAsia" w:ascii="仿宋" w:hAnsi="仿宋" w:eastAsia="仿宋" w:cs="仿宋_GB2312"/>
          <w:b w:val="0"/>
          <w:bCs/>
          <w:sz w:val="32"/>
          <w:szCs w:val="32"/>
        </w:rPr>
        <w:t>万元、租赁费0万元、会议费0万元、培训费0万元、劳务费0万元、取暖费0万元、委托业务费0万元、工会经费0万元、福利费0万元、其他交通费</w:t>
      </w:r>
      <w:r>
        <w:rPr>
          <w:rFonts w:hint="eastAsia" w:ascii="仿宋" w:hAnsi="仿宋" w:eastAsia="仿宋" w:cs="仿宋_GB2312"/>
          <w:b w:val="0"/>
          <w:bCs/>
          <w:sz w:val="32"/>
          <w:szCs w:val="32"/>
          <w:lang w:val="en-US" w:eastAsia="zh-CN"/>
        </w:rPr>
        <w:t>4</w:t>
      </w:r>
      <w:r>
        <w:rPr>
          <w:rFonts w:hint="eastAsia" w:ascii="仿宋" w:hAnsi="仿宋" w:eastAsia="仿宋" w:cs="仿宋_GB2312"/>
          <w:b w:val="0"/>
          <w:bCs/>
          <w:sz w:val="32"/>
          <w:szCs w:val="32"/>
        </w:rPr>
        <w:t>万元、税金及附加费用0万元、接待费0万元，其他商品和服务支出0万元。</w:t>
      </w:r>
    </w:p>
    <w:p w14:paraId="73C8AA2D">
      <w:pPr>
        <w:numPr>
          <w:ilvl w:val="0"/>
          <w:numId w:val="0"/>
        </w:numPr>
        <w:pBdr>
          <w:bottom w:val="single" w:color="FFFFFF" w:sz="4" w:space="29"/>
        </w:pBdr>
        <w:tabs>
          <w:tab w:val="left" w:pos="1440"/>
        </w:tabs>
        <w:autoSpaceDE w:val="0"/>
        <w:autoSpaceDN w:val="0"/>
        <w:spacing w:line="560" w:lineRule="exact"/>
        <w:ind w:firstLine="640" w:firstLineChars="200"/>
        <w:jc w:val="left"/>
        <w:rPr>
          <w:rFonts w:hint="eastAsia" w:ascii="仿宋" w:hAnsi="仿宋" w:eastAsia="仿宋" w:cs="仿宋_GB2312"/>
          <w:b w:val="0"/>
          <w:bCs/>
          <w:sz w:val="32"/>
          <w:szCs w:val="32"/>
        </w:rPr>
      </w:pPr>
      <w:r>
        <w:rPr>
          <w:rFonts w:hint="eastAsia" w:ascii="仿宋" w:hAnsi="仿宋" w:eastAsia="仿宋" w:cs="仿宋_GB2312"/>
          <w:b w:val="0"/>
          <w:bCs/>
          <w:sz w:val="32"/>
          <w:szCs w:val="32"/>
        </w:rPr>
        <w:t>项目支出</w:t>
      </w:r>
      <w:r>
        <w:rPr>
          <w:rFonts w:hint="eastAsia" w:ascii="仿宋" w:hAnsi="仿宋" w:eastAsia="仿宋" w:cs="仿宋_GB2312"/>
          <w:b w:val="0"/>
          <w:bCs/>
          <w:sz w:val="32"/>
          <w:szCs w:val="32"/>
          <w:lang w:val="en-US" w:eastAsia="zh-CN"/>
        </w:rPr>
        <w:t>1129.97</w:t>
      </w:r>
      <w:r>
        <w:rPr>
          <w:rFonts w:hint="eastAsia" w:ascii="仿宋" w:hAnsi="仿宋" w:eastAsia="仿宋" w:cs="仿宋_GB2312"/>
          <w:b w:val="0"/>
          <w:bCs/>
          <w:sz w:val="32"/>
          <w:szCs w:val="32"/>
        </w:rPr>
        <w:t>万元，主要包括：伤残抚恤</w:t>
      </w:r>
      <w:r>
        <w:rPr>
          <w:rFonts w:hint="eastAsia" w:ascii="仿宋" w:hAnsi="仿宋" w:eastAsia="仿宋" w:cs="仿宋_GB2312"/>
          <w:b w:val="0"/>
          <w:bCs/>
          <w:sz w:val="32"/>
          <w:szCs w:val="32"/>
          <w:lang w:val="en-US" w:eastAsia="zh-CN"/>
        </w:rPr>
        <w:t>20.53</w:t>
      </w:r>
      <w:r>
        <w:rPr>
          <w:rFonts w:hint="eastAsia" w:ascii="仿宋" w:hAnsi="仿宋" w:eastAsia="仿宋" w:cs="仿宋_GB2312"/>
          <w:b w:val="0"/>
          <w:bCs/>
          <w:sz w:val="32"/>
          <w:szCs w:val="32"/>
        </w:rPr>
        <w:t>万元、在乡复员、退伍军人生活补助</w:t>
      </w:r>
      <w:r>
        <w:rPr>
          <w:rFonts w:hint="eastAsia" w:ascii="仿宋" w:hAnsi="仿宋" w:eastAsia="仿宋" w:cs="仿宋_GB2312"/>
          <w:b w:val="0"/>
          <w:bCs/>
          <w:sz w:val="32"/>
          <w:szCs w:val="32"/>
          <w:lang w:val="en-US" w:eastAsia="zh-CN"/>
        </w:rPr>
        <w:t>387.65</w:t>
      </w:r>
      <w:r>
        <w:rPr>
          <w:rFonts w:hint="eastAsia" w:ascii="仿宋" w:hAnsi="仿宋" w:eastAsia="仿宋" w:cs="仿宋_GB2312"/>
          <w:b w:val="0"/>
          <w:bCs/>
          <w:sz w:val="32"/>
          <w:szCs w:val="32"/>
        </w:rPr>
        <w:t>万元、义务兵优待</w:t>
      </w:r>
      <w:r>
        <w:rPr>
          <w:rFonts w:hint="eastAsia" w:ascii="仿宋" w:hAnsi="仿宋" w:eastAsia="仿宋" w:cs="仿宋_GB2312"/>
          <w:b w:val="0"/>
          <w:bCs/>
          <w:sz w:val="32"/>
          <w:szCs w:val="32"/>
          <w:lang w:val="en-US" w:eastAsia="zh-CN"/>
        </w:rPr>
        <w:t>120.41</w:t>
      </w:r>
      <w:r>
        <w:rPr>
          <w:rFonts w:hint="eastAsia" w:ascii="仿宋" w:hAnsi="仿宋" w:eastAsia="仿宋" w:cs="仿宋_GB2312"/>
          <w:b w:val="0"/>
          <w:bCs/>
          <w:sz w:val="32"/>
          <w:szCs w:val="32"/>
        </w:rPr>
        <w:t>万元、退役士兵安置</w:t>
      </w:r>
      <w:r>
        <w:rPr>
          <w:rFonts w:hint="eastAsia" w:ascii="仿宋" w:hAnsi="仿宋" w:eastAsia="仿宋" w:cs="仿宋_GB2312"/>
          <w:b w:val="0"/>
          <w:bCs/>
          <w:sz w:val="32"/>
          <w:szCs w:val="32"/>
          <w:lang w:val="en-US" w:eastAsia="zh-CN"/>
        </w:rPr>
        <w:t>47.16</w:t>
      </w:r>
      <w:r>
        <w:rPr>
          <w:rFonts w:hint="eastAsia" w:ascii="仿宋" w:hAnsi="仿宋" w:eastAsia="仿宋" w:cs="仿宋_GB2312"/>
          <w:b w:val="0"/>
          <w:bCs/>
          <w:sz w:val="32"/>
          <w:szCs w:val="32"/>
        </w:rPr>
        <w:t>万元、军队移交政府的离退休人员安置</w:t>
      </w:r>
      <w:r>
        <w:rPr>
          <w:rFonts w:hint="eastAsia" w:ascii="仿宋" w:hAnsi="仿宋" w:eastAsia="仿宋" w:cs="仿宋_GB2312"/>
          <w:b w:val="0"/>
          <w:bCs/>
          <w:sz w:val="32"/>
          <w:szCs w:val="32"/>
          <w:lang w:val="en-US" w:eastAsia="zh-CN"/>
        </w:rPr>
        <w:t>49.32</w:t>
      </w:r>
      <w:r>
        <w:rPr>
          <w:rFonts w:hint="eastAsia" w:ascii="仿宋" w:hAnsi="仿宋" w:eastAsia="仿宋" w:cs="仿宋_GB2312"/>
          <w:b w:val="0"/>
          <w:bCs/>
          <w:sz w:val="32"/>
          <w:szCs w:val="32"/>
        </w:rPr>
        <w:t>万元、军队移交政府离退休干部管理机构</w:t>
      </w:r>
      <w:r>
        <w:rPr>
          <w:rFonts w:hint="eastAsia" w:ascii="仿宋" w:hAnsi="仿宋" w:eastAsia="仿宋" w:cs="仿宋_GB2312"/>
          <w:b w:val="0"/>
          <w:bCs/>
          <w:sz w:val="32"/>
          <w:szCs w:val="32"/>
          <w:lang w:val="en-US" w:eastAsia="zh-CN"/>
        </w:rPr>
        <w:t>8.85</w:t>
      </w:r>
      <w:r>
        <w:rPr>
          <w:rFonts w:hint="eastAsia" w:ascii="仿宋" w:hAnsi="仿宋" w:eastAsia="仿宋" w:cs="仿宋_GB2312"/>
          <w:b w:val="0"/>
          <w:bCs/>
          <w:sz w:val="32"/>
          <w:szCs w:val="32"/>
        </w:rPr>
        <w:t>万元、</w:t>
      </w:r>
      <w:r>
        <w:rPr>
          <w:rFonts w:hint="eastAsia" w:ascii="仿宋" w:hAnsi="仿宋" w:eastAsia="仿宋" w:cs="仿宋_GB2312"/>
          <w:b w:val="0"/>
          <w:bCs/>
          <w:sz w:val="32"/>
          <w:szCs w:val="32"/>
          <w:lang w:val="en-US" w:eastAsia="zh-CN"/>
        </w:rPr>
        <w:t>退役士兵管理教育0万元、军队转业干部</w:t>
      </w:r>
      <w:r>
        <w:rPr>
          <w:rFonts w:hint="eastAsia" w:ascii="仿宋" w:hAnsi="仿宋" w:eastAsia="仿宋" w:cs="仿宋_GB2312"/>
          <w:b w:val="0"/>
          <w:bCs/>
          <w:sz w:val="32"/>
          <w:szCs w:val="32"/>
        </w:rPr>
        <w:t>安置</w:t>
      </w:r>
      <w:r>
        <w:rPr>
          <w:rFonts w:hint="eastAsia" w:ascii="仿宋" w:hAnsi="仿宋" w:eastAsia="仿宋" w:cs="仿宋_GB2312"/>
          <w:b w:val="0"/>
          <w:bCs/>
          <w:sz w:val="32"/>
          <w:szCs w:val="32"/>
          <w:lang w:val="en-US" w:eastAsia="zh-CN"/>
        </w:rPr>
        <w:t>36.73</w:t>
      </w:r>
      <w:r>
        <w:rPr>
          <w:rFonts w:hint="eastAsia" w:ascii="仿宋" w:hAnsi="仿宋" w:eastAsia="仿宋" w:cs="仿宋_GB2312"/>
          <w:b w:val="0"/>
          <w:bCs/>
          <w:sz w:val="32"/>
          <w:szCs w:val="32"/>
        </w:rPr>
        <w:t>万元、</w:t>
      </w:r>
      <w:r>
        <w:rPr>
          <w:rFonts w:hint="eastAsia" w:ascii="仿宋" w:hAnsi="仿宋" w:eastAsia="仿宋" w:cs="仿宋_GB2312"/>
          <w:b w:val="0"/>
          <w:bCs/>
          <w:sz w:val="32"/>
          <w:szCs w:val="32"/>
          <w:lang w:val="en-US" w:eastAsia="zh-CN"/>
        </w:rPr>
        <w:t>其他退役安置支出0万元、</w:t>
      </w:r>
      <w:r>
        <w:rPr>
          <w:rFonts w:hint="eastAsia" w:ascii="仿宋" w:hAnsi="仿宋" w:eastAsia="仿宋" w:cs="仿宋_GB2312"/>
          <w:b w:val="0"/>
          <w:bCs/>
          <w:sz w:val="32"/>
          <w:szCs w:val="32"/>
        </w:rPr>
        <w:t>拥军优属</w:t>
      </w:r>
      <w:r>
        <w:rPr>
          <w:rFonts w:hint="eastAsia" w:ascii="仿宋" w:hAnsi="仿宋" w:eastAsia="仿宋" w:cs="仿宋_GB2312"/>
          <w:b w:val="0"/>
          <w:bCs/>
          <w:sz w:val="32"/>
          <w:szCs w:val="32"/>
          <w:lang w:val="en-US" w:eastAsia="zh-CN"/>
        </w:rPr>
        <w:t>86.42</w:t>
      </w:r>
      <w:r>
        <w:rPr>
          <w:rFonts w:hint="eastAsia" w:ascii="仿宋" w:hAnsi="仿宋" w:eastAsia="仿宋" w:cs="仿宋_GB2312"/>
          <w:b w:val="0"/>
          <w:bCs/>
          <w:sz w:val="32"/>
          <w:szCs w:val="32"/>
        </w:rPr>
        <w:t>万元、其他退役军人事务管理支出</w:t>
      </w:r>
      <w:r>
        <w:rPr>
          <w:rFonts w:hint="eastAsia" w:ascii="仿宋" w:hAnsi="仿宋" w:eastAsia="仿宋" w:cs="仿宋_GB2312"/>
          <w:b w:val="0"/>
          <w:bCs/>
          <w:sz w:val="32"/>
          <w:szCs w:val="32"/>
          <w:lang w:val="en-US" w:eastAsia="zh-CN"/>
        </w:rPr>
        <w:t>16.11</w:t>
      </w:r>
      <w:r>
        <w:rPr>
          <w:rFonts w:hint="eastAsia" w:ascii="仿宋" w:hAnsi="仿宋" w:eastAsia="仿宋" w:cs="仿宋_GB2312"/>
          <w:b w:val="0"/>
          <w:bCs/>
          <w:sz w:val="32"/>
          <w:szCs w:val="32"/>
        </w:rPr>
        <w:t>万元、优抚对象医疗补助</w:t>
      </w:r>
      <w:r>
        <w:rPr>
          <w:rFonts w:hint="eastAsia" w:ascii="仿宋" w:hAnsi="仿宋" w:eastAsia="仿宋" w:cs="仿宋_GB2312"/>
          <w:b w:val="0"/>
          <w:bCs/>
          <w:sz w:val="32"/>
          <w:szCs w:val="32"/>
          <w:lang w:val="en-US" w:eastAsia="zh-CN"/>
        </w:rPr>
        <w:t>13.57</w:t>
      </w:r>
      <w:r>
        <w:rPr>
          <w:rFonts w:hint="eastAsia" w:ascii="仿宋" w:hAnsi="仿宋" w:eastAsia="仿宋" w:cs="仿宋_GB2312"/>
          <w:b w:val="0"/>
          <w:bCs/>
          <w:sz w:val="32"/>
          <w:szCs w:val="32"/>
        </w:rPr>
        <w:t>万元、</w:t>
      </w:r>
      <w:r>
        <w:rPr>
          <w:rFonts w:hint="eastAsia" w:ascii="仿宋" w:hAnsi="仿宋" w:eastAsia="仿宋" w:cs="仿宋_GB2312"/>
          <w:b w:val="0"/>
          <w:bCs/>
          <w:sz w:val="32"/>
          <w:szCs w:val="32"/>
          <w:lang w:val="en-US" w:eastAsia="zh-CN"/>
        </w:rPr>
        <w:t>其他支出343.23</w:t>
      </w:r>
      <w:r>
        <w:rPr>
          <w:rFonts w:hint="eastAsia" w:ascii="仿宋" w:hAnsi="仿宋" w:eastAsia="仿宋" w:cs="仿宋_GB2312"/>
          <w:b w:val="0"/>
          <w:bCs/>
          <w:sz w:val="32"/>
          <w:szCs w:val="32"/>
        </w:rPr>
        <w:t>万元。</w:t>
      </w:r>
    </w:p>
    <w:p w14:paraId="0104AC8E">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黑体"/>
          <w:b w:val="0"/>
          <w:bCs/>
          <w:sz w:val="32"/>
          <w:szCs w:val="32"/>
        </w:rPr>
      </w:pPr>
      <w:r>
        <w:rPr>
          <w:rFonts w:hint="eastAsia" w:ascii="仿宋" w:eastAsia="仿宋" w:cs="黑体"/>
          <w:bCs/>
          <w:sz w:val="32"/>
          <w:szCs w:val="32"/>
        </w:rPr>
        <w:t>4.“三公”经费财政拨款支出决算情况</w:t>
      </w:r>
    </w:p>
    <w:p w14:paraId="3548A890">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楷体_GB2312"/>
          <w:sz w:val="32"/>
          <w:szCs w:val="32"/>
        </w:rPr>
      </w:pPr>
      <w:r>
        <w:rPr>
          <w:rFonts w:hint="eastAsia" w:ascii="仿宋" w:eastAsia="仿宋" w:cs="楷体_GB2312"/>
          <w:sz w:val="32"/>
          <w:szCs w:val="32"/>
        </w:rPr>
        <w:t>一是“三公”经费财政拨款支出决算总体情况说明</w:t>
      </w:r>
    </w:p>
    <w:p w14:paraId="7915BD29">
      <w:pPr>
        <w:pBdr>
          <w:bottom w:val="single" w:color="FFFFFF" w:sz="4" w:space="29"/>
        </w:pBdr>
        <w:tabs>
          <w:tab w:val="left" w:pos="1440"/>
        </w:tabs>
        <w:autoSpaceDE w:val="0"/>
        <w:autoSpaceDN w:val="0"/>
        <w:spacing w:line="560" w:lineRule="exact"/>
        <w:ind w:firstLine="640" w:firstLineChars="200"/>
        <w:jc w:val="left"/>
        <w:rPr>
          <w:rFonts w:hint="eastAsia" w:ascii="仿宋" w:hAnsi="仿宋" w:eastAsia="仿宋" w:cs="仿宋_GB2312"/>
          <w:b w:val="0"/>
          <w:bCs/>
          <w:sz w:val="32"/>
          <w:szCs w:val="32"/>
        </w:rPr>
      </w:pPr>
      <w:r>
        <w:rPr>
          <w:rFonts w:hint="eastAsia" w:ascii="仿宋" w:hAnsi="仿宋" w:eastAsia="仿宋" w:cs="仿宋_GB2312"/>
          <w:b w:val="0"/>
          <w:bCs/>
          <w:sz w:val="32"/>
          <w:szCs w:val="32"/>
        </w:rPr>
        <w:t>202</w:t>
      </w:r>
      <w:r>
        <w:rPr>
          <w:rFonts w:hint="eastAsia" w:ascii="仿宋" w:hAnsi="仿宋" w:eastAsia="仿宋" w:cs="仿宋_GB2312"/>
          <w:b w:val="0"/>
          <w:bCs/>
          <w:sz w:val="32"/>
          <w:szCs w:val="32"/>
          <w:lang w:val="en-US" w:eastAsia="zh-CN"/>
        </w:rPr>
        <w:t>4</w:t>
      </w:r>
      <w:r>
        <w:rPr>
          <w:rFonts w:hint="eastAsia" w:ascii="仿宋" w:hAnsi="仿宋" w:eastAsia="仿宋" w:cs="仿宋_GB2312"/>
          <w:b w:val="0"/>
          <w:bCs/>
          <w:sz w:val="32"/>
          <w:szCs w:val="32"/>
        </w:rPr>
        <w:t>年度“三公”经费财政拨款支出决算中，因公出国（境）费支出决算0万元；公务用车运行维护费支出决算</w:t>
      </w:r>
      <w:r>
        <w:rPr>
          <w:rFonts w:hint="eastAsia" w:ascii="仿宋" w:hAnsi="仿宋" w:eastAsia="仿宋" w:cs="仿宋_GB2312"/>
          <w:b w:val="0"/>
          <w:bCs/>
          <w:sz w:val="32"/>
          <w:szCs w:val="32"/>
          <w:lang w:val="en-US" w:eastAsia="zh-CN"/>
        </w:rPr>
        <w:t>0</w:t>
      </w:r>
      <w:r>
        <w:rPr>
          <w:rFonts w:hint="eastAsia" w:ascii="仿宋" w:hAnsi="仿宋" w:eastAsia="仿宋" w:cs="仿宋_GB2312"/>
          <w:b w:val="0"/>
          <w:bCs/>
          <w:sz w:val="32"/>
          <w:szCs w:val="32"/>
        </w:rPr>
        <w:t>万元；公务接待费支出决算0万元。具体情况如下：</w:t>
      </w:r>
    </w:p>
    <w:p w14:paraId="27FB4BB4">
      <w:pPr>
        <w:numPr>
          <w:ilvl w:val="0"/>
          <w:numId w:val="5"/>
        </w:numPr>
        <w:pBdr>
          <w:bottom w:val="single" w:color="FFFFFF" w:sz="4" w:space="29"/>
        </w:pBdr>
        <w:tabs>
          <w:tab w:val="left" w:pos="1440"/>
        </w:tabs>
        <w:autoSpaceDE w:val="0"/>
        <w:autoSpaceDN w:val="0"/>
        <w:spacing w:line="560" w:lineRule="exact"/>
        <w:ind w:firstLine="640" w:firstLineChars="200"/>
        <w:jc w:val="left"/>
        <w:rPr>
          <w:rFonts w:hint="eastAsia" w:ascii="仿宋" w:hAnsi="仿宋" w:eastAsia="仿宋" w:cs="仿宋_GB2312"/>
          <w:b w:val="0"/>
          <w:bCs/>
          <w:sz w:val="32"/>
          <w:szCs w:val="32"/>
        </w:rPr>
      </w:pPr>
      <w:r>
        <w:rPr>
          <w:rFonts w:hint="eastAsia" w:ascii="仿宋" w:hAnsi="仿宋" w:eastAsia="仿宋" w:cs="仿宋_GB2312"/>
          <w:sz w:val="32"/>
          <w:szCs w:val="32"/>
        </w:rPr>
        <w:t>因公出国（境）经费</w:t>
      </w:r>
      <w:r>
        <w:rPr>
          <w:rFonts w:hint="eastAsia" w:ascii="仿宋" w:hAnsi="仿宋" w:eastAsia="仿宋" w:cs="仿宋_GB2312"/>
          <w:sz w:val="32"/>
          <w:szCs w:val="32"/>
          <w:lang w:eastAsia="zh-CN"/>
        </w:rPr>
        <w:t>：</w:t>
      </w:r>
      <w:r>
        <w:rPr>
          <w:rFonts w:hint="eastAsia" w:ascii="仿宋" w:hAnsi="仿宋" w:eastAsia="仿宋" w:cs="仿宋_GB2312"/>
          <w:b w:val="0"/>
          <w:bCs/>
          <w:sz w:val="32"/>
          <w:szCs w:val="32"/>
        </w:rPr>
        <w:t>202</w:t>
      </w:r>
      <w:r>
        <w:rPr>
          <w:rFonts w:hint="eastAsia" w:ascii="仿宋" w:hAnsi="仿宋" w:eastAsia="仿宋" w:cs="仿宋_GB2312"/>
          <w:b w:val="0"/>
          <w:bCs/>
          <w:sz w:val="32"/>
          <w:szCs w:val="32"/>
          <w:lang w:val="en-US" w:eastAsia="zh-CN"/>
        </w:rPr>
        <w:t>4</w:t>
      </w:r>
      <w:r>
        <w:rPr>
          <w:rFonts w:hint="eastAsia" w:ascii="仿宋" w:hAnsi="仿宋" w:eastAsia="仿宋" w:cs="仿宋_GB2312"/>
          <w:b w:val="0"/>
          <w:bCs/>
          <w:sz w:val="32"/>
          <w:szCs w:val="32"/>
        </w:rPr>
        <w:t>年因公出国（境）费0万元。全年安排因公出国（境）团组0次，出国（境）0人。</w:t>
      </w:r>
    </w:p>
    <w:p w14:paraId="64CDBDAB">
      <w:pPr>
        <w:numPr>
          <w:ilvl w:val="0"/>
          <w:numId w:val="5"/>
        </w:numPr>
        <w:pBdr>
          <w:bottom w:val="single" w:color="FFFFFF" w:sz="4" w:space="29"/>
        </w:pBdr>
        <w:tabs>
          <w:tab w:val="left" w:pos="1440"/>
        </w:tabs>
        <w:autoSpaceDE w:val="0"/>
        <w:autoSpaceDN w:val="0"/>
        <w:spacing w:line="560" w:lineRule="exact"/>
        <w:ind w:left="0" w:leftChars="0" w:firstLine="640" w:firstLineChars="200"/>
        <w:jc w:val="left"/>
        <w:rPr>
          <w:lang w:val="en-US" w:eastAsia="zh-CN"/>
        </w:rPr>
      </w:pPr>
      <w:r>
        <w:rPr>
          <w:rFonts w:hint="eastAsia" w:ascii="仿宋" w:hAnsi="仿宋" w:eastAsia="仿宋" w:cs="仿宋_GB2312"/>
          <w:sz w:val="32"/>
          <w:szCs w:val="32"/>
        </w:rPr>
        <w:t>公务用车运行维护费</w:t>
      </w:r>
      <w:r>
        <w:rPr>
          <w:rFonts w:hint="eastAsia" w:ascii="仿宋" w:hAnsi="仿宋" w:eastAsia="仿宋" w:cs="仿宋_GB2312"/>
          <w:sz w:val="32"/>
          <w:szCs w:val="32"/>
          <w:lang w:eastAsia="zh-CN"/>
        </w:rPr>
        <w:t>：</w:t>
      </w:r>
      <w:r>
        <w:rPr>
          <w:rFonts w:hint="eastAsia" w:ascii="仿宋" w:hAnsi="仿宋" w:eastAsia="仿宋" w:cs="仿宋_GB2312"/>
          <w:b w:val="0"/>
          <w:bCs/>
          <w:sz w:val="32"/>
          <w:szCs w:val="32"/>
        </w:rPr>
        <w:t>202</w:t>
      </w:r>
      <w:r>
        <w:rPr>
          <w:rFonts w:hint="eastAsia" w:ascii="仿宋" w:hAnsi="仿宋" w:eastAsia="仿宋" w:cs="仿宋_GB2312"/>
          <w:b w:val="0"/>
          <w:bCs/>
          <w:sz w:val="32"/>
          <w:szCs w:val="32"/>
          <w:lang w:val="en-US" w:eastAsia="zh-CN"/>
        </w:rPr>
        <w:t>4</w:t>
      </w:r>
      <w:r>
        <w:rPr>
          <w:rFonts w:hint="eastAsia" w:ascii="仿宋" w:hAnsi="仿宋" w:eastAsia="仿宋" w:cs="仿宋_GB2312"/>
          <w:b w:val="0"/>
          <w:bCs/>
          <w:sz w:val="32"/>
          <w:szCs w:val="32"/>
        </w:rPr>
        <w:t>年</w:t>
      </w:r>
      <w:r>
        <w:rPr>
          <w:rFonts w:hint="eastAsia" w:ascii="仿宋" w:hAnsi="仿宋" w:eastAsia="仿宋" w:cs="仿宋_GB2312"/>
          <w:b w:val="0"/>
          <w:bCs/>
          <w:sz w:val="32"/>
          <w:szCs w:val="32"/>
          <w:lang w:val="en-US" w:eastAsia="zh-CN"/>
        </w:rPr>
        <w:t>预算</w:t>
      </w:r>
      <w:r>
        <w:rPr>
          <w:rFonts w:hint="eastAsia" w:ascii="仿宋" w:hAnsi="仿宋" w:eastAsia="仿宋" w:cs="仿宋_GB2312"/>
          <w:b w:val="0"/>
          <w:bCs/>
          <w:sz w:val="32"/>
          <w:szCs w:val="32"/>
        </w:rPr>
        <w:t>公务用车运行维护费</w:t>
      </w:r>
      <w:r>
        <w:rPr>
          <w:rFonts w:hint="eastAsia" w:ascii="仿宋" w:hAnsi="仿宋" w:eastAsia="仿宋" w:cs="仿宋_GB2312"/>
          <w:b w:val="0"/>
          <w:bCs/>
          <w:sz w:val="32"/>
          <w:szCs w:val="32"/>
          <w:lang w:val="en-US" w:eastAsia="zh-CN"/>
        </w:rPr>
        <w:t>4</w:t>
      </w:r>
      <w:r>
        <w:rPr>
          <w:rFonts w:hint="eastAsia" w:ascii="仿宋" w:hAnsi="仿宋" w:eastAsia="仿宋" w:cs="仿宋_GB2312"/>
          <w:b w:val="0"/>
          <w:bCs/>
          <w:sz w:val="32"/>
          <w:szCs w:val="32"/>
        </w:rPr>
        <w:t>万元</w:t>
      </w:r>
      <w:r>
        <w:rPr>
          <w:rFonts w:hint="eastAsia" w:ascii="仿宋" w:hAnsi="仿宋" w:eastAsia="仿宋" w:cs="仿宋_GB2312"/>
          <w:b w:val="0"/>
          <w:bCs/>
          <w:sz w:val="32"/>
          <w:szCs w:val="32"/>
          <w:lang w:eastAsia="zh-CN"/>
        </w:rPr>
        <w:t>。</w:t>
      </w:r>
      <w:r>
        <w:rPr>
          <w:rFonts w:hint="eastAsia" w:ascii="仿宋" w:hAnsi="仿宋" w:eastAsia="仿宋" w:cs="仿宋_GB2312"/>
          <w:b w:val="0"/>
          <w:bCs/>
          <w:sz w:val="32"/>
          <w:szCs w:val="32"/>
        </w:rPr>
        <w:t>其中：公务用车购置支出0万元。全年按规定更新购置公务用车0辆，其中：轿车0辆、金额0万元，越野车0辆、金额0万元，载客汽车0辆、金额0万元。</w:t>
      </w:r>
      <w:r>
        <w:rPr>
          <w:rFonts w:hint="eastAsia" w:ascii="仿宋" w:hAnsi="仿宋" w:eastAsia="仿宋" w:cs="仿宋_GB2312"/>
          <w:sz w:val="32"/>
          <w:szCs w:val="32"/>
        </w:rPr>
        <w:t>公务接待费</w:t>
      </w:r>
      <w:r>
        <w:rPr>
          <w:rFonts w:hint="eastAsia" w:ascii="仿宋" w:hAnsi="仿宋" w:eastAsia="仿宋" w:cs="仿宋_GB2312"/>
          <w:sz w:val="32"/>
          <w:szCs w:val="32"/>
          <w:lang w:eastAsia="zh-CN"/>
        </w:rPr>
        <w:t>：</w:t>
      </w:r>
      <w:r>
        <w:rPr>
          <w:rFonts w:hint="eastAsia" w:ascii="仿宋" w:hAnsi="仿宋" w:eastAsia="仿宋" w:cs="仿宋_GB2312"/>
          <w:b w:val="0"/>
          <w:bCs/>
          <w:sz w:val="32"/>
          <w:szCs w:val="32"/>
        </w:rPr>
        <w:t>202</w:t>
      </w:r>
      <w:r>
        <w:rPr>
          <w:rFonts w:hint="eastAsia" w:ascii="仿宋" w:hAnsi="仿宋" w:eastAsia="仿宋" w:cs="仿宋_GB2312"/>
          <w:b w:val="0"/>
          <w:bCs/>
          <w:sz w:val="32"/>
          <w:szCs w:val="32"/>
          <w:lang w:val="en-US" w:eastAsia="zh-CN"/>
        </w:rPr>
        <w:t>4</w:t>
      </w:r>
      <w:r>
        <w:rPr>
          <w:rFonts w:hint="eastAsia" w:ascii="仿宋" w:hAnsi="仿宋" w:eastAsia="仿宋" w:cs="仿宋_GB2312"/>
          <w:b w:val="0"/>
          <w:bCs/>
          <w:sz w:val="32"/>
          <w:szCs w:val="32"/>
        </w:rPr>
        <w:t>年公务接待费支出为0万元。</w:t>
      </w:r>
    </w:p>
    <w:p w14:paraId="2FF82F04">
      <w:pPr>
        <w:pageBreakBefore w:val="0"/>
        <w:widowControl/>
        <w:kinsoku/>
        <w:wordWrap/>
        <w:overflowPunct/>
        <w:topLinePunct w:val="0"/>
        <w:bidi w:val="0"/>
        <w:adjustRightInd w:val="0"/>
        <w:snapToGrid w:val="0"/>
        <w:spacing w:line="576" w:lineRule="exact"/>
        <w:ind w:firstLine="640" w:firstLineChars="200"/>
        <w:contextualSpacing/>
        <w:jc w:val="left"/>
        <w:rPr>
          <w:rFonts w:ascii="Times New Roman" w:hAnsi="Times New Roman" w:eastAsia="黑体" w:cs="Times New Roman"/>
          <w:kern w:val="0"/>
          <w:sz w:val="32"/>
          <w:szCs w:val="32"/>
          <w:shd w:val="clear" w:color="auto" w:fill="FFFFFF"/>
        </w:rPr>
      </w:pPr>
      <w:r>
        <w:rPr>
          <w:rFonts w:ascii="Times New Roman" w:hAnsi="Times New Roman" w:eastAsia="黑体" w:cs="Times New Roman"/>
          <w:kern w:val="0"/>
          <w:sz w:val="32"/>
          <w:szCs w:val="32"/>
          <w:shd w:val="clear" w:color="auto" w:fill="FFFFFF"/>
        </w:rPr>
        <w:t>三、部门整体预算绩效管理情况</w:t>
      </w:r>
    </w:p>
    <w:p w14:paraId="1D95DE68">
      <w:pPr>
        <w:pageBreakBefore w:val="0"/>
        <w:widowControl w:val="0"/>
        <w:kinsoku/>
        <w:wordWrap/>
        <w:overflowPunct/>
        <w:topLinePunct w:val="0"/>
        <w:bidi w:val="0"/>
        <w:adjustRightInd w:val="0"/>
        <w:snapToGrid w:val="0"/>
        <w:spacing w:line="576"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（一）部门预算项目绩效管理。</w:t>
      </w:r>
    </w:p>
    <w:p w14:paraId="51364B4A">
      <w:pPr>
        <w:pageBreakBefore w:val="0"/>
        <w:widowControl/>
        <w:kinsoku/>
        <w:wordWrap/>
        <w:overflowPunct/>
        <w:topLinePunct w:val="0"/>
        <w:bidi w:val="0"/>
        <w:adjustRightInd w:val="0"/>
        <w:snapToGrid w:val="0"/>
        <w:spacing w:line="576" w:lineRule="exact"/>
        <w:ind w:firstLine="640" w:firstLineChars="200"/>
        <w:contextualSpacing/>
        <w:jc w:val="left"/>
        <w:rPr>
          <w:rFonts w:ascii="Times New Roman" w:hAnsi="Times New Roman" w:eastAsia="仿宋_GB2312" w:cs="Times New Roman"/>
          <w:bCs/>
          <w:kern w:val="0"/>
          <w:sz w:val="32"/>
          <w:szCs w:val="32"/>
          <w:shd w:val="clear" w:color="auto" w:fill="FFFFFF"/>
          <w:lang w:val="zh-CN"/>
        </w:rPr>
      </w:pPr>
      <w:r>
        <w:rPr>
          <w:rFonts w:ascii="Times New Roman" w:hAnsi="Times New Roman" w:eastAsia="仿宋_GB2312" w:cs="Times New Roman"/>
          <w:bCs/>
          <w:kern w:val="0"/>
          <w:sz w:val="32"/>
          <w:szCs w:val="32"/>
          <w:shd w:val="clear" w:color="auto" w:fill="FFFFFF"/>
          <w:lang w:val="zh-CN"/>
        </w:rPr>
        <w:t>预算编制按照规定做到了细化，内容真实、完整。各项收入均列入部门预算，按要求编制了政府采购预算，结余结转资金规范化管理，按规定及时公开了部门预算。</w:t>
      </w:r>
    </w:p>
    <w:p w14:paraId="5DF8E953">
      <w:pPr>
        <w:pageBreakBefore w:val="0"/>
        <w:widowControl/>
        <w:kinsoku/>
        <w:wordWrap/>
        <w:overflowPunct/>
        <w:topLinePunct w:val="0"/>
        <w:bidi w:val="0"/>
        <w:adjustRightInd w:val="0"/>
        <w:snapToGrid w:val="0"/>
        <w:spacing w:line="576" w:lineRule="exact"/>
        <w:ind w:firstLine="640" w:firstLineChars="200"/>
        <w:contextualSpacing/>
        <w:jc w:val="left"/>
        <w:rPr>
          <w:rFonts w:ascii="Times New Roman" w:hAnsi="Times New Roman" w:eastAsia="仿宋_GB2312" w:cs="Times New Roman"/>
          <w:bCs/>
          <w:kern w:val="0"/>
          <w:sz w:val="32"/>
          <w:szCs w:val="32"/>
          <w:shd w:val="clear" w:color="auto" w:fill="FFFFFF"/>
          <w:lang w:val="zh-CN"/>
        </w:rPr>
      </w:pPr>
      <w:r>
        <w:rPr>
          <w:rFonts w:ascii="Times New Roman" w:hAnsi="Times New Roman" w:eastAsia="仿宋_GB2312" w:cs="Times New Roman"/>
          <w:bCs/>
          <w:kern w:val="0"/>
          <w:sz w:val="32"/>
          <w:szCs w:val="32"/>
          <w:shd w:val="clear" w:color="auto" w:fill="FFFFFF"/>
          <w:lang w:val="zh-CN" w:eastAsia="zh-CN"/>
        </w:rPr>
        <w:t>我</w:t>
      </w:r>
      <w:r>
        <w:rPr>
          <w:rFonts w:hint="eastAsia" w:eastAsia="仿宋_GB2312" w:cs="Times New Roman"/>
          <w:bCs/>
          <w:kern w:val="0"/>
          <w:sz w:val="32"/>
          <w:szCs w:val="32"/>
          <w:shd w:val="clear" w:color="auto" w:fill="FFFFFF"/>
          <w:lang w:val="en-US" w:eastAsia="zh-CN"/>
        </w:rPr>
        <w:t>局</w:t>
      </w:r>
      <w:r>
        <w:rPr>
          <w:rFonts w:ascii="Times New Roman" w:hAnsi="Times New Roman" w:eastAsia="仿宋_GB2312" w:cs="Times New Roman"/>
          <w:bCs/>
          <w:kern w:val="0"/>
          <w:sz w:val="32"/>
          <w:szCs w:val="32"/>
          <w:shd w:val="clear" w:color="auto" w:fill="FFFFFF"/>
          <w:lang w:val="zh-CN" w:eastAsia="zh-CN"/>
        </w:rPr>
        <w:t>通过建立完善的内控制度，</w:t>
      </w:r>
      <w:r>
        <w:rPr>
          <w:rFonts w:ascii="Times New Roman" w:hAnsi="Times New Roman" w:eastAsia="仿宋_GB2312" w:cs="Times New Roman"/>
          <w:bCs/>
          <w:kern w:val="0"/>
          <w:sz w:val="32"/>
          <w:szCs w:val="32"/>
          <w:shd w:val="clear" w:color="auto" w:fill="FFFFFF"/>
          <w:lang w:val="zh-CN"/>
        </w:rPr>
        <w:t>所有</w:t>
      </w:r>
      <w:r>
        <w:rPr>
          <w:rFonts w:ascii="Times New Roman" w:hAnsi="Times New Roman" w:eastAsia="仿宋_GB2312" w:cs="Times New Roman"/>
          <w:bCs/>
          <w:kern w:val="0"/>
          <w:sz w:val="32"/>
          <w:szCs w:val="32"/>
          <w:shd w:val="clear" w:color="auto" w:fill="FFFFFF"/>
          <w:lang w:val="zh-CN" w:eastAsia="zh-CN"/>
        </w:rPr>
        <w:t>经费</w:t>
      </w:r>
      <w:r>
        <w:rPr>
          <w:rFonts w:ascii="Times New Roman" w:hAnsi="Times New Roman" w:eastAsia="仿宋_GB2312" w:cs="Times New Roman"/>
          <w:bCs/>
          <w:kern w:val="0"/>
          <w:sz w:val="32"/>
          <w:szCs w:val="32"/>
          <w:shd w:val="clear" w:color="auto" w:fill="FFFFFF"/>
          <w:lang w:val="zh-CN"/>
        </w:rPr>
        <w:t>支出均</w:t>
      </w:r>
      <w:r>
        <w:rPr>
          <w:rFonts w:ascii="Times New Roman" w:hAnsi="Times New Roman" w:eastAsia="仿宋_GB2312" w:cs="Times New Roman"/>
          <w:bCs/>
          <w:kern w:val="0"/>
          <w:sz w:val="32"/>
          <w:szCs w:val="32"/>
          <w:shd w:val="clear" w:color="auto" w:fill="FFFFFF"/>
          <w:lang w:val="zh-CN" w:eastAsia="zh-CN"/>
        </w:rPr>
        <w:t>严格</w:t>
      </w:r>
      <w:r>
        <w:rPr>
          <w:rFonts w:ascii="Times New Roman" w:hAnsi="Times New Roman" w:eastAsia="仿宋_GB2312" w:cs="Times New Roman"/>
          <w:bCs/>
          <w:kern w:val="0"/>
          <w:sz w:val="32"/>
          <w:szCs w:val="32"/>
          <w:shd w:val="clear" w:color="auto" w:fill="FFFFFF"/>
          <w:lang w:val="zh-CN"/>
        </w:rPr>
        <w:t>履行</w:t>
      </w:r>
      <w:r>
        <w:rPr>
          <w:rFonts w:ascii="Times New Roman" w:hAnsi="Times New Roman" w:eastAsia="仿宋_GB2312" w:cs="Times New Roman"/>
          <w:bCs/>
          <w:kern w:val="0"/>
          <w:sz w:val="32"/>
          <w:szCs w:val="32"/>
          <w:shd w:val="clear" w:color="auto" w:fill="FFFFFF"/>
          <w:lang w:val="zh-CN" w:eastAsia="zh-CN"/>
        </w:rPr>
        <w:t>报账</w:t>
      </w:r>
      <w:r>
        <w:rPr>
          <w:rFonts w:ascii="Times New Roman" w:hAnsi="Times New Roman" w:eastAsia="仿宋_GB2312" w:cs="Times New Roman"/>
          <w:bCs/>
          <w:kern w:val="0"/>
          <w:sz w:val="32"/>
          <w:szCs w:val="32"/>
          <w:shd w:val="clear" w:color="auto" w:fill="FFFFFF"/>
          <w:lang w:val="zh-CN"/>
        </w:rPr>
        <w:t>审批手续。基本支出严格执行国家的有关政策及规定，无</w:t>
      </w:r>
      <w:r>
        <w:rPr>
          <w:rFonts w:ascii="Times New Roman" w:hAnsi="Times New Roman" w:eastAsia="仿宋_GB2312" w:cs="Times New Roman"/>
          <w:bCs/>
          <w:kern w:val="0"/>
          <w:sz w:val="32"/>
          <w:szCs w:val="32"/>
          <w:shd w:val="clear" w:color="auto" w:fill="FFFFFF"/>
          <w:lang w:val="zh-CN" w:eastAsia="zh-CN"/>
        </w:rPr>
        <w:t>违规</w:t>
      </w:r>
      <w:r>
        <w:rPr>
          <w:rFonts w:ascii="Times New Roman" w:hAnsi="Times New Roman" w:eastAsia="仿宋_GB2312" w:cs="Times New Roman"/>
          <w:bCs/>
          <w:kern w:val="0"/>
          <w:sz w:val="32"/>
          <w:szCs w:val="32"/>
          <w:shd w:val="clear" w:color="auto" w:fill="FFFFFF"/>
          <w:lang w:val="zh-CN"/>
        </w:rPr>
        <w:t>扩大开支范围和提高开支标准</w:t>
      </w:r>
      <w:r>
        <w:rPr>
          <w:rFonts w:ascii="Times New Roman" w:hAnsi="Times New Roman" w:eastAsia="仿宋_GB2312" w:cs="Times New Roman"/>
          <w:bCs/>
          <w:kern w:val="0"/>
          <w:sz w:val="32"/>
          <w:szCs w:val="32"/>
          <w:shd w:val="clear" w:color="auto" w:fill="FFFFFF"/>
          <w:lang w:val="zh-CN" w:eastAsia="zh-CN"/>
        </w:rPr>
        <w:t>的情况</w:t>
      </w:r>
      <w:r>
        <w:rPr>
          <w:rFonts w:ascii="Times New Roman" w:hAnsi="Times New Roman" w:eastAsia="仿宋_GB2312" w:cs="Times New Roman"/>
          <w:bCs/>
          <w:kern w:val="0"/>
          <w:sz w:val="32"/>
          <w:szCs w:val="32"/>
          <w:shd w:val="clear" w:color="auto" w:fill="FFFFFF"/>
          <w:lang w:val="zh-CN"/>
        </w:rPr>
        <w:t>，单位津补贴、奖金和福利均按照国家或地方的规定发放，无滥发奖金、补贴或福利现象。项目支出均按照批准的项目和用途以及项目实施方案执行</w:t>
      </w:r>
      <w:r>
        <w:rPr>
          <w:rFonts w:ascii="Times New Roman" w:hAnsi="Times New Roman" w:eastAsia="仿宋_GB2312" w:cs="Times New Roman"/>
          <w:bCs/>
          <w:kern w:val="0"/>
          <w:sz w:val="32"/>
          <w:szCs w:val="32"/>
          <w:shd w:val="clear" w:color="auto" w:fill="FFFFFF"/>
          <w:lang w:val="zh-CN" w:eastAsia="zh-CN"/>
        </w:rPr>
        <w:t>。按照国家相关法律规定真实完整</w:t>
      </w:r>
      <w:r>
        <w:rPr>
          <w:rFonts w:hint="eastAsia" w:eastAsia="仿宋_GB2312" w:cs="Times New Roman"/>
          <w:bCs/>
          <w:kern w:val="0"/>
          <w:sz w:val="32"/>
          <w:szCs w:val="32"/>
          <w:shd w:val="clear" w:color="auto" w:fill="FFFFFF"/>
          <w:lang w:val="zh-CN" w:eastAsia="zh-CN"/>
        </w:rPr>
        <w:t>地</w:t>
      </w:r>
      <w:r>
        <w:rPr>
          <w:rFonts w:ascii="Times New Roman" w:hAnsi="Times New Roman" w:eastAsia="仿宋_GB2312" w:cs="Times New Roman"/>
          <w:bCs/>
          <w:kern w:val="0"/>
          <w:sz w:val="32"/>
          <w:szCs w:val="32"/>
          <w:shd w:val="clear" w:color="auto" w:fill="FFFFFF"/>
          <w:lang w:val="zh-CN" w:eastAsia="zh-CN"/>
        </w:rPr>
        <w:t>进行预决算编报和信息公开，根据预算执行进度及时进行部门绩效自我评价并依法接受财政监督审查。</w:t>
      </w:r>
    </w:p>
    <w:p w14:paraId="2D562026">
      <w:pPr>
        <w:pageBreakBefore w:val="0"/>
        <w:widowControl/>
        <w:kinsoku/>
        <w:wordWrap/>
        <w:overflowPunct/>
        <w:topLinePunct w:val="0"/>
        <w:bidi w:val="0"/>
        <w:adjustRightInd w:val="0"/>
        <w:snapToGrid w:val="0"/>
        <w:spacing w:line="576" w:lineRule="exact"/>
        <w:ind w:firstLine="643" w:firstLineChars="200"/>
        <w:contextualSpacing/>
        <w:jc w:val="left"/>
        <w:rPr>
          <w:rFonts w:ascii="Times New Roman" w:hAnsi="Times New Roman" w:eastAsia="仿宋_GB2312" w:cs="Times New Roman"/>
          <w:kern w:val="0"/>
          <w:sz w:val="32"/>
          <w:szCs w:val="32"/>
          <w:shd w:val="clear" w:color="auto" w:fill="FFFFFF"/>
          <w:lang w:val="zh-CN"/>
        </w:rPr>
      </w:pPr>
      <w:r>
        <w:rPr>
          <w:rFonts w:ascii="Times New Roman" w:hAnsi="Times New Roman" w:eastAsia="楷体_GB2312" w:cs="Times New Roman"/>
          <w:b/>
          <w:sz w:val="32"/>
          <w:szCs w:val="32"/>
          <w:lang w:val="zh-CN"/>
        </w:rPr>
        <w:t>（二）结果应用情况。</w:t>
      </w:r>
    </w:p>
    <w:p w14:paraId="0BB0A7CB">
      <w:pPr>
        <w:pageBreakBefore w:val="0"/>
        <w:widowControl/>
        <w:kinsoku/>
        <w:wordWrap/>
        <w:overflowPunct/>
        <w:topLinePunct w:val="0"/>
        <w:bidi w:val="0"/>
        <w:adjustRightInd w:val="0"/>
        <w:snapToGrid w:val="0"/>
        <w:spacing w:line="576" w:lineRule="exact"/>
        <w:ind w:firstLine="640" w:firstLineChars="200"/>
        <w:contextualSpacing/>
        <w:jc w:val="left"/>
        <w:rPr>
          <w:rFonts w:ascii="Times New Roman" w:hAnsi="Times New Roman" w:eastAsia="仿宋_GB2312" w:cs="Times New Roman"/>
          <w:bCs/>
          <w:kern w:val="0"/>
          <w:sz w:val="32"/>
          <w:szCs w:val="32"/>
          <w:shd w:val="clear" w:color="auto" w:fill="FFFFFF"/>
          <w:lang w:val="zh-CN"/>
        </w:rPr>
      </w:pPr>
      <w:r>
        <w:rPr>
          <w:rFonts w:ascii="Times New Roman" w:hAnsi="Times New Roman" w:eastAsia="仿宋_GB2312" w:cs="Times New Roman"/>
          <w:bCs/>
          <w:kern w:val="0"/>
          <w:sz w:val="32"/>
          <w:szCs w:val="32"/>
          <w:shd w:val="clear" w:color="auto" w:fill="FFFFFF"/>
          <w:lang w:val="zh-CN"/>
        </w:rPr>
        <w:t>我</w:t>
      </w:r>
      <w:r>
        <w:rPr>
          <w:rFonts w:hint="eastAsia" w:eastAsia="仿宋_GB2312" w:cs="Times New Roman"/>
          <w:bCs/>
          <w:kern w:val="0"/>
          <w:sz w:val="32"/>
          <w:szCs w:val="32"/>
          <w:shd w:val="clear" w:color="auto" w:fill="FFFFFF"/>
          <w:lang w:val="en-US" w:eastAsia="zh-CN"/>
        </w:rPr>
        <w:t>局</w:t>
      </w:r>
      <w:r>
        <w:rPr>
          <w:rFonts w:ascii="Times New Roman" w:hAnsi="Times New Roman" w:eastAsia="仿宋_GB2312" w:cs="Times New Roman"/>
          <w:bCs/>
          <w:kern w:val="0"/>
          <w:sz w:val="32"/>
          <w:szCs w:val="32"/>
          <w:shd w:val="clear" w:color="auto" w:fill="FFFFFF"/>
          <w:lang w:val="zh-CN"/>
        </w:rPr>
        <w:t>202</w:t>
      </w:r>
      <w:r>
        <w:rPr>
          <w:rFonts w:hint="eastAsia" w:eastAsia="仿宋_GB2312" w:cs="Times New Roman"/>
          <w:bCs/>
          <w:kern w:val="0"/>
          <w:sz w:val="32"/>
          <w:szCs w:val="32"/>
          <w:shd w:val="clear" w:color="auto" w:fill="FFFFFF"/>
          <w:lang w:val="en-US" w:eastAsia="zh-CN"/>
        </w:rPr>
        <w:t>4</w:t>
      </w:r>
      <w:r>
        <w:rPr>
          <w:rFonts w:ascii="Times New Roman" w:hAnsi="Times New Roman" w:eastAsia="仿宋_GB2312" w:cs="Times New Roman"/>
          <w:bCs/>
          <w:kern w:val="0"/>
          <w:sz w:val="32"/>
          <w:szCs w:val="32"/>
          <w:shd w:val="clear" w:color="auto" w:fill="FFFFFF"/>
          <w:lang w:val="zh-CN"/>
        </w:rPr>
        <w:t>年度整体支出绩效评价合格，并按规定将自评情况及时报送财政部门备案，对于自评过程中发现的不足及问题，我</w:t>
      </w:r>
      <w:r>
        <w:rPr>
          <w:rFonts w:hint="eastAsia" w:eastAsia="仿宋_GB2312" w:cs="Times New Roman"/>
          <w:bCs/>
          <w:kern w:val="0"/>
          <w:sz w:val="32"/>
          <w:szCs w:val="32"/>
          <w:shd w:val="clear" w:color="auto" w:fill="FFFFFF"/>
          <w:lang w:val="en-US" w:eastAsia="zh-CN"/>
        </w:rPr>
        <w:t>局</w:t>
      </w:r>
      <w:r>
        <w:rPr>
          <w:rFonts w:ascii="Times New Roman" w:hAnsi="Times New Roman" w:eastAsia="仿宋_GB2312" w:cs="Times New Roman"/>
          <w:bCs/>
          <w:kern w:val="0"/>
          <w:sz w:val="32"/>
          <w:szCs w:val="32"/>
          <w:shd w:val="clear" w:color="auto" w:fill="FFFFFF"/>
          <w:lang w:val="zh-CN"/>
        </w:rPr>
        <w:t>积极整改，力求下一年度通过完善相关政策制度，建立更加切合实际的绩效评价体系。</w:t>
      </w:r>
    </w:p>
    <w:p w14:paraId="5FBBF4D1">
      <w:pPr>
        <w:pageBreakBefore w:val="0"/>
        <w:widowControl w:val="0"/>
        <w:kinsoku/>
        <w:wordWrap/>
        <w:overflowPunct/>
        <w:topLinePunct w:val="0"/>
        <w:bidi w:val="0"/>
        <w:adjustRightInd w:val="0"/>
        <w:snapToGrid w:val="0"/>
        <w:spacing w:line="576"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（三）自评质量</w:t>
      </w:r>
    </w:p>
    <w:p w14:paraId="6A0C83E0">
      <w:pPr>
        <w:pageBreakBefore w:val="0"/>
        <w:widowControl/>
        <w:kinsoku/>
        <w:wordWrap/>
        <w:overflowPunct/>
        <w:topLinePunct w:val="0"/>
        <w:bidi w:val="0"/>
        <w:adjustRightInd w:val="0"/>
        <w:snapToGrid w:val="0"/>
        <w:spacing w:line="576" w:lineRule="exact"/>
        <w:ind w:firstLine="643" w:firstLineChars="200"/>
        <w:contextualSpacing/>
        <w:jc w:val="left"/>
        <w:rPr>
          <w:rFonts w:ascii="Times New Roman" w:hAnsi="Times New Roman" w:eastAsia="仿宋_GB2312" w:cs="Times New Roman"/>
          <w:bCs/>
          <w:kern w:val="0"/>
          <w:sz w:val="32"/>
          <w:szCs w:val="32"/>
          <w:shd w:val="clear" w:color="auto" w:fill="FFFFFF"/>
          <w:lang w:val="zh-CN" w:eastAsia="zh-CN"/>
        </w:rPr>
      </w:pPr>
      <w:r>
        <w:rPr>
          <w:rFonts w:ascii="Times New Roman" w:hAnsi="Times New Roman" w:eastAsia="仿宋_GB2312" w:cs="Times New Roman"/>
          <w:b/>
          <w:bCs/>
          <w:kern w:val="0"/>
          <w:sz w:val="32"/>
          <w:szCs w:val="32"/>
          <w:shd w:val="clear" w:color="auto" w:fill="FFFFFF"/>
          <w:lang w:val="zh-CN" w:eastAsia="zh-CN"/>
        </w:rPr>
        <w:t>1.预算编制。</w:t>
      </w:r>
      <w:r>
        <w:rPr>
          <w:rFonts w:ascii="Times New Roman" w:hAnsi="Times New Roman" w:eastAsia="仿宋_GB2312" w:cs="Times New Roman"/>
          <w:bCs/>
          <w:kern w:val="0"/>
          <w:sz w:val="32"/>
          <w:szCs w:val="32"/>
          <w:shd w:val="clear" w:color="auto" w:fill="FFFFFF"/>
          <w:lang w:val="zh-CN" w:eastAsia="zh-CN"/>
        </w:rPr>
        <w:t>一是做到了绩效目标编制要素齐全，质量适中，绩效指标细化量化；二是做到了绩效目标实际实现程度与预期目标的偏离度小于10%，全年整体效应良好；三是做到了年初预算编制科学合理，全年预算调剂金额占比有效控制在10%以内，预算编制准确率达标。</w:t>
      </w:r>
    </w:p>
    <w:p w14:paraId="31F4119A">
      <w:pPr>
        <w:pageBreakBefore w:val="0"/>
        <w:widowControl/>
        <w:kinsoku/>
        <w:wordWrap/>
        <w:overflowPunct/>
        <w:topLinePunct w:val="0"/>
        <w:bidi w:val="0"/>
        <w:adjustRightInd w:val="0"/>
        <w:snapToGrid w:val="0"/>
        <w:spacing w:line="576" w:lineRule="exact"/>
        <w:ind w:firstLine="643" w:firstLineChars="200"/>
        <w:contextualSpacing/>
        <w:jc w:val="left"/>
        <w:rPr>
          <w:rFonts w:ascii="Times New Roman" w:hAnsi="Times New Roman" w:eastAsia="仿宋_GB2312" w:cs="Times New Roman"/>
          <w:bCs/>
          <w:kern w:val="0"/>
          <w:sz w:val="32"/>
          <w:szCs w:val="32"/>
          <w:shd w:val="clear" w:color="auto" w:fill="FFFFFF"/>
          <w:lang w:val="zh-CN" w:eastAsia="zh-CN"/>
        </w:rPr>
      </w:pPr>
      <w:r>
        <w:rPr>
          <w:rFonts w:ascii="Times New Roman" w:hAnsi="Times New Roman" w:eastAsia="仿宋_GB2312" w:cs="Times New Roman"/>
          <w:b/>
          <w:bCs/>
          <w:kern w:val="0"/>
          <w:sz w:val="32"/>
          <w:szCs w:val="32"/>
          <w:shd w:val="clear" w:color="auto" w:fill="FFFFFF"/>
          <w:lang w:val="zh-CN"/>
        </w:rPr>
        <w:t>2.预算执行。</w:t>
      </w:r>
      <w:r>
        <w:rPr>
          <w:rFonts w:ascii="Times New Roman" w:hAnsi="Times New Roman" w:eastAsia="仿宋_GB2312" w:cs="Times New Roman"/>
          <w:bCs/>
          <w:kern w:val="0"/>
          <w:sz w:val="32"/>
          <w:szCs w:val="32"/>
          <w:shd w:val="clear" w:color="auto" w:fill="FFFFFF"/>
          <w:lang w:val="zh-CN" w:eastAsia="zh-CN"/>
        </w:rPr>
        <w:t>支出控制方面，日常公用经费、项目支出中“办公费、印刷费、水费、电费、物业管理费”等科目预决算偏差度小于10%控制标准，支出控制科学合理；执行进度方面，全年在6月、9月、11月进行测算，实际支出进度分别达到</w:t>
      </w:r>
      <w:r>
        <w:rPr>
          <w:rFonts w:hint="eastAsia" w:eastAsia="仿宋_GB2312" w:cs="Times New Roman"/>
          <w:bCs/>
          <w:kern w:val="0"/>
          <w:sz w:val="32"/>
          <w:szCs w:val="32"/>
          <w:shd w:val="clear" w:color="auto" w:fill="FFFFFF"/>
          <w:lang w:val="en-US" w:eastAsia="zh-CN"/>
        </w:rPr>
        <w:t>68.09</w:t>
      </w:r>
      <w:r>
        <w:rPr>
          <w:rFonts w:ascii="Times New Roman" w:hAnsi="Times New Roman" w:eastAsia="仿宋_GB2312" w:cs="Times New Roman"/>
          <w:bCs/>
          <w:kern w:val="0"/>
          <w:sz w:val="32"/>
          <w:szCs w:val="32"/>
          <w:shd w:val="clear" w:color="auto" w:fill="FFFFFF"/>
          <w:lang w:val="zh-CN" w:eastAsia="zh-CN"/>
        </w:rPr>
        <w:t>%、</w:t>
      </w:r>
      <w:r>
        <w:rPr>
          <w:rFonts w:hint="eastAsia" w:eastAsia="仿宋_GB2312" w:cs="Times New Roman"/>
          <w:bCs/>
          <w:kern w:val="0"/>
          <w:sz w:val="32"/>
          <w:szCs w:val="32"/>
          <w:shd w:val="clear" w:color="auto" w:fill="FFFFFF"/>
          <w:lang w:val="en-US" w:eastAsia="zh-CN"/>
        </w:rPr>
        <w:t>84.51</w:t>
      </w:r>
      <w:r>
        <w:rPr>
          <w:rFonts w:ascii="Times New Roman" w:hAnsi="Times New Roman" w:eastAsia="仿宋_GB2312" w:cs="Times New Roman"/>
          <w:bCs/>
          <w:kern w:val="0"/>
          <w:sz w:val="32"/>
          <w:szCs w:val="32"/>
          <w:shd w:val="clear" w:color="auto" w:fill="FFFFFF"/>
          <w:lang w:val="zh-CN" w:eastAsia="zh-CN"/>
        </w:rPr>
        <w:t>%、</w:t>
      </w:r>
      <w:r>
        <w:rPr>
          <w:rFonts w:hint="eastAsia" w:eastAsia="仿宋_GB2312" w:cs="Times New Roman"/>
          <w:bCs/>
          <w:kern w:val="0"/>
          <w:sz w:val="32"/>
          <w:szCs w:val="32"/>
          <w:shd w:val="clear" w:color="auto" w:fill="FFFFFF"/>
          <w:lang w:val="en-US" w:eastAsia="zh-CN"/>
        </w:rPr>
        <w:t>85.81</w:t>
      </w:r>
      <w:r>
        <w:rPr>
          <w:rFonts w:ascii="Times New Roman" w:hAnsi="Times New Roman" w:eastAsia="仿宋_GB2312" w:cs="Times New Roman"/>
          <w:bCs/>
          <w:kern w:val="0"/>
          <w:sz w:val="32"/>
          <w:szCs w:val="32"/>
          <w:shd w:val="clear" w:color="auto" w:fill="FFFFFF"/>
          <w:lang w:val="zh-CN" w:eastAsia="zh-CN"/>
        </w:rPr>
        <w:t>%，执行进度完全高于阶段性量化指标，预算执行良好。</w:t>
      </w:r>
    </w:p>
    <w:p w14:paraId="51884EB1">
      <w:pPr>
        <w:pageBreakBefore w:val="0"/>
        <w:widowControl/>
        <w:kinsoku/>
        <w:wordWrap/>
        <w:overflowPunct/>
        <w:topLinePunct w:val="0"/>
        <w:bidi w:val="0"/>
        <w:adjustRightInd w:val="0"/>
        <w:snapToGrid w:val="0"/>
        <w:spacing w:line="576" w:lineRule="exact"/>
        <w:ind w:firstLine="643" w:firstLineChars="200"/>
        <w:contextualSpacing/>
        <w:jc w:val="left"/>
        <w:rPr>
          <w:rFonts w:ascii="Times New Roman" w:hAnsi="Times New Roman" w:eastAsia="仿宋_GB2312" w:cs="Times New Roman"/>
          <w:bCs/>
          <w:kern w:val="0"/>
          <w:sz w:val="32"/>
          <w:szCs w:val="32"/>
          <w:shd w:val="clear" w:color="auto" w:fill="FFFFFF"/>
          <w:lang w:val="zh-CN"/>
        </w:rPr>
      </w:pPr>
      <w:r>
        <w:rPr>
          <w:rFonts w:ascii="Times New Roman" w:hAnsi="Times New Roman" w:eastAsia="仿宋_GB2312" w:cs="Times New Roman"/>
          <w:b/>
          <w:bCs/>
          <w:kern w:val="0"/>
          <w:sz w:val="32"/>
          <w:szCs w:val="32"/>
          <w:shd w:val="clear" w:color="auto" w:fill="FFFFFF"/>
          <w:lang w:val="zh-CN"/>
        </w:rPr>
        <w:t>3.预算完成。</w:t>
      </w:r>
      <w:r>
        <w:rPr>
          <w:rFonts w:hint="eastAsia" w:eastAsia="仿宋_GB2312" w:cs="Times New Roman"/>
          <w:b/>
          <w:bCs/>
          <w:kern w:val="0"/>
          <w:sz w:val="32"/>
          <w:szCs w:val="32"/>
          <w:shd w:val="clear" w:color="auto" w:fill="FFFFFF"/>
          <w:lang w:val="zh-CN"/>
        </w:rPr>
        <w:t>截至2024</w:t>
      </w:r>
      <w:r>
        <w:rPr>
          <w:rFonts w:ascii="Times New Roman" w:hAnsi="Times New Roman" w:eastAsia="仿宋_GB2312" w:cs="Times New Roman"/>
          <w:bCs/>
          <w:kern w:val="0"/>
          <w:sz w:val="32"/>
          <w:szCs w:val="32"/>
          <w:shd w:val="clear" w:color="auto" w:fill="FFFFFF"/>
          <w:lang w:val="zh-CN" w:eastAsia="zh-CN"/>
        </w:rPr>
        <w:t>年12月31日，全年预算完成率达到</w:t>
      </w:r>
      <w:r>
        <w:rPr>
          <w:rFonts w:hint="eastAsia" w:eastAsia="仿宋_GB2312" w:cs="Times New Roman"/>
          <w:bCs/>
          <w:kern w:val="0"/>
          <w:sz w:val="32"/>
          <w:szCs w:val="32"/>
          <w:shd w:val="clear" w:color="auto" w:fill="FFFFFF"/>
          <w:lang w:val="en-US" w:eastAsia="zh-CN"/>
        </w:rPr>
        <w:t>98.82</w:t>
      </w:r>
      <w:r>
        <w:rPr>
          <w:rFonts w:ascii="Times New Roman" w:hAnsi="Times New Roman" w:eastAsia="仿宋_GB2312" w:cs="Times New Roman"/>
          <w:bCs/>
          <w:kern w:val="0"/>
          <w:sz w:val="32"/>
          <w:szCs w:val="32"/>
          <w:shd w:val="clear" w:color="auto" w:fill="FFFFFF"/>
          <w:lang w:val="zh-CN" w:eastAsia="zh-CN"/>
        </w:rPr>
        <w:t>%，整体支出实现了年初既定目标，未收到审计、财政等监督部门关于预算管理方面违纪违规问题通报，预算管理合规。</w:t>
      </w:r>
    </w:p>
    <w:p w14:paraId="4FC4ADD7">
      <w:pPr>
        <w:pageBreakBefore w:val="0"/>
        <w:widowControl/>
        <w:kinsoku/>
        <w:wordWrap/>
        <w:overflowPunct/>
        <w:topLinePunct w:val="0"/>
        <w:bidi w:val="0"/>
        <w:adjustRightInd w:val="0"/>
        <w:snapToGrid w:val="0"/>
        <w:spacing w:line="576" w:lineRule="exact"/>
        <w:ind w:firstLine="640" w:firstLineChars="200"/>
        <w:contextualSpacing/>
        <w:jc w:val="left"/>
        <w:rPr>
          <w:rFonts w:ascii="Times New Roman" w:hAnsi="Times New Roman" w:eastAsia="黑体" w:cs="Times New Roman"/>
          <w:kern w:val="0"/>
          <w:sz w:val="32"/>
          <w:szCs w:val="32"/>
          <w:shd w:val="clear" w:color="auto" w:fill="FFFFFF"/>
        </w:rPr>
      </w:pPr>
      <w:r>
        <w:rPr>
          <w:rFonts w:ascii="Times New Roman" w:hAnsi="Times New Roman" w:eastAsia="黑体" w:cs="Times New Roman"/>
          <w:kern w:val="0"/>
          <w:sz w:val="32"/>
          <w:szCs w:val="32"/>
          <w:shd w:val="clear" w:color="auto" w:fill="FFFFFF"/>
        </w:rPr>
        <w:t>四、评价结论及建议</w:t>
      </w:r>
    </w:p>
    <w:p w14:paraId="7849D1BD">
      <w:pPr>
        <w:pageBreakBefore w:val="0"/>
        <w:widowControl/>
        <w:kinsoku/>
        <w:wordWrap/>
        <w:overflowPunct/>
        <w:topLinePunct w:val="0"/>
        <w:bidi w:val="0"/>
        <w:adjustRightInd w:val="0"/>
        <w:snapToGrid w:val="0"/>
        <w:spacing w:line="576" w:lineRule="exact"/>
        <w:ind w:firstLine="643" w:firstLineChars="200"/>
        <w:contextualSpacing/>
        <w:jc w:val="left"/>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（一）评价结论。</w:t>
      </w:r>
    </w:p>
    <w:p w14:paraId="399F5552">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整体评价良好，预算支出和决算支出情况相符。</w:t>
      </w:r>
    </w:p>
    <w:p w14:paraId="4DE16C5D">
      <w:pPr>
        <w:pBdr>
          <w:bottom w:val="single" w:color="FFFFFF" w:sz="4" w:space="29"/>
        </w:pBdr>
        <w:tabs>
          <w:tab w:val="left" w:pos="1440"/>
        </w:tabs>
        <w:autoSpaceDE w:val="0"/>
        <w:autoSpaceDN w:val="0"/>
        <w:spacing w:line="560" w:lineRule="exact"/>
        <w:ind w:firstLine="643" w:firstLineChars="200"/>
        <w:jc w:val="left"/>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（二）存在问题。</w:t>
      </w:r>
    </w:p>
    <w:p w14:paraId="1DD1A9F9">
      <w:pPr>
        <w:pBdr>
          <w:bottom w:val="single" w:color="FFFFFF" w:sz="4" w:space="29"/>
        </w:pBdr>
        <w:tabs>
          <w:tab w:val="left" w:pos="1440"/>
        </w:tabs>
        <w:autoSpaceDE w:val="0"/>
        <w:autoSpaceDN w:val="0"/>
        <w:spacing w:line="560" w:lineRule="exact"/>
        <w:ind w:firstLine="640" w:firstLineChars="200"/>
        <w:jc w:val="left"/>
        <w:rPr>
          <w:rFonts w:hint="eastAsia" w:ascii="仿宋" w:hAnsi="仿宋" w:eastAsia="仿宋" w:cs="仿宋"/>
          <w:b w:val="0"/>
          <w:bCs/>
          <w:sz w:val="32"/>
          <w:szCs w:val="32"/>
        </w:rPr>
      </w:pPr>
      <w:r>
        <w:rPr>
          <w:rFonts w:hint="eastAsia" w:ascii="仿宋" w:hAnsi="仿宋" w:eastAsia="仿宋" w:cs="仿宋"/>
          <w:b w:val="0"/>
          <w:bCs/>
          <w:sz w:val="32"/>
          <w:szCs w:val="32"/>
          <w:lang w:val="zh-CN"/>
        </w:rPr>
        <w:t>通过对我</w:t>
      </w:r>
      <w:r>
        <w:rPr>
          <w:rFonts w:hint="eastAsia" w:ascii="仿宋" w:hAnsi="仿宋" w:eastAsia="仿宋" w:cs="仿宋"/>
          <w:b w:val="0"/>
          <w:bCs/>
          <w:sz w:val="32"/>
          <w:szCs w:val="32"/>
        </w:rPr>
        <w:t>单位</w:t>
      </w:r>
      <w:r>
        <w:rPr>
          <w:rFonts w:hint="eastAsia" w:ascii="仿宋" w:hAnsi="仿宋" w:eastAsia="仿宋" w:cs="仿宋"/>
          <w:b w:val="0"/>
          <w:bCs/>
          <w:sz w:val="32"/>
          <w:szCs w:val="32"/>
          <w:lang w:val="zh-CN"/>
        </w:rPr>
        <w:t>整体支出情况的分析，反映出目前整体支出的预算编制、执行和管理过程中，</w:t>
      </w:r>
      <w:r>
        <w:rPr>
          <w:rFonts w:hint="eastAsia" w:ascii="仿宋" w:hAnsi="仿宋" w:eastAsia="仿宋" w:cs="仿宋"/>
          <w:b w:val="0"/>
          <w:bCs/>
          <w:sz w:val="32"/>
          <w:szCs w:val="32"/>
        </w:rPr>
        <w:t>主要存在两点不足。一是</w:t>
      </w:r>
      <w:r>
        <w:rPr>
          <w:rFonts w:hint="eastAsia" w:ascii="仿宋" w:hAnsi="仿宋" w:eastAsia="仿宋" w:cs="仿宋"/>
          <w:b w:val="0"/>
          <w:bCs/>
          <w:sz w:val="32"/>
          <w:szCs w:val="32"/>
          <w:lang w:val="en-US" w:eastAsia="zh-CN"/>
        </w:rPr>
        <w:t>项目</w:t>
      </w:r>
      <w:r>
        <w:rPr>
          <w:rFonts w:hint="eastAsia" w:ascii="仿宋" w:hAnsi="仿宋" w:eastAsia="仿宋" w:cs="仿宋"/>
          <w:b w:val="0"/>
          <w:bCs/>
          <w:sz w:val="32"/>
          <w:szCs w:val="32"/>
        </w:rPr>
        <w:t>支出进度较缓；二是部门决算上报处理效率还需继续提升。</w:t>
      </w:r>
    </w:p>
    <w:p w14:paraId="5E84CAB7">
      <w:pPr>
        <w:numPr>
          <w:ilvl w:val="0"/>
          <w:numId w:val="4"/>
        </w:numPr>
        <w:pBdr>
          <w:bottom w:val="single" w:color="FFFFFF" w:sz="4" w:space="29"/>
        </w:pBdr>
        <w:tabs>
          <w:tab w:val="left" w:pos="1440"/>
          <w:tab w:val="clear" w:pos="0"/>
        </w:tabs>
        <w:autoSpaceDE w:val="0"/>
        <w:autoSpaceDN w:val="0"/>
        <w:spacing w:line="560" w:lineRule="exact"/>
        <w:ind w:left="0" w:leftChars="0" w:firstLine="643" w:firstLineChars="200"/>
        <w:jc w:val="left"/>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改进建议。</w:t>
      </w:r>
    </w:p>
    <w:p w14:paraId="173EEE9A">
      <w:pPr>
        <w:numPr>
          <w:ilvl w:val="0"/>
          <w:numId w:val="0"/>
        </w:numPr>
        <w:pBdr>
          <w:bottom w:val="single" w:color="FFFFFF" w:sz="4" w:space="29"/>
        </w:pBdr>
        <w:tabs>
          <w:tab w:val="left" w:pos="1440"/>
        </w:tabs>
        <w:autoSpaceDE w:val="0"/>
        <w:autoSpaceDN w:val="0"/>
        <w:spacing w:line="560" w:lineRule="exact"/>
        <w:ind w:firstLine="640" w:firstLineChars="200"/>
        <w:jc w:val="left"/>
        <w:rPr>
          <w:rFonts w:ascii="Times New Roman" w:hAnsi="Times New Roman" w:eastAsia="仿宋_GB2312" w:cs="Times New Roman"/>
          <w:bCs/>
          <w:kern w:val="0"/>
          <w:sz w:val="32"/>
          <w:szCs w:val="32"/>
          <w:shd w:val="clear" w:color="auto" w:fill="FFFFFF"/>
          <w:lang w:val="zh-CN"/>
        </w:rPr>
      </w:pPr>
      <w:r>
        <w:rPr>
          <w:rFonts w:ascii="Times New Roman" w:hAnsi="Times New Roman" w:eastAsia="仿宋_GB2312" w:cs="Times New Roman"/>
          <w:bCs/>
          <w:kern w:val="0"/>
          <w:sz w:val="32"/>
          <w:szCs w:val="32"/>
          <w:shd w:val="clear" w:color="auto" w:fill="FFFFFF"/>
          <w:lang w:val="zh-CN"/>
        </w:rPr>
        <w:t>我</w:t>
      </w:r>
      <w:r>
        <w:rPr>
          <w:rFonts w:hint="eastAsia" w:eastAsia="仿宋_GB2312" w:cs="Times New Roman"/>
          <w:bCs/>
          <w:kern w:val="0"/>
          <w:sz w:val="32"/>
          <w:szCs w:val="32"/>
          <w:shd w:val="clear" w:color="auto" w:fill="FFFFFF"/>
          <w:lang w:val="en-US" w:eastAsia="zh-CN"/>
        </w:rPr>
        <w:t>局</w:t>
      </w:r>
      <w:r>
        <w:rPr>
          <w:rFonts w:ascii="Times New Roman" w:hAnsi="Times New Roman" w:eastAsia="仿宋_GB2312" w:cs="Times New Roman"/>
          <w:bCs/>
          <w:kern w:val="0"/>
          <w:sz w:val="32"/>
          <w:szCs w:val="32"/>
          <w:shd w:val="clear" w:color="auto" w:fill="FFFFFF"/>
          <w:lang w:val="zh-CN"/>
        </w:rPr>
        <w:t>将积极对接财政部门作出技术调整，优化预算测算标准，科学审批年度预算汇编，使资金真正能够因地制宜，发挥实效。进一步做好预算编制前提调研准备工作，根据实际需要积极评估测算，尽量减少减轻资金闲置或低使用率现象，启用预算执行绩效监控机制，及时提示项目管理部门按照绩效目标开展实施。</w:t>
      </w:r>
      <w:bookmarkStart w:id="87" w:name="_Toc26843625"/>
      <w:bookmarkStart w:id="88" w:name="_Toc15396618"/>
    </w:p>
    <w:tbl>
      <w:tblPr>
        <w:tblStyle w:val="19"/>
        <w:tblW w:w="8872" w:type="dxa"/>
        <w:tblInd w:w="93" w:type="dxa"/>
        <w:shd w:val="clear" w:color="auto" w:fill="auto"/>
        <w:tblLayout w:type="autofit"/>
        <w:tblCellMar>
          <w:top w:w="0" w:type="dxa"/>
          <w:left w:w="108" w:type="dxa"/>
          <w:bottom w:w="0" w:type="dxa"/>
          <w:right w:w="108" w:type="dxa"/>
        </w:tblCellMar>
      </w:tblPr>
      <w:tblGrid>
        <w:gridCol w:w="1264"/>
        <w:gridCol w:w="1526"/>
        <w:gridCol w:w="1635"/>
        <w:gridCol w:w="1920"/>
        <w:gridCol w:w="834"/>
        <w:gridCol w:w="1200"/>
        <w:gridCol w:w="493"/>
      </w:tblGrid>
      <w:tr w14:paraId="2EAAE273">
        <w:tblPrEx>
          <w:shd w:val="clear" w:color="auto" w:fill="auto"/>
          <w:tblCellMar>
            <w:top w:w="0" w:type="dxa"/>
            <w:left w:w="108" w:type="dxa"/>
            <w:bottom w:w="0" w:type="dxa"/>
            <w:right w:w="108" w:type="dxa"/>
          </w:tblCellMar>
        </w:tblPrEx>
        <w:trPr>
          <w:trHeight w:val="904" w:hRule="atLeast"/>
        </w:trPr>
        <w:tc>
          <w:tcPr>
            <w:tcW w:w="8872" w:type="dxa"/>
            <w:gridSpan w:val="7"/>
            <w:tcBorders>
              <w:top w:val="nil"/>
              <w:left w:val="nil"/>
              <w:bottom w:val="nil"/>
              <w:right w:val="nil"/>
            </w:tcBorders>
            <w:shd w:val="clear" w:color="auto" w:fill="auto"/>
            <w:vAlign w:val="center"/>
          </w:tcPr>
          <w:p w14:paraId="2853CCA4">
            <w:pPr>
              <w:keepNext w:val="0"/>
              <w:keepLines w:val="0"/>
              <w:widowControl/>
              <w:suppressLineNumbers w:val="0"/>
              <w:jc w:val="both"/>
              <w:textAlignment w:val="center"/>
              <w:rPr>
                <w:rFonts w:hint="eastAsia" w:ascii="黑体" w:hAnsi="宋体" w:eastAsia="黑体" w:cs="黑体"/>
                <w:i w:val="0"/>
                <w:iCs w:val="0"/>
                <w:color w:val="000000"/>
                <w:kern w:val="0"/>
                <w:sz w:val="30"/>
                <w:szCs w:val="30"/>
                <w:u w:val="none"/>
                <w:lang w:val="en-US" w:eastAsia="zh-CN" w:bidi="ar"/>
              </w:rPr>
            </w:pPr>
          </w:p>
          <w:p w14:paraId="02FF4F78">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部门整体支出绩效目标表</w:t>
            </w:r>
          </w:p>
        </w:tc>
      </w:tr>
      <w:tr w14:paraId="343616DF">
        <w:tblPrEx>
          <w:shd w:val="clear" w:color="auto" w:fill="auto"/>
          <w:tblCellMar>
            <w:top w:w="0" w:type="dxa"/>
            <w:left w:w="108" w:type="dxa"/>
            <w:bottom w:w="0" w:type="dxa"/>
            <w:right w:w="108" w:type="dxa"/>
          </w:tblCellMar>
        </w:tblPrEx>
        <w:trPr>
          <w:trHeight w:val="286" w:hRule="atLeast"/>
        </w:trPr>
        <w:tc>
          <w:tcPr>
            <w:tcW w:w="8872" w:type="dxa"/>
            <w:gridSpan w:val="7"/>
            <w:tcBorders>
              <w:top w:val="nil"/>
              <w:left w:val="nil"/>
              <w:bottom w:val="nil"/>
              <w:right w:val="nil"/>
            </w:tcBorders>
            <w:shd w:val="clear" w:color="auto" w:fill="auto"/>
            <w:vAlign w:val="center"/>
          </w:tcPr>
          <w:p w14:paraId="16F29D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w:t>
            </w:r>
            <w:r>
              <w:rPr>
                <w:rFonts w:hint="eastAsia" w:ascii="宋体" w:hAnsi="宋体" w:eastAsia="宋体" w:cs="宋体"/>
                <w:i w:val="0"/>
                <w:iCs w:val="0"/>
                <w:color w:val="000000"/>
                <w:kern w:val="0"/>
                <w:sz w:val="18"/>
                <w:szCs w:val="18"/>
                <w:u w:val="none"/>
                <w:lang w:val="en-US" w:eastAsia="zh-CN" w:bidi="ar"/>
              </w:rPr>
              <w:t>4</w:t>
            </w:r>
            <w:r>
              <w:rPr>
                <w:rFonts w:ascii="宋体" w:hAnsi="宋体" w:eastAsia="宋体" w:cs="宋体"/>
                <w:i w:val="0"/>
                <w:iCs w:val="0"/>
                <w:color w:val="000000"/>
                <w:kern w:val="0"/>
                <w:sz w:val="18"/>
                <w:szCs w:val="18"/>
                <w:u w:val="none"/>
                <w:lang w:val="en-US" w:eastAsia="zh-CN" w:bidi="ar"/>
              </w:rPr>
              <w:t>年度）</w:t>
            </w:r>
          </w:p>
        </w:tc>
      </w:tr>
      <w:tr w14:paraId="6E2A689F">
        <w:tblPrEx>
          <w:shd w:val="clear" w:color="auto" w:fill="auto"/>
          <w:tblCellMar>
            <w:top w:w="0" w:type="dxa"/>
            <w:left w:w="108" w:type="dxa"/>
            <w:bottom w:w="0" w:type="dxa"/>
            <w:right w:w="108" w:type="dxa"/>
          </w:tblCellMar>
        </w:tblPrEx>
        <w:trPr>
          <w:trHeight w:val="286" w:hRule="atLeast"/>
        </w:trPr>
        <w:tc>
          <w:tcPr>
            <w:tcW w:w="8872" w:type="dxa"/>
            <w:gridSpan w:val="7"/>
            <w:tcBorders>
              <w:top w:val="nil"/>
              <w:left w:val="nil"/>
              <w:bottom w:val="single" w:color="000000" w:sz="4" w:space="0"/>
              <w:right w:val="nil"/>
            </w:tcBorders>
            <w:shd w:val="clear" w:color="auto" w:fill="auto"/>
            <w:vAlign w:val="center"/>
          </w:tcPr>
          <w:p w14:paraId="7189BEB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单位：元</w:t>
            </w:r>
          </w:p>
        </w:tc>
      </w:tr>
      <w:tr w14:paraId="659D3915">
        <w:tblPrEx>
          <w:tblCellMar>
            <w:top w:w="0" w:type="dxa"/>
            <w:left w:w="108" w:type="dxa"/>
            <w:bottom w:w="0" w:type="dxa"/>
            <w:right w:w="108" w:type="dxa"/>
          </w:tblCellMar>
        </w:tblPrEx>
        <w:trPr>
          <w:trHeight w:val="569" w:hRule="atLeast"/>
        </w:trPr>
        <w:tc>
          <w:tcPr>
            <w:tcW w:w="44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4B3E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部门名称</w:t>
            </w:r>
          </w:p>
        </w:tc>
        <w:tc>
          <w:tcPr>
            <w:tcW w:w="444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8D71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金川县退役军人事务局本级</w:t>
            </w:r>
          </w:p>
        </w:tc>
      </w:tr>
      <w:tr w14:paraId="0AA7BAE7">
        <w:tblPrEx>
          <w:shd w:val="clear" w:color="auto" w:fill="auto"/>
          <w:tblCellMar>
            <w:top w:w="0" w:type="dxa"/>
            <w:left w:w="108" w:type="dxa"/>
            <w:bottom w:w="0" w:type="dxa"/>
            <w:right w:w="108" w:type="dxa"/>
          </w:tblCellMar>
        </w:tblPrEx>
        <w:trPr>
          <w:trHeight w:val="569" w:hRule="atLeast"/>
        </w:trPr>
        <w:tc>
          <w:tcPr>
            <w:tcW w:w="12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543E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年度部门整体支出预算</w:t>
            </w:r>
          </w:p>
        </w:tc>
        <w:tc>
          <w:tcPr>
            <w:tcW w:w="31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563A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资金总额</w:t>
            </w:r>
          </w:p>
        </w:tc>
        <w:tc>
          <w:tcPr>
            <w:tcW w:w="27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F17C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财政拨款</w:t>
            </w:r>
          </w:p>
        </w:tc>
        <w:tc>
          <w:tcPr>
            <w:tcW w:w="16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4B61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r>
      <w:tr w14:paraId="21BDDADD">
        <w:tblPrEx>
          <w:tblCellMar>
            <w:top w:w="0" w:type="dxa"/>
            <w:left w:w="108" w:type="dxa"/>
            <w:bottom w:w="0" w:type="dxa"/>
            <w:right w:w="108" w:type="dxa"/>
          </w:tblCellMar>
        </w:tblPrEx>
        <w:trPr>
          <w:trHeight w:val="569" w:hRule="atLeast"/>
        </w:trPr>
        <w:tc>
          <w:tcPr>
            <w:tcW w:w="1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EA0DDF">
            <w:pPr>
              <w:jc w:val="center"/>
              <w:rPr>
                <w:rFonts w:hint="eastAsia" w:ascii="宋体" w:hAnsi="宋体" w:eastAsia="宋体" w:cs="宋体"/>
                <w:i w:val="0"/>
                <w:iCs w:val="0"/>
                <w:color w:val="000000"/>
                <w:sz w:val="18"/>
                <w:szCs w:val="18"/>
                <w:u w:val="none"/>
              </w:rPr>
            </w:pPr>
          </w:p>
        </w:tc>
        <w:tc>
          <w:tcPr>
            <w:tcW w:w="31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D185FD">
            <w:pPr>
              <w:keepNext w:val="0"/>
              <w:keepLines w:val="0"/>
              <w:widowControl/>
              <w:suppressLineNumbers w:val="0"/>
              <w:jc w:val="righ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5490873.72</w:t>
            </w:r>
          </w:p>
        </w:tc>
        <w:tc>
          <w:tcPr>
            <w:tcW w:w="27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6DD571">
            <w:pPr>
              <w:keepNext w:val="0"/>
              <w:keepLines w:val="0"/>
              <w:widowControl/>
              <w:suppressLineNumbers w:val="0"/>
              <w:jc w:val="righ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5490873.72</w:t>
            </w:r>
          </w:p>
        </w:tc>
        <w:tc>
          <w:tcPr>
            <w:tcW w:w="16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4B645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r>
      <w:tr w14:paraId="140B0076">
        <w:tblPrEx>
          <w:shd w:val="clear" w:color="auto" w:fill="auto"/>
          <w:tblCellMar>
            <w:top w:w="0" w:type="dxa"/>
            <w:left w:w="108" w:type="dxa"/>
            <w:bottom w:w="0" w:type="dxa"/>
            <w:right w:w="108" w:type="dxa"/>
          </w:tblCellMar>
        </w:tblPrEx>
        <w:trPr>
          <w:trHeight w:val="4440" w:hRule="atLeast"/>
        </w:trPr>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C07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年度总体目标</w:t>
            </w:r>
          </w:p>
        </w:tc>
        <w:tc>
          <w:tcPr>
            <w:tcW w:w="760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16B1B8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一是按照《四川省退役军人事务约谈暂行办法》建立约谈机制，对领导小组成员单位、乡镇不重视退役军人事务、有关政策执行不力、引发退役军人不良</w:t>
            </w:r>
            <w:r>
              <w:rPr>
                <w:rFonts w:hint="eastAsia" w:ascii="宋体" w:hAnsi="宋体" w:cs="宋体"/>
                <w:i w:val="0"/>
                <w:iCs w:val="0"/>
                <w:color w:val="000000"/>
                <w:kern w:val="0"/>
                <w:sz w:val="18"/>
                <w:szCs w:val="18"/>
                <w:u w:val="none"/>
                <w:lang w:val="en-US" w:eastAsia="zh-CN" w:bidi="ar"/>
              </w:rPr>
              <w:t>情况进行</w:t>
            </w:r>
            <w:r>
              <w:rPr>
                <w:rFonts w:ascii="宋体" w:hAnsi="宋体" w:eastAsia="宋体" w:cs="宋体"/>
                <w:i w:val="0"/>
                <w:iCs w:val="0"/>
                <w:color w:val="000000"/>
                <w:kern w:val="0"/>
                <w:sz w:val="18"/>
                <w:szCs w:val="18"/>
                <w:u w:val="none"/>
                <w:lang w:val="en-US" w:eastAsia="zh-CN" w:bidi="ar"/>
              </w:rPr>
              <w:t>约谈。二是服从</w:t>
            </w:r>
            <w:r>
              <w:rPr>
                <w:rFonts w:hint="eastAsia" w:ascii="宋体" w:hAnsi="宋体" w:cs="宋体"/>
                <w:i w:val="0"/>
                <w:iCs w:val="0"/>
                <w:color w:val="000000"/>
                <w:kern w:val="0"/>
                <w:sz w:val="18"/>
                <w:szCs w:val="18"/>
                <w:u w:val="none"/>
                <w:lang w:val="en-US" w:eastAsia="zh-CN" w:bidi="ar"/>
              </w:rPr>
              <w:t>县委、县政府</w:t>
            </w:r>
            <w:r>
              <w:rPr>
                <w:rFonts w:ascii="宋体" w:hAnsi="宋体" w:eastAsia="宋体" w:cs="宋体"/>
                <w:i w:val="0"/>
                <w:iCs w:val="0"/>
                <w:color w:val="000000"/>
                <w:kern w:val="0"/>
                <w:sz w:val="18"/>
                <w:szCs w:val="18"/>
                <w:u w:val="none"/>
                <w:lang w:val="en-US" w:eastAsia="zh-CN" w:bidi="ar"/>
              </w:rPr>
              <w:t>整体安排，积极投身我县十四五农业农村工作之中，为我县乡村振兴工作服好务，不断开拓创新。三是抓好收支预算执行。编好收支预算，依法组织收入，加强支出管理。四是强化财政管理监督。加快法治财政建设，强化财政基础管理，严肃财经纪律。九是推进从严管党治党。加强干部队伍建设，加强党风廉政建设，加强系统党的建设。</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五是扩宽弘扬英烈精神的宣传教育。大力宣传和弘扬英烈精神，让革命精神融入血液，让红色基因代代相传，加强其对清明、“七一</w:t>
            </w:r>
            <w:r>
              <w:rPr>
                <w:rFonts w:hint="eastAsia" w:ascii="宋体" w:hAnsi="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八一”“9.30”公祭、春节等爱国主义教育基地的作用发挥。六是提高烈士褒扬工作的后勤保障。将烈士褒扬工作落实情况纳入地方党政领导班子综合考评内容，加强经费保障，拓宽资金筹聚渠道，将烈士纪念设施保障管理经费纳入财政预算。结合烈属优待证制发，推动烈属身份和优待信息与人口基础数据库、社保信息等实现信息共享，扩大烈属优待证应用领域。七是充分挖掘我县丰富的红色文化资源，发挥爱国主义教育基地、国防教育基地的作用，广泛开展双拥工作进企业、进乡村、进机关、进学校、进连队活动。八是县乡村三级联动，深入退役军人群体积极开展矛盾纠纷排查工作，按照“排查得早、发现得了、控制得住、解决得好”的工作原则，建立台账，及时化解。</w:t>
            </w:r>
          </w:p>
        </w:tc>
      </w:tr>
      <w:tr w14:paraId="692325A9">
        <w:tblPrEx>
          <w:tblCellMar>
            <w:top w:w="0" w:type="dxa"/>
            <w:left w:w="108" w:type="dxa"/>
            <w:bottom w:w="0" w:type="dxa"/>
            <w:right w:w="108" w:type="dxa"/>
          </w:tblCellMar>
        </w:tblPrEx>
        <w:trPr>
          <w:trHeight w:val="569" w:hRule="atLeast"/>
        </w:trPr>
        <w:tc>
          <w:tcPr>
            <w:tcW w:w="12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147E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年度主要任务</w:t>
            </w:r>
          </w:p>
        </w:tc>
        <w:tc>
          <w:tcPr>
            <w:tcW w:w="31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9ADB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任务名称</w:t>
            </w:r>
          </w:p>
        </w:tc>
        <w:tc>
          <w:tcPr>
            <w:tcW w:w="444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229F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主要内容</w:t>
            </w:r>
          </w:p>
        </w:tc>
      </w:tr>
      <w:tr w14:paraId="4D4DE2D9">
        <w:tblPrEx>
          <w:shd w:val="clear" w:color="auto" w:fill="auto"/>
          <w:tblCellMar>
            <w:top w:w="0" w:type="dxa"/>
            <w:left w:w="108" w:type="dxa"/>
            <w:bottom w:w="0" w:type="dxa"/>
            <w:right w:w="108" w:type="dxa"/>
          </w:tblCellMar>
        </w:tblPrEx>
        <w:trPr>
          <w:trHeight w:val="569" w:hRule="atLeast"/>
        </w:trPr>
        <w:tc>
          <w:tcPr>
            <w:tcW w:w="1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B833CF">
            <w:pPr>
              <w:jc w:val="center"/>
              <w:rPr>
                <w:rFonts w:hint="eastAsia" w:ascii="宋体" w:hAnsi="宋体" w:eastAsia="宋体" w:cs="宋体"/>
                <w:i w:val="0"/>
                <w:iCs w:val="0"/>
                <w:color w:val="000000"/>
                <w:sz w:val="18"/>
                <w:szCs w:val="18"/>
                <w:u w:val="none"/>
              </w:rPr>
            </w:pPr>
          </w:p>
        </w:tc>
        <w:tc>
          <w:tcPr>
            <w:tcW w:w="31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F5AFD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移交安置</w:t>
            </w:r>
          </w:p>
        </w:tc>
        <w:tc>
          <w:tcPr>
            <w:tcW w:w="444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3C3CE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负责金川县军队转业干部、复员干部、离休退休干部、退役士兵和无军籍退休退职职工的移交安置工作。</w:t>
            </w:r>
          </w:p>
        </w:tc>
      </w:tr>
      <w:tr w14:paraId="042ADFB9">
        <w:tblPrEx>
          <w:tblCellMar>
            <w:top w:w="0" w:type="dxa"/>
            <w:left w:w="108" w:type="dxa"/>
            <w:bottom w:w="0" w:type="dxa"/>
            <w:right w:w="108" w:type="dxa"/>
          </w:tblCellMar>
        </w:tblPrEx>
        <w:trPr>
          <w:trHeight w:val="569" w:hRule="atLeast"/>
        </w:trPr>
        <w:tc>
          <w:tcPr>
            <w:tcW w:w="1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8EB58">
            <w:pPr>
              <w:jc w:val="center"/>
              <w:rPr>
                <w:rFonts w:hint="eastAsia" w:ascii="宋体" w:hAnsi="宋体" w:eastAsia="宋体" w:cs="宋体"/>
                <w:i w:val="0"/>
                <w:iCs w:val="0"/>
                <w:color w:val="000000"/>
                <w:sz w:val="18"/>
                <w:szCs w:val="18"/>
                <w:u w:val="none"/>
              </w:rPr>
            </w:pPr>
          </w:p>
        </w:tc>
        <w:tc>
          <w:tcPr>
            <w:tcW w:w="31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A1F8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双拥</w:t>
            </w:r>
          </w:p>
        </w:tc>
        <w:tc>
          <w:tcPr>
            <w:tcW w:w="444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0A49E3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负责落实拥军优属工作。负责现役军人、退役军人、军队文职人员和军属优待、抚恤等工作，贯彻落实国民党抗战老兵等有关人员优待政策并指导实施。</w:t>
            </w:r>
          </w:p>
        </w:tc>
      </w:tr>
      <w:tr w14:paraId="761376C3">
        <w:tblPrEx>
          <w:shd w:val="clear" w:color="auto" w:fill="auto"/>
          <w:tblCellMar>
            <w:top w:w="0" w:type="dxa"/>
            <w:left w:w="108" w:type="dxa"/>
            <w:bottom w:w="0" w:type="dxa"/>
            <w:right w:w="108" w:type="dxa"/>
          </w:tblCellMar>
        </w:tblPrEx>
        <w:trPr>
          <w:trHeight w:val="569" w:hRule="atLeast"/>
        </w:trPr>
        <w:tc>
          <w:tcPr>
            <w:tcW w:w="1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8AE2C">
            <w:pPr>
              <w:jc w:val="center"/>
              <w:rPr>
                <w:rFonts w:hint="eastAsia" w:ascii="宋体" w:hAnsi="宋体" w:eastAsia="宋体" w:cs="宋体"/>
                <w:i w:val="0"/>
                <w:iCs w:val="0"/>
                <w:color w:val="000000"/>
                <w:sz w:val="18"/>
                <w:szCs w:val="18"/>
                <w:u w:val="none"/>
              </w:rPr>
            </w:pPr>
          </w:p>
        </w:tc>
        <w:tc>
          <w:tcPr>
            <w:tcW w:w="31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FF46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其他综合事务</w:t>
            </w:r>
          </w:p>
        </w:tc>
        <w:tc>
          <w:tcPr>
            <w:tcW w:w="444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12632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w:t>
            </w:r>
            <w:r>
              <w:rPr>
                <w:rFonts w:hint="eastAsia" w:ascii="宋体" w:hAnsi="宋体" w:cs="宋体"/>
                <w:i w:val="0"/>
                <w:iCs w:val="0"/>
                <w:color w:val="000000"/>
                <w:kern w:val="0"/>
                <w:sz w:val="18"/>
                <w:szCs w:val="18"/>
                <w:u w:val="none"/>
                <w:lang w:val="en-US" w:eastAsia="zh-CN" w:bidi="ar"/>
              </w:rPr>
              <w:t>县委、县政府</w:t>
            </w:r>
            <w:r>
              <w:rPr>
                <w:rFonts w:ascii="宋体" w:hAnsi="宋体" w:eastAsia="宋体" w:cs="宋体"/>
                <w:i w:val="0"/>
                <w:iCs w:val="0"/>
                <w:color w:val="000000"/>
                <w:kern w:val="0"/>
                <w:sz w:val="18"/>
                <w:szCs w:val="18"/>
                <w:u w:val="none"/>
                <w:lang w:val="en-US" w:eastAsia="zh-CN" w:bidi="ar"/>
              </w:rPr>
              <w:t>交办的其他任务</w:t>
            </w:r>
          </w:p>
        </w:tc>
      </w:tr>
      <w:tr w14:paraId="0D62D971">
        <w:tblPrEx>
          <w:tblCellMar>
            <w:top w:w="0" w:type="dxa"/>
            <w:left w:w="108" w:type="dxa"/>
            <w:bottom w:w="0" w:type="dxa"/>
            <w:right w:w="108" w:type="dxa"/>
          </w:tblCellMar>
        </w:tblPrEx>
        <w:trPr>
          <w:trHeight w:val="940" w:hRule="atLeast"/>
        </w:trPr>
        <w:tc>
          <w:tcPr>
            <w:tcW w:w="1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966FB">
            <w:pPr>
              <w:jc w:val="center"/>
              <w:rPr>
                <w:rFonts w:hint="eastAsia" w:ascii="宋体" w:hAnsi="宋体" w:eastAsia="宋体" w:cs="宋体"/>
                <w:i w:val="0"/>
                <w:iCs w:val="0"/>
                <w:color w:val="000000"/>
                <w:sz w:val="18"/>
                <w:szCs w:val="18"/>
                <w:u w:val="none"/>
              </w:rPr>
            </w:pPr>
          </w:p>
        </w:tc>
        <w:tc>
          <w:tcPr>
            <w:tcW w:w="31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03F2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优抚褒扬</w:t>
            </w:r>
          </w:p>
        </w:tc>
        <w:tc>
          <w:tcPr>
            <w:tcW w:w="444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09BA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拟订金川县退役军人思想政治、管理保障和安置优抚等工作政策并组织实施，褒扬彰显退役军人为党、国家和人民牺牲奉献的精神风范和价值导向。</w:t>
            </w:r>
          </w:p>
        </w:tc>
      </w:tr>
      <w:tr w14:paraId="09D205E3">
        <w:tblPrEx>
          <w:tblCellMar>
            <w:top w:w="0" w:type="dxa"/>
            <w:left w:w="108" w:type="dxa"/>
            <w:bottom w:w="0" w:type="dxa"/>
            <w:right w:w="108" w:type="dxa"/>
          </w:tblCellMar>
        </w:tblPrEx>
        <w:trPr>
          <w:trHeight w:val="1120" w:hRule="atLeast"/>
        </w:trPr>
        <w:tc>
          <w:tcPr>
            <w:tcW w:w="1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71A55E">
            <w:pPr>
              <w:jc w:val="center"/>
              <w:rPr>
                <w:rFonts w:hint="eastAsia" w:ascii="宋体" w:hAnsi="宋体" w:eastAsia="宋体" w:cs="宋体"/>
                <w:i w:val="0"/>
                <w:iCs w:val="0"/>
                <w:color w:val="000000"/>
                <w:sz w:val="18"/>
                <w:szCs w:val="18"/>
                <w:u w:val="none"/>
              </w:rPr>
            </w:pPr>
          </w:p>
        </w:tc>
        <w:tc>
          <w:tcPr>
            <w:tcW w:w="31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7A523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就业创业</w:t>
            </w:r>
          </w:p>
        </w:tc>
        <w:tc>
          <w:tcPr>
            <w:tcW w:w="444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21FB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负责金川县军队转业干部、退役士兵，自主择业、就业退役军人服务管理工作。组织开展金川县退役军人教育培训工作，协调扶持退役军人和随军随调家属安置、就业创业。</w:t>
            </w:r>
          </w:p>
        </w:tc>
      </w:tr>
      <w:tr w14:paraId="2014E6A4">
        <w:tblPrEx>
          <w:shd w:val="clear" w:color="auto" w:fill="auto"/>
          <w:tblCellMar>
            <w:top w:w="0" w:type="dxa"/>
            <w:left w:w="108" w:type="dxa"/>
            <w:bottom w:w="0" w:type="dxa"/>
            <w:right w:w="108" w:type="dxa"/>
          </w:tblCellMar>
        </w:tblPrEx>
        <w:trPr>
          <w:trHeight w:val="569" w:hRule="atLeast"/>
        </w:trPr>
        <w:tc>
          <w:tcPr>
            <w:tcW w:w="12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15F0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年度绩效指标</w:t>
            </w: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EAB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94D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9F3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3CE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绩效指标性质</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718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绩效指标值</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F46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r>
      <w:tr w14:paraId="27A80E21">
        <w:tblPrEx>
          <w:shd w:val="clear" w:color="auto" w:fill="auto"/>
          <w:tblCellMar>
            <w:top w:w="0" w:type="dxa"/>
            <w:left w:w="108" w:type="dxa"/>
            <w:bottom w:w="0" w:type="dxa"/>
            <w:right w:w="108" w:type="dxa"/>
          </w:tblCellMar>
        </w:tblPrEx>
        <w:trPr>
          <w:trHeight w:val="569" w:hRule="atLeast"/>
        </w:trPr>
        <w:tc>
          <w:tcPr>
            <w:tcW w:w="1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5DEFA">
            <w:pPr>
              <w:jc w:val="center"/>
              <w:rPr>
                <w:rFonts w:hint="eastAsia" w:ascii="宋体" w:hAnsi="宋体" w:eastAsia="宋体" w:cs="宋体"/>
                <w:i w:val="0"/>
                <w:iCs w:val="0"/>
                <w:color w:val="000000"/>
                <w:sz w:val="18"/>
                <w:szCs w:val="18"/>
                <w:u w:val="none"/>
              </w:rPr>
            </w:pPr>
          </w:p>
        </w:tc>
        <w:tc>
          <w:tcPr>
            <w:tcW w:w="15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3B86F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CBDC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FEB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2D75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26F7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5CA5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r>
      <w:tr w14:paraId="7148D4F1">
        <w:tblPrEx>
          <w:shd w:val="clear" w:color="auto" w:fill="auto"/>
          <w:tblCellMar>
            <w:top w:w="0" w:type="dxa"/>
            <w:left w:w="108" w:type="dxa"/>
            <w:bottom w:w="0" w:type="dxa"/>
            <w:right w:w="108" w:type="dxa"/>
          </w:tblCellMar>
        </w:tblPrEx>
        <w:trPr>
          <w:trHeight w:val="569" w:hRule="atLeast"/>
        </w:trPr>
        <w:tc>
          <w:tcPr>
            <w:tcW w:w="1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05CC15">
            <w:pPr>
              <w:jc w:val="center"/>
              <w:rPr>
                <w:rFonts w:hint="eastAsia" w:ascii="宋体" w:hAnsi="宋体" w:eastAsia="宋体" w:cs="宋体"/>
                <w:i w:val="0"/>
                <w:iCs w:val="0"/>
                <w:color w:val="000000"/>
                <w:sz w:val="18"/>
                <w:szCs w:val="18"/>
                <w:u w:val="none"/>
              </w:rPr>
            </w:pPr>
          </w:p>
        </w:tc>
        <w:tc>
          <w:tcPr>
            <w:tcW w:w="15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64997F">
            <w:pPr>
              <w:jc w:val="left"/>
              <w:rPr>
                <w:rFonts w:hint="eastAsia" w:ascii="宋体" w:hAnsi="宋体" w:eastAsia="宋体" w:cs="宋体"/>
                <w:i w:val="0"/>
                <w:iCs w:val="0"/>
                <w:color w:val="000000"/>
                <w:sz w:val="18"/>
                <w:szCs w:val="18"/>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344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FD26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预算编制正确率</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B8C1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9274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0AE5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r>
      <w:tr w14:paraId="541AC80C">
        <w:tblPrEx>
          <w:shd w:val="clear" w:color="auto" w:fill="auto"/>
          <w:tblCellMar>
            <w:top w:w="0" w:type="dxa"/>
            <w:left w:w="108" w:type="dxa"/>
            <w:bottom w:w="0" w:type="dxa"/>
            <w:right w:w="108" w:type="dxa"/>
          </w:tblCellMar>
        </w:tblPrEx>
        <w:trPr>
          <w:trHeight w:val="569" w:hRule="atLeast"/>
        </w:trPr>
        <w:tc>
          <w:tcPr>
            <w:tcW w:w="1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0189E9">
            <w:pPr>
              <w:jc w:val="center"/>
              <w:rPr>
                <w:rFonts w:hint="eastAsia" w:ascii="宋体" w:hAnsi="宋体" w:eastAsia="宋体" w:cs="宋体"/>
                <w:i w:val="0"/>
                <w:iCs w:val="0"/>
                <w:color w:val="000000"/>
                <w:sz w:val="18"/>
                <w:szCs w:val="18"/>
                <w:u w:val="none"/>
              </w:rPr>
            </w:pPr>
          </w:p>
        </w:tc>
        <w:tc>
          <w:tcPr>
            <w:tcW w:w="15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F6A1E1">
            <w:pPr>
              <w:jc w:val="left"/>
              <w:rPr>
                <w:rFonts w:hint="eastAsia" w:ascii="宋体" w:hAnsi="宋体" w:eastAsia="宋体" w:cs="宋体"/>
                <w:i w:val="0"/>
                <w:iCs w:val="0"/>
                <w:color w:val="000000"/>
                <w:sz w:val="18"/>
                <w:szCs w:val="18"/>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9FC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6A92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按时发放率</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707D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64BA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6F38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r>
      <w:tr w14:paraId="39C6FFA8">
        <w:tblPrEx>
          <w:tblCellMar>
            <w:top w:w="0" w:type="dxa"/>
            <w:left w:w="108" w:type="dxa"/>
            <w:bottom w:w="0" w:type="dxa"/>
            <w:right w:w="108" w:type="dxa"/>
          </w:tblCellMar>
        </w:tblPrEx>
        <w:trPr>
          <w:trHeight w:val="569" w:hRule="atLeast"/>
        </w:trPr>
        <w:tc>
          <w:tcPr>
            <w:tcW w:w="1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355224">
            <w:pPr>
              <w:jc w:val="center"/>
              <w:rPr>
                <w:rFonts w:hint="eastAsia" w:ascii="宋体" w:hAnsi="宋体" w:eastAsia="宋体" w:cs="宋体"/>
                <w:i w:val="0"/>
                <w:iCs w:val="0"/>
                <w:color w:val="000000"/>
                <w:sz w:val="18"/>
                <w:szCs w:val="18"/>
                <w:u w:val="none"/>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FBD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51C9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7AD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服务对象的满意度</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D9F5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01A4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DFEE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1FF272A3">
        <w:tblPrEx>
          <w:shd w:val="clear" w:color="auto" w:fill="auto"/>
          <w:tblCellMar>
            <w:top w:w="0" w:type="dxa"/>
            <w:left w:w="108" w:type="dxa"/>
            <w:bottom w:w="0" w:type="dxa"/>
            <w:right w:w="108" w:type="dxa"/>
          </w:tblCellMar>
        </w:tblPrEx>
        <w:trPr>
          <w:trHeight w:val="569" w:hRule="atLeast"/>
        </w:trPr>
        <w:tc>
          <w:tcPr>
            <w:tcW w:w="1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035271">
            <w:pPr>
              <w:jc w:val="center"/>
              <w:rPr>
                <w:rFonts w:hint="eastAsia" w:ascii="宋体" w:hAnsi="宋体" w:eastAsia="宋体" w:cs="宋体"/>
                <w:i w:val="0"/>
                <w:iCs w:val="0"/>
                <w:color w:val="000000"/>
                <w:sz w:val="18"/>
                <w:szCs w:val="18"/>
                <w:u w:val="none"/>
              </w:rPr>
            </w:pPr>
          </w:p>
        </w:tc>
        <w:tc>
          <w:tcPr>
            <w:tcW w:w="15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1DCC5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6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46B0D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A7CC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“三公”经费</w:t>
            </w:r>
            <w:r>
              <w:rPr>
                <w:rFonts w:ascii="宋体" w:hAnsi="宋体" w:eastAsia="宋体" w:cs="宋体"/>
                <w:i w:val="0"/>
                <w:iCs w:val="0"/>
                <w:color w:val="000000"/>
                <w:kern w:val="0"/>
                <w:sz w:val="18"/>
                <w:szCs w:val="18"/>
                <w:u w:val="none"/>
                <w:lang w:val="en-US" w:eastAsia="zh-CN" w:bidi="ar"/>
              </w:rPr>
              <w:t>控制率</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F08B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5143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E04A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275F7623">
        <w:tblPrEx>
          <w:shd w:val="clear" w:color="auto" w:fill="auto"/>
          <w:tblCellMar>
            <w:top w:w="0" w:type="dxa"/>
            <w:left w:w="108" w:type="dxa"/>
            <w:bottom w:w="0" w:type="dxa"/>
            <w:right w:w="108" w:type="dxa"/>
          </w:tblCellMar>
        </w:tblPrEx>
        <w:trPr>
          <w:trHeight w:val="569" w:hRule="atLeast"/>
        </w:trPr>
        <w:tc>
          <w:tcPr>
            <w:tcW w:w="1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ECC1EC">
            <w:pPr>
              <w:jc w:val="center"/>
              <w:rPr>
                <w:rFonts w:hint="eastAsia" w:ascii="宋体" w:hAnsi="宋体" w:eastAsia="宋体" w:cs="宋体"/>
                <w:i w:val="0"/>
                <w:iCs w:val="0"/>
                <w:color w:val="000000"/>
                <w:sz w:val="18"/>
                <w:szCs w:val="18"/>
                <w:u w:val="none"/>
              </w:rPr>
            </w:pPr>
          </w:p>
        </w:tc>
        <w:tc>
          <w:tcPr>
            <w:tcW w:w="15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922D14">
            <w:pPr>
              <w:jc w:val="left"/>
              <w:rPr>
                <w:rFonts w:hint="eastAsia" w:ascii="宋体" w:hAnsi="宋体" w:eastAsia="宋体" w:cs="宋体"/>
                <w:i w:val="0"/>
                <w:iCs w:val="0"/>
                <w:color w:val="000000"/>
                <w:sz w:val="18"/>
                <w:szCs w:val="18"/>
                <w:u w:val="none"/>
              </w:rPr>
            </w:pPr>
          </w:p>
        </w:tc>
        <w:tc>
          <w:tcPr>
            <w:tcW w:w="16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800979">
            <w:pPr>
              <w:jc w:val="left"/>
              <w:rPr>
                <w:rFonts w:hint="eastAsia" w:ascii="宋体" w:hAnsi="宋体" w:eastAsia="宋体" w:cs="宋体"/>
                <w:i w:val="0"/>
                <w:iCs w:val="0"/>
                <w:color w:val="000000"/>
                <w:sz w:val="18"/>
                <w:szCs w:val="18"/>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9750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预算结余率</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3EB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9106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C5F8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r>
      <w:tr w14:paraId="1BB7F6D4">
        <w:tblPrEx>
          <w:shd w:val="clear" w:color="auto" w:fill="auto"/>
          <w:tblCellMar>
            <w:top w:w="0" w:type="dxa"/>
            <w:left w:w="108" w:type="dxa"/>
            <w:bottom w:w="0" w:type="dxa"/>
            <w:right w:w="108" w:type="dxa"/>
          </w:tblCellMar>
        </w:tblPrEx>
        <w:trPr>
          <w:trHeight w:val="569" w:hRule="atLeast"/>
        </w:trPr>
        <w:tc>
          <w:tcPr>
            <w:tcW w:w="1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DA7A3">
            <w:pPr>
              <w:jc w:val="center"/>
              <w:rPr>
                <w:rFonts w:hint="eastAsia" w:ascii="宋体" w:hAnsi="宋体" w:eastAsia="宋体" w:cs="宋体"/>
                <w:i w:val="0"/>
                <w:iCs w:val="0"/>
                <w:color w:val="000000"/>
                <w:sz w:val="18"/>
                <w:szCs w:val="18"/>
                <w:u w:val="none"/>
              </w:rPr>
            </w:pPr>
          </w:p>
        </w:tc>
        <w:tc>
          <w:tcPr>
            <w:tcW w:w="15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7BC7D">
            <w:pPr>
              <w:jc w:val="left"/>
              <w:rPr>
                <w:rFonts w:hint="eastAsia" w:ascii="宋体" w:hAnsi="宋体" w:eastAsia="宋体" w:cs="宋体"/>
                <w:i w:val="0"/>
                <w:iCs w:val="0"/>
                <w:color w:val="000000"/>
                <w:sz w:val="18"/>
                <w:szCs w:val="18"/>
                <w:u w:val="none"/>
              </w:rPr>
            </w:pPr>
          </w:p>
        </w:tc>
        <w:tc>
          <w:tcPr>
            <w:tcW w:w="16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BB6B79">
            <w:pPr>
              <w:jc w:val="left"/>
              <w:rPr>
                <w:rFonts w:hint="eastAsia" w:ascii="宋体" w:hAnsi="宋体" w:eastAsia="宋体" w:cs="宋体"/>
                <w:i w:val="0"/>
                <w:iCs w:val="0"/>
                <w:color w:val="000000"/>
                <w:sz w:val="18"/>
                <w:szCs w:val="18"/>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BC91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58BB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65F5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D1C8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r>
    </w:tbl>
    <w:p w14:paraId="27031F7F">
      <w:pPr>
        <w:pStyle w:val="15"/>
      </w:pPr>
    </w:p>
    <w:p w14:paraId="7805E030"/>
    <w:p w14:paraId="5D7FD5DB">
      <w:pPr>
        <w:pStyle w:val="2"/>
      </w:pPr>
    </w:p>
    <w:p w14:paraId="3ED75AC2"/>
    <w:p w14:paraId="18754B52">
      <w:pPr>
        <w:pStyle w:val="2"/>
      </w:pPr>
    </w:p>
    <w:p w14:paraId="4569FFFE"/>
    <w:p w14:paraId="18646B4A">
      <w:pPr>
        <w:pStyle w:val="2"/>
      </w:pPr>
    </w:p>
    <w:p w14:paraId="1DDE0183"/>
    <w:p w14:paraId="42C22257">
      <w:pPr>
        <w:pStyle w:val="2"/>
      </w:pPr>
    </w:p>
    <w:p w14:paraId="759F24A3"/>
    <w:p w14:paraId="7F77114D">
      <w:pPr>
        <w:pStyle w:val="2"/>
      </w:pPr>
    </w:p>
    <w:p w14:paraId="1D5CABE2"/>
    <w:p w14:paraId="7D7AF7D8">
      <w:pPr>
        <w:pStyle w:val="2"/>
      </w:pPr>
    </w:p>
    <w:p w14:paraId="0CF37ED7"/>
    <w:p w14:paraId="300058C8">
      <w:pPr>
        <w:pStyle w:val="2"/>
      </w:pPr>
    </w:p>
    <w:p w14:paraId="77B3E792"/>
    <w:p w14:paraId="733CB038">
      <w:pPr>
        <w:pStyle w:val="2"/>
      </w:pPr>
    </w:p>
    <w:p w14:paraId="33CF38BB">
      <w:pPr>
        <w:pageBreakBefore w:val="0"/>
        <w:widowControl w:val="0"/>
        <w:kinsoku/>
        <w:wordWrap/>
        <w:overflowPunct/>
        <w:topLinePunct w:val="0"/>
        <w:bidi w:val="0"/>
        <w:spacing w:line="576" w:lineRule="exact"/>
        <w:jc w:val="center"/>
        <w:outlineLvl w:val="0"/>
        <w:rPr>
          <w:rFonts w:ascii="Times New Roman" w:hAnsi="Times New Roman" w:eastAsia="黑体" w:cs="Times New Roman"/>
          <w:sz w:val="44"/>
          <w:szCs w:val="44"/>
        </w:rPr>
      </w:pPr>
    </w:p>
    <w:p w14:paraId="5CCAA252">
      <w:pPr>
        <w:pageBreakBefore w:val="0"/>
        <w:widowControl w:val="0"/>
        <w:kinsoku/>
        <w:wordWrap/>
        <w:overflowPunct/>
        <w:topLinePunct w:val="0"/>
        <w:bidi w:val="0"/>
        <w:spacing w:line="576" w:lineRule="exact"/>
        <w:jc w:val="center"/>
        <w:outlineLvl w:val="0"/>
        <w:rPr>
          <w:rFonts w:ascii="Times New Roman" w:hAnsi="Times New Roman" w:eastAsia="仿宋" w:cs="Times New Roman"/>
        </w:rPr>
      </w:pPr>
      <w:r>
        <w:rPr>
          <w:rFonts w:ascii="Times New Roman" w:hAnsi="Times New Roman" w:eastAsia="黑体" w:cs="Times New Roman"/>
          <w:sz w:val="44"/>
          <w:szCs w:val="44"/>
        </w:rPr>
        <w:t>第</w:t>
      </w:r>
      <w:r>
        <w:rPr>
          <w:rStyle w:val="23"/>
          <w:rFonts w:ascii="Times New Roman" w:hAnsi="Times New Roman" w:eastAsia="黑体" w:cs="Times New Roman"/>
          <w:b w:val="0"/>
        </w:rPr>
        <w:t>五部分 附表</w:t>
      </w:r>
      <w:bookmarkEnd w:id="83"/>
      <w:bookmarkEnd w:id="87"/>
      <w:bookmarkEnd w:id="88"/>
      <w:bookmarkStart w:id="89" w:name="_Toc15396619"/>
    </w:p>
    <w:p w14:paraId="55D4A2B9">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90" w:name="_Toc26843626"/>
      <w:r>
        <w:rPr>
          <w:rFonts w:ascii="Times New Roman" w:hAnsi="Times New Roman" w:eastAsia="仿宋" w:cs="Times New Roman"/>
          <w:b w:val="0"/>
        </w:rPr>
        <w:t>一、收</w:t>
      </w:r>
      <w:r>
        <w:rPr>
          <w:rStyle w:val="24"/>
          <w:rFonts w:ascii="Times New Roman" w:hAnsi="Times New Roman" w:eastAsia="仿宋" w:cs="Times New Roman"/>
          <w:b w:val="0"/>
          <w:bCs w:val="0"/>
        </w:rPr>
        <w:t>入支出决算总表</w:t>
      </w:r>
      <w:bookmarkEnd w:id="89"/>
      <w:bookmarkEnd w:id="90"/>
    </w:p>
    <w:p w14:paraId="3722E455">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91" w:name="_Toc15396620"/>
      <w:bookmarkStart w:id="92" w:name="_Toc26843627"/>
      <w:r>
        <w:rPr>
          <w:rFonts w:ascii="Times New Roman" w:hAnsi="Times New Roman" w:eastAsia="仿宋" w:cs="Times New Roman"/>
          <w:b w:val="0"/>
        </w:rPr>
        <w:t>二、收</w:t>
      </w:r>
      <w:r>
        <w:rPr>
          <w:rStyle w:val="24"/>
          <w:rFonts w:ascii="Times New Roman" w:hAnsi="Times New Roman" w:eastAsia="仿宋" w:cs="Times New Roman"/>
          <w:b w:val="0"/>
          <w:bCs w:val="0"/>
        </w:rPr>
        <w:t>入决算表</w:t>
      </w:r>
      <w:bookmarkEnd w:id="91"/>
      <w:bookmarkEnd w:id="92"/>
    </w:p>
    <w:p w14:paraId="4F76F05E">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93" w:name="_Toc26843628"/>
      <w:bookmarkStart w:id="94" w:name="_Toc15396621"/>
      <w:r>
        <w:rPr>
          <w:rStyle w:val="24"/>
          <w:rFonts w:ascii="Times New Roman" w:hAnsi="Times New Roman" w:eastAsia="仿宋" w:cs="Times New Roman"/>
          <w:b w:val="0"/>
          <w:bCs w:val="0"/>
        </w:rPr>
        <w:t>三、</w:t>
      </w:r>
      <w:r>
        <w:rPr>
          <w:rFonts w:ascii="Times New Roman" w:hAnsi="Times New Roman" w:eastAsia="仿宋" w:cs="Times New Roman"/>
          <w:b w:val="0"/>
        </w:rPr>
        <w:t>支</w:t>
      </w:r>
      <w:r>
        <w:rPr>
          <w:rStyle w:val="24"/>
          <w:rFonts w:ascii="Times New Roman" w:hAnsi="Times New Roman" w:eastAsia="仿宋" w:cs="Times New Roman"/>
          <w:b w:val="0"/>
          <w:bCs w:val="0"/>
        </w:rPr>
        <w:t>出决算表</w:t>
      </w:r>
      <w:bookmarkEnd w:id="93"/>
      <w:bookmarkEnd w:id="94"/>
    </w:p>
    <w:p w14:paraId="6D32F218">
      <w:pPr>
        <w:pStyle w:val="4"/>
        <w:keepNext/>
        <w:keepLines/>
        <w:pageBreakBefore w:val="0"/>
        <w:widowControl w:val="0"/>
        <w:kinsoku/>
        <w:wordWrap/>
        <w:overflowPunct/>
        <w:topLinePunct w:val="0"/>
        <w:bidi w:val="0"/>
        <w:spacing w:line="576" w:lineRule="exact"/>
        <w:rPr>
          <w:rFonts w:ascii="Times New Roman" w:hAnsi="Times New Roman" w:eastAsia="仿宋" w:cs="Times New Roman"/>
          <w:b w:val="0"/>
        </w:rPr>
      </w:pPr>
      <w:bookmarkStart w:id="95" w:name="_Toc15396622"/>
      <w:bookmarkStart w:id="96" w:name="_Toc26843629"/>
      <w:r>
        <w:rPr>
          <w:rStyle w:val="24"/>
          <w:rFonts w:ascii="Times New Roman" w:hAnsi="Times New Roman" w:eastAsia="仿宋" w:cs="Times New Roman"/>
          <w:b w:val="0"/>
          <w:bCs w:val="0"/>
        </w:rPr>
        <w:t>四、</w:t>
      </w:r>
      <w:r>
        <w:rPr>
          <w:rFonts w:ascii="Times New Roman" w:hAnsi="Times New Roman" w:eastAsia="仿宋" w:cs="Times New Roman"/>
          <w:b w:val="0"/>
        </w:rPr>
        <w:t>财</w:t>
      </w:r>
      <w:r>
        <w:rPr>
          <w:rStyle w:val="24"/>
          <w:rFonts w:ascii="Times New Roman" w:hAnsi="Times New Roman" w:eastAsia="仿宋" w:cs="Times New Roman"/>
          <w:b w:val="0"/>
          <w:bCs w:val="0"/>
        </w:rPr>
        <w:t>政拨款收入支出决算总表</w:t>
      </w:r>
      <w:bookmarkEnd w:id="95"/>
      <w:bookmarkEnd w:id="96"/>
    </w:p>
    <w:p w14:paraId="56FF5233">
      <w:pPr>
        <w:pStyle w:val="4"/>
        <w:keepNext/>
        <w:keepLines/>
        <w:pageBreakBefore w:val="0"/>
        <w:widowControl w:val="0"/>
        <w:kinsoku/>
        <w:wordWrap/>
        <w:overflowPunct/>
        <w:topLinePunct w:val="0"/>
        <w:bidi w:val="0"/>
        <w:spacing w:line="576" w:lineRule="exact"/>
        <w:rPr>
          <w:rStyle w:val="24"/>
          <w:rFonts w:ascii="Times New Roman" w:hAnsi="Times New Roman" w:eastAsia="仿宋" w:cs="Times New Roman"/>
          <w:b w:val="0"/>
          <w:bCs w:val="0"/>
        </w:rPr>
      </w:pPr>
      <w:bookmarkStart w:id="97" w:name="_Toc15396623"/>
      <w:bookmarkStart w:id="98" w:name="_Toc26843630"/>
      <w:r>
        <w:rPr>
          <w:rStyle w:val="24"/>
          <w:rFonts w:ascii="Times New Roman" w:hAnsi="Times New Roman" w:eastAsia="仿宋" w:cs="Times New Roman"/>
          <w:b w:val="0"/>
          <w:bCs w:val="0"/>
        </w:rPr>
        <w:t>五、</w:t>
      </w:r>
      <w:r>
        <w:rPr>
          <w:rFonts w:ascii="Times New Roman" w:hAnsi="Times New Roman" w:eastAsia="仿宋" w:cs="Times New Roman"/>
          <w:b w:val="0"/>
        </w:rPr>
        <w:t>财</w:t>
      </w:r>
      <w:r>
        <w:rPr>
          <w:rStyle w:val="24"/>
          <w:rFonts w:ascii="Times New Roman" w:hAnsi="Times New Roman" w:eastAsia="仿宋" w:cs="Times New Roman"/>
          <w:b w:val="0"/>
          <w:bCs w:val="0"/>
        </w:rPr>
        <w:t>政拨款支出决算明细表</w:t>
      </w:r>
      <w:bookmarkEnd w:id="97"/>
      <w:bookmarkEnd w:id="98"/>
      <w:bookmarkStart w:id="99" w:name="_Toc15396624"/>
    </w:p>
    <w:p w14:paraId="20F97B92">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100" w:name="_Toc26843631"/>
      <w:r>
        <w:rPr>
          <w:rStyle w:val="24"/>
          <w:rFonts w:ascii="Times New Roman" w:hAnsi="Times New Roman" w:eastAsia="仿宋" w:cs="Times New Roman"/>
          <w:b w:val="0"/>
          <w:bCs w:val="0"/>
        </w:rPr>
        <w:t>六、</w:t>
      </w:r>
      <w:r>
        <w:rPr>
          <w:rFonts w:ascii="Times New Roman" w:hAnsi="Times New Roman" w:eastAsia="仿宋" w:cs="Times New Roman"/>
          <w:b w:val="0"/>
        </w:rPr>
        <w:t>一</w:t>
      </w:r>
      <w:r>
        <w:rPr>
          <w:rStyle w:val="24"/>
          <w:rFonts w:ascii="Times New Roman" w:hAnsi="Times New Roman" w:eastAsia="仿宋" w:cs="Times New Roman"/>
          <w:b w:val="0"/>
          <w:bCs w:val="0"/>
        </w:rPr>
        <w:t>般公共预算财政拨款支出决算表</w:t>
      </w:r>
      <w:bookmarkEnd w:id="99"/>
      <w:bookmarkEnd w:id="100"/>
    </w:p>
    <w:p w14:paraId="2B70BC37">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101" w:name="_Toc26843632"/>
      <w:bookmarkStart w:id="102" w:name="_Toc15396625"/>
      <w:r>
        <w:rPr>
          <w:rStyle w:val="24"/>
          <w:rFonts w:ascii="Times New Roman" w:hAnsi="Times New Roman" w:eastAsia="仿宋" w:cs="Times New Roman"/>
          <w:b w:val="0"/>
          <w:bCs w:val="0"/>
        </w:rPr>
        <w:t>七、</w:t>
      </w:r>
      <w:r>
        <w:rPr>
          <w:rFonts w:ascii="Times New Roman" w:hAnsi="Times New Roman" w:eastAsia="仿宋" w:cs="Times New Roman"/>
          <w:b w:val="0"/>
        </w:rPr>
        <w:t>一</w:t>
      </w:r>
      <w:r>
        <w:rPr>
          <w:rStyle w:val="24"/>
          <w:rFonts w:ascii="Times New Roman" w:hAnsi="Times New Roman" w:eastAsia="仿宋" w:cs="Times New Roman"/>
          <w:b w:val="0"/>
          <w:bCs w:val="0"/>
        </w:rPr>
        <w:t>般公共预算财政拨款支出决算明细表</w:t>
      </w:r>
      <w:bookmarkEnd w:id="101"/>
      <w:bookmarkEnd w:id="102"/>
    </w:p>
    <w:p w14:paraId="0FB5D8D2">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103" w:name="_Toc15396626"/>
      <w:bookmarkStart w:id="104" w:name="_Toc26843633"/>
      <w:r>
        <w:rPr>
          <w:rStyle w:val="24"/>
          <w:rFonts w:ascii="Times New Roman" w:hAnsi="Times New Roman" w:eastAsia="仿宋" w:cs="Times New Roman"/>
          <w:b w:val="0"/>
          <w:bCs w:val="0"/>
        </w:rPr>
        <w:t>八、</w:t>
      </w:r>
      <w:r>
        <w:rPr>
          <w:rFonts w:ascii="Times New Roman" w:hAnsi="Times New Roman" w:eastAsia="仿宋" w:cs="Times New Roman"/>
          <w:b w:val="0"/>
        </w:rPr>
        <w:t>一</w:t>
      </w:r>
      <w:r>
        <w:rPr>
          <w:rStyle w:val="24"/>
          <w:rFonts w:ascii="Times New Roman" w:hAnsi="Times New Roman" w:eastAsia="仿宋" w:cs="Times New Roman"/>
          <w:b w:val="0"/>
          <w:bCs w:val="0"/>
        </w:rPr>
        <w:t>般公共预算财政拨款基本支出决算表</w:t>
      </w:r>
      <w:bookmarkEnd w:id="103"/>
      <w:bookmarkEnd w:id="104"/>
    </w:p>
    <w:p w14:paraId="37722421">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105" w:name="_Toc26843634"/>
      <w:bookmarkStart w:id="106" w:name="_Toc15396627"/>
      <w:r>
        <w:rPr>
          <w:rStyle w:val="24"/>
          <w:rFonts w:ascii="Times New Roman" w:hAnsi="Times New Roman" w:eastAsia="仿宋" w:cs="Times New Roman"/>
          <w:b w:val="0"/>
          <w:bCs w:val="0"/>
        </w:rPr>
        <w:t>九、</w:t>
      </w:r>
      <w:r>
        <w:rPr>
          <w:rFonts w:ascii="Times New Roman" w:hAnsi="Times New Roman" w:eastAsia="仿宋" w:cs="Times New Roman"/>
          <w:b w:val="0"/>
        </w:rPr>
        <w:t>一</w:t>
      </w:r>
      <w:r>
        <w:rPr>
          <w:rStyle w:val="24"/>
          <w:rFonts w:ascii="Times New Roman" w:hAnsi="Times New Roman" w:eastAsia="仿宋" w:cs="Times New Roman"/>
          <w:b w:val="0"/>
          <w:bCs w:val="0"/>
        </w:rPr>
        <w:t>般公共预算财政拨款项目支出决算表</w:t>
      </w:r>
      <w:bookmarkEnd w:id="105"/>
      <w:bookmarkEnd w:id="106"/>
    </w:p>
    <w:p w14:paraId="3E5A1BAA">
      <w:pPr>
        <w:pStyle w:val="4"/>
        <w:keepNext/>
        <w:keepLines/>
        <w:pageBreakBefore w:val="0"/>
        <w:widowControl w:val="0"/>
        <w:kinsoku/>
        <w:wordWrap/>
        <w:overflowPunct/>
        <w:topLinePunct w:val="0"/>
        <w:bidi w:val="0"/>
        <w:spacing w:line="576" w:lineRule="exact"/>
        <w:rPr>
          <w:rStyle w:val="24"/>
          <w:rFonts w:ascii="Times New Roman" w:hAnsi="Times New Roman" w:eastAsia="仿宋" w:cs="Times New Roman"/>
          <w:b w:val="0"/>
          <w:bCs w:val="0"/>
        </w:rPr>
      </w:pPr>
      <w:bookmarkStart w:id="107" w:name="_Toc26843636"/>
      <w:bookmarkStart w:id="108" w:name="_Toc15396629"/>
      <w:r>
        <w:rPr>
          <w:rStyle w:val="24"/>
          <w:rFonts w:ascii="Times New Roman" w:hAnsi="Times New Roman" w:eastAsia="仿宋" w:cs="Times New Roman"/>
          <w:b w:val="0"/>
          <w:bCs w:val="0"/>
        </w:rPr>
        <w:t>十、</w:t>
      </w:r>
      <w:r>
        <w:rPr>
          <w:rFonts w:ascii="Times New Roman" w:hAnsi="Times New Roman" w:eastAsia="仿宋" w:cs="Times New Roman"/>
          <w:b w:val="0"/>
        </w:rPr>
        <w:t>政</w:t>
      </w:r>
      <w:r>
        <w:rPr>
          <w:rStyle w:val="24"/>
          <w:rFonts w:ascii="Times New Roman" w:hAnsi="Times New Roman" w:eastAsia="仿宋" w:cs="Times New Roman"/>
          <w:b w:val="0"/>
          <w:bCs w:val="0"/>
        </w:rPr>
        <w:t>府性基金预算财政拨款收入支出决算表</w:t>
      </w:r>
      <w:bookmarkEnd w:id="107"/>
      <w:bookmarkEnd w:id="108"/>
    </w:p>
    <w:p w14:paraId="6B275F28">
      <w:pPr>
        <w:pStyle w:val="4"/>
        <w:keepNext/>
        <w:keepLines/>
        <w:pageBreakBefore w:val="0"/>
        <w:widowControl w:val="0"/>
        <w:kinsoku/>
        <w:wordWrap/>
        <w:overflowPunct/>
        <w:topLinePunct w:val="0"/>
        <w:bidi w:val="0"/>
        <w:spacing w:line="576" w:lineRule="exact"/>
      </w:pPr>
      <w:bookmarkStart w:id="109" w:name="_Toc26843635"/>
      <w:bookmarkStart w:id="110" w:name="_Toc15396628"/>
      <w:r>
        <w:rPr>
          <w:rStyle w:val="24"/>
          <w:rFonts w:ascii="Times New Roman" w:hAnsi="Times New Roman" w:eastAsia="仿宋" w:cs="Times New Roman"/>
          <w:b w:val="0"/>
          <w:bCs w:val="0"/>
        </w:rPr>
        <w:t>十</w:t>
      </w:r>
      <w:r>
        <w:rPr>
          <w:rStyle w:val="24"/>
          <w:rFonts w:hint="eastAsia" w:ascii="Times New Roman" w:hAnsi="Times New Roman" w:eastAsia="仿宋" w:cs="Times New Roman"/>
          <w:b w:val="0"/>
          <w:bCs w:val="0"/>
          <w:lang w:val="en-US"/>
        </w:rPr>
        <w:t>一</w:t>
      </w:r>
      <w:r>
        <w:rPr>
          <w:rStyle w:val="24"/>
          <w:rFonts w:ascii="Times New Roman" w:hAnsi="Times New Roman" w:eastAsia="仿宋" w:cs="Times New Roman"/>
          <w:b w:val="0"/>
          <w:bCs w:val="0"/>
        </w:rPr>
        <w:t>、财政拨款“三公”经费支出决算表</w:t>
      </w:r>
      <w:bookmarkEnd w:id="109"/>
      <w:bookmarkEnd w:id="110"/>
    </w:p>
    <w:p w14:paraId="79769274">
      <w:pPr>
        <w:pStyle w:val="4"/>
        <w:keepNext/>
        <w:keepLines/>
        <w:pageBreakBefore w:val="0"/>
        <w:widowControl w:val="0"/>
        <w:kinsoku/>
        <w:wordWrap/>
        <w:overflowPunct/>
        <w:topLinePunct w:val="0"/>
        <w:bidi w:val="0"/>
        <w:spacing w:line="576" w:lineRule="exact"/>
        <w:rPr>
          <w:rStyle w:val="24"/>
          <w:rFonts w:ascii="Times New Roman" w:hAnsi="Times New Roman" w:eastAsia="仿宋" w:cs="Times New Roman"/>
          <w:b w:val="0"/>
          <w:bCs w:val="0"/>
        </w:rPr>
      </w:pPr>
      <w:bookmarkStart w:id="111" w:name="_Toc26843638"/>
      <w:bookmarkStart w:id="112" w:name="_Toc15396631"/>
      <w:r>
        <w:rPr>
          <w:rStyle w:val="24"/>
          <w:rFonts w:ascii="Times New Roman" w:hAnsi="Times New Roman" w:eastAsia="仿宋" w:cs="Times New Roman"/>
          <w:b w:val="0"/>
          <w:bCs w:val="0"/>
        </w:rPr>
        <w:t>十</w:t>
      </w:r>
      <w:r>
        <w:rPr>
          <w:rStyle w:val="24"/>
          <w:rFonts w:hint="eastAsia" w:ascii="Times New Roman" w:hAnsi="Times New Roman" w:eastAsia="仿宋" w:cs="Times New Roman"/>
          <w:b w:val="0"/>
          <w:bCs w:val="0"/>
          <w:lang w:val="en-US"/>
        </w:rPr>
        <w:t>二</w:t>
      </w:r>
      <w:r>
        <w:rPr>
          <w:rStyle w:val="24"/>
          <w:rFonts w:ascii="Times New Roman" w:hAnsi="Times New Roman" w:eastAsia="仿宋" w:cs="Times New Roman"/>
          <w:b w:val="0"/>
          <w:bCs w:val="0"/>
        </w:rPr>
        <w:t>、</w:t>
      </w:r>
      <w:r>
        <w:rPr>
          <w:rFonts w:ascii="Times New Roman" w:hAnsi="Times New Roman" w:eastAsia="仿宋" w:cs="Times New Roman"/>
          <w:b w:val="0"/>
        </w:rPr>
        <w:t>国</w:t>
      </w:r>
      <w:r>
        <w:rPr>
          <w:rStyle w:val="24"/>
          <w:rFonts w:ascii="Times New Roman" w:hAnsi="Times New Roman" w:eastAsia="仿宋" w:cs="Times New Roman"/>
          <w:b w:val="0"/>
          <w:bCs w:val="0"/>
        </w:rPr>
        <w:t>有资本经营预算财政拨款收入支出决算表</w:t>
      </w:r>
      <w:bookmarkEnd w:id="111"/>
      <w:bookmarkEnd w:id="112"/>
    </w:p>
    <w:p w14:paraId="4EA6A856">
      <w:pPr>
        <w:pageBreakBefore w:val="0"/>
        <w:widowControl w:val="0"/>
        <w:kinsoku/>
        <w:wordWrap/>
        <w:overflowPunct/>
        <w:topLinePunct w:val="0"/>
        <w:bidi w:val="0"/>
        <w:spacing w:line="576" w:lineRule="exact"/>
        <w:rPr>
          <w:rStyle w:val="24"/>
          <w:rFonts w:ascii="Times New Roman" w:hAnsi="Times New Roman" w:eastAsia="仿宋" w:cs="Times New Roman"/>
          <w:b w:val="0"/>
          <w:bCs w:val="0"/>
        </w:rPr>
      </w:pPr>
      <w:bookmarkStart w:id="113" w:name="_Toc26843639"/>
      <w:r>
        <w:rPr>
          <w:rStyle w:val="24"/>
          <w:rFonts w:ascii="Times New Roman" w:hAnsi="Times New Roman" w:eastAsia="仿宋" w:cs="Times New Roman"/>
          <w:b w:val="0"/>
          <w:bCs w:val="0"/>
        </w:rPr>
        <w:t>十</w:t>
      </w:r>
      <w:r>
        <w:rPr>
          <w:rStyle w:val="24"/>
          <w:rFonts w:hint="eastAsia" w:eastAsia="仿宋" w:cs="Times New Roman"/>
          <w:b w:val="0"/>
          <w:bCs w:val="0"/>
          <w:lang w:val="en-US"/>
        </w:rPr>
        <w:t>三</w:t>
      </w:r>
      <w:r>
        <w:rPr>
          <w:rStyle w:val="24"/>
          <w:rFonts w:ascii="Times New Roman" w:hAnsi="Times New Roman" w:eastAsia="仿宋" w:cs="Times New Roman"/>
          <w:b w:val="0"/>
          <w:bCs w:val="0"/>
        </w:rPr>
        <w:t>、国有资本经营预算财政拨款支出决算表</w:t>
      </w:r>
      <w:bookmarkEnd w:id="113"/>
    </w:p>
    <w:p w14:paraId="608BF0F4">
      <w:pPr>
        <w:pStyle w:val="2"/>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0653157-A3F0-4EE3-820A-A0E27DBD12B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embedRegular r:id="rId2" w:fontKey="{12393AB7-E7D5-4143-A6B8-864A24D076F1}"/>
  </w:font>
  <w:font w:name="仿宋_GB2312">
    <w:panose1 w:val="02010609030101010101"/>
    <w:charset w:val="86"/>
    <w:family w:val="modern"/>
    <w:pitch w:val="default"/>
    <w:sig w:usb0="00000001" w:usb1="080E0000" w:usb2="00000000" w:usb3="00000000" w:csb0="00040000" w:csb1="00000000"/>
    <w:embedRegular r:id="rId3" w:fontKey="{DF18CA87-086E-4E7E-950F-86D8B1285833}"/>
  </w:font>
  <w:font w:name="仿宋">
    <w:panose1 w:val="02010609060101010101"/>
    <w:charset w:val="86"/>
    <w:family w:val="auto"/>
    <w:pitch w:val="default"/>
    <w:sig w:usb0="800002BF" w:usb1="38CF7CFA" w:usb2="00000016" w:usb3="00000000" w:csb0="00040001" w:csb1="00000000"/>
    <w:embedRegular r:id="rId4" w:fontKey="{410249CF-1D03-4CE8-B812-2477AB7839B1}"/>
  </w:font>
  <w:font w:name="DejaVu Sans">
    <w:altName w:val="Segoe Print"/>
    <w:panose1 w:val="020B0603030804020204"/>
    <w:charset w:val="00"/>
    <w:family w:val="roman"/>
    <w:pitch w:val="default"/>
    <w:sig w:usb0="00000000" w:usb1="00000000" w:usb2="0A246029" w:usb3="0400200C" w:csb0="600001FF" w:csb1="DFFF0000"/>
  </w:font>
  <w:font w:name="Segoe Print">
    <w:panose1 w:val="02000600000000000000"/>
    <w:charset w:val="00"/>
    <w:family w:val="auto"/>
    <w:pitch w:val="default"/>
    <w:sig w:usb0="0000028F" w:usb1="00000000" w:usb2="00000000" w:usb3="00000000" w:csb0="2000009F" w:csb1="47010000"/>
  </w:font>
  <w:font w:name="方正小标宋简体">
    <w:panose1 w:val="02000000000000000000"/>
    <w:charset w:val="86"/>
    <w:family w:val="script"/>
    <w:pitch w:val="default"/>
    <w:sig w:usb0="00000001" w:usb1="08000000" w:usb2="00000000" w:usb3="00000000" w:csb0="00040000" w:csb1="00000000"/>
    <w:embedRegular r:id="rId5" w:fontKey="{ED34B588-3F56-4FBD-B2FB-BB3207DA03DF}"/>
  </w:font>
  <w:font w:name="楷体">
    <w:panose1 w:val="02010609060101010101"/>
    <w:charset w:val="86"/>
    <w:family w:val="auto"/>
    <w:pitch w:val="default"/>
    <w:sig w:usb0="800002BF" w:usb1="38CF7CFA" w:usb2="00000016" w:usb3="00000000" w:csb0="00040001" w:csb1="00000000"/>
    <w:embedRegular r:id="rId6" w:fontKey="{1E430C52-C615-432D-8261-8F4942AD10E0}"/>
  </w:font>
  <w:font w:name="方正楷体_GBK">
    <w:panose1 w:val="02000000000000000000"/>
    <w:charset w:val="86"/>
    <w:family w:val="auto"/>
    <w:pitch w:val="default"/>
    <w:sig w:usb0="800002BF" w:usb1="38CF7CFA" w:usb2="00000016" w:usb3="00000000" w:csb0="00040000" w:csb1="00000000"/>
    <w:embedRegular r:id="rId7" w:fontKey="{04294397-08A8-4A2D-BB14-FB92A81A2E39}"/>
  </w:font>
  <w:font w:name="方正黑体_GBK">
    <w:altName w:val="微软雅黑"/>
    <w:panose1 w:val="02000000000000000000"/>
    <w:charset w:val="86"/>
    <w:family w:val="auto"/>
    <w:pitch w:val="default"/>
    <w:sig w:usb0="00000000" w:usb1="00000000" w:usb2="00082016" w:usb3="00000000" w:csb0="00040001" w:csb1="00000000"/>
    <w:embedRegular r:id="rId8" w:fontKey="{2AAFCBAA-83DD-4566-8698-547802522FBA}"/>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embedRegular r:id="rId9" w:fontKey="{F31DB1DE-88FF-4759-A8CB-E37A78A15A8D}"/>
  </w:font>
  <w:font w:name="WPSEMBED1">
    <w:panose1 w:val="02000000000000000000"/>
    <w:charset w:val="86"/>
    <w:family w:val="auto"/>
    <w:pitch w:val="default"/>
    <w:sig w:usb0="800002BF" w:usb1="38C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66894358"/>
    </w:sdtPr>
    <w:sdtContent>
      <w:p w14:paraId="242A2967">
        <w:pPr>
          <w:pStyle w:val="11"/>
          <w:jc w:val="center"/>
        </w:pPr>
        <w:r>
          <w:fldChar w:fldCharType="begin"/>
        </w:r>
        <w:r>
          <w:instrText xml:space="preserve">PAGE   \* MERGEFORMAT</w:instrText>
        </w:r>
        <w:r>
          <w:fldChar w:fldCharType="separate"/>
        </w:r>
        <w:r>
          <w:rPr>
            <w:lang w:val="zh-CN"/>
          </w:rPr>
          <w:t>8</w:t>
        </w:r>
        <w:r>
          <w:fldChar w:fldCharType="end"/>
        </w:r>
      </w:p>
    </w:sdtContent>
  </w:sdt>
  <w:p w14:paraId="110B4692">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4C528">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108E1F"/>
    <w:multiLevelType w:val="singleLevel"/>
    <w:tmpl w:val="86108E1F"/>
    <w:lvl w:ilvl="0" w:tentative="0">
      <w:start w:val="1"/>
      <w:numFmt w:val="decimal"/>
      <w:suff w:val="nothing"/>
      <w:lvlText w:val="（%1）"/>
      <w:lvlJc w:val="left"/>
    </w:lvl>
  </w:abstractNum>
  <w:abstractNum w:abstractNumId="1">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2">
    <w:nsid w:val="E2FA047D"/>
    <w:multiLevelType w:val="singleLevel"/>
    <w:tmpl w:val="E2FA047D"/>
    <w:lvl w:ilvl="0" w:tentative="0">
      <w:start w:val="3"/>
      <w:numFmt w:val="chineseCounting"/>
      <w:suff w:val="space"/>
      <w:lvlText w:val="第%1部分"/>
      <w:lvlJc w:val="left"/>
      <w:pPr>
        <w:ind w:left="0" w:firstLine="0"/>
      </w:pPr>
      <w:rPr>
        <w:rFonts w:hint="eastAsia"/>
      </w:rPr>
    </w:lvl>
  </w:abstractNum>
  <w:abstractNum w:abstractNumId="3">
    <w:nsid w:val="0F29D89B"/>
    <w:multiLevelType w:val="singleLevel"/>
    <w:tmpl w:val="0F29D89B"/>
    <w:lvl w:ilvl="0" w:tentative="0">
      <w:start w:val="1"/>
      <w:numFmt w:val="chineseCounting"/>
      <w:suff w:val="nothing"/>
      <w:lvlText w:val="（%1）"/>
      <w:lvlJc w:val="left"/>
      <w:pPr>
        <w:tabs>
          <w:tab w:val="left" w:pos="0"/>
        </w:tabs>
        <w:ind w:left="0" w:firstLine="0"/>
      </w:pPr>
      <w:rPr>
        <w:rFonts w:hint="eastAsia" w:cs="Times New Roman"/>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docVars>
    <w:docVar w:name="commondata" w:val="eyJoZGlkIjoiZmRlOTBhY2VkY2I4MjQ4ZWRlNGU2YTExNWYzZWRiMWUifQ=="/>
  </w:docVars>
  <w:rsids>
    <w:rsidRoot w:val="00000000"/>
    <w:rsid w:val="01E2766C"/>
    <w:rsid w:val="02582B84"/>
    <w:rsid w:val="05D466C8"/>
    <w:rsid w:val="07D41C53"/>
    <w:rsid w:val="09F327F0"/>
    <w:rsid w:val="0B3A75D1"/>
    <w:rsid w:val="0F8900B1"/>
    <w:rsid w:val="10444C02"/>
    <w:rsid w:val="12E95CDC"/>
    <w:rsid w:val="142B017F"/>
    <w:rsid w:val="163D677E"/>
    <w:rsid w:val="170D454D"/>
    <w:rsid w:val="175E012B"/>
    <w:rsid w:val="19556EFC"/>
    <w:rsid w:val="1A323C61"/>
    <w:rsid w:val="1D294B37"/>
    <w:rsid w:val="1EC1051E"/>
    <w:rsid w:val="21AC1D5F"/>
    <w:rsid w:val="22DF4B74"/>
    <w:rsid w:val="232847B5"/>
    <w:rsid w:val="256A50C9"/>
    <w:rsid w:val="272C7CF3"/>
    <w:rsid w:val="279644F4"/>
    <w:rsid w:val="27AB7FB1"/>
    <w:rsid w:val="2B4C36BE"/>
    <w:rsid w:val="2C1B4724"/>
    <w:rsid w:val="2F411810"/>
    <w:rsid w:val="31296072"/>
    <w:rsid w:val="34BA6925"/>
    <w:rsid w:val="371414D7"/>
    <w:rsid w:val="37806775"/>
    <w:rsid w:val="38C9270C"/>
    <w:rsid w:val="3E2406B5"/>
    <w:rsid w:val="3F5D76CF"/>
    <w:rsid w:val="3F7C6145"/>
    <w:rsid w:val="3FB90447"/>
    <w:rsid w:val="4069245A"/>
    <w:rsid w:val="44731F63"/>
    <w:rsid w:val="44C07A24"/>
    <w:rsid w:val="45AA3EE1"/>
    <w:rsid w:val="485F2405"/>
    <w:rsid w:val="49BE3970"/>
    <w:rsid w:val="4BDB521F"/>
    <w:rsid w:val="4E8A0914"/>
    <w:rsid w:val="500122D3"/>
    <w:rsid w:val="546D58BE"/>
    <w:rsid w:val="54E47737"/>
    <w:rsid w:val="54E60639"/>
    <w:rsid w:val="570A3E3D"/>
    <w:rsid w:val="58431327"/>
    <w:rsid w:val="58ED554F"/>
    <w:rsid w:val="5A31492C"/>
    <w:rsid w:val="5E3C4E30"/>
    <w:rsid w:val="61323E36"/>
    <w:rsid w:val="63165640"/>
    <w:rsid w:val="65242485"/>
    <w:rsid w:val="6540546E"/>
    <w:rsid w:val="69D45B66"/>
    <w:rsid w:val="6E6D2867"/>
    <w:rsid w:val="6EBB6299"/>
    <w:rsid w:val="6EED5A79"/>
    <w:rsid w:val="7116288F"/>
    <w:rsid w:val="71DE0E94"/>
    <w:rsid w:val="72326AB2"/>
    <w:rsid w:val="72C312DC"/>
    <w:rsid w:val="756A5013"/>
    <w:rsid w:val="7EAB70D2"/>
    <w:rsid w:val="D36FE66D"/>
    <w:rsid w:val="FFD94AA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3"/>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4"/>
    <w:qFormat/>
    <w:uiPriority w:val="0"/>
    <w:pPr>
      <w:keepNext/>
      <w:keepLines/>
      <w:widowControl w:val="0"/>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0">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customStyle="1" w:styleId="2">
    <w:name w:val="标题 5（有编号）（绿盟科技）"/>
    <w:basedOn w:val="1"/>
    <w:next w:val="1"/>
    <w:qFormat/>
    <w:uiPriority w:val="99"/>
    <w:pPr>
      <w:keepNext/>
      <w:keepLines/>
      <w:spacing w:before="280" w:after="156" w:line="377" w:lineRule="auto"/>
      <w:jc w:val="left"/>
      <w:outlineLvl w:val="4"/>
    </w:pPr>
    <w:rPr>
      <w:rFonts w:ascii="Arial" w:hAnsi="Arial" w:eastAsia="黑体"/>
      <w:b/>
      <w:sz w:val="24"/>
      <w:szCs w:val="28"/>
    </w:rPr>
  </w:style>
  <w:style w:type="paragraph" w:styleId="6">
    <w:name w:val="Body Text"/>
    <w:basedOn w:val="1"/>
    <w:qFormat/>
    <w:uiPriority w:val="0"/>
    <w:pPr>
      <w:spacing w:before="30" w:beforeLines="30"/>
    </w:pPr>
    <w:rPr>
      <w:rFonts w:ascii="仿宋_GB2312" w:eastAsia="仿宋_GB2312"/>
      <w:kern w:val="0"/>
      <w:sz w:val="30"/>
    </w:rPr>
  </w:style>
  <w:style w:type="paragraph" w:styleId="7">
    <w:name w:val="Body Text Indent"/>
    <w:basedOn w:val="1"/>
    <w:next w:val="8"/>
    <w:qFormat/>
    <w:uiPriority w:val="0"/>
    <w:pPr>
      <w:tabs>
        <w:tab w:val="left" w:pos="960"/>
      </w:tabs>
      <w:spacing w:line="540" w:lineRule="exact"/>
      <w:ind w:firstLine="1700" w:firstLineChars="1700"/>
    </w:pPr>
    <w:rPr>
      <w:sz w:val="32"/>
      <w:szCs w:val="32"/>
    </w:rPr>
  </w:style>
  <w:style w:type="paragraph" w:styleId="8">
    <w:name w:val="Body Text First Indent 2"/>
    <w:basedOn w:val="7"/>
    <w:next w:val="1"/>
    <w:qFormat/>
    <w:uiPriority w:val="0"/>
    <w:pPr>
      <w:ind w:firstLine="200" w:firstLineChars="200"/>
    </w:pPr>
  </w:style>
  <w:style w:type="paragraph" w:styleId="9">
    <w:name w:val="toc 3"/>
    <w:basedOn w:val="1"/>
    <w:next w:val="1"/>
    <w:qFormat/>
    <w:uiPriority w:val="0"/>
    <w:pPr>
      <w:tabs>
        <w:tab w:val="right" w:leader="dot" w:pos="8296"/>
      </w:tabs>
      <w:ind w:left="400" w:leftChars="400"/>
    </w:p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qFormat/>
    <w:uiPriority w:val="0"/>
    <w:pPr>
      <w:tabs>
        <w:tab w:val="right" w:leader="dot" w:pos="8296"/>
      </w:tabs>
      <w:spacing w:before="93"/>
      <w:jc w:val="center"/>
    </w:pPr>
    <w:rPr>
      <w:rFonts w:ascii="仿宋" w:eastAsia="仿宋"/>
      <w:sz w:val="28"/>
      <w:szCs w:val="28"/>
    </w:rPr>
  </w:style>
  <w:style w:type="paragraph" w:styleId="14">
    <w:name w:val="Subtitle"/>
    <w:basedOn w:val="1"/>
    <w:qFormat/>
    <w:uiPriority w:val="11"/>
    <w:pPr>
      <w:spacing w:before="240" w:after="60" w:line="312" w:lineRule="auto"/>
      <w:jc w:val="center"/>
      <w:outlineLvl w:val="1"/>
    </w:pPr>
    <w:rPr>
      <w:rFonts w:ascii="DejaVu Sans" w:hAnsi="DejaVu Sans"/>
      <w:kern w:val="28"/>
    </w:rPr>
  </w:style>
  <w:style w:type="paragraph" w:styleId="15">
    <w:name w:val="table of figures"/>
    <w:basedOn w:val="1"/>
    <w:next w:val="1"/>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kinsoku/>
      <w:wordWrap/>
      <w:overflowPunct/>
      <w:topLinePunct w:val="0"/>
      <w:autoSpaceDE/>
      <w:autoSpaceDN/>
      <w:bidi w:val="0"/>
      <w:adjustRightInd/>
      <w:snapToGrid/>
      <w:spacing w:before="100" w:beforeAutospacing="1" w:after="100" w:afterAutospacing="1" w:line="240" w:lineRule="auto"/>
      <w:ind w:left="400" w:leftChars="200" w:right="0" w:hanging="200" w:hangingChars="200"/>
      <w:jc w:val="both"/>
      <w:textAlignment w:val="auto"/>
      <w:outlineLvl w:val="9"/>
    </w:pPr>
    <w:rPr>
      <w:rFonts w:ascii="Calibri" w:hAnsi="Calibri" w:eastAsia="宋体" w:cs="Times New Roman"/>
      <w:snapToGrid/>
      <w:color w:val="auto"/>
      <w:spacing w:val="0"/>
      <w:w w:val="100"/>
      <w:kern w:val="2"/>
      <w:position w:val="0"/>
      <w:sz w:val="21"/>
      <w:szCs w:val="21"/>
      <w:u w:val="none" w:color="auto"/>
      <w:vertAlign w:val="baseline"/>
      <w:lang w:val="en-US" w:eastAsia="zh-CN" w:bidi="ar-SA"/>
    </w:rPr>
  </w:style>
  <w:style w:type="paragraph" w:styleId="16">
    <w:name w:val="toc 2"/>
    <w:basedOn w:val="1"/>
    <w:next w:val="1"/>
    <w:qFormat/>
    <w:uiPriority w:val="0"/>
    <w:pPr>
      <w:tabs>
        <w:tab w:val="right" w:leader="dot" w:pos="8296"/>
      </w:tabs>
      <w:ind w:left="200" w:leftChars="200"/>
    </w:pPr>
  </w:style>
  <w:style w:type="paragraph" w:styleId="1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8">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21">
    <w:name w:val="Strong"/>
    <w:basedOn w:val="20"/>
    <w:qFormat/>
    <w:uiPriority w:val="0"/>
    <w:rPr>
      <w:b/>
    </w:rPr>
  </w:style>
  <w:style w:type="character" w:styleId="22">
    <w:name w:val="Hyperlink"/>
    <w:basedOn w:val="20"/>
    <w:qFormat/>
    <w:uiPriority w:val="0"/>
    <w:rPr>
      <w:color w:val="0000FF"/>
      <w:u w:val="single"/>
    </w:rPr>
  </w:style>
  <w:style w:type="character" w:customStyle="1" w:styleId="23">
    <w:name w:val="heading 1 Char"/>
    <w:basedOn w:val="20"/>
    <w:link w:val="3"/>
    <w:qFormat/>
    <w:uiPriority w:val="0"/>
    <w:rPr>
      <w:rFonts w:ascii="Times New Roman" w:hAnsi="Times New Roman" w:eastAsia="宋体" w:cs="Times New Roman"/>
      <w:b/>
      <w:bCs/>
      <w:kern w:val="44"/>
      <w:sz w:val="44"/>
      <w:szCs w:val="44"/>
      <w:lang w:val="en-US" w:eastAsia="zh-CN" w:bidi="ar-SA"/>
    </w:rPr>
  </w:style>
  <w:style w:type="character" w:customStyle="1" w:styleId="24">
    <w:name w:val="heading 2 Char"/>
    <w:basedOn w:val="20"/>
    <w:link w:val="4"/>
    <w:qFormat/>
    <w:uiPriority w:val="0"/>
    <w:rPr>
      <w:rFonts w:ascii="Cambria" w:hAnsi="Cambria" w:eastAsia="宋体" w:cs="Times New Roman"/>
      <w:b/>
      <w:bCs/>
      <w:kern w:val="2"/>
      <w:sz w:val="32"/>
      <w:szCs w:val="32"/>
      <w:lang w:val="en-US" w:eastAsia="zh-CN" w:bidi="ar-SA"/>
    </w:rPr>
  </w:style>
  <w:style w:type="character" w:customStyle="1" w:styleId="25">
    <w:name w:val="Header Char"/>
    <w:basedOn w:val="20"/>
    <w:qFormat/>
    <w:uiPriority w:val="0"/>
    <w:rPr>
      <w:rFonts w:ascii="Times New Roman" w:hAnsi="Times New Roman"/>
      <w:sz w:val="18"/>
      <w:szCs w:val="18"/>
    </w:rPr>
  </w:style>
  <w:style w:type="character" w:customStyle="1" w:styleId="26">
    <w:name w:val="Footer Char"/>
    <w:basedOn w:val="20"/>
    <w:qFormat/>
    <w:uiPriority w:val="0"/>
    <w:rPr>
      <w:rFonts w:ascii="Times New Roman" w:hAnsi="Times New Roman"/>
      <w:sz w:val="18"/>
      <w:szCs w:val="18"/>
    </w:rPr>
  </w:style>
  <w:style w:type="character" w:customStyle="1" w:styleId="27">
    <w:name w:val="Body Text Char"/>
    <w:basedOn w:val="20"/>
    <w:qFormat/>
    <w:uiPriority w:val="0"/>
    <w:rPr>
      <w:rFonts w:ascii="Times New Roman" w:hAnsi="Times New Roman"/>
      <w:szCs w:val="24"/>
    </w:rPr>
  </w:style>
  <w:style w:type="paragraph" w:customStyle="1" w:styleId="28">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9">
    <w:name w:val="List Paragraph"/>
    <w:basedOn w:val="1"/>
    <w:qFormat/>
    <w:uiPriority w:val="0"/>
    <w:pPr>
      <w:ind w:firstLine="200" w:firstLineChars="200"/>
    </w:pPr>
  </w:style>
  <w:style w:type="paragraph" w:customStyle="1" w:styleId="30">
    <w:name w:val="TOC 标题1"/>
    <w:basedOn w:val="3"/>
    <w:next w:val="1"/>
    <w:qFormat/>
    <w:uiPriority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1">
    <w:name w:val="TOC 标题2"/>
    <w:basedOn w:val="3"/>
    <w:next w:val="1"/>
    <w:qFormat/>
    <w:uiPriority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2">
    <w:name w:val="文档正文"/>
    <w:qFormat/>
    <w:uiPriority w:val="0"/>
    <w:pPr>
      <w:adjustRightInd w:val="0"/>
      <w:spacing w:line="480" w:lineRule="atLeast"/>
      <w:textAlignment w:val="baseline"/>
    </w:pPr>
    <w:rPr>
      <w:rFonts w:ascii="Arial" w:hAnsi="Arial" w:eastAsia="宋体" w:cs="Times New Roman"/>
      <w:kern w:val="0"/>
      <w:sz w:val="20"/>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收支总体情况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delete val="1"/>
          </c:dLbls>
          <c:cat>
            <c:strRef>
              <c:f>Sheet1!$A$2:$A$3</c:f>
              <c:strCache>
                <c:ptCount val="2"/>
                <c:pt idx="0">
                  <c:v>2023年</c:v>
                </c:pt>
                <c:pt idx="1">
                  <c:v>2024年</c:v>
                </c:pt>
              </c:strCache>
            </c:strRef>
          </c:cat>
          <c:val>
            <c:numRef>
              <c:f>Sheet1!$B$2:$B$3</c:f>
              <c:numCache>
                <c:formatCode>General</c:formatCode>
                <c:ptCount val="2"/>
                <c:pt idx="0">
                  <c:v>1381.29</c:v>
                </c:pt>
                <c:pt idx="1">
                  <c:v>1237.92</c:v>
                </c:pt>
              </c:numCache>
            </c:numRef>
          </c:val>
        </c:ser>
        <c:ser>
          <c:idx val="1"/>
          <c:order val="1"/>
          <c:tx>
            <c:strRef>
              <c:f>Sheet1!$C$1</c:f>
              <c:strCache>
                <c:ptCount val="1"/>
                <c:pt idx="0">
                  <c:v>支出</c:v>
                </c:pt>
              </c:strCache>
            </c:strRef>
          </c:tx>
          <c:spPr>
            <a:solidFill>
              <a:schemeClr val="accent2"/>
            </a:solidFill>
            <a:ln>
              <a:noFill/>
            </a:ln>
            <a:effectLst/>
          </c:spPr>
          <c:invertIfNegative val="0"/>
          <c:dLbls>
            <c:delete val="1"/>
          </c:dLbls>
          <c:cat>
            <c:strRef>
              <c:f>Sheet1!$A$2:$A$3</c:f>
              <c:strCache>
                <c:ptCount val="2"/>
                <c:pt idx="0">
                  <c:v>2023年</c:v>
                </c:pt>
                <c:pt idx="1">
                  <c:v>2024年</c:v>
                </c:pt>
              </c:strCache>
            </c:strRef>
          </c:cat>
          <c:val>
            <c:numRef>
              <c:f>Sheet1!$C$2:$C$3</c:f>
              <c:numCache>
                <c:formatCode>General</c:formatCode>
                <c:ptCount val="2"/>
                <c:pt idx="0">
                  <c:v>1381.29</c:v>
                </c:pt>
                <c:pt idx="1">
                  <c:v>1237.92</c:v>
                </c:pt>
              </c:numCache>
            </c:numRef>
          </c:val>
        </c:ser>
        <c:dLbls>
          <c:showLegendKey val="0"/>
          <c:showVal val="0"/>
          <c:showCatName val="0"/>
          <c:showSerName val="0"/>
          <c:showPercent val="0"/>
          <c:showBubbleSize val="0"/>
        </c:dLbls>
        <c:gapWidth val="219"/>
        <c:overlap val="-27"/>
        <c:axId val="483426717"/>
        <c:axId val="685847296"/>
      </c:barChart>
      <c:catAx>
        <c:axId val="48342671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85847296"/>
        <c:crosses val="autoZero"/>
        <c:auto val="1"/>
        <c:lblAlgn val="ctr"/>
        <c:lblOffset val="100"/>
        <c:noMultiLvlLbl val="0"/>
      </c:catAx>
      <c:valAx>
        <c:axId val="685847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8342671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d4d9ca5-22bc-4dff-8106-6ab546fed27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收入情况</a:t>
            </a:r>
          </a:p>
        </c:rich>
      </c:tx>
      <c:layout/>
      <c:overlay val="0"/>
      <c:spPr>
        <a:noFill/>
        <a:ln>
          <a:noFill/>
        </a:ln>
        <a:effectLst/>
      </c:spPr>
    </c:title>
    <c:autoTitleDeleted val="0"/>
    <c:plotArea>
      <c:layout/>
      <c:pieChart>
        <c:varyColors val="1"/>
        <c:ser>
          <c:idx val="0"/>
          <c:order val="0"/>
          <c:tx>
            <c:strRef>
              <c:f>Sheet1!$B$1</c:f>
              <c:strCache>
                <c:ptCount val="1"/>
                <c:pt idx="0">
                  <c:v>万元</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一般公共预算财政拨款收入</c:v>
                </c:pt>
                <c:pt idx="1">
                  <c:v>政府性基金预算财政拨款收入</c:v>
                </c:pt>
              </c:strCache>
            </c:strRef>
          </c:cat>
          <c:val>
            <c:numRef>
              <c:f>Sheet1!$B$2:$B$3</c:f>
              <c:numCache>
                <c:formatCode>General</c:formatCode>
                <c:ptCount val="2"/>
                <c:pt idx="0">
                  <c:v>894.69</c:v>
                </c:pt>
                <c:pt idx="1">
                  <c:v>343.23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90e90e8-db01-4f83-903d-8d6d7702861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支出情况</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基本支出</c:v>
                </c:pt>
                <c:pt idx="1">
                  <c:v>项目支出</c:v>
                </c:pt>
              </c:strCache>
            </c:strRef>
          </c:cat>
          <c:val>
            <c:numRef>
              <c:f>Sheet1!$B$2:$B$3</c:f>
              <c:numCache>
                <c:formatCode>General</c:formatCode>
                <c:ptCount val="2"/>
                <c:pt idx="0">
                  <c:v>107.95</c:v>
                </c:pt>
                <c:pt idx="1">
                  <c:v>1129.97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f82cda9-7cc4-429e-9c1f-3ffbd98d9ee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doughnutChart>
        <c:varyColors val="1"/>
        <c:ser>
          <c:idx val="0"/>
          <c:order val="0"/>
          <c:tx>
            <c:strRef>
              <c:f>Sheet1!$B$1</c:f>
              <c:strCache>
                <c:ptCount val="1"/>
                <c:pt idx="0">
                  <c:v>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社会保障和就业</c:v>
                </c:pt>
                <c:pt idx="1">
                  <c:v>卫生健康</c:v>
                </c:pt>
                <c:pt idx="2">
                  <c:v>住房保障</c:v>
                </c:pt>
                <c:pt idx="3">
                  <c:v>其他支出</c:v>
                </c:pt>
              </c:strCache>
            </c:strRef>
          </c:cat>
          <c:val>
            <c:numRef>
              <c:f>Sheet1!$B$2:$B$5</c:f>
              <c:numCache>
                <c:formatCode>General</c:formatCode>
                <c:ptCount val="4"/>
                <c:pt idx="0">
                  <c:v>867.77</c:v>
                </c:pt>
                <c:pt idx="1">
                  <c:v>19.1</c:v>
                </c:pt>
                <c:pt idx="2">
                  <c:v>7.83</c:v>
                </c:pt>
                <c:pt idx="3">
                  <c:v>343.23</c:v>
                </c:pt>
              </c:numCache>
            </c:numRef>
          </c:val>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c2e66af-4a7a-4954-8785-7663b1aa51c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人员经费</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Pt>
            <c:idx val="5"/>
            <c:bubble3D val="0"/>
            <c:spPr>
              <a:solidFill>
                <a:schemeClr val="accent6"/>
              </a:solidFill>
              <a:ln>
                <a:noFill/>
              </a:ln>
              <a:effectLst>
                <a:outerShdw blurRad="254000" sx="102000" sy="102000" algn="ctr" rotWithShape="0">
                  <a:prstClr val="black">
                    <a:alpha val="20000"/>
                  </a:prstClr>
                </a:outerShdw>
              </a:effectLst>
            </c:spPr>
          </c:dPt>
          <c:dPt>
            <c:idx val="6"/>
            <c:bubble3D val="0"/>
            <c:spPr>
              <a:solidFill>
                <a:schemeClr val="accent1">
                  <a:lumMod val="60000"/>
                </a:schemeClr>
              </a:solidFill>
              <a:ln>
                <a:noFill/>
              </a:ln>
              <a:effectLst>
                <a:outerShdw blurRad="254000" sx="102000" sy="102000" algn="ctr" rotWithShape="0">
                  <a:prstClr val="black">
                    <a:alpha val="20000"/>
                  </a:prstClr>
                </a:outerShdw>
              </a:effectLst>
            </c:spPr>
          </c:dPt>
          <c:dPt>
            <c:idx val="7"/>
            <c:bubble3D val="0"/>
            <c:spPr>
              <a:solidFill>
                <a:schemeClr val="accent2">
                  <a:lumMod val="60000"/>
                </a:schemeClr>
              </a:solidFill>
              <a:ln>
                <a:noFill/>
              </a:ln>
              <a:effectLst>
                <a:outerShdw blurRad="254000" sx="102000" sy="102000" algn="ctr" rotWithShape="0">
                  <a:prstClr val="black">
                    <a:alpha val="20000"/>
                  </a:prstClr>
                </a:outerShdw>
              </a:effectLst>
            </c:spPr>
          </c:dPt>
          <c:dPt>
            <c:idx val="8"/>
            <c:bubble3D val="0"/>
            <c:spPr>
              <a:solidFill>
                <a:schemeClr val="accent3">
                  <a:lumMod val="60000"/>
                </a:schemeClr>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Sheet1!$A$2:$A$10</c:f>
              <c:strCache>
                <c:ptCount val="9"/>
                <c:pt idx="0">
                  <c:v>基本工资</c:v>
                </c:pt>
                <c:pt idx="1">
                  <c:v>津贴补贴</c:v>
                </c:pt>
                <c:pt idx="2">
                  <c:v>奖金</c:v>
                </c:pt>
                <c:pt idx="3">
                  <c:v>机关事业单位基本养老保险缴费</c:v>
                </c:pt>
                <c:pt idx="4">
                  <c:v>职业年金</c:v>
                </c:pt>
                <c:pt idx="5">
                  <c:v>其他社会保障缴费</c:v>
                </c:pt>
                <c:pt idx="6">
                  <c:v>职工医疗补助</c:v>
                </c:pt>
                <c:pt idx="7">
                  <c:v>公务员医疗补助</c:v>
                </c:pt>
                <c:pt idx="8">
                  <c:v>住房公积金</c:v>
                </c:pt>
              </c:strCache>
            </c:strRef>
          </c:cat>
          <c:val>
            <c:numRef>
              <c:f>Sheet1!$B$2:$B$10</c:f>
              <c:numCache>
                <c:formatCode>General</c:formatCode>
                <c:ptCount val="9"/>
                <c:pt idx="0">
                  <c:v>21.94</c:v>
                </c:pt>
                <c:pt idx="1">
                  <c:v>23.81</c:v>
                </c:pt>
                <c:pt idx="2">
                  <c:v>24.19</c:v>
                </c:pt>
                <c:pt idx="3">
                  <c:v>9.84</c:v>
                </c:pt>
                <c:pt idx="4">
                  <c:v>4.92</c:v>
                </c:pt>
                <c:pt idx="5">
                  <c:v>1.06</c:v>
                </c:pt>
                <c:pt idx="6">
                  <c:v>4.65</c:v>
                </c:pt>
                <c:pt idx="7">
                  <c:v>0.88</c:v>
                </c:pt>
                <c:pt idx="8">
                  <c:v>7.83</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extLst>
      <c:ext uri="{0b15fc19-7d7d-44ad-8c2d-2c3a37ce22c3}">
        <chartProps xmlns="https://web.wps.cn/et/2018/main" chartId="{2ccaca87-934e-4eb3-9df9-a8450aef688c}"/>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公用经费</a:t>
            </a:r>
          </a:p>
        </c:rich>
      </c:tx>
      <c:layout/>
      <c:overlay val="0"/>
      <c:spPr>
        <a:noFill/>
        <a:ln>
          <a:noFill/>
        </a:ln>
        <a:effectLst/>
      </c:spPr>
    </c:title>
    <c:autoTitleDeleted val="0"/>
    <c:plotArea>
      <c:layout/>
      <c:barChart>
        <c:barDir val="bar"/>
        <c:grouping val="clustered"/>
        <c:varyColors val="0"/>
        <c:ser>
          <c:idx val="0"/>
          <c:order val="0"/>
          <c:tx>
            <c:strRef>
              <c:f>Sheet1!$B$1</c:f>
              <c:strCache>
                <c:ptCount val="1"/>
                <c:pt idx="0">
                  <c:v>万元</c:v>
                </c:pt>
              </c:strCache>
            </c:strRef>
          </c:tx>
          <c:spPr>
            <a:solidFill>
              <a:schemeClr val="accent1"/>
            </a:solidFill>
            <a:ln>
              <a:noFill/>
            </a:ln>
            <a:effectLst/>
          </c:spPr>
          <c:invertIfNegative val="0"/>
          <c:dLbls>
            <c:delete val="1"/>
          </c:dLbls>
          <c:cat>
            <c:strRef>
              <c:f>Sheet1!$A$2:$A$5</c:f>
              <c:strCache>
                <c:ptCount val="4"/>
                <c:pt idx="0">
                  <c:v>办公费</c:v>
                </c:pt>
                <c:pt idx="1">
                  <c:v>差旅费</c:v>
                </c:pt>
                <c:pt idx="2">
                  <c:v>劳务费</c:v>
                </c:pt>
                <c:pt idx="3">
                  <c:v>其他交通费用</c:v>
                </c:pt>
              </c:strCache>
            </c:strRef>
          </c:cat>
          <c:val>
            <c:numRef>
              <c:f>Sheet1!$B$2:$B$5</c:f>
              <c:numCache>
                <c:formatCode>General</c:formatCode>
                <c:ptCount val="4"/>
                <c:pt idx="0">
                  <c:v>2.43</c:v>
                </c:pt>
                <c:pt idx="1">
                  <c:v>2.19</c:v>
                </c:pt>
                <c:pt idx="2">
                  <c:v>0.24</c:v>
                </c:pt>
                <c:pt idx="3">
                  <c:v>4</c:v>
                </c:pt>
              </c:numCache>
            </c:numRef>
          </c:val>
        </c:ser>
        <c:dLbls>
          <c:showLegendKey val="0"/>
          <c:showVal val="0"/>
          <c:showCatName val="0"/>
          <c:showSerName val="0"/>
          <c:showPercent val="0"/>
          <c:showBubbleSize val="0"/>
        </c:dLbls>
        <c:gapWidth val="182"/>
        <c:overlap val="0"/>
        <c:axId val="397352927"/>
        <c:axId val="202068218"/>
      </c:barChart>
      <c:catAx>
        <c:axId val="397352927"/>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2068218"/>
        <c:crosses val="autoZero"/>
        <c:auto val="1"/>
        <c:lblAlgn val="ctr"/>
        <c:lblOffset val="100"/>
        <c:noMultiLvlLbl val="0"/>
      </c:catAx>
      <c:valAx>
        <c:axId val="20206821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9735292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4acbd86-64b8-460a-90ef-8a6099878f7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28</Pages>
  <Words>9041</Words>
  <Characters>10034</Characters>
  <Lines>770</Lines>
  <Paragraphs>300</Paragraphs>
  <TotalTime>21</TotalTime>
  <ScaleCrop>false</ScaleCrop>
  <LinksUpToDate>false</LinksUpToDate>
  <CharactersWithSpaces>10101</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2020-08-05T17:49:00Z</dcterms:created>
  <dc:creator>曹颖</dc:creator>
  <cp:lastModifiedBy>叮咚</cp:lastModifiedBy>
  <cp:lastPrinted>2023-08-28T19:32:00Z</cp:lastPrinted>
  <dcterms:modified xsi:type="dcterms:W3CDTF">2025-08-25T08:12:20Z</dcterms:modified>
  <dc:title>四川省***</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5E6AC4E595F74AAA900B044540CC3385</vt:lpwstr>
  </property>
  <property fmtid="{D5CDD505-2E9C-101B-9397-08002B2CF9AE}" pid="4" name="KSOTemplateDocerSaveRecord">
    <vt:lpwstr>eyJoZGlkIjoiNTFjNjFlZjJiMzNlMjk1M2ZlZTNlOTNhYTBiM2ZlZTgiLCJ1c2VySWQiOiIxMDAwNjQzNTU4In0=</vt:lpwstr>
  </property>
</Properties>
</file>