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A44E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行政审批和政务服务管理局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3FB706DF">
      <w:pPr>
        <w:pStyle w:val="2"/>
        <w:jc w:val="left"/>
      </w:pPr>
    </w:p>
    <w:p w14:paraId="0E23187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2026年，我单位部门预算575.59万元 ，均严格按绩效管理要求实现项目绩效目标管理，其中重点项目预算0个，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现将情况说明如下：</w:t>
      </w:r>
    </w:p>
    <w:p w14:paraId="6DF748B2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08477E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完成了2026年本级部门预算整体绩效目标申报和3个项目预算绩效目标申报，并编报3个项目预算事前绩效评估报告。</w:t>
      </w:r>
    </w:p>
    <w:p w14:paraId="6C69D4D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8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37"/>
        <w:gridCol w:w="793"/>
        <w:gridCol w:w="1583"/>
        <w:gridCol w:w="858"/>
        <w:gridCol w:w="1009"/>
        <w:gridCol w:w="980"/>
        <w:gridCol w:w="846"/>
        <w:gridCol w:w="846"/>
      </w:tblGrid>
      <w:tr w14:paraId="20EC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1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年度部门整体绩效目标</w:t>
            </w:r>
          </w:p>
        </w:tc>
      </w:tr>
      <w:tr w14:paraId="648EE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2F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部门名称：</w:t>
            </w:r>
          </w:p>
        </w:tc>
        <w:tc>
          <w:tcPr>
            <w:tcW w:w="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A28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金川县行政审批和政务服务管理局本级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109B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2ECD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7B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单位：万元</w:t>
            </w:r>
          </w:p>
        </w:tc>
      </w:tr>
      <w:tr w14:paraId="706F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</w:tr>
      <w:tr w14:paraId="3BC6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6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575.59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9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575.59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0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9C1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F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575.59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B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575.59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9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E11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。</w:t>
            </w:r>
          </w:p>
        </w:tc>
      </w:tr>
      <w:tr w14:paraId="35D3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5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管理效率</w:t>
            </w:r>
          </w:p>
        </w:tc>
      </w:tr>
      <w:tr w14:paraId="4D88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指标参考值</w:t>
            </w:r>
          </w:p>
        </w:tc>
      </w:tr>
      <w:tr w14:paraId="4BE93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A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75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F1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EA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C9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3E29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B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D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9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32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F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6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D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6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</w:p>
        </w:tc>
      </w:tr>
      <w:tr w14:paraId="1EA7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C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2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单位收入统筹度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0D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1C22">
            <w:pPr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CABF">
            <w:pPr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A761">
            <w:pPr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C195">
            <w:pPr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6C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D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C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0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5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9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C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E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AF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</w:tr>
      <w:tr w14:paraId="170E2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7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F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B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0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33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EE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3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</w:tr>
      <w:tr w14:paraId="6839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C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D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10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3A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04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41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7A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F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B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2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资产配置预算偏离度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45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47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48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D5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08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84D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B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2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AB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73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1A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CC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51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088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履职效能</w:t>
            </w:r>
          </w:p>
        </w:tc>
      </w:tr>
      <w:tr w14:paraId="5D914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指标值（包括数字及文字描述）</w:t>
            </w:r>
          </w:p>
        </w:tc>
      </w:tr>
      <w:tr w14:paraId="36B1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A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6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各行政审批事项审批及时率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E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BA7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A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3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承办行政审批事项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B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≥89项</w:t>
            </w:r>
          </w:p>
        </w:tc>
      </w:tr>
      <w:tr w14:paraId="2491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B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0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9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窗口投诉率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较上年下降</w:t>
            </w:r>
          </w:p>
        </w:tc>
      </w:tr>
      <w:tr w14:paraId="14B7C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7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1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政务大厅运转率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≥100%</w:t>
            </w:r>
          </w:p>
        </w:tc>
      </w:tr>
      <w:tr w14:paraId="6294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F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9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三公经费控制率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F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61A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D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各行政审批事项资源共享覆盖率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D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549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6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B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0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D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≥99%</w:t>
            </w:r>
          </w:p>
        </w:tc>
      </w:tr>
    </w:tbl>
    <w:p w14:paraId="5116E22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7E94A1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5FC893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 w14:paraId="6B5E217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绩效指标设置情况：无</w:t>
      </w:r>
    </w:p>
    <w:p w14:paraId="335ABDF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875EC3"/>
    <w:rsid w:val="1437755A"/>
    <w:rsid w:val="1FF62D6C"/>
    <w:rsid w:val="21436EF8"/>
    <w:rsid w:val="5A3D003A"/>
    <w:rsid w:val="60C9129D"/>
    <w:rsid w:val="77CD34D7"/>
    <w:rsid w:val="7FD92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676</Words>
  <Characters>773</Characters>
  <Lines>23</Lines>
  <Paragraphs>15</Paragraphs>
  <TotalTime>3</TotalTime>
  <ScaleCrop>false</ScaleCrop>
  <LinksUpToDate>false</LinksUpToDate>
  <CharactersWithSpaces>774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张龙平</cp:lastModifiedBy>
  <dcterms:modified xsi:type="dcterms:W3CDTF">2026-03-11T03:35:01Z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D1537960590A42CF909069B462786B64_13</vt:lpwstr>
  </property>
  <property fmtid="{D5CDD505-2E9C-101B-9397-08002B2CF9AE}" pid="4" name="KSOTemplateDocerSaveRecord">
    <vt:lpwstr>eyJoZGlkIjoiMzY0ZjUzZmU4OTU2MDMzZmJkZjc3NDA0YTY1OWMwMDAiLCJ1c2VySWQiOiI5MDU2MDEwMDcifQ==</vt:lpwstr>
  </property>
</Properties>
</file>