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96597"/>
      <w:bookmarkStart w:id="3" w:name="_Toc15378441"/>
      <w:bookmarkStart w:id="4" w:name="_Toc15396475"/>
      <w:bookmarkStart w:id="5" w:name="_Toc15377193"/>
      <w:r>
        <w:rPr>
          <w:rFonts w:ascii="黑体" w:eastAsia="黑体"/>
          <w:color w:val="000000"/>
          <w:sz w:val="72"/>
          <w:szCs w:val="72"/>
        </w:rPr>
        <w:t>20</w:t>
      </w:r>
      <w:r>
        <w:rPr>
          <w:rFonts w:ascii="黑体" w:eastAsia="黑体" w:hint="eastAsia"/>
          <w:color w:val="000000"/>
          <w:sz w:val="72"/>
          <w:szCs w:val="72"/>
          <w:lang w:val="en-US" w:eastAsia="zh-CN"/>
        </w:rPr>
        <w:t>24</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hint="eastAsia"/>
          <w:color w:val="000000"/>
          <w:sz w:val="72"/>
          <w:szCs w:val="72"/>
          <w:lang w:val="en-US" w:eastAsia="zh-CN"/>
        </w:rPr>
      </w:pPr>
      <w:bookmarkStart w:id="6" w:name="_Toc15396598"/>
      <w:bookmarkStart w:id="7" w:name="_Toc15378442"/>
      <w:bookmarkStart w:id="8" w:name="_Toc15377426"/>
      <w:bookmarkStart w:id="9" w:name="_Toc15377194"/>
      <w:bookmarkStart w:id="10" w:name="_Toc15396476"/>
      <w:bookmarkStart w:id="11" w:name="_Toc15306268"/>
      <w:bookmarkEnd w:id="0"/>
      <w:r>
        <w:rPr>
          <w:rFonts w:ascii="方正小标宋简体" w:eastAsia="方正小标宋简体" w:hint="eastAsia"/>
          <w:color w:val="000000"/>
          <w:sz w:val="72"/>
          <w:szCs w:val="72"/>
          <w:lang w:val="en-US" w:eastAsia="zh-CN"/>
        </w:rPr>
        <w:t>金川县行政审批局</w:t>
      </w:r>
    </w:p>
    <w:p>
      <w:pPr>
        <w:adjustRightInd w:val="0"/>
        <w:snapToGrid w:val="0"/>
        <w:spacing w:line="360" w:lineRule="auto"/>
        <w:jc w:val="center"/>
        <w:outlineLvl w:val="0"/>
        <w:rPr>
          <w:rFonts w:ascii="方正小标宋简体" w:eastAsia="方正小标宋简体" w:hint="eastAsia"/>
          <w:color w:val="000000"/>
          <w:sz w:val="72"/>
          <w:szCs w:val="72"/>
          <w:lang w:eastAsia="zh-CN"/>
        </w:rPr>
      </w:pPr>
      <w:r>
        <w:rPr>
          <w:rFonts w:ascii="方正小标宋简体" w:eastAsia="方正小标宋简体" w:hint="eastAsia"/>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bookmarkStart w:id="12" w:name="_GoBack"/>
      <w:bookmarkEnd w:id="12"/>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hint="eastAsia"/>
        </w:rPr>
      </w:pPr>
      <w:r>
        <w:rPr>
          <w:rFonts w:ascii="仿宋_GB2312" w:eastAsia="仿宋_GB2312" w:hint="eastAsia"/>
          <w:color w:val="000000"/>
          <w:sz w:val="28"/>
          <w:szCs w:val="28"/>
        </w:rPr>
        <w:t>公开时间：2025年8月25日</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rPr>
          <w:rFonts w:hint="eastAsia"/>
        </w:rPr>
      </w:pPr>
    </w:p>
    <w:p/>
    <w:p>
      <w:pPr>
        <w:pStyle w:val="20"/>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3</w:t>
      </w:r>
      <w:r>
        <w:rPr>
          <w:rFonts w:hint="eastAsia"/>
        </w:rPr>
        <w:fldChar w:fldCharType="end"/>
      </w:r>
    </w:p>
    <w:p>
      <w:pPr>
        <w:pStyle w:val="21"/>
        <w:tabs>
          <w:tab w:val="right" w:leader="dot" w:pos="8296"/>
        </w:tabs>
        <w:rPr>
          <w:rFonts w:ascii="仿宋" w:eastAsia="仿宋" w:cs="Arial"/>
          <w:sz w:val="28"/>
          <w:szCs w:val="28"/>
          <w:lang w:val="en-US" w:eastAsia="zh-CN"/>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lang w:val="en-US" w:eastAsia="zh-CN"/>
        </w:rPr>
        <w:t>3</w:t>
      </w:r>
      <w:r>
        <w:rPr>
          <w:rFonts w:ascii="仿宋" w:eastAsia="仿宋" w:hint="eastAsia"/>
          <w:sz w:val="28"/>
          <w:szCs w:val="28"/>
        </w:rPr>
        <w:fldChar w:fldCharType="end"/>
      </w:r>
      <w:r>
        <w:rPr>
          <w:rFonts w:ascii="仿宋" w:eastAsia="仿宋" w:hint="eastAsia"/>
          <w:sz w:val="28"/>
          <w:szCs w:val="28"/>
          <w:lang w:val="en-US" w:eastAsia="zh-CN"/>
        </w:rPr>
        <w:t>-7</w:t>
      </w: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lang w:val="en-US" w:eastAsia="zh-CN"/>
        </w:rPr>
        <w:t>8</w:t>
      </w:r>
      <w:r>
        <w:rPr>
          <w:rFonts w:ascii="仿宋" w:eastAsia="仿宋"/>
          <w:sz w:val="28"/>
          <w:szCs w:val="28"/>
        </w:rPr>
        <w:fldChar w:fldCharType="end"/>
      </w:r>
    </w:p>
    <w:p>
      <w:pPr>
        <w:pStyle w:val="20"/>
        <w:tabs>
          <w:tab w:val="right" w:leader="dot" w:pos="8296"/>
        </w:tabs>
        <w:rPr>
          <w:rFonts w:eastAsia="仿宋" w:hint="eastAsia"/>
          <w:lang w:val="en-US" w:eastAsia="zh-CN"/>
        </w:rPr>
      </w:pPr>
      <w:r>
        <w:fldChar w:fldCharType="begin"/>
      </w:r>
      <w:r>
        <w:instrText xml:space="preserve"> HYPERLINK \l "_Toc15396602" </w:instrText>
      </w:r>
      <w:r>
        <w:fldChar w:fldCharType="separate"/>
      </w:r>
      <w:r>
        <w:rPr>
          <w:rFonts w:hint="eastAsia"/>
        </w:rPr>
        <w:t>第二部分</w:t>
      </w:r>
      <w:r>
        <w:t xml:space="preserve"> </w:t>
      </w:r>
      <w:r>
        <w:rPr>
          <w:rFonts w:hint="eastAsia"/>
        </w:rPr>
        <w:t>部门决算</w:t>
      </w:r>
      <w:r>
        <w:rPr>
          <w:rFonts w:hint="eastAsia"/>
          <w:lang w:eastAsia="zh-CN"/>
        </w:rPr>
        <w:t>情况说明</w:t>
      </w:r>
      <w:r>
        <w:tab/>
      </w:r>
      <w:r>
        <w:rPr>
          <w:rFonts w:hint="eastAsia"/>
          <w:lang w:val="en-US" w:eastAsia="zh-CN"/>
        </w:rPr>
        <w:t>9</w:t>
      </w:r>
      <w:r>
        <w:fldChar w:fldCharType="end"/>
      </w: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"_Toc15396603" </w:instrText>
      </w:r>
      <w:r>
        <w:fldChar w:fldCharType="separate"/>
      </w:r>
      <w:r>
        <w:rPr>
          <w:rFonts w:ascii="仿宋" w:eastAsia="仿宋" w:cs="Times New Roman" w:hint="eastAsia"/>
          <w:bCs/>
          <w:sz w:val="28"/>
          <w:szCs w:val="28"/>
        </w:rPr>
        <w:t>一、</w:t>
      </w:r>
      <w:r>
        <w:rPr>
          <w:rFonts w:ascii="仿宋" w:eastAsia="仿宋" w:hint="eastAsia"/>
          <w:sz w:val="28"/>
          <w:szCs w:val="28"/>
        </w:rPr>
        <w:t>收</w:t>
      </w:r>
      <w:r>
        <w:rPr>
          <w:rFonts w:ascii="仿宋" w:eastAsia="仿宋" w:cs="Times New Roman"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0</w:t>
      </w: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"_Toc15396604" </w:instrText>
      </w:r>
      <w:r>
        <w:fldChar w:fldCharType="separate"/>
      </w:r>
      <w:r>
        <w:rPr>
          <w:rFonts w:ascii="仿宋" w:eastAsia="仿宋" w:cs="Times New Roman" w:hint="eastAsia"/>
          <w:bCs/>
          <w:sz w:val="28"/>
          <w:szCs w:val="28"/>
        </w:rPr>
        <w:t>二、</w:t>
      </w:r>
      <w:r>
        <w:rPr>
          <w:rFonts w:ascii="仿宋" w:eastAsia="仿宋" w:hint="eastAsia"/>
          <w:sz w:val="28"/>
          <w:szCs w:val="28"/>
        </w:rPr>
        <w:t>收</w:t>
      </w:r>
      <w:r>
        <w:rPr>
          <w:rFonts w:ascii="仿宋" w:eastAsia="仿宋" w:cs="Times New Roman" w:hint="eastAsia"/>
          <w:bCs/>
          <w:sz w:val="28"/>
          <w:szCs w:val="28"/>
        </w:rPr>
        <w:t>入决算情况说明</w:t>
      </w:r>
      <w:r>
        <w:rPr>
          <w:rFonts w:ascii="仿宋" w:eastAsia="仿宋"/>
          <w:sz w:val="28"/>
          <w:szCs w:val="28"/>
        </w:rPr>
        <w:tab/>
      </w:r>
      <w:r>
        <w:rPr>
          <w:rFonts w:ascii="仿宋" w:eastAsia="仿宋" w:hint="eastAsia"/>
          <w:sz w:val="28"/>
          <w:szCs w:val="28"/>
          <w:lang w:val="en-US" w:eastAsia="zh-CN"/>
        </w:rPr>
        <w:t xml:space="preserve"> 10</w:t>
      </w:r>
      <w:r>
        <w:rPr>
          <w:rFonts w:ascii="仿宋" w:eastAsia="仿宋"/>
          <w:sz w:val="28"/>
          <w:szCs w:val="28"/>
        </w:rPr>
        <w:fldChar w:fldCharType="end"/>
      </w: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"_Toc15396605" </w:instrText>
      </w:r>
      <w:r>
        <w:fldChar w:fldCharType="separate"/>
      </w:r>
      <w:r>
        <w:rPr>
          <w:rFonts w:ascii="仿宋" w:eastAsia="仿宋" w:cs="Times New Roman" w:hint="eastAsia"/>
          <w:bCs/>
          <w:sz w:val="28"/>
          <w:szCs w:val="28"/>
        </w:rPr>
        <w:t>三、</w:t>
      </w:r>
      <w:r>
        <w:rPr>
          <w:rFonts w:ascii="仿宋" w:eastAsia="仿宋" w:hint="eastAsia"/>
          <w:sz w:val="28"/>
          <w:szCs w:val="28"/>
        </w:rPr>
        <w:t>支</w:t>
      </w:r>
      <w:r>
        <w:rPr>
          <w:rFonts w:ascii="仿宋" w:eastAsia="仿宋" w:cs="Times New Roman" w:hint="eastAsia"/>
          <w:bCs/>
          <w:sz w:val="28"/>
          <w:szCs w:val="28"/>
        </w:rPr>
        <w:t>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0</w:t>
      </w: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cs="Times New Roman"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10-1</w:t>
      </w:r>
      <w:r>
        <w:rPr>
          <w:rFonts w:ascii="仿宋" w:eastAsia="仿宋"/>
          <w:sz w:val="28"/>
          <w:szCs w:val="28"/>
        </w:rPr>
        <w:fldChar w:fldCharType="end"/>
      </w:r>
      <w:r>
        <w:rPr>
          <w:rFonts w:ascii="仿宋" w:eastAsia="仿宋" w:hint="eastAsia"/>
          <w:sz w:val="28"/>
          <w:szCs w:val="28"/>
          <w:lang w:val="en-US" w:eastAsia="zh-CN"/>
        </w:rPr>
        <w:t>1</w:t>
      </w:r>
    </w:p>
    <w:p>
      <w:pPr>
        <w:pStyle w:val="21"/>
        <w:tabs>
          <w:tab w:val="right" w:leader="dot" w:pos="8296"/>
        </w:tabs>
        <w:rPr>
          <w:rFonts w:ascii="仿宋" w:eastAsia="仿宋" w:cs="Arial"/>
          <w:sz w:val="28"/>
          <w:szCs w:val="28"/>
          <w:lang w:val="en-US" w:eastAsia="zh-CN"/>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cs="Times New Roman" w:hint="eastAsia"/>
          <w:bCs/>
          <w:sz w:val="28"/>
          <w:szCs w:val="28"/>
        </w:rPr>
        <w:t>般公共预算财政拨款支出决算情况说明</w:t>
      </w:r>
      <w:r>
        <w:rPr>
          <w:rFonts w:ascii="仿宋" w:eastAsia="仿宋"/>
          <w:sz w:val="28"/>
          <w:szCs w:val="28"/>
        </w:rPr>
        <w:tab/>
      </w:r>
      <w:r>
        <w:rPr>
          <w:rFonts w:ascii="仿宋" w:eastAsia="仿宋" w:hint="eastAsia"/>
          <w:sz w:val="28"/>
          <w:szCs w:val="28"/>
          <w:lang w:val="en-US" w:eastAsia="zh-CN"/>
        </w:rPr>
        <w:t>11-1</w:t>
      </w:r>
      <w:r>
        <w:rPr>
          <w:rFonts w:ascii="仿宋" w:eastAsia="仿宋"/>
          <w:sz w:val="28"/>
          <w:szCs w:val="28"/>
        </w:rPr>
        <w:fldChar w:fldCharType="end"/>
      </w:r>
      <w:r>
        <w:rPr>
          <w:rFonts w:ascii="仿宋" w:eastAsia="仿宋" w:hint="eastAsia"/>
          <w:sz w:val="28"/>
          <w:szCs w:val="28"/>
          <w:lang w:val="en-US" w:eastAsia="zh-CN"/>
        </w:rPr>
        <w:t>3</w:t>
      </w: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cs="Times New Roman"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lang w:val="en-US" w:eastAsia="zh-CN"/>
        </w:rPr>
        <w:t>13-1</w:t>
      </w:r>
      <w:r>
        <w:rPr>
          <w:rFonts w:ascii="仿宋" w:eastAsia="仿宋"/>
          <w:sz w:val="28"/>
          <w:szCs w:val="28"/>
        </w:rPr>
        <w:fldChar w:fldCharType="end"/>
      </w:r>
      <w:r>
        <w:rPr>
          <w:rFonts w:ascii="仿宋" w:eastAsia="仿宋" w:hint="eastAsia"/>
          <w:sz w:val="28"/>
          <w:szCs w:val="28"/>
          <w:lang w:val="en-US" w:eastAsia="zh-CN"/>
        </w:rPr>
        <w:t>4</w:t>
      </w:r>
    </w:p>
    <w:p>
      <w:pPr>
        <w:pStyle w:val="21"/>
        <w:tabs>
          <w:tab w:val="right" w:leader="dot" w:pos="8296"/>
        </w:tabs>
        <w:rPr>
          <w:rFonts w:ascii="仿宋" w:eastAsia="仿宋" w:cs="Arial"/>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cs="Times New Roman" w:hint="eastAsia"/>
          <w:bCs/>
          <w:sz w:val="28"/>
          <w:szCs w:val="28"/>
        </w:rPr>
        <w:t>三公”经费财政拨款支出决算情况说明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5-16</w:t>
      </w: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cs="Times New Roman" w:hint="eastAsia"/>
          <w:bCs/>
          <w:sz w:val="28"/>
          <w:szCs w:val="28"/>
        </w:rPr>
        <w:t>政府性基金预算</w:t>
      </w:r>
      <w:r>
        <w:rPr>
          <w:rFonts w:ascii="仿宋" w:eastAsia="仿宋" w:cs="Times New Roman" w:hint="eastAsia"/>
          <w:bCs/>
          <w:sz w:val="28"/>
          <w:szCs w:val="28"/>
          <w:lang w:eastAsia="zh-CN"/>
        </w:rPr>
        <w:t>收入、</w:t>
      </w:r>
      <w:r>
        <w:rPr>
          <w:rFonts w:ascii="仿宋" w:eastAsia="仿宋" w:cs="Times New Roman" w:hint="eastAsia"/>
          <w:bCs/>
          <w:sz w:val="28"/>
          <w:szCs w:val="28"/>
        </w:rPr>
        <w:t>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6</w:t>
      </w:r>
    </w:p>
    <w:p>
      <w:pPr>
        <w:pStyle w:val="21"/>
        <w:tabs>
          <w:tab w:val="right" w:leader="dot" w:pos="8296"/>
        </w:tabs>
        <w:rPr>
          <w:rFonts w:ascii="仿宋" w:eastAsia="仿宋"/>
          <w:sz w:val="28"/>
          <w:szCs w:val="28"/>
          <w:lang w:val="en-US" w:eastAsia="zh-CN"/>
        </w:rPr>
      </w:pPr>
      <w:r>
        <w:fldChar w:fldCharType="begin"/>
      </w:r>
      <w:r>
        <w:instrText xml:space="preserve"> HYPERLINK \l "_Toc15396611" </w:instrText>
      </w:r>
      <w:r>
        <w:fldChar w:fldCharType="separate"/>
      </w:r>
      <w:r>
        <w:rPr>
          <w:rFonts w:ascii="仿宋" w:eastAsia="仿宋" w:cs="Times New Roman" w:hint="eastAsia"/>
          <w:bCs/>
          <w:sz w:val="28"/>
          <w:szCs w:val="28"/>
        </w:rPr>
        <w:t>九、</w:t>
      </w:r>
      <w:r>
        <w:rPr>
          <w:rFonts w:ascii="仿宋" w:eastAsia="仿宋" w:hint="eastAsia"/>
          <w:sz w:val="28"/>
          <w:szCs w:val="28"/>
        </w:rPr>
        <w:t xml:space="preserve"> 国</w:t>
      </w:r>
      <w:r>
        <w:rPr>
          <w:rFonts w:ascii="仿宋" w:eastAsia="仿宋" w:cs="Times New Roman" w:hint="eastAsia"/>
          <w:bCs/>
          <w:sz w:val="28"/>
          <w:szCs w:val="28"/>
        </w:rPr>
        <w:t>有资本经营预算支出决算情况说明</w:t>
      </w:r>
      <w:r>
        <w:rPr>
          <w:rFonts w:ascii="仿宋" w:eastAsia="仿宋"/>
          <w:sz w:val="28"/>
          <w:szCs w:val="28"/>
        </w:rPr>
        <w:tab/>
      </w:r>
      <w:r>
        <w:rPr>
          <w:rFonts w:ascii="仿宋" w:eastAsia="仿宋" w:hint="eastAsia"/>
          <w:sz w:val="28"/>
          <w:szCs w:val="28"/>
          <w:lang w:val="en-US" w:eastAsia="zh-CN"/>
        </w:rPr>
        <w:t xml:space="preserve"> 1</w:t>
      </w:r>
      <w:r>
        <w:rPr>
          <w:rFonts w:ascii="仿宋" w:eastAsia="仿宋"/>
          <w:sz w:val="28"/>
          <w:szCs w:val="28"/>
        </w:rPr>
        <w:fldChar w:fldCharType="end"/>
      </w:r>
      <w:r>
        <w:rPr>
          <w:rFonts w:ascii="仿宋" w:eastAsia="仿宋" w:hint="eastAsia"/>
          <w:sz w:val="28"/>
          <w:szCs w:val="28"/>
          <w:lang w:val="en-US" w:eastAsia="zh-CN"/>
        </w:rPr>
        <w:t>6</w:t>
      </w:r>
    </w:p>
    <w:p>
      <w:pPr>
        <w:pStyle w:val="21"/>
        <w:tabs>
          <w:tab w:val="right" w:leader="dot" w:pos="8296"/>
        </w:tabs>
        <w:rPr>
          <w:rFonts w:ascii="仿宋" w:eastAsia="仿宋"/>
          <w:sz w:val="28"/>
          <w:szCs w:val="28"/>
          <w:lang w:val="en-US"/>
        </w:rPr>
      </w:pPr>
      <w:r>
        <w:rPr>
          <w:rStyle w:val="25"/>
          <w:rFonts w:ascii="仿宋" w:eastAsia="仿宋" w:cs="Times New Roman" w:hint="eastAsia"/>
          <w:bCs/>
          <w:kern w:val="2"/>
          <w:sz w:val="28"/>
          <w:szCs w:val="28"/>
          <w:lang w:val="en-US" w:eastAsia="zh-CN" w:bidi="ar-SA"/>
        </w:rPr>
        <w:t xml:space="preserve"> 十、预算绩效情况说明   ............................16-17</w:t>
      </w:r>
    </w:p>
    <w:p>
      <w:pPr>
        <w:rPr>
          <w:lang w:val="en-US" w:eastAsia="zh-CN"/>
        </w:rPr>
      </w:pP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cs="Times New Roman" w:hint="eastAsia"/>
          <w:bCs/>
          <w:sz w:val="28"/>
          <w:szCs w:val="28"/>
        </w:rPr>
        <w:t>一、其他重要事项的情况说明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7</w:t>
      </w:r>
    </w:p>
    <w:p>
      <w:pPr>
        <w:pStyle w:val="20"/>
        <w:tabs>
          <w:tab w:val="right" w:leader="dot" w:pos="8296"/>
        </w:tabs>
        <w:rPr>
          <w:rFonts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18</w:t>
      </w:r>
      <w:r>
        <w:fldChar w:fldCharType="end"/>
      </w:r>
      <w:r>
        <w:rPr>
          <w:rFonts w:hint="eastAsia"/>
          <w:lang w:val="en-US" w:eastAsia="zh-CN"/>
        </w:rPr>
        <w:t>-20</w:t>
      </w:r>
    </w:p>
    <w:p>
      <w:pPr>
        <w:pStyle w:val="20"/>
        <w:tabs>
          <w:tab w:val="right" w:leader="dot" w:pos="8296"/>
        </w:tabs>
        <w:rPr>
          <w:rFonts w:eastAsia="仿宋" w:cs="Arial"/>
          <w:lang w:val="en-US" w:eastAsia="zh-CN"/>
        </w:rPr>
      </w:pPr>
      <w:r>
        <w:rPr>
          <w:rFonts w:ascii="仿宋" w:eastAsia="仿宋"/>
          <w:color w:val="000000"/>
          <w:sz w:val="24"/>
        </w:rPr>
        <w:fldChar w:fldCharType="end"/>
      </w:r>
      <w:r>
        <w:rPr>
          <w:rFonts w:hint="eastAsia"/>
          <w:bCs/>
          <w:kern w:val="44"/>
        </w:rPr>
        <w:fldChar w:fldCharType="begin"/>
      </w:r>
      <w:r>
        <w:instrText>HYPERLINK  \l "_Toc15396613"</w:instrText>
      </w:r>
      <w:r>
        <w:rPr>
          <w:rFonts w:hint="eastAsia"/>
          <w:bCs/>
          <w:kern w:val="44"/>
        </w:rPr>
        <w:fldChar w:fldCharType="separate"/>
      </w:r>
      <w:r>
        <w:rPr>
          <w:rFonts w:hint="eastAsia"/>
          <w:bCs/>
          <w:kern w:val="44"/>
        </w:rPr>
        <w:t>第</w:t>
      </w:r>
      <w:r>
        <w:rPr>
          <w:rFonts w:hint="eastAsia"/>
          <w:bCs/>
          <w:kern w:val="44"/>
          <w:lang w:eastAsia="zh-CN"/>
        </w:rPr>
        <w:t>四</w:t>
      </w:r>
      <w:r>
        <w:rPr>
          <w:rFonts w:hint="eastAsia"/>
          <w:bCs/>
          <w:kern w:val="44"/>
        </w:rPr>
        <w:t>部分</w:t>
      </w:r>
      <w:r>
        <w:rPr>
          <w:rFonts w:hint="eastAsia"/>
        </w:rPr>
        <w:t xml:space="preserve"> </w:t>
      </w:r>
      <w:r>
        <w:rPr>
          <w:rFonts w:hint="eastAsia"/>
          <w:lang w:eastAsia="zh-CN"/>
        </w:rPr>
        <w:t>附件及附表</w:t>
      </w:r>
      <w:r>
        <w:rPr>
          <w:rFonts w:hint="eastAsia"/>
          <w:bCs/>
          <w:kern w:val="44"/>
          <w:lang w:val="en-US" w:eastAsia="zh-CN"/>
        </w:rPr>
        <w:t>...................................</w:t>
      </w:r>
      <w:r>
        <w:rPr>
          <w:rFonts w:hint="eastAsia"/>
          <w:lang w:val="en-US" w:eastAsia="zh-CN"/>
        </w:rPr>
        <w:t>2</w:t>
      </w:r>
      <w:r>
        <w:rPr>
          <w:rFonts w:hint="eastAsia"/>
          <w:bCs/>
          <w:kern w:val="44"/>
        </w:rPr>
        <w:fldChar w:fldCharType="end"/>
      </w:r>
      <w:r>
        <w:rPr>
          <w:rFonts w:hint="eastAsia"/>
          <w:lang w:val="en-US" w:eastAsia="zh-CN"/>
        </w:rPr>
        <w:t>1-31</w:t>
      </w:r>
    </w:p>
    <w:p>
      <w:pPr>
        <w:widowControl/>
        <w:jc w:val="left"/>
        <w:rPr>
          <w:rFonts w:ascii="仿宋" w:eastAsia="仿宋"/>
          <w:color w:val="000000"/>
          <w:sz w:val="24"/>
        </w:rPr>
      </w:pPr>
    </w:p>
    <w:p>
      <w:pPr>
        <w:pStyle w:val="1"/>
        <w:jc w:val="center"/>
        <w:rPr>
          <w:rFonts w:ascii="黑体" w:eastAsia="黑体"/>
          <w:color w:val="000000"/>
          <w:sz w:val="32"/>
          <w:szCs w:val="32"/>
        </w:rPr>
      </w:pPr>
      <w:bookmarkStart w:id="13" w:name="_Toc15377196"/>
      <w:bookmarkStart w:id="14" w:name="_Toc15396599"/>
      <w:r>
        <w:rPr>
          <w:rFonts w:ascii="黑体" w:eastAsia="黑体" w:hint="eastAsia"/>
          <w:b w:val="0"/>
        </w:rPr>
        <w:t xml:space="preserve">第一部分 </w:t>
      </w:r>
      <w:r>
        <w:rPr>
          <w:rStyle w:val="1Char"/>
          <w:rFonts w:ascii="黑体" w:eastAsia="黑体" w:hint="eastAsia"/>
          <w:b w:val="0"/>
          <w:bCs w:val="0"/>
        </w:rPr>
        <w:t>部门概况</w:t>
      </w:r>
      <w:bookmarkEnd w:id="13"/>
      <w:bookmarkEnd w:id="14"/>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黑体" w:eastAsia="黑体" w:hint="eastAsia"/>
          <w:b w:val="0"/>
          <w:bCs w:val="0"/>
        </w:rPr>
      </w:pPr>
      <w:bookmarkStart w:id="15" w:name="_Toc15396600"/>
      <w:bookmarkStart w:id="16" w:name="_Toc15377197"/>
      <w:r>
        <w:rPr>
          <w:rFonts w:ascii="黑体" w:eastAsia="黑体" w:hint="eastAsia"/>
          <w:b w:val="0"/>
          <w:color w:val="000000"/>
        </w:rPr>
        <w:t>一、基</w:t>
      </w:r>
      <w:r>
        <w:rPr>
          <w:rStyle w:val="2Char"/>
          <w:rFonts w:ascii="黑体" w:eastAsia="黑体" w:hint="eastAsia"/>
          <w:b w:val="0"/>
          <w:bCs w:val="0"/>
        </w:rPr>
        <w:t>本职能及主要工作</w:t>
      </w:r>
      <w:bookmarkStart w:id="17" w:name="_Toc15377198"/>
      <w:bookmarkStart w:id="18" w:name="_Toc15378445"/>
      <w:bookmarkEnd w:id="15"/>
      <w:bookmarkEnd w:id="16"/>
    </w:p>
    <w:p>
      <w:pPr>
        <w:pStyle w:val="2"/>
        <w:keepNext/>
        <w:keepLines/>
        <w:pageBreakBefore w:val="0"/>
        <w:widowControl w:val="0"/>
        <w:kinsoku/>
        <w:wordWrap/>
        <w:overflowPunct/>
        <w:topLinePunct w:val="0"/>
        <w:autoSpaceDE/>
        <w:autoSpaceDN/>
        <w:bidi w:val="0"/>
        <w:adjustRightInd/>
        <w:snapToGrid/>
        <w:spacing w:before="0" w:after="0" w:line="240" w:lineRule="auto"/>
        <w:ind w:leftChars="153" w:left="641" w:hangingChars="100" w:hanging="320"/>
        <w:textAlignment w:val="auto"/>
        <w:rPr>
          <w:rFonts w:ascii="楷体" w:eastAsia="楷体" w:cs="楷体" w:hint="eastAsia"/>
          <w:bCs/>
          <w:color w:val="000000"/>
          <w:sz w:val="32"/>
          <w:szCs w:val="32"/>
        </w:rPr>
      </w:pPr>
      <w:r>
        <w:rPr>
          <w:rFonts w:ascii="楷体" w:eastAsia="楷体" w:cs="楷体" w:hint="eastAsia"/>
          <w:bCs/>
          <w:color w:val="000000"/>
          <w:sz w:val="32"/>
          <w:szCs w:val="32"/>
        </w:rPr>
        <w:t>（一）主要职能</w:t>
      </w:r>
      <w:bookmarkStart w:id="19" w:name="_Toc15377199"/>
      <w:bookmarkStart w:id="20" w:name="_Toc15378446"/>
      <w:bookmarkEnd w:id="17"/>
      <w:bookmarkEnd w:id="18"/>
    </w:p>
    <w:p>
      <w:pPr>
        <w:pStyle w:val="33"/>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 xml:space="preserve">行政审批局： </w:t>
      </w:r>
      <w:r>
        <w:rPr>
          <w:rFonts w:ascii="仿宋_GB2312" w:eastAsia="仿宋_GB2312" w:cs="仿宋_GB2312" w:hint="eastAsia"/>
          <w:kern w:val="0"/>
          <w:sz w:val="32"/>
          <w:szCs w:val="32"/>
        </w:rPr>
        <w:t>负责深化行政审批制度改革和“放管服”改革工作，承担县本级行政权力清单和责任清单的动态调整，指导全县行政权力权力清单和责任清单工作，建立完善相关工作机制；负责县本级行政审批工作；负责协调入驻县行政审批局的政务服务平台的各部门的行政审批工作；指导乡（镇）行政审批工作；负责全县政务服务管理工作，指导全县政务服务体系建设；负责全县公共资源交易管理工作，指导全县公共资源交易服务体系建设；负责对涉及县行政审批局的政务服务平台、县公共资源交易中心、县行政审批服务机构的投诉举报的承办、转办和督办工作；完成县委、县政府交办的其他任务。</w:t>
      </w:r>
    </w:p>
    <w:p>
      <w:pPr>
        <w:pStyle w:val="15"/>
        <w:keepNext w:val="0"/>
        <w:keepLines w:val="0"/>
        <w:widowControl/>
        <w:suppressLineNumbers w:val="0"/>
        <w:autoSpaceDE w:val="0"/>
        <w:autoSpaceDN/>
        <w:adjustRightInd w:val="0"/>
        <w:snapToGrid w:val="0"/>
        <w:spacing w:beforeLines="0" w:before="72" w:beforeAutospacing="0" w:after="0" w:afterAutospacing="1" w:line="440" w:lineRule="exact"/>
        <w:ind w:left="0" w:right="0" w:firstLineChars="200" w:firstLine="640"/>
        <w:jc w:val="left"/>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政务服务和公共资源交易服务中心： 提高政府采购资金使用效率，规范政府投资工程建设项目比选活动和国有产权交易、维护国家利益和当事人的合法利益，促进廉政建设。</w:t>
      </w:r>
    </w:p>
    <w:p>
      <w:pPr>
        <w:pStyle w:val="15"/>
        <w:keepNext w:val="0"/>
        <w:keepLines w:val="0"/>
        <w:widowControl/>
        <w:suppressLineNumbers w:val="0"/>
        <w:autoSpaceDE w:val="0"/>
        <w:autoSpaceDN/>
        <w:adjustRightInd w:val="0"/>
        <w:snapToGrid w:val="0"/>
        <w:spacing w:beforeLines="0" w:before="72" w:beforeAutospacing="0" w:after="0" w:afterAutospacing="1" w:line="440" w:lineRule="exact"/>
        <w:ind w:left="0" w:right="0" w:firstLineChars="200" w:firstLine="640"/>
        <w:jc w:val="left"/>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依法接受政府采购业务代理范围的政府采购项目；在政府投资工程建设项目招标阶段，行使招标职责；接受委托国有产权交易，负责组织开展土地使用产权和矿业权招拍挂交易活动。</w:t>
      </w:r>
    </w:p>
    <w:p>
      <w:pPr>
        <w:pStyle w:val="2"/>
        <w:spacing w:before="0" w:after="0" w:line="240" w:lineRule="auto"/>
        <w:ind w:firstLineChars="100" w:firstLine="320"/>
        <w:rPr>
          <w:rFonts w:ascii="楷体" w:eastAsia="楷体" w:cs="楷体" w:hint="eastAsia"/>
          <w:bCs/>
          <w:color w:val="000000"/>
          <w:sz w:val="32"/>
          <w:szCs w:val="32"/>
        </w:rPr>
      </w:pPr>
      <w:r>
        <w:rPr>
          <w:rFonts w:ascii="楷体" w:eastAsia="楷体" w:cs="楷体" w:hint="eastAsia"/>
          <w:bCs/>
          <w:color w:val="000000"/>
          <w:sz w:val="32"/>
          <w:szCs w:val="32"/>
        </w:rPr>
        <w:t>（二）20</w:t>
      </w:r>
      <w:r>
        <w:rPr>
          <w:rFonts w:ascii="楷体" w:eastAsia="楷体" w:cs="楷体" w:hint="eastAsia"/>
          <w:bCs/>
          <w:color w:val="000000"/>
          <w:sz w:val="32"/>
          <w:szCs w:val="32"/>
          <w:lang w:val="en-US" w:eastAsia="zh-CN"/>
        </w:rPr>
        <w:t>23</w:t>
      </w:r>
      <w:r>
        <w:rPr>
          <w:rFonts w:ascii="楷体" w:eastAsia="楷体" w:cs="楷体" w:hint="eastAsia"/>
          <w:bCs/>
          <w:color w:val="000000"/>
          <w:sz w:val="32"/>
          <w:szCs w:val="32"/>
        </w:rPr>
        <w:t>年重点工作完成情况</w:t>
      </w:r>
      <w:bookmarkStart w:id="21" w:name="_Toc15377200"/>
      <w:bookmarkStart w:id="22" w:name="_Toc15396601"/>
      <w:bookmarkEnd w:id="19"/>
      <w:bookmarkEnd w:id="20"/>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7"/>
          <w:rFonts w:ascii="仿宋" w:eastAsia="仿宋" w:cs="仿宋" w:hint="eastAsia"/>
          <w:b w:val="0"/>
          <w:bCs w:val="0"/>
          <w:color w:val="auto"/>
          <w:sz w:val="32"/>
          <w:szCs w:val="32"/>
          <w:highlight w:val="auto"/>
        </w:rPr>
      </w:pPr>
      <w:r>
        <w:rPr>
          <w:rStyle w:val="47"/>
          <w:rFonts w:ascii="仿宋" w:eastAsia="仿宋" w:cs="仿宋" w:hint="eastAsia"/>
          <w:b w:val="0"/>
          <w:bCs w:val="0"/>
          <w:color w:val="auto"/>
          <w:sz w:val="32"/>
          <w:szCs w:val="32"/>
          <w:highlight w:val="auto"/>
        </w:rPr>
        <w:t>一、深学严教，全面推进党建、党风廉政、意识形态工作</w:t>
      </w:r>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5"/>
          <w:rFonts w:ascii="仿宋" w:eastAsia="仿宋" w:cs="仿宋" w:hint="eastAsia"/>
          <w:b w:val="0"/>
          <w:bCs w:val="0"/>
          <w:color w:val="auto"/>
          <w:sz w:val="32"/>
          <w:szCs w:val="32"/>
          <w:highlight w:val="auto"/>
        </w:rPr>
      </w:pPr>
      <w:r>
        <w:rPr>
          <w:rFonts w:ascii="仿宋" w:eastAsia="仿宋" w:cs="仿宋" w:hint="eastAsia"/>
          <w:b w:val="0"/>
          <w:bCs w:val="0"/>
          <w:color w:val="auto"/>
          <w:kern w:val="0"/>
          <w:sz w:val="32"/>
          <w:szCs w:val="32"/>
          <w:lang w:val="en-US" w:eastAsia="zh-CN"/>
        </w:rPr>
        <w:t>我局始终把讲政治放在工作首位，工作中</w:t>
      </w:r>
      <w:r>
        <w:rPr>
          <w:rStyle w:val="47"/>
          <w:rFonts w:ascii="仿宋" w:eastAsia="仿宋" w:cs="仿宋" w:hint="eastAsia"/>
          <w:b w:val="0"/>
          <w:bCs w:val="0"/>
          <w:color w:val="auto"/>
          <w:kern w:val="0"/>
          <w:sz w:val="32"/>
          <w:szCs w:val="32"/>
          <w:highlight w:val="auto"/>
        </w:rPr>
        <w:t>坚持以习近平新时代中国特色社会主义思想为指导，深入学习贯彻党的二十大精神、《中国共产党纪律处分条例》及中央、省委、州委、县委领导的重要讲话和指示精神，不断提高班子成员、干部职工的政治站位，在思想、行动上始终同党中央保持高度一致，坚决维护党中央</w:t>
      </w:r>
      <w:r>
        <w:rPr>
          <w:rStyle w:val="47"/>
          <w:rFonts w:ascii="仿宋" w:eastAsia="仿宋" w:cs="仿宋" w:hint="eastAsia"/>
          <w:b w:val="0"/>
          <w:bCs w:val="0"/>
          <w:color w:val="auto"/>
          <w:kern w:val="0"/>
          <w:sz w:val="32"/>
          <w:szCs w:val="32"/>
          <w:lang w:eastAsia="zh-CN"/>
          <w:highlight w:val="auto"/>
        </w:rPr>
        <w:t>、</w:t>
      </w:r>
      <w:r>
        <w:rPr>
          <w:rStyle w:val="47"/>
          <w:rFonts w:ascii="仿宋" w:eastAsia="仿宋" w:cs="仿宋" w:hint="eastAsia"/>
          <w:b w:val="0"/>
          <w:bCs w:val="0"/>
          <w:color w:val="auto"/>
          <w:kern w:val="0"/>
          <w:sz w:val="32"/>
          <w:szCs w:val="32"/>
          <w:highlight w:val="auto"/>
        </w:rPr>
        <w:t>省委</w:t>
      </w:r>
      <w:r>
        <w:rPr>
          <w:rStyle w:val="47"/>
          <w:rFonts w:ascii="仿宋" w:eastAsia="仿宋" w:cs="仿宋" w:hint="eastAsia"/>
          <w:b w:val="0"/>
          <w:bCs w:val="0"/>
          <w:color w:val="auto"/>
          <w:kern w:val="0"/>
          <w:sz w:val="32"/>
          <w:szCs w:val="32"/>
          <w:lang w:eastAsia="zh-CN"/>
          <w:highlight w:val="auto"/>
        </w:rPr>
        <w:t>、</w:t>
      </w:r>
      <w:r>
        <w:rPr>
          <w:rStyle w:val="47"/>
          <w:rFonts w:ascii="仿宋" w:eastAsia="仿宋" w:cs="仿宋" w:hint="eastAsia"/>
          <w:b w:val="0"/>
          <w:bCs w:val="0"/>
          <w:color w:val="auto"/>
          <w:kern w:val="0"/>
          <w:sz w:val="32"/>
          <w:szCs w:val="32"/>
          <w:highlight w:val="auto"/>
        </w:rPr>
        <w:t>州委</w:t>
      </w:r>
      <w:r>
        <w:rPr>
          <w:rStyle w:val="47"/>
          <w:rFonts w:ascii="仿宋" w:eastAsia="仿宋" w:cs="仿宋" w:hint="eastAsia"/>
          <w:b w:val="0"/>
          <w:bCs w:val="0"/>
          <w:color w:val="auto"/>
          <w:kern w:val="0"/>
          <w:sz w:val="32"/>
          <w:szCs w:val="32"/>
          <w:lang w:eastAsia="zh-CN"/>
          <w:highlight w:val="auto"/>
        </w:rPr>
        <w:t>、</w:t>
      </w:r>
      <w:r>
        <w:rPr>
          <w:rStyle w:val="47"/>
          <w:rFonts w:ascii="仿宋" w:eastAsia="仿宋" w:cs="仿宋" w:hint="eastAsia"/>
          <w:b w:val="0"/>
          <w:bCs w:val="0"/>
          <w:color w:val="auto"/>
          <w:kern w:val="0"/>
          <w:sz w:val="32"/>
          <w:szCs w:val="32"/>
          <w:highlight w:val="auto"/>
        </w:rPr>
        <w:t>县委权威；严格落实“一岗双责”责任制，持续开展好了“三会一课”“主题党日活动”；结合党纪学习教育工作，</w:t>
      </w:r>
      <w:r>
        <w:rPr>
          <w:rFonts w:ascii="仿宋" w:eastAsia="仿宋" w:cs="仿宋" w:hint="eastAsia"/>
          <w:b w:val="0"/>
          <w:bCs w:val="0"/>
          <w:color w:val="auto"/>
          <w:sz w:val="32"/>
          <w:szCs w:val="32"/>
          <w:lang w:eastAsia="zh-CN"/>
          <w:highlight w:val="auto"/>
        </w:rPr>
        <w:t>持续抓好了</w:t>
      </w:r>
      <w:r>
        <w:rPr>
          <w:rFonts w:ascii="仿宋" w:eastAsia="仿宋" w:cs="仿宋" w:hint="eastAsia"/>
          <w:b w:val="0"/>
          <w:bCs w:val="0"/>
          <w:color w:val="auto"/>
          <w:sz w:val="32"/>
          <w:szCs w:val="32"/>
          <w:highlight w:val="auto"/>
        </w:rPr>
        <w:t>干部职工</w:t>
      </w:r>
      <w:r>
        <w:rPr>
          <w:rFonts w:ascii="仿宋" w:eastAsia="仿宋" w:cs="仿宋" w:hint="eastAsia"/>
          <w:b w:val="0"/>
          <w:bCs w:val="0"/>
          <w:color w:val="auto"/>
          <w:sz w:val="32"/>
          <w:szCs w:val="32"/>
          <w:lang w:eastAsia="zh-CN"/>
          <w:highlight w:val="auto"/>
        </w:rPr>
        <w:t>“</w:t>
      </w:r>
      <w:r>
        <w:rPr>
          <w:rFonts w:ascii="仿宋" w:eastAsia="仿宋" w:cs="仿宋" w:hint="eastAsia"/>
          <w:b w:val="0"/>
          <w:bCs w:val="0"/>
          <w:color w:val="auto"/>
          <w:sz w:val="32"/>
          <w:szCs w:val="32"/>
          <w:highlight w:val="auto"/>
        </w:rPr>
        <w:t>疲</w:t>
      </w:r>
      <w:r>
        <w:rPr>
          <w:rFonts w:ascii="仿宋" w:eastAsia="仿宋" w:cs="仿宋" w:hint="eastAsia"/>
          <w:b w:val="0"/>
          <w:bCs w:val="0"/>
          <w:color w:val="auto"/>
          <w:sz w:val="32"/>
          <w:szCs w:val="32"/>
          <w:lang w:eastAsia="zh-CN"/>
          <w:highlight w:val="auto"/>
        </w:rPr>
        <w:t>”“</w:t>
      </w:r>
      <w:r>
        <w:rPr>
          <w:rFonts w:ascii="仿宋" w:eastAsia="仿宋" w:cs="仿宋" w:hint="eastAsia"/>
          <w:b w:val="0"/>
          <w:bCs w:val="0"/>
          <w:color w:val="auto"/>
          <w:sz w:val="32"/>
          <w:szCs w:val="32"/>
          <w:highlight w:val="auto"/>
        </w:rPr>
        <w:t>庸</w:t>
      </w:r>
      <w:r>
        <w:rPr>
          <w:rFonts w:ascii="仿宋" w:eastAsia="仿宋" w:cs="仿宋" w:hint="eastAsia"/>
          <w:b w:val="0"/>
          <w:bCs w:val="0"/>
          <w:color w:val="auto"/>
          <w:sz w:val="32"/>
          <w:szCs w:val="32"/>
          <w:lang w:eastAsia="zh-CN"/>
          <w:highlight w:val="auto"/>
        </w:rPr>
        <w:t>”“</w:t>
      </w:r>
      <w:r>
        <w:rPr>
          <w:rFonts w:ascii="仿宋" w:eastAsia="仿宋" w:cs="仿宋" w:hint="eastAsia"/>
          <w:b w:val="0"/>
          <w:bCs w:val="0"/>
          <w:color w:val="auto"/>
          <w:sz w:val="32"/>
          <w:szCs w:val="32"/>
          <w:highlight w:val="auto"/>
        </w:rPr>
        <w:t>懒</w:t>
      </w:r>
      <w:r>
        <w:rPr>
          <w:rFonts w:ascii="仿宋" w:eastAsia="仿宋" w:cs="仿宋" w:hint="eastAsia"/>
          <w:b w:val="0"/>
          <w:bCs w:val="0"/>
          <w:color w:val="auto"/>
          <w:sz w:val="32"/>
          <w:szCs w:val="32"/>
          <w:lang w:eastAsia="zh-CN"/>
          <w:highlight w:val="auto"/>
        </w:rPr>
        <w:t>”“</w:t>
      </w:r>
      <w:r>
        <w:rPr>
          <w:rFonts w:ascii="仿宋" w:eastAsia="仿宋" w:cs="仿宋" w:hint="eastAsia"/>
          <w:b w:val="0"/>
          <w:bCs w:val="0"/>
          <w:color w:val="auto"/>
          <w:sz w:val="32"/>
          <w:szCs w:val="32"/>
          <w:highlight w:val="auto"/>
        </w:rPr>
        <w:t>梗</w:t>
      </w:r>
      <w:r>
        <w:rPr>
          <w:rFonts w:ascii="仿宋" w:eastAsia="仿宋" w:cs="仿宋" w:hint="eastAsia"/>
          <w:b w:val="0"/>
          <w:bCs w:val="0"/>
          <w:color w:val="auto"/>
          <w:sz w:val="32"/>
          <w:szCs w:val="32"/>
          <w:lang w:eastAsia="zh-CN"/>
          <w:highlight w:val="auto"/>
        </w:rPr>
        <w:t>”“</w:t>
      </w:r>
      <w:r>
        <w:rPr>
          <w:rFonts w:ascii="仿宋" w:eastAsia="仿宋" w:cs="仿宋" w:hint="eastAsia"/>
          <w:b w:val="0"/>
          <w:bCs w:val="0"/>
          <w:color w:val="auto"/>
          <w:sz w:val="32"/>
          <w:szCs w:val="32"/>
          <w:highlight w:val="auto"/>
        </w:rPr>
        <w:t>浮</w:t>
      </w:r>
      <w:r>
        <w:rPr>
          <w:rFonts w:ascii="仿宋" w:eastAsia="仿宋" w:cs="仿宋" w:hint="eastAsia"/>
          <w:b w:val="0"/>
          <w:bCs w:val="0"/>
          <w:color w:val="auto"/>
          <w:sz w:val="32"/>
          <w:szCs w:val="32"/>
          <w:lang w:eastAsia="zh-CN"/>
          <w:highlight w:val="auto"/>
        </w:rPr>
        <w:t>”“</w:t>
      </w:r>
      <w:r>
        <w:rPr>
          <w:rFonts w:ascii="仿宋" w:eastAsia="仿宋" w:cs="仿宋" w:hint="eastAsia"/>
          <w:b w:val="0"/>
          <w:bCs w:val="0"/>
          <w:color w:val="auto"/>
          <w:sz w:val="32"/>
          <w:szCs w:val="32"/>
          <w:highlight w:val="auto"/>
        </w:rPr>
        <w:t>散</w:t>
      </w:r>
      <w:r>
        <w:rPr>
          <w:rFonts w:ascii="仿宋" w:eastAsia="仿宋" w:cs="仿宋" w:hint="eastAsia"/>
          <w:b w:val="0"/>
          <w:bCs w:val="0"/>
          <w:color w:val="auto"/>
          <w:sz w:val="32"/>
          <w:szCs w:val="32"/>
          <w:lang w:eastAsia="zh-CN"/>
          <w:highlight w:val="auto"/>
        </w:rPr>
        <w:t>”</w:t>
      </w:r>
      <w:r>
        <w:rPr>
          <w:rStyle w:val="47"/>
          <w:rFonts w:ascii="仿宋" w:eastAsia="仿宋" w:cs="仿宋" w:hint="eastAsia"/>
          <w:b w:val="0"/>
          <w:bCs w:val="0"/>
          <w:color w:val="auto"/>
          <w:kern w:val="0"/>
          <w:sz w:val="32"/>
          <w:szCs w:val="32"/>
          <w:highlight w:val="auto"/>
        </w:rPr>
        <w:t>专项整治工作和县政务服务大厅“窗口腐败”问题专项整治工作。</w:t>
      </w:r>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8"/>
          <w:rFonts w:ascii="仿宋" w:eastAsia="仿宋" w:cs="仿宋" w:hint="eastAsia"/>
          <w:b w:val="0"/>
          <w:bCs w:val="0"/>
          <w:color w:val="auto"/>
          <w:sz w:val="32"/>
          <w:szCs w:val="32"/>
          <w:highlight w:val="auto"/>
        </w:rPr>
      </w:pPr>
      <w:r>
        <w:rPr>
          <w:rStyle w:val="47"/>
          <w:rFonts w:ascii="仿宋" w:eastAsia="仿宋" w:cs="仿宋" w:hint="eastAsia"/>
          <w:b w:val="0"/>
          <w:bCs w:val="0"/>
          <w:color w:val="auto"/>
          <w:sz w:val="32"/>
          <w:szCs w:val="32"/>
          <w:highlight w:val="auto"/>
        </w:rPr>
        <w:t>二、真抓实干，扎实推进各项业务工作</w:t>
      </w:r>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6"/>
          <w:rFonts w:ascii="仿宋" w:eastAsia="仿宋" w:cs="仿宋" w:hint="eastAsia"/>
          <w:b w:val="0"/>
          <w:bCs w:val="0"/>
          <w:color w:val="auto"/>
          <w:sz w:val="32"/>
          <w:szCs w:val="32"/>
          <w:lang w:eastAsia="zh-CN"/>
          <w:highlight w:val="auto"/>
        </w:rPr>
      </w:pPr>
      <w:r>
        <w:rPr>
          <w:rStyle w:val="47"/>
          <w:rFonts w:ascii="仿宋" w:eastAsia="仿宋" w:cs="仿宋" w:hint="eastAsia"/>
          <w:b w:val="0"/>
          <w:bCs w:val="0"/>
          <w:color w:val="auto"/>
          <w:sz w:val="32"/>
          <w:szCs w:val="32"/>
          <w:highlight w:val="auto"/>
        </w:rPr>
        <w:t>（一）</w:t>
      </w:r>
      <w:r>
        <w:rPr>
          <w:rStyle w:val="46"/>
          <w:rFonts w:ascii="仿宋" w:eastAsia="仿宋" w:cs="仿宋" w:hint="eastAsia"/>
          <w:b w:val="0"/>
          <w:bCs w:val="0"/>
          <w:color w:val="auto"/>
          <w:sz w:val="32"/>
          <w:szCs w:val="32"/>
          <w:lang w:val="en-US" w:eastAsia="zh-CN"/>
          <w:highlight w:val="auto"/>
        </w:rPr>
        <w:t>完善</w:t>
      </w:r>
      <w:r>
        <w:rPr>
          <w:rStyle w:val="46"/>
          <w:rFonts w:ascii="仿宋" w:eastAsia="仿宋" w:cs="仿宋" w:hint="eastAsia"/>
          <w:b w:val="0"/>
          <w:bCs w:val="0"/>
          <w:color w:val="auto"/>
          <w:sz w:val="32"/>
          <w:szCs w:val="32"/>
          <w:lang w:eastAsia="zh-CN"/>
          <w:highlight w:val="auto"/>
        </w:rPr>
        <w:t>政务服务平台，抓“三化”建设</w:t>
      </w:r>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Fonts w:ascii="仿宋" w:eastAsia="仿宋" w:cs="仿宋" w:hint="eastAsia"/>
          <w:b w:val="0"/>
          <w:bCs w:val="0"/>
          <w:color w:val="auto"/>
          <w:sz w:val="32"/>
          <w:szCs w:val="32"/>
          <w:highlight w:val="auto"/>
        </w:rPr>
      </w:pPr>
      <w:r>
        <w:rPr>
          <w:rFonts w:ascii="仿宋" w:eastAsia="仿宋" w:cs="仿宋" w:hint="eastAsia"/>
          <w:b w:val="0"/>
          <w:bCs w:val="0"/>
          <w:color w:val="auto"/>
          <w:sz w:val="32"/>
          <w:szCs w:val="32"/>
          <w:highlight w:val="auto"/>
        </w:rPr>
        <w:t>对</w:t>
      </w:r>
      <w:r>
        <w:rPr>
          <w:rFonts w:ascii="仿宋" w:eastAsia="仿宋" w:cs="仿宋" w:hint="eastAsia"/>
          <w:b w:val="0"/>
          <w:bCs w:val="0"/>
          <w:color w:val="auto"/>
          <w:sz w:val="32"/>
          <w:szCs w:val="32"/>
          <w:lang w:eastAsia="zh-CN"/>
          <w:highlight w:val="auto"/>
        </w:rPr>
        <w:t>县级便民政务服务大厅、</w:t>
      </w:r>
      <w:r>
        <w:rPr>
          <w:rFonts w:ascii="仿宋" w:eastAsia="仿宋" w:cs="仿宋" w:hint="eastAsia"/>
          <w:b w:val="0"/>
          <w:bCs w:val="0"/>
          <w:color w:val="auto"/>
          <w:sz w:val="32"/>
          <w:szCs w:val="32"/>
          <w:highlight w:val="auto"/>
        </w:rPr>
        <w:t>19个乡（镇）便民服务中心，81个村（因：集沐乡业隆村、根扎村、雅京村，咯尔乡五甲村4个村涉及水电移民搬迁，不再建设便民服务站</w:t>
      </w:r>
      <w:r>
        <w:rPr>
          <w:rFonts w:ascii="仿宋" w:eastAsia="仿宋" w:cs="仿宋" w:hint="eastAsia"/>
          <w:b w:val="0"/>
          <w:bCs w:val="0"/>
          <w:color w:val="auto"/>
          <w:sz w:val="32"/>
          <w:szCs w:val="32"/>
          <w:lang w:eastAsia="zh-CN"/>
          <w:highlight w:val="auto"/>
        </w:rPr>
        <w:t>。</w:t>
      </w:r>
      <w:r>
        <w:rPr>
          <w:rFonts w:ascii="仿宋" w:eastAsia="仿宋" w:cs="仿宋" w:hint="eastAsia"/>
          <w:b w:val="0"/>
          <w:bCs w:val="0"/>
          <w:color w:val="auto"/>
          <w:sz w:val="32"/>
          <w:szCs w:val="32"/>
          <w:highlight w:val="auto"/>
        </w:rPr>
        <w:t>）、3个社区便民服务站现状进行摸底排查</w:t>
      </w:r>
      <w:r>
        <w:rPr>
          <w:rFonts w:ascii="仿宋" w:eastAsia="仿宋" w:cs="仿宋" w:hint="eastAsia"/>
          <w:b w:val="0"/>
          <w:bCs w:val="0"/>
          <w:color w:val="auto"/>
          <w:sz w:val="32"/>
          <w:szCs w:val="32"/>
          <w:lang w:eastAsia="zh-CN"/>
          <w:highlight w:val="auto"/>
        </w:rPr>
        <w:t>，</w:t>
      </w:r>
      <w:r>
        <w:rPr>
          <w:rFonts w:ascii="仿宋" w:eastAsia="仿宋" w:cs="仿宋" w:hint="eastAsia"/>
          <w:b w:val="0"/>
          <w:bCs w:val="0"/>
          <w:color w:val="auto"/>
          <w:sz w:val="32"/>
          <w:szCs w:val="32"/>
          <w:lang w:val="en-US" w:eastAsia="zh-CN"/>
          <w:highlight w:val="auto"/>
        </w:rPr>
        <w:t>做好业务指导，规范标识标牌设置</w:t>
      </w:r>
      <w:r>
        <w:rPr>
          <w:rFonts w:ascii="仿宋" w:eastAsia="仿宋" w:cs="仿宋" w:hint="eastAsia"/>
          <w:b w:val="0"/>
          <w:bCs w:val="0"/>
          <w:color w:val="auto"/>
          <w:sz w:val="32"/>
          <w:szCs w:val="32"/>
          <w:lang w:eastAsia="zh-CN"/>
          <w:highlight w:val="auto"/>
        </w:rPr>
        <w:t>。全力推进县</w:t>
      </w:r>
      <w:r>
        <w:rPr>
          <w:rFonts w:ascii="仿宋" w:eastAsia="仿宋" w:cs="仿宋" w:hint="eastAsia"/>
          <w:b w:val="0"/>
          <w:bCs w:val="0"/>
          <w:color w:val="auto"/>
          <w:sz w:val="32"/>
          <w:szCs w:val="32"/>
          <w:lang w:val="en-US" w:eastAsia="zh-CN"/>
          <w:highlight w:val="auto"/>
        </w:rPr>
        <w:t>政务</w:t>
      </w:r>
      <w:r>
        <w:rPr>
          <w:rFonts w:ascii="仿宋" w:eastAsia="仿宋" w:cs="仿宋" w:hint="eastAsia"/>
          <w:b w:val="0"/>
          <w:bCs w:val="0"/>
          <w:color w:val="auto"/>
          <w:sz w:val="32"/>
          <w:szCs w:val="32"/>
          <w:lang w:eastAsia="zh-CN"/>
          <w:highlight w:val="auto"/>
        </w:rPr>
        <w:t>服务大厅</w:t>
      </w:r>
      <w:r>
        <w:rPr>
          <w:rFonts w:ascii="仿宋" w:eastAsia="仿宋" w:cs="仿宋" w:hint="eastAsia"/>
          <w:b w:val="0"/>
          <w:bCs w:val="0"/>
          <w:color w:val="auto"/>
          <w:sz w:val="32"/>
          <w:szCs w:val="32"/>
          <w:lang w:val="en-US" w:eastAsia="zh-CN"/>
          <w:highlight w:val="auto"/>
        </w:rPr>
        <w:t>标准化建设</w:t>
      </w:r>
      <w:r>
        <w:rPr>
          <w:rFonts w:ascii="仿宋" w:eastAsia="仿宋" w:cs="仿宋" w:hint="eastAsia"/>
          <w:b w:val="0"/>
          <w:bCs w:val="0"/>
          <w:color w:val="auto"/>
          <w:sz w:val="32"/>
          <w:szCs w:val="32"/>
          <w:lang w:eastAsia="zh-CN"/>
          <w:highlight w:val="auto"/>
        </w:rPr>
        <w:t>工作（实施</w:t>
      </w:r>
      <w:r>
        <w:rPr>
          <w:rFonts w:ascii="仿宋" w:eastAsia="仿宋" w:cs="仿宋" w:hint="eastAsia"/>
          <w:b w:val="0"/>
          <w:bCs w:val="0"/>
          <w:color w:val="auto"/>
          <w:kern w:val="0"/>
          <w:sz w:val="32"/>
          <w:szCs w:val="32"/>
          <w:lang w:val="en-US" w:eastAsia="zh-CN"/>
          <w:highlight w:val="auto"/>
        </w:rPr>
        <w:t>金川县政务服务中心标准化提升改造项目，进一步完善县级便民服务体系，提升基层政务服务智慧化、信息化水平。</w:t>
      </w:r>
      <w:r>
        <w:rPr>
          <w:rFonts w:ascii="仿宋" w:eastAsia="仿宋" w:cs="仿宋" w:hint="eastAsia"/>
          <w:b w:val="0"/>
          <w:bCs w:val="0"/>
          <w:color w:val="auto"/>
          <w:sz w:val="32"/>
          <w:szCs w:val="32"/>
          <w:lang w:eastAsia="zh-CN"/>
          <w:highlight w:val="auto"/>
        </w:rPr>
        <w:t>）和河西乡三星便民服务中心的创建工作。目前</w:t>
      </w:r>
      <w:r>
        <w:rPr>
          <w:rFonts w:ascii="仿宋" w:eastAsia="仿宋" w:cs="仿宋" w:hint="eastAsia"/>
          <w:b w:val="0"/>
          <w:bCs w:val="0"/>
          <w:color w:val="auto"/>
          <w:kern w:val="0"/>
          <w:sz w:val="32"/>
          <w:szCs w:val="32"/>
          <w:lang w:val="en-US" w:eastAsia="zh-CN"/>
          <w:highlight w:val="auto"/>
        </w:rPr>
        <w:t>金川县政务服务中心标准化提升改造项目</w:t>
      </w:r>
      <w:r>
        <w:rPr>
          <w:rFonts w:ascii="仿宋" w:eastAsia="仿宋" w:cs="仿宋" w:hint="eastAsia"/>
          <w:b w:val="0"/>
          <w:bCs w:val="0"/>
          <w:color w:val="auto"/>
          <w:sz w:val="32"/>
          <w:szCs w:val="32"/>
          <w:lang w:eastAsia="zh-CN"/>
          <w:highlight w:val="auto"/>
        </w:rPr>
        <w:t>已进场施工</w:t>
      </w:r>
      <w:r>
        <w:rPr>
          <w:rFonts w:ascii="仿宋" w:eastAsia="仿宋" w:cs="仿宋" w:hint="eastAsia"/>
          <w:b w:val="0"/>
          <w:bCs w:val="0"/>
          <w:color w:val="auto"/>
          <w:sz w:val="32"/>
          <w:szCs w:val="32"/>
          <w:lang w:val="en-US" w:eastAsia="zh-CN"/>
          <w:highlight w:val="auto"/>
        </w:rPr>
        <w:t>。</w:t>
      </w:r>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7"/>
          <w:rFonts w:ascii="仿宋" w:eastAsia="仿宋" w:cs="仿宋" w:hint="eastAsia"/>
          <w:b w:val="0"/>
          <w:bCs w:val="0"/>
          <w:color w:val="auto"/>
          <w:sz w:val="32"/>
          <w:szCs w:val="32"/>
          <w:highlight w:val="auto"/>
        </w:rPr>
      </w:pPr>
      <w:r>
        <w:rPr>
          <w:rStyle w:val="47"/>
          <w:rFonts w:ascii="仿宋" w:eastAsia="仿宋" w:cs="仿宋" w:hint="eastAsia"/>
          <w:b w:val="0"/>
          <w:bCs w:val="0"/>
          <w:color w:val="auto"/>
          <w:sz w:val="32"/>
          <w:szCs w:val="32"/>
          <w:highlight w:val="auto"/>
        </w:rPr>
        <w:t>（二）抓实重点</w:t>
      </w:r>
      <w:r>
        <w:rPr>
          <w:rStyle w:val="46"/>
          <w:rFonts w:ascii="仿宋" w:eastAsia="仿宋" w:cs="仿宋" w:hint="eastAsia"/>
          <w:b w:val="0"/>
          <w:bCs w:val="0"/>
          <w:color w:val="auto"/>
          <w:sz w:val="32"/>
          <w:szCs w:val="32"/>
          <w:highlight w:val="auto"/>
        </w:rPr>
        <w:t>改革，提升政务服务效能</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Chars="200" w:firstLine="640"/>
        <w:jc w:val="left"/>
        <w:textAlignment w:val="auto"/>
        <w:rPr>
          <w:rFonts w:ascii="仿宋" w:eastAsia="仿宋" w:cs="仿宋" w:hint="eastAsia"/>
          <w:b w:val="0"/>
          <w:bCs w:val="0"/>
          <w:color w:val="auto"/>
          <w:sz w:val="32"/>
          <w:szCs w:val="32"/>
          <w:highlight w:val="auto"/>
        </w:rPr>
      </w:pPr>
      <w:r>
        <w:rPr>
          <w:rFonts w:ascii="仿宋" w:eastAsia="仿宋" w:cs="仿宋" w:hint="eastAsia"/>
          <w:b w:val="0"/>
          <w:bCs w:val="0"/>
          <w:color w:val="auto"/>
          <w:sz w:val="32"/>
          <w:szCs w:val="32"/>
          <w:highlight w:val="auto"/>
        </w:rPr>
        <w:t>一是</w:t>
      </w:r>
      <w:r>
        <w:rPr>
          <w:rStyle w:val="44Char"/>
          <w:rFonts w:ascii="仿宋" w:eastAsia="仿宋" w:cs="仿宋" w:hint="eastAsia"/>
          <w:b w:val="0"/>
          <w:bCs w:val="0"/>
          <w:color w:val="auto"/>
          <w:sz w:val="32"/>
          <w:szCs w:val="32"/>
          <w:highlight w:val="auto"/>
        </w:rPr>
        <w:t>纵深推进</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一网通办</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前提下</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最多跑一次</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改革</w:t>
      </w:r>
      <w:r>
        <w:rPr>
          <w:rStyle w:val="46"/>
          <w:rFonts w:ascii="仿宋" w:eastAsia="仿宋" w:cs="仿宋" w:hint="eastAsia"/>
          <w:b w:val="0"/>
          <w:bCs w:val="0"/>
          <w:color w:val="auto"/>
          <w:sz w:val="32"/>
          <w:szCs w:val="32"/>
          <w:highlight w:val="auto"/>
        </w:rPr>
        <w:t>。</w:t>
      </w:r>
      <w:r>
        <w:rPr>
          <w:rFonts w:ascii="仿宋" w:eastAsia="仿宋" w:cs="仿宋" w:hint="eastAsia"/>
          <w:i w:val="0"/>
          <w:iCs w:val="0"/>
          <w:caps w:val="0"/>
          <w:smallCaps w:val="0"/>
          <w:color w:val="auto"/>
          <w:spacing w:val="0"/>
          <w:kern w:val="0"/>
          <w:sz w:val="32"/>
          <w:szCs w:val="32"/>
          <w:lang w:val="en-US" w:eastAsia="zh-CN"/>
        </w:rPr>
        <w:t>完成“天府通办”金川分站点建设。</w:t>
      </w:r>
      <w:r>
        <w:rPr>
          <w:rStyle w:val="44Char"/>
          <w:rFonts w:ascii="仿宋" w:eastAsia="仿宋" w:cs="仿宋" w:hint="eastAsia"/>
          <w:b w:val="0"/>
          <w:bCs w:val="0"/>
          <w:color w:val="auto"/>
          <w:sz w:val="32"/>
          <w:szCs w:val="32"/>
          <w:lang w:val="en-US" w:eastAsia="zh-CN"/>
          <w:highlight w:val="auto"/>
        </w:rPr>
        <w:t>通过合理配置金川线上政务服务资源，推行线上线下并行提供服务，创新金川本地化特色应用，为全县自然人和法人提供一站式网上办事渠道。目前已上架应用80个，可实现政务事项“网上办”“掌上办”“自助办”；</w:t>
      </w:r>
      <w:r>
        <w:rPr>
          <w:rStyle w:val="44Char"/>
          <w:rFonts w:ascii="仿宋" w:eastAsia="仿宋" w:cs="仿宋" w:hint="eastAsia"/>
          <w:b w:val="0"/>
          <w:bCs w:val="0"/>
          <w:color w:val="auto"/>
          <w:sz w:val="32"/>
          <w:szCs w:val="32"/>
          <w:highlight w:val="auto"/>
        </w:rPr>
        <w:t>推进</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电子证照共享应用</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w:t>
      </w:r>
      <w:r>
        <w:rPr>
          <w:rFonts w:ascii="仿宋" w:eastAsia="仿宋" w:cs="仿宋" w:hint="eastAsia"/>
          <w:b w:val="0"/>
          <w:bCs w:val="0"/>
          <w:color w:val="auto"/>
          <w:sz w:val="32"/>
          <w:szCs w:val="32"/>
          <w:highlight w:val="auto"/>
        </w:rPr>
        <w:t>完成</w:t>
      </w:r>
      <w:r>
        <w:rPr>
          <w:rFonts w:ascii="仿宋" w:eastAsia="仿宋" w:cs="仿宋" w:hint="eastAsia"/>
          <w:b w:val="0"/>
          <w:bCs w:val="0"/>
          <w:color w:val="auto"/>
          <w:sz w:val="32"/>
          <w:szCs w:val="32"/>
          <w:lang w:eastAsia="zh-CN"/>
          <w:highlight w:val="auto"/>
        </w:rPr>
        <w:t>了</w:t>
      </w:r>
      <w:r>
        <w:rPr>
          <w:rFonts w:ascii="仿宋" w:eastAsia="仿宋" w:cs="仿宋" w:hint="eastAsia"/>
          <w:b w:val="0"/>
          <w:bCs w:val="0"/>
          <w:color w:val="auto"/>
          <w:sz w:val="32"/>
          <w:szCs w:val="32"/>
          <w:highlight w:val="auto"/>
        </w:rPr>
        <w:t>50个部门、19个乡镇的电子证照的采集工作，共计采集电子印章8</w:t>
      </w:r>
      <w:r>
        <w:rPr>
          <w:rFonts w:ascii="仿宋" w:eastAsia="仿宋" w:cs="仿宋" w:hint="eastAsia"/>
          <w:b w:val="0"/>
          <w:bCs w:val="0"/>
          <w:color w:val="auto"/>
          <w:sz w:val="32"/>
          <w:szCs w:val="32"/>
          <w:lang w:val="en-US" w:eastAsia="zh-CN"/>
          <w:highlight w:val="auto"/>
        </w:rPr>
        <w:t>3</w:t>
      </w:r>
      <w:r>
        <w:rPr>
          <w:rFonts w:ascii="仿宋" w:eastAsia="仿宋" w:cs="仿宋" w:hint="eastAsia"/>
          <w:b w:val="0"/>
          <w:bCs w:val="0"/>
          <w:color w:val="auto"/>
          <w:sz w:val="32"/>
          <w:szCs w:val="32"/>
          <w:highlight w:val="auto"/>
        </w:rPr>
        <w:t>个，绑定电子证照种类</w:t>
      </w:r>
      <w:r>
        <w:rPr>
          <w:rFonts w:ascii="仿宋" w:eastAsia="仿宋" w:cs="仿宋" w:hint="eastAsia"/>
          <w:b w:val="0"/>
          <w:bCs w:val="0"/>
          <w:color w:val="auto"/>
          <w:sz w:val="32"/>
          <w:szCs w:val="32"/>
          <w:lang w:val="en-US" w:eastAsia="zh-CN"/>
          <w:highlight w:val="auto"/>
        </w:rPr>
        <w:t>82</w:t>
      </w:r>
      <w:r>
        <w:rPr>
          <w:rFonts w:ascii="仿宋" w:eastAsia="仿宋" w:cs="仿宋" w:hint="eastAsia"/>
          <w:b w:val="0"/>
          <w:bCs w:val="0"/>
          <w:color w:val="auto"/>
          <w:sz w:val="32"/>
          <w:szCs w:val="32"/>
          <w:highlight w:val="auto"/>
        </w:rPr>
        <w:t>个，证照印章配置率达100%，</w:t>
      </w:r>
      <w:r>
        <w:rPr>
          <w:rFonts w:ascii="仿宋" w:eastAsia="仿宋" w:cs="仿宋" w:hint="eastAsia"/>
          <w:b w:val="0"/>
          <w:bCs w:val="0"/>
          <w:color w:val="auto"/>
          <w:sz w:val="32"/>
          <w:szCs w:val="32"/>
          <w:lang w:val="en-US" w:eastAsia="zh-CN"/>
          <w:highlight w:val="auto"/>
        </w:rPr>
        <w:t>累计</w:t>
      </w:r>
      <w:r>
        <w:rPr>
          <w:rFonts w:ascii="仿宋" w:eastAsia="仿宋" w:cs="仿宋" w:hint="eastAsia"/>
          <w:b w:val="0"/>
          <w:bCs w:val="0"/>
          <w:color w:val="auto"/>
          <w:kern w:val="2"/>
          <w:sz w:val="32"/>
          <w:szCs w:val="32"/>
          <w:lang w:val="en-US" w:eastAsia="zh-CN"/>
          <w:highlight w:val="auto"/>
        </w:rPr>
        <w:t>生产电子证照1751件，签章21213个；大力推广政务事项网上办理。全县依申请行使事项1274件可在一体化平台办理，截至目前，累计在“一体化平台”办结行政审批事项2303件、公共服务事项18745件，其中“全程网办”件12781件，全程网办率达53.3%以上；</w:t>
      </w:r>
      <w:r>
        <w:rPr>
          <w:rStyle w:val="44Char"/>
          <w:rFonts w:ascii="仿宋" w:eastAsia="仿宋" w:cs="仿宋" w:hint="eastAsia"/>
          <w:b w:val="0"/>
          <w:bCs w:val="0"/>
          <w:color w:val="auto"/>
          <w:sz w:val="32"/>
          <w:szCs w:val="32"/>
          <w:highlight w:val="auto"/>
        </w:rPr>
        <w:t>推进</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高效办</w:t>
      </w:r>
      <w:r>
        <w:rPr>
          <w:rStyle w:val="44Char"/>
          <w:rFonts w:ascii="仿宋" w:eastAsia="仿宋" w:cs="仿宋" w:hint="eastAsia"/>
          <w:b w:val="0"/>
          <w:bCs w:val="0"/>
          <w:color w:val="auto"/>
          <w:sz w:val="32"/>
          <w:szCs w:val="32"/>
          <w:lang w:eastAsia="zh-CN"/>
          <w:highlight w:val="auto"/>
        </w:rPr>
        <w:t>成</w:t>
      </w:r>
      <w:r>
        <w:rPr>
          <w:rStyle w:val="44Char"/>
          <w:rFonts w:ascii="仿宋" w:eastAsia="仿宋" w:cs="仿宋" w:hint="eastAsia"/>
          <w:b w:val="0"/>
          <w:bCs w:val="0"/>
          <w:color w:val="auto"/>
          <w:sz w:val="32"/>
          <w:szCs w:val="32"/>
          <w:highlight w:val="auto"/>
        </w:rPr>
        <w:t>一件事</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落地落实。在</w:t>
      </w:r>
      <w:r>
        <w:rPr>
          <w:rFonts w:ascii="仿宋" w:eastAsia="仿宋" w:cs="仿宋" w:hint="eastAsia"/>
          <w:b w:val="0"/>
          <w:bCs w:val="0"/>
          <w:color w:val="auto"/>
          <w:sz w:val="32"/>
          <w:szCs w:val="32"/>
          <w:highlight w:val="auto"/>
        </w:rPr>
        <w:t>去年规范配置形成</w:t>
      </w:r>
      <w:r>
        <w:rPr>
          <w:rFonts w:ascii="仿宋" w:eastAsia="仿宋" w:cs="仿宋" w:hint="eastAsia"/>
          <w:b w:val="0"/>
          <w:bCs w:val="0"/>
          <w:color w:val="auto"/>
          <w:sz w:val="32"/>
          <w:szCs w:val="32"/>
          <w:lang w:eastAsia="zh-CN"/>
          <w:highlight w:val="auto"/>
        </w:rPr>
        <w:t>的“</w:t>
      </w:r>
      <w:r>
        <w:rPr>
          <w:rFonts w:ascii="仿宋" w:eastAsia="仿宋" w:cs="仿宋" w:hint="eastAsia"/>
          <w:b w:val="0"/>
          <w:bCs w:val="0"/>
          <w:color w:val="auto"/>
          <w:sz w:val="32"/>
          <w:szCs w:val="32"/>
          <w:highlight w:val="auto"/>
        </w:rPr>
        <w:t>新生儿出生一件事</w:t>
      </w:r>
      <w:r>
        <w:rPr>
          <w:rFonts w:ascii="仿宋" w:eastAsia="仿宋" w:cs="仿宋" w:hint="eastAsia"/>
          <w:b w:val="0"/>
          <w:bCs w:val="0"/>
          <w:color w:val="auto"/>
          <w:sz w:val="32"/>
          <w:szCs w:val="32"/>
          <w:lang w:eastAsia="zh-CN"/>
          <w:highlight w:val="auto"/>
        </w:rPr>
        <w:t>”“</w:t>
      </w:r>
      <w:r>
        <w:rPr>
          <w:rFonts w:ascii="仿宋" w:eastAsia="仿宋" w:cs="仿宋" w:hint="eastAsia"/>
          <w:b w:val="0"/>
          <w:bCs w:val="0"/>
          <w:color w:val="auto"/>
          <w:sz w:val="32"/>
          <w:szCs w:val="32"/>
          <w:highlight w:val="auto"/>
        </w:rPr>
        <w:t>公民婚育一件事</w:t>
      </w:r>
      <w:r>
        <w:rPr>
          <w:rFonts w:ascii="仿宋" w:eastAsia="仿宋" w:cs="仿宋" w:hint="eastAsia"/>
          <w:b w:val="0"/>
          <w:bCs w:val="0"/>
          <w:color w:val="auto"/>
          <w:sz w:val="32"/>
          <w:szCs w:val="32"/>
          <w:lang w:eastAsia="zh-CN"/>
          <w:highlight w:val="auto"/>
        </w:rPr>
        <w:t>”</w:t>
      </w:r>
      <w:r>
        <w:rPr>
          <w:rFonts w:ascii="仿宋" w:eastAsia="仿宋" w:cs="仿宋" w:hint="eastAsia"/>
          <w:b w:val="0"/>
          <w:bCs w:val="0"/>
          <w:color w:val="auto"/>
          <w:sz w:val="32"/>
          <w:szCs w:val="32"/>
          <w:highlight w:val="auto"/>
        </w:rPr>
        <w:t>等60个</w:t>
      </w:r>
      <w:r>
        <w:rPr>
          <w:rFonts w:ascii="仿宋" w:eastAsia="仿宋" w:cs="仿宋" w:hint="eastAsia"/>
          <w:b w:val="0"/>
          <w:bCs w:val="0"/>
          <w:color w:val="auto"/>
          <w:sz w:val="32"/>
          <w:szCs w:val="32"/>
          <w:lang w:eastAsia="zh-CN"/>
          <w:highlight w:val="auto"/>
        </w:rPr>
        <w:t>“</w:t>
      </w:r>
      <w:r>
        <w:rPr>
          <w:rFonts w:ascii="仿宋" w:eastAsia="仿宋" w:cs="仿宋" w:hint="eastAsia"/>
          <w:b w:val="0"/>
          <w:bCs w:val="0"/>
          <w:color w:val="auto"/>
          <w:sz w:val="32"/>
          <w:szCs w:val="32"/>
          <w:highlight w:val="auto"/>
        </w:rPr>
        <w:t>一件事</w:t>
      </w:r>
      <w:r>
        <w:rPr>
          <w:rFonts w:ascii="仿宋" w:eastAsia="仿宋" w:cs="仿宋" w:hint="eastAsia"/>
          <w:b w:val="0"/>
          <w:bCs w:val="0"/>
          <w:color w:val="auto"/>
          <w:sz w:val="32"/>
          <w:szCs w:val="32"/>
          <w:lang w:eastAsia="zh-CN"/>
          <w:highlight w:val="auto"/>
        </w:rPr>
        <w:t>”的基础上，</w:t>
      </w:r>
      <w:r>
        <w:rPr>
          <w:rFonts w:ascii="仿宋" w:eastAsia="仿宋" w:cs="仿宋" w:hint="eastAsia"/>
          <w:b w:val="0"/>
          <w:bCs w:val="0"/>
          <w:color w:val="auto"/>
          <w:sz w:val="32"/>
          <w:szCs w:val="32"/>
          <w:lang w:val="en-US" w:eastAsia="zh-CN"/>
          <w:highlight w:val="auto"/>
        </w:rPr>
        <w:t>高效完成了“开办餐饮店一件事”和“开办运输企业一件”事的事项配置等工作。截至目前，办结“开办餐饮店一件事”9件、“开办运输企业一件事”9件。</w:t>
      </w:r>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Fonts w:ascii="仿宋" w:eastAsia="仿宋" w:cs="仿宋" w:hint="eastAsia"/>
          <w:b w:val="0"/>
          <w:bCs w:val="0"/>
          <w:color w:val="auto"/>
          <w:sz w:val="32"/>
          <w:szCs w:val="32"/>
          <w:shd w:val="clear" w:color="auto" w:fill="FFFFFF"/>
          <w:highlight w:val="auto"/>
        </w:rPr>
      </w:pPr>
      <w:r>
        <w:rPr>
          <w:rStyle w:val="46"/>
          <w:rFonts w:ascii="仿宋" w:eastAsia="仿宋" w:cs="仿宋" w:hint="eastAsia"/>
          <w:b w:val="0"/>
          <w:bCs w:val="0"/>
          <w:color w:val="auto"/>
          <w:sz w:val="32"/>
          <w:szCs w:val="32"/>
          <w:highlight w:val="auto"/>
        </w:rPr>
        <w:t>二是稳步实施审批制度改革工作。</w:t>
      </w:r>
      <w:r>
        <w:rPr>
          <w:rFonts w:ascii="仿宋" w:eastAsia="仿宋" w:cs="仿宋" w:hint="eastAsia"/>
          <w:b w:val="0"/>
          <w:bCs w:val="0"/>
          <w:color w:val="auto"/>
          <w:sz w:val="32"/>
          <w:szCs w:val="32"/>
          <w:shd w:val="clear" w:color="auto" w:fill="FFFFFF"/>
          <w:highlight w:val="auto"/>
        </w:rPr>
        <w:t>继续依法依规做好市场准入、发改、林草、文体、民政、卫健、交通、城管等已划转至我局审批事项的审批服务工作</w:t>
      </w:r>
      <w:r>
        <w:rPr>
          <w:rFonts w:ascii="仿宋" w:eastAsia="仿宋" w:cs="仿宋" w:hint="eastAsia"/>
          <w:b w:val="0"/>
          <w:bCs w:val="0"/>
          <w:color w:val="auto"/>
          <w:sz w:val="32"/>
          <w:szCs w:val="32"/>
          <w:shd w:val="clear" w:color="auto" w:fill="FFFFFF"/>
          <w:lang w:eastAsia="zh-CN"/>
          <w:highlight w:val="auto"/>
        </w:rPr>
        <w:t>，今年</w:t>
      </w:r>
      <w:r>
        <w:rPr>
          <w:rFonts w:ascii="仿宋" w:eastAsia="仿宋" w:cs="仿宋" w:hint="eastAsia"/>
          <w:b w:val="0"/>
          <w:bCs w:val="0"/>
          <w:color w:val="auto"/>
          <w:sz w:val="32"/>
          <w:szCs w:val="32"/>
          <w:shd w:val="clear" w:color="auto" w:fill="FFFFFF"/>
          <w:highlight w:val="auto"/>
        </w:rPr>
        <w:t>共办理行政审批事项</w:t>
      </w:r>
      <w:r>
        <w:rPr>
          <w:rFonts w:ascii="仿宋" w:eastAsia="仿宋" w:cs="仿宋" w:hint="eastAsia"/>
          <w:b w:val="0"/>
          <w:bCs w:val="0"/>
          <w:color w:val="auto"/>
          <w:sz w:val="32"/>
          <w:szCs w:val="32"/>
          <w:shd w:val="clear" w:color="auto" w:fill="FFFFFF"/>
          <w:lang w:val="en-US" w:eastAsia="zh-CN"/>
          <w:highlight w:val="auto"/>
        </w:rPr>
        <w:t>3256</w:t>
      </w:r>
      <w:r>
        <w:rPr>
          <w:rFonts w:ascii="仿宋" w:eastAsia="仿宋" w:cs="仿宋" w:hint="eastAsia"/>
          <w:b w:val="0"/>
          <w:bCs w:val="0"/>
          <w:color w:val="auto"/>
          <w:sz w:val="32"/>
          <w:szCs w:val="32"/>
          <w:shd w:val="clear" w:color="auto" w:fill="FFFFFF"/>
          <w:highlight w:val="auto"/>
        </w:rPr>
        <w:t>件，现场核查</w:t>
      </w:r>
      <w:r>
        <w:rPr>
          <w:rFonts w:ascii="仿宋" w:eastAsia="仿宋" w:cs="仿宋" w:hint="eastAsia"/>
          <w:b w:val="0"/>
          <w:bCs w:val="0"/>
          <w:color w:val="auto"/>
          <w:sz w:val="32"/>
          <w:szCs w:val="32"/>
          <w:shd w:val="clear" w:color="auto" w:fill="FFFFFF"/>
          <w:lang w:val="en-US" w:eastAsia="zh-CN"/>
          <w:highlight w:val="auto"/>
        </w:rPr>
        <w:t>84</w:t>
      </w:r>
      <w:r>
        <w:rPr>
          <w:rFonts w:ascii="仿宋" w:eastAsia="仿宋" w:cs="仿宋" w:hint="eastAsia"/>
          <w:b w:val="0"/>
          <w:bCs w:val="0"/>
          <w:color w:val="auto"/>
          <w:sz w:val="32"/>
          <w:szCs w:val="32"/>
          <w:shd w:val="clear" w:color="auto" w:fill="FFFFFF"/>
          <w:highlight w:val="auto"/>
        </w:rPr>
        <w:t>次，召开审批协调会</w:t>
      </w:r>
      <w:r>
        <w:rPr>
          <w:rFonts w:ascii="仿宋" w:eastAsia="仿宋" w:cs="仿宋" w:hint="eastAsia"/>
          <w:b w:val="0"/>
          <w:bCs w:val="0"/>
          <w:color w:val="auto"/>
          <w:sz w:val="32"/>
          <w:szCs w:val="32"/>
          <w:shd w:val="clear" w:color="auto" w:fill="FFFFFF"/>
          <w:lang w:val="en-US" w:eastAsia="zh-CN"/>
          <w:highlight w:val="auto"/>
        </w:rPr>
        <w:t>4</w:t>
      </w:r>
      <w:r>
        <w:rPr>
          <w:rFonts w:ascii="仿宋" w:eastAsia="仿宋" w:cs="仿宋" w:hint="eastAsia"/>
          <w:b w:val="0"/>
          <w:bCs w:val="0"/>
          <w:color w:val="auto"/>
          <w:sz w:val="32"/>
          <w:szCs w:val="32"/>
          <w:shd w:val="clear" w:color="auto" w:fill="FFFFFF"/>
          <w:highlight w:val="auto"/>
        </w:rPr>
        <w:t>次，审批服务事项按时办结率达到100％。</w:t>
      </w:r>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8"/>
          <w:rFonts w:ascii="仿宋" w:eastAsia="仿宋" w:cs="仿宋" w:hint="eastAsia"/>
          <w:b w:val="0"/>
          <w:bCs w:val="0"/>
          <w:color w:val="auto"/>
          <w:sz w:val="32"/>
          <w:szCs w:val="32"/>
          <w:highlight w:val="auto"/>
        </w:rPr>
      </w:pPr>
      <w:r>
        <w:rPr>
          <w:rStyle w:val="44Char"/>
          <w:rFonts w:ascii="仿宋" w:eastAsia="仿宋" w:cs="仿宋" w:hint="eastAsia"/>
          <w:b w:val="0"/>
          <w:bCs w:val="0"/>
          <w:color w:val="auto"/>
          <w:sz w:val="32"/>
          <w:szCs w:val="32"/>
          <w:highlight w:val="auto"/>
        </w:rPr>
        <w:t>三是持续推进</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综窗</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改革。</w:t>
      </w:r>
      <w:r>
        <w:rPr>
          <w:rStyle w:val="46"/>
          <w:rFonts w:ascii="仿宋" w:eastAsia="仿宋" w:cs="仿宋" w:hint="eastAsia"/>
          <w:b w:val="0"/>
          <w:bCs w:val="0"/>
          <w:color w:val="auto"/>
          <w:sz w:val="32"/>
          <w:szCs w:val="32"/>
          <w:highlight w:val="auto"/>
        </w:rPr>
        <w:t>按照“前台综合受理、后台分类审批、统一窗口出件”的审批模式，持续做好县级政务服务大厅“无差别综合受理窗口”“一件事一次办”“省内通办”综合窗口的接件、转办、出件等工作。</w:t>
      </w:r>
      <w:r>
        <w:rPr>
          <w:rStyle w:val="44Char"/>
          <w:rFonts w:ascii="仿宋" w:eastAsia="仿宋" w:cs="仿宋" w:hint="eastAsia"/>
          <w:b w:val="0"/>
          <w:bCs w:val="0"/>
          <w:color w:val="auto"/>
          <w:sz w:val="32"/>
          <w:szCs w:val="32"/>
          <w:highlight w:val="auto"/>
        </w:rPr>
        <w:t>截至目前，</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综窗</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共计受理、转办</w:t>
      </w:r>
      <w:r>
        <w:rPr>
          <w:rStyle w:val="48"/>
          <w:rFonts w:ascii="仿宋" w:eastAsia="仿宋" w:cs="仿宋" w:hint="eastAsia"/>
          <w:b w:val="0"/>
          <w:bCs w:val="0"/>
          <w:color w:val="auto"/>
          <w:sz w:val="32"/>
          <w:szCs w:val="32"/>
          <w:lang w:val="en-US" w:eastAsia="zh-CN"/>
          <w:highlight w:val="auto"/>
        </w:rPr>
        <w:t>1202</w:t>
      </w:r>
      <w:r>
        <w:rPr>
          <w:rStyle w:val="48"/>
          <w:rFonts w:ascii="仿宋" w:eastAsia="仿宋" w:cs="仿宋" w:hint="eastAsia"/>
          <w:b w:val="0"/>
          <w:bCs w:val="0"/>
          <w:color w:val="auto"/>
          <w:sz w:val="32"/>
          <w:szCs w:val="32"/>
          <w:highlight w:val="auto"/>
        </w:rPr>
        <w:t>件审批服务事项。</w:t>
      </w:r>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4Char"/>
          <w:rFonts w:ascii="仿宋" w:eastAsia="仿宋" w:cs="仿宋" w:hint="eastAsia"/>
          <w:b w:val="0"/>
          <w:bCs w:val="0"/>
          <w:color w:val="auto"/>
          <w:sz w:val="32"/>
          <w:szCs w:val="32"/>
          <w:highlight w:val="auto"/>
        </w:rPr>
      </w:pPr>
      <w:r>
        <w:rPr>
          <w:rStyle w:val="44Char"/>
          <w:rFonts w:ascii="仿宋" w:eastAsia="仿宋" w:cs="仿宋" w:hint="eastAsia"/>
          <w:b w:val="0"/>
          <w:bCs w:val="0"/>
          <w:color w:val="auto"/>
          <w:sz w:val="32"/>
          <w:szCs w:val="32"/>
          <w:highlight w:val="auto"/>
        </w:rPr>
        <w:t>（三）激发市场活力，规范公共资源交易工作</w:t>
      </w:r>
    </w:p>
    <w:p>
      <w:pPr>
        <w:pStyle w:val="41"/>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8"/>
          <w:rFonts w:ascii="仿宋" w:eastAsia="仿宋" w:cs="仿宋" w:hint="eastAsia"/>
          <w:b w:val="0"/>
          <w:bCs w:val="0"/>
          <w:color w:val="auto"/>
          <w:sz w:val="32"/>
          <w:szCs w:val="32"/>
          <w:shd w:val="clear" w:color="auto" w:fill="FFFFFF"/>
          <w:highlight w:val="auto"/>
        </w:rPr>
      </w:pPr>
      <w:r>
        <w:rPr>
          <w:rStyle w:val="48"/>
          <w:rFonts w:ascii="仿宋" w:eastAsia="仿宋" w:cs="仿宋" w:hint="eastAsia"/>
          <w:b w:val="0"/>
          <w:bCs w:val="0"/>
          <w:color w:val="auto"/>
          <w:sz w:val="32"/>
          <w:szCs w:val="32"/>
          <w:highlight w:val="auto"/>
        </w:rPr>
        <w:t>继续简化程序、严把环节，以规范操作为重点，以提高采购质量和效率为目的</w:t>
      </w:r>
      <w:r>
        <w:rPr>
          <w:rStyle w:val="48"/>
          <w:rFonts w:ascii="仿宋" w:eastAsia="仿宋" w:cs="仿宋" w:hint="eastAsia"/>
          <w:b w:val="0"/>
          <w:bCs w:val="0"/>
          <w:color w:val="auto"/>
          <w:sz w:val="32"/>
          <w:szCs w:val="32"/>
          <w:lang w:eastAsia="zh-CN"/>
          <w:highlight w:val="auto"/>
        </w:rPr>
        <w:t>，持续推行</w:t>
      </w:r>
      <w:r>
        <w:rPr>
          <w:rStyle w:val="48"/>
          <w:rFonts w:ascii="仿宋" w:eastAsia="仿宋" w:cs="仿宋" w:hint="eastAsia"/>
          <w:b w:val="0"/>
          <w:bCs w:val="0"/>
          <w:color w:val="auto"/>
          <w:sz w:val="32"/>
          <w:szCs w:val="32"/>
          <w:highlight w:val="auto"/>
        </w:rPr>
        <w:t>采购项目</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网上办</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w:t>
      </w:r>
      <w:r>
        <w:rPr>
          <w:rStyle w:val="48"/>
          <w:rFonts w:ascii="仿宋" w:eastAsia="仿宋" w:cs="仿宋" w:hint="eastAsia"/>
          <w:b w:val="0"/>
          <w:bCs w:val="0"/>
          <w:color w:val="auto"/>
          <w:sz w:val="32"/>
          <w:szCs w:val="32"/>
          <w:lang w:eastAsia="zh-CN"/>
          <w:highlight w:val="auto"/>
        </w:rPr>
        <w:t>今年，</w:t>
      </w:r>
      <w:r>
        <w:rPr>
          <w:rFonts w:ascii="仿宋" w:eastAsia="仿宋" w:cs="仿宋" w:hint="eastAsia"/>
          <w:b w:val="0"/>
          <w:bCs w:val="0"/>
          <w:color w:val="auto"/>
          <w:sz w:val="32"/>
          <w:szCs w:val="32"/>
          <w:shd w:val="clear" w:color="auto" w:fill="FFFFFF"/>
          <w:highlight w:val="auto"/>
        </w:rPr>
        <w:t>共完成政府集中采购38项，预算8183.09万元，成交金额7437.28万元，节约资金745.81万元，资金节约率为9.11%。完成工程项目进场登记51项。</w:t>
      </w:r>
    </w:p>
    <w:p>
      <w:pPr>
        <w:pStyle w:val="52"/>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6"/>
          <w:rFonts w:ascii="仿宋" w:eastAsia="仿宋" w:cs="仿宋" w:hint="eastAsia"/>
          <w:b w:val="0"/>
          <w:bCs w:val="0"/>
          <w:color w:val="auto"/>
          <w:sz w:val="32"/>
          <w:szCs w:val="32"/>
          <w:highlight w:val="auto"/>
        </w:rPr>
      </w:pPr>
      <w:r>
        <w:rPr>
          <w:rStyle w:val="46"/>
          <w:rFonts w:ascii="仿宋" w:eastAsia="仿宋" w:cs="仿宋" w:hint="eastAsia"/>
          <w:b w:val="0"/>
          <w:bCs w:val="0"/>
          <w:color w:val="auto"/>
          <w:sz w:val="32"/>
          <w:szCs w:val="32"/>
          <w:highlight w:val="auto"/>
        </w:rPr>
        <w:t>（四）抓好大厅管理，提升窗口服务质量</w:t>
      </w:r>
    </w:p>
    <w:p>
      <w:pPr>
        <w:pStyle w:val="52"/>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6"/>
          <w:rFonts w:ascii="仿宋" w:eastAsia="仿宋" w:cs="仿宋" w:hint="eastAsia"/>
          <w:b w:val="0"/>
          <w:bCs w:val="0"/>
          <w:color w:val="auto"/>
          <w:sz w:val="32"/>
          <w:szCs w:val="32"/>
          <w:highlight w:val="auto"/>
        </w:rPr>
      </w:pPr>
      <w:r>
        <w:rPr>
          <w:rFonts w:ascii="仿宋" w:eastAsia="仿宋" w:cs="仿宋" w:hint="eastAsia"/>
          <w:b w:val="0"/>
          <w:bCs w:val="0"/>
          <w:color w:val="auto"/>
          <w:kern w:val="0"/>
          <w:sz w:val="32"/>
          <w:szCs w:val="32"/>
          <w:highlight w:val="auto"/>
        </w:rPr>
        <w:t>不断</w:t>
      </w:r>
      <w:r>
        <w:rPr>
          <w:rFonts w:ascii="仿宋" w:eastAsia="仿宋" w:cs="仿宋" w:hint="eastAsia"/>
          <w:b w:val="0"/>
          <w:bCs w:val="0"/>
          <w:color w:val="auto"/>
          <w:sz w:val="32"/>
          <w:szCs w:val="32"/>
          <w:lang w:val="en-US" w:eastAsia="zh-CN"/>
          <w:highlight w:val="auto"/>
        </w:rPr>
        <w:t>建立完</w:t>
      </w:r>
      <w:r>
        <w:rPr>
          <w:rFonts w:ascii="仿宋" w:eastAsia="仿宋" w:cs="仿宋" w:hint="eastAsia"/>
          <w:b w:val="0"/>
          <w:bCs w:val="0"/>
          <w:color w:val="auto"/>
          <w:sz w:val="32"/>
          <w:szCs w:val="32"/>
          <w:lang w:eastAsia="zh-CN"/>
          <w:highlight w:val="auto"/>
        </w:rPr>
        <w:t>善</w:t>
      </w:r>
      <w:r>
        <w:rPr>
          <w:rFonts w:ascii="仿宋" w:eastAsia="仿宋" w:cs="仿宋" w:hint="eastAsia"/>
          <w:b w:val="0"/>
          <w:bCs w:val="0"/>
          <w:color w:val="auto"/>
          <w:sz w:val="32"/>
          <w:szCs w:val="32"/>
          <w:u w:val="none"/>
          <w:lang w:eastAsia="zh-CN"/>
          <w:highlight w:val="auto"/>
        </w:rPr>
        <w:t>政务</w:t>
      </w:r>
      <w:r>
        <w:rPr>
          <w:rFonts w:ascii="仿宋" w:eastAsia="仿宋" w:cs="仿宋" w:hint="eastAsia"/>
          <w:b w:val="0"/>
          <w:bCs w:val="0"/>
          <w:color w:val="auto"/>
          <w:sz w:val="32"/>
          <w:szCs w:val="32"/>
          <w:lang w:eastAsia="zh-CN"/>
          <w:highlight w:val="auto"/>
        </w:rPr>
        <w:t>大厅各项管理制度，</w:t>
      </w:r>
      <w:r>
        <w:rPr>
          <w:rStyle w:val="46"/>
          <w:rFonts w:ascii="仿宋" w:eastAsia="仿宋" w:cs="仿宋" w:hint="eastAsia"/>
          <w:b w:val="0"/>
          <w:bCs w:val="0"/>
          <w:color w:val="auto"/>
          <w:sz w:val="32"/>
          <w:szCs w:val="32"/>
          <w:highlight w:val="auto"/>
        </w:rPr>
        <w:t>严格执行首问责任、一次性告知、服务承诺等大厅工作制度，</w:t>
      </w:r>
      <w:r>
        <w:rPr>
          <w:rFonts w:ascii="仿宋" w:eastAsia="仿宋" w:cs="仿宋" w:hint="eastAsia"/>
          <w:b w:val="0"/>
          <w:bCs w:val="0"/>
          <w:color w:val="auto"/>
          <w:sz w:val="32"/>
          <w:szCs w:val="32"/>
          <w:lang w:eastAsia="zh-CN"/>
          <w:highlight w:val="auto"/>
        </w:rPr>
        <w:t>用制度管好窗口队伍；</w:t>
      </w:r>
      <w:r>
        <w:rPr>
          <w:rFonts w:ascii="仿宋" w:eastAsia="仿宋" w:cs="仿宋" w:hint="eastAsia"/>
          <w:b w:val="0"/>
          <w:bCs w:val="0"/>
          <w:color w:val="auto"/>
          <w:sz w:val="32"/>
          <w:szCs w:val="32"/>
          <w:lang w:val="en-US" w:eastAsia="zh-CN"/>
          <w:highlight w:val="auto"/>
        </w:rPr>
        <w:t>持续开展“窗口腐败”问题专项整治等工作，切实转变窗口工作作风。</w:t>
      </w:r>
    </w:p>
    <w:p>
      <w:pPr>
        <w:pStyle w:val="51"/>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4Char"/>
          <w:rFonts w:ascii="仿宋" w:eastAsia="仿宋" w:cs="仿宋" w:hint="eastAsia"/>
          <w:b w:val="0"/>
          <w:bCs w:val="0"/>
          <w:color w:val="auto"/>
          <w:sz w:val="32"/>
          <w:szCs w:val="32"/>
          <w:highlight w:val="auto"/>
        </w:rPr>
      </w:pPr>
      <w:r>
        <w:rPr>
          <w:rStyle w:val="44Char"/>
          <w:rFonts w:ascii="仿宋" w:eastAsia="仿宋" w:cs="仿宋" w:hint="eastAsia"/>
          <w:b w:val="0"/>
          <w:bCs w:val="0"/>
          <w:color w:val="auto"/>
          <w:sz w:val="32"/>
          <w:szCs w:val="32"/>
          <w:highlight w:val="auto"/>
        </w:rPr>
        <w:t>（五）深化</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五办服务</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，助推政务服务高效率</w:t>
      </w:r>
    </w:p>
    <w:p>
      <w:pPr>
        <w:pStyle w:val="51"/>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6"/>
          <w:rFonts w:ascii="仿宋" w:eastAsia="仿宋" w:cs="仿宋" w:hint="eastAsia"/>
          <w:b w:val="0"/>
          <w:bCs w:val="0"/>
          <w:color w:val="auto"/>
          <w:sz w:val="32"/>
          <w:szCs w:val="32"/>
          <w:highlight w:val="auto"/>
        </w:rPr>
      </w:pPr>
      <w:r>
        <w:rPr>
          <w:rStyle w:val="48"/>
          <w:rFonts w:ascii="仿宋" w:eastAsia="仿宋" w:cs="仿宋" w:hint="eastAsia"/>
          <w:b w:val="0"/>
          <w:bCs w:val="0"/>
          <w:color w:val="auto"/>
          <w:sz w:val="32"/>
          <w:szCs w:val="32"/>
          <w:highlight w:val="auto"/>
        </w:rPr>
        <w:t>聚焦群众</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急难愁盼</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的问题，</w:t>
      </w:r>
      <w:r>
        <w:rPr>
          <w:rStyle w:val="48"/>
          <w:rFonts w:ascii="仿宋" w:eastAsia="仿宋" w:cs="仿宋" w:hint="eastAsia"/>
          <w:b w:val="0"/>
          <w:bCs w:val="0"/>
          <w:color w:val="auto"/>
          <w:sz w:val="32"/>
          <w:szCs w:val="32"/>
          <w:lang w:eastAsia="zh-CN"/>
          <w:highlight w:val="auto"/>
        </w:rPr>
        <w:t>持续</w:t>
      </w:r>
      <w:r>
        <w:rPr>
          <w:rStyle w:val="48"/>
          <w:rFonts w:ascii="仿宋" w:eastAsia="仿宋" w:cs="仿宋" w:hint="eastAsia"/>
          <w:b w:val="0"/>
          <w:bCs w:val="0"/>
          <w:color w:val="auto"/>
          <w:sz w:val="32"/>
          <w:szCs w:val="32"/>
          <w:highlight w:val="auto"/>
        </w:rPr>
        <w:t>开展</w:t>
      </w:r>
      <w:r>
        <w:rPr>
          <w:rStyle w:val="48"/>
          <w:rFonts w:ascii="仿宋" w:eastAsia="仿宋" w:cs="仿宋" w:hint="eastAsia"/>
          <w:b w:val="0"/>
          <w:bCs w:val="0"/>
          <w:color w:val="auto"/>
          <w:sz w:val="32"/>
          <w:szCs w:val="32"/>
          <w:lang w:eastAsia="zh-CN"/>
          <w:highlight w:val="auto"/>
        </w:rPr>
        <w:t>好“</w:t>
      </w:r>
      <w:r>
        <w:rPr>
          <w:rStyle w:val="48"/>
          <w:rFonts w:ascii="仿宋" w:eastAsia="仿宋" w:cs="仿宋" w:hint="eastAsia"/>
          <w:b w:val="0"/>
          <w:bCs w:val="0"/>
          <w:color w:val="auto"/>
          <w:sz w:val="32"/>
          <w:szCs w:val="32"/>
          <w:highlight w:val="auto"/>
        </w:rPr>
        <w:t>互联网＋政务＋金融＋邮政——远程办</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开通24小时绿色通道——上门办</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大厅店小二——帮办代办</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窗口</w:t>
      </w:r>
      <w:r>
        <w:rPr>
          <w:rStyle w:val="48"/>
          <w:rFonts w:ascii="仿宋" w:eastAsia="仿宋" w:cs="仿宋" w:hint="eastAsia"/>
          <w:b w:val="0"/>
          <w:bCs w:val="0"/>
          <w:color w:val="auto"/>
          <w:sz w:val="32"/>
          <w:szCs w:val="32"/>
          <w:lang w:val="en-US" w:eastAsia="zh-CN"/>
          <w:highlight w:val="auto"/>
        </w:rPr>
        <w:t>党员</w:t>
      </w:r>
      <w:r>
        <w:rPr>
          <w:rStyle w:val="48"/>
          <w:rFonts w:ascii="仿宋" w:eastAsia="仿宋" w:cs="仿宋" w:hint="eastAsia"/>
          <w:b w:val="0"/>
          <w:bCs w:val="0"/>
          <w:color w:val="auto"/>
          <w:sz w:val="32"/>
          <w:szCs w:val="32"/>
          <w:highlight w:val="auto"/>
        </w:rPr>
        <w:t>典范——示范办</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办不成事找</w:t>
      </w:r>
      <w:r>
        <w:rPr>
          <w:rStyle w:val="48"/>
          <w:rFonts w:ascii="仿宋" w:eastAsia="仿宋" w:cs="仿宋" w:hint="eastAsia"/>
          <w:b w:val="0"/>
          <w:bCs w:val="0"/>
          <w:color w:val="auto"/>
          <w:sz w:val="32"/>
          <w:szCs w:val="32"/>
          <w:lang w:val="en-US" w:eastAsia="zh-CN"/>
          <w:highlight w:val="auto"/>
        </w:rPr>
        <w:t>协调员</w:t>
      </w:r>
      <w:r>
        <w:rPr>
          <w:rStyle w:val="48"/>
          <w:rFonts w:ascii="仿宋" w:eastAsia="仿宋" w:cs="仿宋" w:hint="eastAsia"/>
          <w:b w:val="0"/>
          <w:bCs w:val="0"/>
          <w:color w:val="auto"/>
          <w:sz w:val="32"/>
          <w:szCs w:val="32"/>
          <w:highlight w:val="auto"/>
        </w:rPr>
        <w:t>——协调办</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等</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五办服务</w:t>
      </w:r>
      <w:r>
        <w:rPr>
          <w:rStyle w:val="48"/>
          <w:rFonts w:ascii="仿宋" w:eastAsia="仿宋" w:cs="仿宋" w:hint="eastAsia"/>
          <w:b w:val="0"/>
          <w:bCs w:val="0"/>
          <w:color w:val="auto"/>
          <w:sz w:val="32"/>
          <w:szCs w:val="32"/>
          <w:lang w:eastAsia="zh-CN"/>
          <w:highlight w:val="auto"/>
        </w:rPr>
        <w:t>”</w:t>
      </w:r>
      <w:r>
        <w:rPr>
          <w:rStyle w:val="45"/>
          <w:rFonts w:ascii="仿宋" w:eastAsia="仿宋" w:cs="仿宋" w:hint="eastAsia"/>
          <w:b w:val="0"/>
          <w:bCs w:val="0"/>
          <w:color w:val="auto"/>
          <w:sz w:val="32"/>
          <w:szCs w:val="32"/>
          <w:highlight w:val="auto"/>
        </w:rPr>
        <w:t>，通过创新服务手段、前移服务窗口，切切实实把政务服务送到了村村寨寨、送到了农牧民身边，实实在在为企业和群众“办实事、解难题”，</w:t>
      </w:r>
      <w:r>
        <w:rPr>
          <w:rStyle w:val="44Char"/>
          <w:rFonts w:ascii="仿宋" w:eastAsia="仿宋" w:cs="仿宋" w:hint="eastAsia"/>
          <w:b w:val="0"/>
          <w:bCs w:val="0"/>
          <w:color w:val="auto"/>
          <w:sz w:val="32"/>
          <w:szCs w:val="32"/>
          <w:highlight w:val="auto"/>
        </w:rPr>
        <w:t>让群众的幸福</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升温</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。截至目前</w:t>
      </w:r>
      <w:r>
        <w:rPr>
          <w:rStyle w:val="46"/>
          <w:rFonts w:ascii="仿宋" w:eastAsia="仿宋" w:cs="仿宋" w:hint="eastAsia"/>
          <w:b w:val="0"/>
          <w:bCs w:val="0"/>
          <w:color w:val="auto"/>
          <w:sz w:val="32"/>
          <w:szCs w:val="32"/>
          <w:highlight w:val="auto"/>
        </w:rPr>
        <w:t>，</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上门办</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00B050"/>
          <w:sz w:val="32"/>
          <w:szCs w:val="32"/>
          <w:lang w:val="en-US" w:eastAsia="zh-CN"/>
          <w:highlight w:val="auto"/>
        </w:rPr>
        <w:t>116</w:t>
      </w:r>
      <w:r>
        <w:rPr>
          <w:rStyle w:val="44Char"/>
          <w:rFonts w:ascii="仿宋" w:eastAsia="仿宋" w:cs="仿宋" w:hint="eastAsia"/>
          <w:b w:val="0"/>
          <w:bCs w:val="0"/>
          <w:color w:val="auto"/>
          <w:sz w:val="32"/>
          <w:szCs w:val="32"/>
          <w:highlight w:val="auto"/>
        </w:rPr>
        <w:t>件，</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远程办</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00B050"/>
          <w:sz w:val="32"/>
          <w:szCs w:val="32"/>
          <w:lang w:val="en-US" w:eastAsia="zh-CN"/>
          <w:highlight w:val="auto"/>
        </w:rPr>
        <w:t>11</w:t>
      </w:r>
      <w:r>
        <w:rPr>
          <w:rStyle w:val="48"/>
          <w:rFonts w:ascii="仿宋" w:eastAsia="仿宋" w:cs="仿宋" w:hint="eastAsia"/>
          <w:b w:val="0"/>
          <w:bCs w:val="0"/>
          <w:color w:val="auto"/>
          <w:sz w:val="32"/>
          <w:szCs w:val="32"/>
          <w:highlight w:val="auto"/>
        </w:rPr>
        <w:t>件，</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帮办代办</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00B050"/>
          <w:sz w:val="32"/>
          <w:szCs w:val="32"/>
          <w:lang w:val="en-US" w:eastAsia="zh-CN"/>
          <w:highlight w:val="auto"/>
        </w:rPr>
        <w:t>1180</w:t>
      </w:r>
      <w:r>
        <w:rPr>
          <w:rStyle w:val="44Char"/>
          <w:rFonts w:ascii="仿宋" w:eastAsia="仿宋" w:cs="仿宋" w:hint="eastAsia"/>
          <w:b w:val="0"/>
          <w:bCs w:val="0"/>
          <w:color w:val="auto"/>
          <w:sz w:val="32"/>
          <w:szCs w:val="32"/>
          <w:highlight w:val="auto"/>
        </w:rPr>
        <w:t>余件，</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党员示范办</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事项</w:t>
      </w:r>
      <w:r>
        <w:rPr>
          <w:rStyle w:val="44Char"/>
          <w:rFonts w:ascii="仿宋" w:eastAsia="仿宋" w:cs="仿宋" w:hint="eastAsia"/>
          <w:b w:val="0"/>
          <w:bCs w:val="0"/>
          <w:color w:val="FF0000"/>
          <w:sz w:val="32"/>
          <w:szCs w:val="32"/>
          <w:lang w:val="en-US" w:eastAsia="zh-CN"/>
          <w:highlight w:val="auto"/>
        </w:rPr>
        <w:t>7980</w:t>
      </w:r>
      <w:r>
        <w:rPr>
          <w:rStyle w:val="44Char"/>
          <w:rFonts w:ascii="仿宋" w:eastAsia="仿宋" w:cs="仿宋" w:hint="eastAsia"/>
          <w:b w:val="0"/>
          <w:bCs w:val="0"/>
          <w:color w:val="auto"/>
          <w:sz w:val="32"/>
          <w:szCs w:val="32"/>
          <w:highlight w:val="auto"/>
        </w:rPr>
        <w:t>余件，</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党员干部协调办</w:t>
      </w:r>
      <w:r>
        <w:rPr>
          <w:rStyle w:val="44Char"/>
          <w:rFonts w:ascii="仿宋" w:eastAsia="仿宋" w:cs="仿宋" w:hint="eastAsia"/>
          <w:b w:val="0"/>
          <w:bCs w:val="0"/>
          <w:color w:val="auto"/>
          <w:sz w:val="32"/>
          <w:szCs w:val="32"/>
          <w:lang w:eastAsia="zh-CN"/>
          <w:highlight w:val="auto"/>
        </w:rPr>
        <w:t>”</w:t>
      </w:r>
      <w:r>
        <w:rPr>
          <w:rStyle w:val="44Char"/>
          <w:rFonts w:ascii="仿宋" w:eastAsia="仿宋" w:cs="仿宋" w:hint="eastAsia"/>
          <w:b w:val="0"/>
          <w:bCs w:val="0"/>
          <w:color w:val="auto"/>
          <w:sz w:val="32"/>
          <w:szCs w:val="32"/>
          <w:highlight w:val="auto"/>
        </w:rPr>
        <w:t>解决困难诉求</w:t>
      </w:r>
      <w:r>
        <w:rPr>
          <w:rStyle w:val="44Char"/>
          <w:rFonts w:ascii="仿宋" w:eastAsia="仿宋" w:cs="仿宋" w:hint="eastAsia"/>
          <w:b w:val="0"/>
          <w:bCs w:val="0"/>
          <w:color w:val="FF0000"/>
          <w:sz w:val="32"/>
          <w:szCs w:val="32"/>
          <w:lang w:val="en-US" w:eastAsia="zh-CN"/>
          <w:highlight w:val="auto"/>
        </w:rPr>
        <w:t>8</w:t>
      </w:r>
      <w:r>
        <w:rPr>
          <w:rStyle w:val="44Char"/>
          <w:rFonts w:ascii="仿宋" w:eastAsia="仿宋" w:cs="仿宋" w:hint="eastAsia"/>
          <w:b w:val="0"/>
          <w:bCs w:val="0"/>
          <w:color w:val="auto"/>
          <w:sz w:val="32"/>
          <w:szCs w:val="32"/>
          <w:highlight w:val="auto"/>
        </w:rPr>
        <w:t>件。</w:t>
      </w:r>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4Char"/>
          <w:rFonts w:ascii="仿宋" w:eastAsia="仿宋" w:cs="仿宋" w:hint="eastAsia"/>
          <w:b w:val="0"/>
          <w:bCs w:val="0"/>
          <w:i w:val="0"/>
          <w:iCs w:val="0"/>
          <w:color w:val="auto"/>
          <w:sz w:val="32"/>
          <w:szCs w:val="32"/>
          <w:highlight w:val="auto"/>
        </w:rPr>
      </w:pPr>
      <w:r>
        <w:rPr>
          <w:rStyle w:val="44Char"/>
          <w:rFonts w:ascii="仿宋" w:eastAsia="仿宋" w:cs="仿宋" w:hint="eastAsia"/>
          <w:b w:val="0"/>
          <w:bCs w:val="0"/>
          <w:i w:val="0"/>
          <w:iCs w:val="0"/>
          <w:color w:val="auto"/>
          <w:sz w:val="32"/>
          <w:szCs w:val="32"/>
          <w:highlight w:val="auto"/>
        </w:rPr>
        <w:t>（六）抓好服务监督，畅通诉求评价渠道</w:t>
      </w:r>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35"/>
          <w:rFonts w:ascii="仿宋" w:eastAsia="仿宋" w:cs="仿宋" w:hint="eastAsia"/>
          <w:b w:val="0"/>
          <w:bCs w:val="0"/>
          <w:color w:val="auto"/>
          <w:kern w:val="2"/>
          <w:sz w:val="32"/>
          <w:szCs w:val="32"/>
          <w:vertAlign w:val="baseline"/>
          <w:lang w:val="en-US" w:eastAsia="zh-CN"/>
          <w:highlight w:val="auto"/>
        </w:rPr>
      </w:pPr>
      <w:r>
        <w:rPr>
          <w:rStyle w:val="48"/>
          <w:rFonts w:ascii="仿宋" w:eastAsia="仿宋" w:cs="仿宋" w:hint="eastAsia"/>
          <w:b w:val="0"/>
          <w:bCs w:val="0"/>
          <w:color w:val="auto"/>
          <w:sz w:val="32"/>
          <w:szCs w:val="32"/>
          <w:highlight w:val="auto"/>
        </w:rPr>
        <w:t>继续做好政务服务线上</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好差评</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评价工作和</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12345政务服务热线</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转办</w:t>
      </w:r>
      <w:r>
        <w:rPr>
          <w:rStyle w:val="48"/>
          <w:rFonts w:ascii="仿宋" w:eastAsia="仿宋" w:cs="仿宋" w:hint="eastAsia"/>
          <w:b w:val="0"/>
          <w:bCs w:val="0"/>
          <w:color w:val="auto"/>
          <w:sz w:val="32"/>
          <w:szCs w:val="32"/>
          <w:lang w:eastAsia="zh-CN"/>
          <w:highlight w:val="auto"/>
        </w:rPr>
        <w:t>、督办</w:t>
      </w:r>
      <w:r>
        <w:rPr>
          <w:rStyle w:val="48"/>
          <w:rFonts w:ascii="仿宋" w:eastAsia="仿宋" w:cs="仿宋" w:hint="eastAsia"/>
          <w:b w:val="0"/>
          <w:bCs w:val="0"/>
          <w:color w:val="auto"/>
          <w:sz w:val="32"/>
          <w:szCs w:val="32"/>
          <w:highlight w:val="auto"/>
        </w:rPr>
        <w:t>工作。目前</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一体化平台</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上办件</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好差评</w:t>
      </w:r>
      <w:r>
        <w:rPr>
          <w:rStyle w:val="48"/>
          <w:rFonts w:ascii="仿宋" w:eastAsia="仿宋" w:cs="仿宋" w:hint="eastAsia"/>
          <w:b w:val="0"/>
          <w:bCs w:val="0"/>
          <w:color w:val="auto"/>
          <w:sz w:val="32"/>
          <w:szCs w:val="32"/>
          <w:lang w:eastAsia="zh-CN"/>
          <w:highlight w:val="auto"/>
        </w:rPr>
        <w:t>”</w:t>
      </w:r>
      <w:r>
        <w:rPr>
          <w:rStyle w:val="48"/>
          <w:rFonts w:ascii="仿宋" w:eastAsia="仿宋" w:cs="仿宋" w:hint="eastAsia"/>
          <w:b w:val="0"/>
          <w:bCs w:val="0"/>
          <w:color w:val="auto"/>
          <w:sz w:val="32"/>
          <w:szCs w:val="32"/>
          <w:highlight w:val="auto"/>
        </w:rPr>
        <w:t>主动评价率91%以上，满意率为100%；</w:t>
      </w:r>
      <w:r>
        <w:rPr>
          <w:rStyle w:val="47"/>
          <w:rFonts w:ascii="仿宋" w:eastAsia="仿宋" w:cs="仿宋" w:hint="eastAsia"/>
          <w:b w:val="0"/>
          <w:bCs w:val="0"/>
          <w:color w:val="auto"/>
          <w:sz w:val="32"/>
          <w:szCs w:val="32"/>
          <w:highlight w:val="auto"/>
        </w:rPr>
        <w:t>受理12345政务服务热线工单</w:t>
      </w:r>
      <w:r>
        <w:rPr>
          <w:rFonts w:ascii="仿宋" w:eastAsia="仿宋" w:cs="仿宋" w:hint="eastAsia"/>
          <w:b w:val="0"/>
          <w:bCs w:val="0"/>
          <w:color w:val="auto"/>
          <w:sz w:val="32"/>
          <w:szCs w:val="32"/>
          <w:lang w:val="en-US" w:eastAsia="zh-CN"/>
          <w:highlight w:val="auto"/>
        </w:rPr>
        <w:t>1042</w:t>
      </w:r>
      <w:r>
        <w:rPr>
          <w:rFonts w:ascii="仿宋" w:eastAsia="仿宋" w:cs="仿宋" w:hint="eastAsia"/>
          <w:b w:val="0"/>
          <w:bCs w:val="0"/>
          <w:color w:val="auto"/>
          <w:sz w:val="32"/>
          <w:szCs w:val="32"/>
          <w:highlight w:val="auto"/>
        </w:rPr>
        <w:t>件，</w:t>
      </w:r>
      <w:r>
        <w:rPr>
          <w:rFonts w:ascii="仿宋" w:eastAsia="仿宋" w:cs="仿宋" w:hint="eastAsia"/>
          <w:b w:val="0"/>
          <w:bCs w:val="0"/>
          <w:color w:val="auto"/>
          <w:sz w:val="32"/>
          <w:szCs w:val="32"/>
          <w:lang w:val="en-US"/>
          <w:highlight w:val="auto"/>
        </w:rPr>
        <w:t>召开工作协调会</w:t>
      </w:r>
      <w:r>
        <w:rPr>
          <w:rFonts w:ascii="仿宋" w:eastAsia="仿宋" w:cs="仿宋" w:hint="eastAsia"/>
          <w:b w:val="0"/>
          <w:bCs w:val="0"/>
          <w:color w:val="auto"/>
          <w:sz w:val="32"/>
          <w:szCs w:val="32"/>
          <w:lang w:val="en-US" w:eastAsia="zh-CN"/>
          <w:highlight w:val="auto"/>
        </w:rPr>
        <w:t>7</w:t>
      </w:r>
      <w:r>
        <w:rPr>
          <w:rFonts w:ascii="仿宋" w:eastAsia="仿宋" w:cs="仿宋" w:hint="eastAsia"/>
          <w:b w:val="0"/>
          <w:bCs w:val="0"/>
          <w:color w:val="auto"/>
          <w:sz w:val="32"/>
          <w:szCs w:val="32"/>
          <w:lang w:val="en-US"/>
          <w:highlight w:val="auto"/>
        </w:rPr>
        <w:t>次，</w:t>
      </w:r>
      <w:r>
        <w:rPr>
          <w:rFonts w:ascii="仿宋" w:eastAsia="仿宋" w:cs="仿宋" w:hint="eastAsia"/>
          <w:b w:val="0"/>
          <w:bCs w:val="0"/>
          <w:color w:val="auto"/>
          <w:sz w:val="32"/>
          <w:szCs w:val="32"/>
          <w:highlight w:val="auto"/>
        </w:rPr>
        <w:t>办结</w:t>
      </w:r>
      <w:r>
        <w:rPr>
          <w:rFonts w:ascii="仿宋" w:eastAsia="仿宋" w:cs="仿宋" w:hint="eastAsia"/>
          <w:b w:val="0"/>
          <w:bCs w:val="0"/>
          <w:color w:val="auto"/>
          <w:sz w:val="32"/>
          <w:szCs w:val="32"/>
          <w:lang w:val="en-US"/>
          <w:highlight w:val="auto"/>
        </w:rPr>
        <w:t>工单</w:t>
      </w:r>
      <w:r>
        <w:rPr>
          <w:rFonts w:ascii="仿宋" w:eastAsia="仿宋" w:cs="仿宋" w:hint="eastAsia"/>
          <w:b w:val="0"/>
          <w:bCs w:val="0"/>
          <w:color w:val="auto"/>
          <w:sz w:val="32"/>
          <w:szCs w:val="32"/>
          <w:lang w:val="en-US" w:eastAsia="zh-CN"/>
          <w:highlight w:val="auto"/>
        </w:rPr>
        <w:t>1020</w:t>
      </w:r>
      <w:r>
        <w:rPr>
          <w:rFonts w:ascii="仿宋" w:eastAsia="仿宋" w:cs="仿宋" w:hint="eastAsia"/>
          <w:b w:val="0"/>
          <w:bCs w:val="0"/>
          <w:color w:val="auto"/>
          <w:sz w:val="32"/>
          <w:szCs w:val="32"/>
          <w:highlight w:val="auto"/>
        </w:rPr>
        <w:t>件，</w:t>
      </w:r>
      <w:r>
        <w:rPr>
          <w:rFonts w:ascii="仿宋" w:eastAsia="仿宋" w:cs="仿宋" w:hint="eastAsia"/>
          <w:b w:val="0"/>
          <w:bCs w:val="0"/>
          <w:color w:val="auto"/>
          <w:sz w:val="32"/>
          <w:szCs w:val="32"/>
          <w:lang w:val="en-US"/>
          <w:highlight w:val="auto"/>
        </w:rPr>
        <w:t>在办</w:t>
      </w:r>
      <w:r>
        <w:rPr>
          <w:rFonts w:ascii="仿宋" w:eastAsia="仿宋" w:cs="仿宋" w:hint="eastAsia"/>
          <w:b w:val="0"/>
          <w:bCs w:val="0"/>
          <w:color w:val="auto"/>
          <w:sz w:val="32"/>
          <w:szCs w:val="32"/>
          <w:lang w:val="en-US" w:eastAsia="zh-CN"/>
          <w:highlight w:val="auto"/>
        </w:rPr>
        <w:t>22</w:t>
      </w:r>
      <w:r>
        <w:rPr>
          <w:rFonts w:ascii="仿宋" w:eastAsia="仿宋" w:cs="仿宋" w:hint="eastAsia"/>
          <w:b w:val="0"/>
          <w:bCs w:val="0"/>
          <w:color w:val="auto"/>
          <w:sz w:val="32"/>
          <w:szCs w:val="32"/>
          <w:lang w:val="en-US"/>
          <w:highlight w:val="auto"/>
        </w:rPr>
        <w:t>件，</w:t>
      </w:r>
      <w:r>
        <w:rPr>
          <w:rStyle w:val="47"/>
          <w:rFonts w:ascii="仿宋" w:eastAsia="仿宋" w:cs="仿宋" w:hint="eastAsia"/>
          <w:b w:val="0"/>
          <w:bCs w:val="0"/>
          <w:color w:val="auto"/>
          <w:sz w:val="32"/>
          <w:szCs w:val="32"/>
          <w:highlight w:val="auto"/>
        </w:rPr>
        <w:t>按时办结率100%。</w:t>
      </w:r>
    </w:p>
    <w:p>
      <w:pPr>
        <w:keepNext w:val="0"/>
        <w:keepLines w:val="0"/>
        <w:pageBreakBefore w:val="0"/>
        <w:widowControl w:val="0"/>
        <w:kinsoku/>
        <w:wordWrap/>
        <w:overflowPunct/>
        <w:topLinePunct w:val="0"/>
        <w:autoSpaceDE/>
        <w:autoSpaceDN/>
        <w:bidi w:val="0"/>
        <w:adjustRightInd/>
        <w:spacing w:line="576" w:lineRule="exact"/>
        <w:ind w:firstLineChars="200" w:firstLine="640"/>
        <w:jc w:val="left"/>
        <w:textAlignment w:val="auto"/>
        <w:rPr>
          <w:rStyle w:val="48"/>
          <w:rFonts w:ascii="仿宋" w:eastAsia="仿宋" w:cs="仿宋" w:hint="eastAsia"/>
          <w:b w:val="0"/>
          <w:bCs w:val="0"/>
          <w:color w:val="auto"/>
          <w:sz w:val="32"/>
          <w:szCs w:val="32"/>
          <w:highlight w:val="auto"/>
        </w:rPr>
      </w:pPr>
      <w:r>
        <w:rPr>
          <w:rStyle w:val="48"/>
          <w:rFonts w:ascii="仿宋" w:eastAsia="仿宋" w:cs="仿宋" w:hint="eastAsia"/>
          <w:b w:val="0"/>
          <w:bCs w:val="0"/>
          <w:color w:val="auto"/>
          <w:sz w:val="32"/>
          <w:szCs w:val="32"/>
          <w:lang w:eastAsia="zh-CN"/>
          <w:highlight w:val="auto"/>
        </w:rPr>
        <w:t>同时，</w:t>
      </w:r>
      <w:r>
        <w:rPr>
          <w:rStyle w:val="48"/>
          <w:rFonts w:ascii="仿宋" w:eastAsia="仿宋" w:cs="仿宋" w:hint="eastAsia"/>
          <w:b w:val="0"/>
          <w:bCs w:val="0"/>
          <w:color w:val="auto"/>
          <w:sz w:val="32"/>
          <w:szCs w:val="32"/>
          <w:highlight w:val="auto"/>
        </w:rPr>
        <w:t>落实好县委县政府安排的各项重点工作，有力推进依法治县、工青妇、民族宗教、安全生产、应急管理、保密、环境卫生整治等相关工作。</w:t>
      </w:r>
    </w:p>
    <w:p>
      <w:pPr>
        <w:spacing w:line="578" w:lineRule="exact"/>
        <w:rPr>
          <w:rStyle w:val="2Char"/>
          <w:rFonts w:ascii="仿宋" w:eastAsia="仿宋" w:cs="仿宋" w:hint="eastAsia"/>
          <w:b w:val="0"/>
          <w:bCs w:val="0"/>
          <w:lang w:val="en-US"/>
        </w:rPr>
      </w:pPr>
    </w:p>
    <w:p>
      <w:pPr>
        <w:spacing w:line="578" w:lineRule="exact"/>
        <w:rPr>
          <w:rStyle w:val="2Char"/>
          <w:rFonts w:ascii="黑体" w:eastAsia="黑体" w:hint="eastAsia"/>
          <w:b w:val="0"/>
          <w:bCs w:val="0"/>
          <w:lang w:val="en-US"/>
        </w:rPr>
      </w:pPr>
    </w:p>
    <w:p>
      <w:pPr>
        <w:spacing w:line="578" w:lineRule="exact"/>
        <w:rPr>
          <w:rStyle w:val="2Char"/>
          <w:rFonts w:ascii="黑体" w:eastAsia="黑体" w:hint="eastAsia"/>
          <w:b w:val="0"/>
          <w:bCs w:val="0"/>
          <w:lang w:val="en-US"/>
        </w:rPr>
      </w:pPr>
    </w:p>
    <w:p>
      <w:pPr>
        <w:spacing w:line="578" w:lineRule="exact"/>
        <w:rPr>
          <w:rStyle w:val="2Char"/>
          <w:rFonts w:ascii="黑体" w:eastAsia="黑体" w:hint="eastAsia"/>
          <w:b w:val="0"/>
          <w:bCs w:val="0"/>
          <w:lang w:val="en-US"/>
        </w:rPr>
      </w:pPr>
    </w:p>
    <w:p>
      <w:pPr>
        <w:spacing w:line="578" w:lineRule="exact"/>
        <w:rPr>
          <w:rStyle w:val="2Char"/>
          <w:rFonts w:ascii="黑体" w:eastAsia="黑体" w:hint="eastAsia"/>
          <w:b w:val="0"/>
          <w:bCs w:val="0"/>
          <w:lang w:val="en-US"/>
        </w:rPr>
      </w:pPr>
    </w:p>
    <w:p>
      <w:pPr>
        <w:spacing w:line="578" w:lineRule="exact"/>
        <w:rPr>
          <w:rStyle w:val="2Char"/>
          <w:rFonts w:ascii="黑体" w:eastAsia="黑体" w:hint="eastAsia"/>
          <w:b w:val="0"/>
          <w:bCs w:val="0"/>
          <w:lang w:val="en-US"/>
        </w:rPr>
      </w:pPr>
    </w:p>
    <w:p>
      <w:pPr>
        <w:spacing w:line="578" w:lineRule="exact"/>
        <w:rPr>
          <w:rStyle w:val="2Char"/>
          <w:rFonts w:ascii="黑体" w:eastAsia="黑体" w:hint="eastAsia"/>
          <w:b w:val="0"/>
          <w:bCs w:val="0"/>
          <w:lang w:val="en-US"/>
        </w:rPr>
      </w:pPr>
    </w:p>
    <w:p>
      <w:pPr>
        <w:spacing w:line="578" w:lineRule="exact"/>
        <w:rPr>
          <w:rStyle w:val="2Char"/>
          <w:rFonts w:ascii="黑体" w:eastAsia="黑体" w:hint="eastAsia"/>
          <w:b w:val="0"/>
          <w:bCs w:val="0"/>
          <w:lang w:val="en-US"/>
        </w:rPr>
      </w:pPr>
    </w:p>
    <w:p>
      <w:pPr>
        <w:spacing w:line="578" w:lineRule="exact"/>
        <w:rPr>
          <w:rStyle w:val="2Char"/>
          <w:rFonts w:ascii="黑体" w:eastAsia="黑体" w:hint="eastAsia"/>
          <w:b w:val="0"/>
          <w:bCs w:val="0"/>
          <w:lang w:val="en-US"/>
        </w:rPr>
      </w:pPr>
    </w:p>
    <w:p>
      <w:pPr>
        <w:spacing w:line="578" w:lineRule="exact"/>
        <w:rPr>
          <w:rStyle w:val="2Char"/>
          <w:rFonts w:ascii="黑体" w:eastAsia="黑体" w:hint="eastAsia"/>
          <w:b w:val="0"/>
          <w:bCs w:val="0"/>
          <w:lang w:val="en-US"/>
        </w:rPr>
      </w:pPr>
    </w:p>
    <w:p>
      <w:pPr>
        <w:spacing w:line="578" w:lineRule="exact"/>
        <w:rPr>
          <w:rStyle w:val="2Char"/>
          <w:rFonts w:ascii="黑体" w:eastAsia="黑体" w:hint="eastAsia"/>
          <w:b w:val="0"/>
          <w:bCs w:val="0"/>
          <w:lang w:val="en-US"/>
        </w:rPr>
      </w:pPr>
    </w:p>
    <w:p>
      <w:pPr>
        <w:spacing w:line="578" w:lineRule="exact"/>
        <w:rPr>
          <w:rStyle w:val="2Char"/>
          <w:rFonts w:ascii="黑体" w:eastAsia="黑体" w:hint="eastAsia"/>
          <w:b w:val="0"/>
          <w:bCs w:val="0"/>
          <w:lang w:val="en-US"/>
        </w:rPr>
      </w:pPr>
    </w:p>
    <w:p>
      <w:pPr>
        <w:spacing w:line="578" w:lineRule="exact"/>
        <w:rPr>
          <w:rFonts w:ascii="仿宋_GB2312" w:eastAsia="仿宋_GB2312" w:hint="eastAsia"/>
          <w:color w:val="000000"/>
          <w:sz w:val="32"/>
          <w:szCs w:val="32"/>
          <w:lang w:eastAsia="zh-CN"/>
        </w:rPr>
      </w:pPr>
      <w:r>
        <w:rPr>
          <w:rStyle w:val="2Char"/>
          <w:rFonts w:ascii="黑体" w:eastAsia="黑体" w:hint="eastAsia"/>
          <w:b w:val="0"/>
          <w:bCs w:val="0"/>
          <w:lang w:val="en-US"/>
        </w:rPr>
        <w:t>二、</w:t>
      </w:r>
      <w:r>
        <w:rPr>
          <w:rStyle w:val="2Char"/>
          <w:rFonts w:ascii="黑体" w:eastAsia="黑体" w:hint="eastAsia"/>
          <w:b w:val="0"/>
          <w:bCs w:val="0"/>
        </w:rPr>
        <w:t>机构设置</w:t>
      </w:r>
      <w:bookmarkEnd w:id="21"/>
      <w:bookmarkEnd w:id="22"/>
    </w:p>
    <w:p>
      <w:pPr>
        <w:spacing w:line="578" w:lineRule="exact"/>
        <w:ind w:left="0" w:firstLineChars="200" w:firstLine="640"/>
        <w:rPr>
          <w:rFonts w:ascii="仿宋_GB2312" w:eastAsia="仿宋_GB2312" w:hint="eastAsia"/>
          <w:color w:val="000000"/>
          <w:sz w:val="32"/>
          <w:szCs w:val="32"/>
          <w:lang w:eastAsia="zh-CN"/>
        </w:rPr>
      </w:pPr>
      <w:r>
        <w:rPr>
          <w:rFonts w:ascii="Times New Roman" w:eastAsia="仿宋_GB2312" w:hAnsi="Times New Roman"/>
          <w:kern w:val="0"/>
          <w:sz w:val="32"/>
          <w:szCs w:val="32"/>
        </w:rPr>
        <w:t>金川县行政审批局（简称县行政审批局）是金川县人民政府工作部门，为正科级。</w:t>
      </w:r>
      <w:r>
        <w:rPr>
          <w:rFonts w:ascii="仿宋_GB2312" w:eastAsia="仿宋_GB2312" w:hint="eastAsia"/>
          <w:bCs/>
          <w:color w:val="000000"/>
          <w:sz w:val="32"/>
          <w:szCs w:val="32"/>
        </w:rPr>
        <w:t>设</w:t>
      </w:r>
      <w:r>
        <w:rPr>
          <w:rFonts w:ascii="仿宋_GB2312" w:eastAsia="仿宋_GB2312" w:hint="eastAsia"/>
          <w:color w:val="000000"/>
          <w:sz w:val="32"/>
          <w:szCs w:val="32"/>
        </w:rPr>
        <w:t>统一核算机构为1个，独立编制机构</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个，其中:行政单位1个，参照公务员法管理的事业单位</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个</w:t>
      </w:r>
      <w:r>
        <w:rPr>
          <w:rFonts w:ascii="仿宋_GB2312" w:eastAsia="仿宋_GB2312" w:hint="eastAsia"/>
          <w:color w:val="000000"/>
          <w:sz w:val="32"/>
          <w:szCs w:val="32"/>
          <w:lang w:eastAsia="zh-CN"/>
        </w:rPr>
        <w:t>，</w:t>
      </w:r>
      <w:r>
        <w:rPr>
          <w:rFonts w:ascii="仿宋_GB2312" w:eastAsia="仿宋_GB2312" w:hint="eastAsia"/>
          <w:color w:val="000000"/>
          <w:sz w:val="32"/>
          <w:szCs w:val="32"/>
        </w:rPr>
        <w:t>事业单位</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个</w:t>
      </w:r>
      <w:r>
        <w:rPr>
          <w:rFonts w:ascii="仿宋_GB2312" w:eastAsia="仿宋_GB2312" w:hint="eastAsia"/>
          <w:color w:val="000000"/>
          <w:sz w:val="32"/>
          <w:szCs w:val="32"/>
          <w:lang w:eastAsia="zh-CN"/>
        </w:rPr>
        <w:t>。</w:t>
      </w:r>
    </w:p>
    <w:p>
      <w:pPr>
        <w:pStyle w:val="23"/>
        <w:keepNext w:val="0"/>
        <w:keepLines w:val="0"/>
        <w:widowControl/>
        <w:suppressLineNumbers w:val="0"/>
        <w:spacing w:before="0" w:beforeAutospacing="0"/>
        <w:ind w:left="0"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shd w:val="clear" w:color="auto" w:fill="FFFFFF"/>
        </w:rPr>
        <w:t>本单位本年度纳入本套决算编制范围的独立编制机构数共</w:t>
      </w:r>
      <w:r>
        <w:rPr>
          <w:rFonts w:ascii="仿宋_GB2312" w:eastAsia="仿宋_GB2312" w:cs="仿宋_GB2312" w:hint="eastAsia"/>
          <w:sz w:val="32"/>
          <w:szCs w:val="32"/>
          <w:shd w:val="clear" w:color="auto" w:fill="FFFFFF"/>
          <w:lang w:val="en-US" w:eastAsia="zh-CN"/>
        </w:rPr>
        <w:t>3</w:t>
      </w:r>
      <w:r>
        <w:rPr>
          <w:rFonts w:ascii="仿宋_GB2312" w:eastAsia="仿宋_GB2312" w:cs="仿宋_GB2312" w:hint="eastAsia"/>
          <w:sz w:val="32"/>
          <w:szCs w:val="32"/>
          <w:shd w:val="clear" w:color="auto" w:fill="FFFFFF"/>
        </w:rPr>
        <w:t>个，比上年增加</w:t>
      </w:r>
      <w:r>
        <w:rPr>
          <w:rFonts w:ascii="仿宋_GB2312" w:eastAsia="仿宋_GB2312" w:cs="仿宋_GB2312" w:hint="eastAsia"/>
          <w:sz w:val="32"/>
          <w:szCs w:val="32"/>
          <w:shd w:val="clear" w:color="auto" w:fill="FFFFFF"/>
          <w:lang w:val="en-US" w:eastAsia="zh-CN"/>
        </w:rPr>
        <w:t>1</w:t>
      </w:r>
      <w:r>
        <w:rPr>
          <w:rFonts w:ascii="仿宋_GB2312" w:eastAsia="仿宋_GB2312" w:cs="仿宋_GB2312" w:hint="eastAsia"/>
          <w:sz w:val="32"/>
          <w:szCs w:val="32"/>
          <w:shd w:val="clear" w:color="auto" w:fill="FFFFFF"/>
        </w:rPr>
        <w:t>个，</w:t>
      </w:r>
      <w:r>
        <w:rPr>
          <w:rStyle w:val="24"/>
          <w:rFonts w:ascii="仿宋_GB2312" w:eastAsia="仿宋_GB2312" w:cs="仿宋_GB2312" w:hint="eastAsia"/>
          <w:sz w:val="32"/>
          <w:szCs w:val="32"/>
          <w:shd w:val="clear" w:color="auto" w:fill="FFFFFF"/>
        </w:rPr>
        <w:t>变动情况及原因为</w:t>
      </w:r>
      <w:r>
        <w:rPr>
          <w:rStyle w:val="24"/>
          <w:rFonts w:ascii="仿宋_GB2312" w:eastAsia="仿宋_GB2312" w:cs="仿宋_GB2312" w:hint="eastAsia"/>
          <w:sz w:val="32"/>
          <w:szCs w:val="32"/>
          <w:shd w:val="clear" w:color="auto" w:fill="FFFFFF"/>
          <w:lang w:val="en-US" w:eastAsia="zh-CN"/>
        </w:rPr>
        <w:t>新增决算单位1个</w:t>
      </w:r>
      <w:r>
        <w:rPr>
          <w:rFonts w:ascii="仿宋_GB2312" w:eastAsia="仿宋_GB2312" w:cs="仿宋_GB2312" w:hint="eastAsia"/>
          <w:sz w:val="32"/>
          <w:szCs w:val="32"/>
          <w:shd w:val="clear" w:color="auto" w:fill="FFFFFF"/>
        </w:rPr>
        <w:t>；独立核算机构数共</w:t>
      </w:r>
      <w:r>
        <w:rPr>
          <w:rFonts w:ascii="仿宋_GB2312" w:eastAsia="仿宋_GB2312" w:cs="仿宋_GB2312" w:hint="eastAsia"/>
          <w:sz w:val="32"/>
          <w:szCs w:val="32"/>
          <w:shd w:val="clear" w:color="auto" w:fill="FFFFFF"/>
          <w:lang w:val="en-US" w:eastAsia="zh-CN"/>
        </w:rPr>
        <w:t>3</w:t>
      </w:r>
      <w:r>
        <w:rPr>
          <w:rFonts w:ascii="仿宋_GB2312" w:eastAsia="仿宋_GB2312" w:cs="仿宋_GB2312" w:hint="eastAsia"/>
          <w:sz w:val="32"/>
          <w:szCs w:val="32"/>
          <w:shd w:val="clear" w:color="auto" w:fill="FFFFFF"/>
        </w:rPr>
        <w:t>个，比上年增加</w:t>
      </w:r>
      <w:r>
        <w:rPr>
          <w:rFonts w:ascii="仿宋_GB2312" w:eastAsia="仿宋_GB2312" w:cs="仿宋_GB2312" w:hint="eastAsia"/>
          <w:sz w:val="32"/>
          <w:szCs w:val="32"/>
          <w:shd w:val="clear" w:color="auto" w:fill="FFFFFF"/>
          <w:lang w:val="en-US" w:eastAsia="zh-CN"/>
        </w:rPr>
        <w:t>1</w:t>
      </w:r>
      <w:r>
        <w:rPr>
          <w:rFonts w:ascii="仿宋_GB2312" w:eastAsia="仿宋_GB2312" w:cs="仿宋_GB2312" w:hint="eastAsia"/>
          <w:sz w:val="32"/>
          <w:szCs w:val="32"/>
          <w:shd w:val="clear" w:color="auto" w:fill="FFFFFF"/>
        </w:rPr>
        <w:t>个，</w:t>
      </w:r>
      <w:r>
        <w:rPr>
          <w:rStyle w:val="24"/>
          <w:rFonts w:ascii="仿宋_GB2312" w:eastAsia="仿宋_GB2312" w:cs="仿宋_GB2312" w:hint="eastAsia"/>
          <w:sz w:val="32"/>
          <w:szCs w:val="32"/>
          <w:shd w:val="clear" w:color="auto" w:fill="FFFFFF"/>
        </w:rPr>
        <w:t>变动情况及原因为</w:t>
      </w:r>
      <w:r>
        <w:rPr>
          <w:rStyle w:val="24"/>
          <w:rFonts w:ascii="仿宋_GB2312" w:eastAsia="仿宋_GB2312" w:cs="仿宋_GB2312" w:hint="eastAsia"/>
          <w:sz w:val="32"/>
          <w:szCs w:val="32"/>
          <w:shd w:val="clear" w:color="auto" w:fill="FFFFFF"/>
          <w:lang w:val="en-US" w:eastAsia="zh-CN"/>
        </w:rPr>
        <w:t>新增决算单位1个</w:t>
      </w:r>
      <w:r>
        <w:rPr>
          <w:rStyle w:val="24"/>
          <w:rFonts w:ascii="仿宋_GB2312" w:eastAsia="仿宋_GB2312" w:cs="仿宋_GB2312" w:hint="eastAsia"/>
          <w:sz w:val="32"/>
          <w:szCs w:val="32"/>
          <w:shd w:val="clear" w:color="auto" w:fill="FFFFFF"/>
        </w:rPr>
        <w:t>。</w:t>
      </w:r>
    </w:p>
    <w:p>
      <w:pPr>
        <w:pStyle w:val="23"/>
        <w:keepNext w:val="0"/>
        <w:keepLines w:val="0"/>
        <w:widowControl/>
        <w:suppressLineNumbers w:val="0"/>
        <w:spacing w:before="0" w:beforeAutospacing="0"/>
        <w:ind w:left="0" w:firstLineChars="200" w:firstLine="640"/>
        <w:jc w:val="left"/>
        <w:rPr>
          <w:rFonts w:ascii="楷体" w:eastAsia="楷体" w:cs="楷体" w:hint="eastAsia"/>
          <w:bCs/>
          <w:color w:val="000000"/>
          <w:sz w:val="32"/>
          <w:szCs w:val="32"/>
        </w:rPr>
      </w:pPr>
      <w:r>
        <w:rPr>
          <w:rFonts w:ascii="仿宋_GB2312" w:eastAsia="仿宋_GB2312" w:cs="仿宋_GB2312" w:hint="eastAsia"/>
          <w:sz w:val="32"/>
          <w:szCs w:val="32"/>
          <w:shd w:val="clear" w:color="auto" w:fill="FFFFFF"/>
        </w:rPr>
        <w:t>本单位本年度年末实有人数为2</w:t>
      </w:r>
      <w:r>
        <w:rPr>
          <w:rFonts w:ascii="仿宋_GB2312" w:eastAsia="仿宋_GB2312" w:cs="仿宋_GB2312" w:hint="eastAsia"/>
          <w:sz w:val="32"/>
          <w:szCs w:val="32"/>
          <w:shd w:val="clear" w:color="auto" w:fill="FFFFFF"/>
          <w:lang w:val="en-US" w:eastAsia="zh-CN"/>
        </w:rPr>
        <w:t>8</w:t>
      </w:r>
      <w:r>
        <w:rPr>
          <w:rFonts w:ascii="仿宋_GB2312" w:eastAsia="仿宋_GB2312" w:cs="仿宋_GB2312" w:hint="eastAsia"/>
          <w:sz w:val="32"/>
          <w:szCs w:val="32"/>
          <w:shd w:val="clear" w:color="auto" w:fill="FFFFFF"/>
        </w:rPr>
        <w:t>人，比上年增加</w:t>
      </w:r>
      <w:r>
        <w:rPr>
          <w:rFonts w:ascii="仿宋_GB2312" w:eastAsia="仿宋_GB2312" w:cs="仿宋_GB2312" w:hint="eastAsia"/>
          <w:sz w:val="32"/>
          <w:szCs w:val="32"/>
          <w:shd w:val="clear" w:color="auto" w:fill="FFFFFF"/>
          <w:lang w:val="en-US" w:eastAsia="zh-CN"/>
        </w:rPr>
        <w:t>4</w:t>
      </w:r>
      <w:r>
        <w:rPr>
          <w:rFonts w:ascii="仿宋_GB2312" w:eastAsia="仿宋_GB2312" w:cs="仿宋_GB2312" w:hint="eastAsia"/>
          <w:sz w:val="32"/>
          <w:szCs w:val="32"/>
          <w:shd w:val="clear" w:color="auto" w:fill="FFFFFF"/>
        </w:rPr>
        <w:t>人；年末实有离退休人数为0人，比上年增加0人；</w:t>
      </w:r>
      <w:r>
        <w:rPr>
          <w:rStyle w:val="24"/>
          <w:rFonts w:ascii="仿宋_GB2312" w:eastAsia="仿宋_GB2312" w:cs="仿宋_GB2312" w:hint="eastAsia"/>
          <w:sz w:val="32"/>
          <w:szCs w:val="32"/>
          <w:shd w:val="clear" w:color="auto" w:fill="FFFFFF"/>
        </w:rPr>
        <w:t>变动情况及原因为为人员增加。</w:t>
      </w:r>
      <w:r>
        <w:rPr>
          <w:rFonts w:ascii="仿宋_GB2312" w:eastAsia="仿宋_GB2312" w:cs="仿宋_GB2312" w:hint="eastAsia"/>
          <w:sz w:val="32"/>
          <w:szCs w:val="32"/>
          <w:shd w:val="clear" w:color="auto" w:fill="FFFFFF"/>
        </w:rPr>
        <w:t>年末实有其他人数为0人，比上年增加0人；</w:t>
      </w:r>
      <w:r>
        <w:rPr>
          <w:rStyle w:val="24"/>
          <w:rFonts w:ascii="仿宋_GB2312" w:eastAsia="仿宋_GB2312" w:cs="仿宋_GB2312" w:hint="eastAsia"/>
          <w:sz w:val="32"/>
          <w:szCs w:val="32"/>
          <w:shd w:val="clear" w:color="auto" w:fill="FFFFFF"/>
        </w:rPr>
        <w:t>变动情况及原因为......。</w:t>
      </w:r>
    </w:p>
    <w:p>
      <w:pPr>
        <w:widowControl/>
        <w:ind w:firstLineChars="200" w:firstLine="640"/>
        <w:jc w:val="left"/>
        <w:rPr>
          <w:rFonts w:ascii="仿宋_GB2312" w:eastAsia="仿宋_GB2312" w:hint="eastAsia"/>
          <w:color w:val="000000"/>
          <w:sz w:val="32"/>
          <w:szCs w:val="32"/>
          <w:lang w:eastAsia="zh-CN"/>
        </w:rPr>
      </w:pPr>
    </w:p>
    <w:p>
      <w:pPr>
        <w:pStyle w:val="26"/>
        <w:rPr>
          <w:rFonts w:hint="eastAsia"/>
          <w:lang w:eastAsia="zh-CN"/>
        </w:rPr>
      </w:pPr>
    </w:p>
    <w:p>
      <w:pPr>
        <w:pStyle w:val="1"/>
        <w:ind w:right="440"/>
        <w:jc w:val="both"/>
        <w:rPr>
          <w:rFonts w:ascii="黑体" w:eastAsia="黑体" w:hint="eastAsia"/>
          <w:b w:val="0"/>
          <w:color w:val="000000"/>
        </w:rPr>
      </w:pPr>
      <w:bookmarkStart w:id="23" w:name="_Toc15377225"/>
      <w:bookmarkStart w:id="24" w:name="_Toc15396613"/>
    </w:p>
    <w:p>
      <w:pPr>
        <w:rPr>
          <w:rFonts w:ascii="黑体" w:eastAsia="黑体" w:hint="eastAsia"/>
          <w:b w:val="0"/>
          <w:color w:val="000000"/>
        </w:rPr>
      </w:pPr>
    </w:p>
    <w:p>
      <w:pPr>
        <w:rPr>
          <w:rFonts w:ascii="黑体" w:eastAsia="黑体" w:hint="eastAsia"/>
          <w:b w:val="0"/>
          <w:color w:val="000000"/>
        </w:rPr>
      </w:pPr>
    </w:p>
    <w:p>
      <w:pPr>
        <w:rPr>
          <w:rFonts w:ascii="黑体" w:eastAsia="黑体" w:hint="eastAsia"/>
          <w:b w:val="0"/>
          <w:color w:val="000000"/>
        </w:rPr>
      </w:pPr>
    </w:p>
    <w:p>
      <w:pPr>
        <w:rPr>
          <w:rFonts w:ascii="黑体" w:eastAsia="黑体" w:hint="eastAsia"/>
          <w:b w:val="0"/>
          <w:color w:val="000000"/>
        </w:rPr>
      </w:pPr>
    </w:p>
    <w:p>
      <w:pPr>
        <w:pStyle w:val="1"/>
        <w:ind w:right="440"/>
        <w:jc w:val="right"/>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w:t>
      </w:r>
      <w:r>
        <w:rPr>
          <w:rStyle w:val="1Char"/>
          <w:rFonts w:ascii="黑体" w:eastAsia="黑体" w:hint="eastAsia"/>
          <w:b w:val="0"/>
          <w:bCs w:val="0"/>
          <w:lang w:val="en-US"/>
        </w:rPr>
        <w:t>24</w:t>
      </w:r>
      <w:r>
        <w:rPr>
          <w:rStyle w:val="1Char"/>
          <w:rFonts w:ascii="黑体" w:eastAsia="黑体" w:hint="eastAsia"/>
          <w:b w:val="0"/>
          <w:bCs w:val="0"/>
        </w:rPr>
        <w:t>年度部门决算情况说明</w:t>
      </w:r>
    </w:p>
    <w:p>
      <w:pPr>
        <w:pStyle w:val="31"/>
        <w:numPr>
          <w:ilvl w:val="0"/>
          <w:numId w:val="1"/>
        </w:numPr>
        <w:spacing w:line="240" w:lineRule="auto"/>
        <w:ind w:left="0" w:firstLineChars="0" w:firstLine="0"/>
        <w:outlineLvl w:val="1"/>
        <w:rPr>
          <w:rStyle w:val="2Char"/>
          <w:rFonts w:ascii="黑体" w:eastAsia="黑体"/>
          <w:b w:val="0"/>
        </w:rPr>
      </w:pPr>
      <w:bookmarkStart w:id="25" w:name="_Toc15377205"/>
      <w:bookmarkStart w:id="26"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5"/>
      <w:bookmarkEnd w:id="26"/>
    </w:p>
    <w:p>
      <w:pPr>
        <w:snapToGrid w:val="0"/>
        <w:spacing w:line="520" w:lineRule="exact"/>
        <w:ind w:firstLineChars="200" w:firstLine="632"/>
        <w:rPr>
          <w:rStyle w:val="42"/>
          <w:rFonts w:ascii="仿宋_GB2312" w:eastAsia="仿宋_GB2312" w:cs="仿宋_GB2312" w:hint="eastAsia"/>
          <w:b w:val="0"/>
          <w:bCs/>
          <w:sz w:val="32"/>
          <w:szCs w:val="32"/>
          <w:shd w:val="clear" w:color="auto" w:fill="FFFFFF"/>
          <w:lang w:eastAsia="zh-CN"/>
        </w:rPr>
      </w:pPr>
      <w:r>
        <w:rPr>
          <w:rFonts w:ascii="仿宋_GB2312" w:eastAsia="仿宋_GB2312" w:hint="eastAsia"/>
          <w:color w:val="000000"/>
          <w:spacing w:val="-2"/>
          <w:kern w:val="2"/>
          <w:sz w:val="32"/>
          <w:szCs w:val="32"/>
          <w:lang w:val="en-US" w:eastAsia="zh-CN" w:bidi="ar-SA"/>
        </w:rPr>
        <w:t>2024年度总收入783.30万元，较上年收入增加126.06万元，增长19.18%。增加的主要原因是调资、各项保险费用的增加及项目经费增加。</w:t>
      </w:r>
    </w:p>
    <w:p>
      <w:pPr>
        <w:snapToGrid w:val="0"/>
        <w:spacing w:line="520" w:lineRule="exact"/>
        <w:ind w:firstLineChars="200" w:firstLine="632"/>
        <w:rPr>
          <w:rStyle w:val="42"/>
          <w:rFonts w:ascii="仿宋_GB2312" w:eastAsia="仿宋_GB2312" w:cs="仿宋_GB2312" w:hint="eastAsia"/>
          <w:b w:val="0"/>
          <w:bCs/>
          <w:sz w:val="32"/>
          <w:szCs w:val="32"/>
          <w:shd w:val="clear" w:color="auto" w:fill="FFFFFF"/>
          <w:lang w:eastAsia="zh-CN"/>
        </w:rPr>
      </w:pPr>
      <w:bookmarkStart w:id="27" w:name="_Toc15396604"/>
      <w:bookmarkStart w:id="28" w:name="_Toc15377206"/>
      <w:r>
        <w:rPr>
          <w:rFonts w:ascii="仿宋_GB2312" w:eastAsia="仿宋_GB2312" w:hint="eastAsia"/>
          <w:color w:val="000000"/>
          <w:spacing w:val="-2"/>
          <w:kern w:val="2"/>
          <w:sz w:val="32"/>
          <w:szCs w:val="32"/>
          <w:lang w:val="en-US" w:eastAsia="zh-CN" w:bidi="ar-SA"/>
        </w:rPr>
        <w:t>2024年度总支出783.30万元，较上年支出增加126.06万元，增长19.18%。。增加的主要原因是调资、各项保险费用的增加及项目经费增加。</w:t>
      </w:r>
    </w:p>
    <w:p>
      <w:pPr>
        <w:pStyle w:val="26"/>
        <w:rPr>
          <w:rFonts w:hint="eastAsia"/>
          <w:lang w:val="en-US" w:eastAsia="zh-CN"/>
        </w:rPr>
      </w:pPr>
      <w:r>
        <w:rPr>
          <w:rFonts w:hint="eastAsia"/>
          <w:lang w:val="en-US" w:eastAsia="zh-CN"/>
        </w:rPr>
        <w:t xml:space="preserve">          </w:t>
      </w:r>
      <w:r>
        <w:drawing>
          <wp:inline distT="0" distB="0" distL="114300" distR="114300">
            <wp:extent cx="3558540" cy="1467485"/>
            <wp:effectExtent l="0" t="0" r="0" b="0"/>
            <wp:docPr id="7" name="图表 1"/>
            <wp:cNvGraphicFramePr>
              <a:graphicFrameLocks noChangeAspect="0"/>
            </wp:cNvGraphicFramePr>
            <a:graphic>
              <a:graphicData uri="http://schemas.openxmlformats.org/drawingml/2006/chart">
                <c:chart xmlns:c="http://schemas.openxmlformats.org/drawingml/2006/chart" r:id="rId5"/>
              </a:graphicData>
            </a:graphic>
          </wp:inline>
        </w:drawing>
      </w:r>
    </w:p>
    <w:p>
      <w:pPr>
        <w:spacing w:line="600" w:lineRule="exact"/>
        <w:ind w:firstLineChars="200" w:firstLine="640"/>
        <w:rPr>
          <w:rStyle w:val="2Char"/>
          <w:rFonts w:ascii="黑体" w:eastAsia="黑体"/>
          <w:b w:val="0"/>
        </w:rPr>
      </w:pPr>
      <w:r>
        <w:rPr>
          <w:rFonts w:ascii="黑体" w:eastAsia="黑体" w:cs="Times New Roman" w:hint="eastAsia"/>
          <w:color w:val="000000"/>
          <w:kern w:val="2"/>
          <w:sz w:val="32"/>
          <w:szCs w:val="32"/>
          <w:lang w:val="en-US" w:eastAsia="zh-CN" w:bidi="ar-SA"/>
        </w:rPr>
        <w:t>二、收入决</w:t>
      </w:r>
      <w:r>
        <w:rPr>
          <w:rStyle w:val="2Char"/>
          <w:rFonts w:ascii="黑体" w:eastAsia="黑体" w:hint="eastAsia"/>
          <w:b w:val="0"/>
        </w:rPr>
        <w:t>算情况说明</w:t>
      </w:r>
      <w:bookmarkEnd w:id="27"/>
      <w:bookmarkEnd w:id="28"/>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r>
        <w:rPr>
          <w:rFonts w:ascii="仿宋" w:eastAsia="仿宋"/>
          <w:color w:val="000000"/>
          <w:sz w:val="32"/>
          <w:szCs w:val="32"/>
        </w:rPr>
        <w:t>20</w:t>
      </w:r>
      <w:r>
        <w:rPr>
          <w:rFonts w:ascii="仿宋" w:eastAsia="仿宋" w:hint="eastAsia"/>
          <w:color w:val="000000"/>
          <w:sz w:val="32"/>
          <w:szCs w:val="32"/>
          <w:lang w:val="en-US" w:eastAsia="zh-CN"/>
        </w:rPr>
        <w:t>24</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 w:eastAsia="仿宋" w:hint="eastAsia"/>
          <w:color w:val="000000"/>
          <w:sz w:val="32"/>
          <w:szCs w:val="32"/>
          <w:lang w:val="en-US" w:eastAsia="zh-CN"/>
        </w:rPr>
        <w:t>783.30</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783.30</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r>
        <w:rPr>
          <w:rFonts w:ascii="仿宋" w:eastAsia="仿宋" w:hint="eastAsia"/>
          <w:color w:val="000000"/>
          <w:sz w:val="32"/>
          <w:szCs w:val="32"/>
          <w:lang w:val="en-US" w:eastAsia="zh-CN"/>
        </w:rPr>
        <w:t>。</w:t>
      </w:r>
      <w:bookmarkStart w:id="29" w:name="_Toc15396605"/>
      <w:bookmarkStart w:id="30" w:name="_Toc15377207"/>
    </w:p>
    <w:p>
      <w:pPr>
        <w:rPr>
          <w:rFonts w:hint="eastAsia"/>
          <w:lang w:val="en-US" w:eastAsia="zh-CN"/>
        </w:rPr>
      </w:pPr>
      <w:r>
        <w:rPr>
          <w:rFonts w:hint="eastAsia"/>
          <w:lang w:val="en-US" w:eastAsia="zh-CN"/>
        </w:rPr>
        <w:t xml:space="preserve">              </w:t>
      </w:r>
      <w:r>
        <w:drawing>
          <wp:inline distT="0" distB="0" distL="114300" distR="114300">
            <wp:extent cx="3199130" cy="1740535"/>
            <wp:effectExtent l="0" t="0" r="0" b="0"/>
            <wp:docPr id="8" name="图表 2"/>
            <wp:cNvGraphicFramePr>
              <a:graphicFrameLocks noChangeAspect="0"/>
            </wp:cNvGraphicFramePr>
            <a:graphic>
              <a:graphicData uri="http://schemas.openxmlformats.org/drawingml/2006/chart">
                <c:chart xmlns:c="http://schemas.openxmlformats.org/drawingml/2006/chart" r:id="rId6"/>
              </a:graphicData>
            </a:graphic>
          </wp:inline>
        </w:drawing>
      </w:r>
    </w:p>
    <w:p>
      <w:pPr>
        <w:spacing w:line="600" w:lineRule="exact"/>
        <w:ind w:firstLineChars="200" w:firstLine="640"/>
        <w:outlineLvl w:val="1"/>
        <w:rPr>
          <w:rStyle w:val="2Char"/>
          <w:rFonts w:ascii="黑体" w:eastAsia="黑体"/>
          <w:b w:val="0"/>
        </w:rPr>
      </w:pPr>
      <w:r>
        <w:rPr>
          <w:rFonts w:ascii="黑体" w:eastAsia="黑体" w:cs="Times New Roman" w:hint="eastAsia"/>
          <w:color w:val="000000"/>
          <w:kern w:val="2"/>
          <w:sz w:val="32"/>
          <w:szCs w:val="32"/>
          <w:lang w:val="en-US" w:eastAsia="zh-CN" w:bidi="ar-SA"/>
        </w:rPr>
        <w:t>三、支出决</w:t>
      </w:r>
      <w:r>
        <w:rPr>
          <w:rStyle w:val="2Char"/>
          <w:rFonts w:ascii="黑体" w:eastAsia="黑体" w:hint="eastAsia"/>
          <w:b w:val="0"/>
        </w:rPr>
        <w:t>算情况说明</w:t>
      </w:r>
      <w:bookmarkEnd w:id="29"/>
      <w:bookmarkEnd w:id="30"/>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w:t>
      </w:r>
      <w:r>
        <w:rPr>
          <w:rFonts w:ascii="仿宋" w:eastAsia="仿宋" w:hint="eastAsia"/>
          <w:color w:val="000000"/>
          <w:sz w:val="32"/>
          <w:szCs w:val="32"/>
          <w:lang w:val="en-US" w:eastAsia="zh-CN"/>
        </w:rPr>
        <w:t>24</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783.30</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546.71</w:t>
      </w:r>
      <w:r>
        <w:rPr>
          <w:rFonts w:ascii="仿宋" w:eastAsia="仿宋" w:hint="eastAsia"/>
          <w:color w:val="000000"/>
          <w:sz w:val="32"/>
          <w:szCs w:val="32"/>
        </w:rPr>
        <w:t>万元，占</w:t>
      </w:r>
      <w:r>
        <w:rPr>
          <w:rFonts w:ascii="仿宋" w:eastAsia="仿宋" w:hint="eastAsia"/>
          <w:color w:val="000000"/>
          <w:sz w:val="32"/>
          <w:szCs w:val="32"/>
          <w:lang w:val="en-US" w:eastAsia="zh-CN"/>
        </w:rPr>
        <w:t>69.80</w:t>
      </w:r>
      <w:r>
        <w:rPr>
          <w:rFonts w:ascii="仿宋" w:eastAsia="仿宋" w:hint="eastAsia"/>
          <w:color w:val="000000"/>
          <w:sz w:val="32"/>
          <w:szCs w:val="32"/>
        </w:rPr>
        <w:t>%；项目支出</w:t>
      </w:r>
      <w:r>
        <w:rPr>
          <w:rFonts w:ascii="仿宋" w:eastAsia="仿宋" w:hint="eastAsia"/>
          <w:color w:val="000000"/>
          <w:sz w:val="32"/>
          <w:szCs w:val="32"/>
          <w:lang w:val="en-US" w:eastAsia="zh-CN"/>
        </w:rPr>
        <w:t>236.59</w:t>
      </w:r>
      <w:r>
        <w:rPr>
          <w:rFonts w:ascii="仿宋" w:eastAsia="仿宋" w:hint="eastAsia"/>
          <w:color w:val="000000"/>
          <w:sz w:val="32"/>
          <w:szCs w:val="32"/>
        </w:rPr>
        <w:t>万元，占</w:t>
      </w:r>
      <w:r>
        <w:rPr>
          <w:rFonts w:ascii="仿宋" w:eastAsia="仿宋" w:hint="eastAsia"/>
          <w:color w:val="000000"/>
          <w:sz w:val="32"/>
          <w:szCs w:val="32"/>
          <w:lang w:val="en-US" w:eastAsia="zh-CN"/>
        </w:rPr>
        <w:t>30.20</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pStyle w:val="18"/>
        <w:tabs>
          <w:tab w:val="center" w:pos="4153"/>
          <w:tab w:val="right" w:pos="8306"/>
        </w:tabs>
        <w:rPr>
          <w:rFonts w:hint="eastAsia"/>
          <w:lang w:val="en-US" w:eastAsia="zh-CN"/>
        </w:rPr>
      </w:pPr>
      <w:r>
        <w:rPr>
          <w:rFonts w:hint="eastAsia"/>
          <w:lang w:val="en-US" w:eastAsia="zh-CN"/>
        </w:rPr>
        <w:t xml:space="preserve">               </w:t>
      </w:r>
    </w:p>
    <w:p>
      <w:pPr>
        <w:pStyle w:val="18"/>
        <w:tabs>
          <w:tab w:val="center" w:pos="4153"/>
          <w:tab w:val="right" w:pos="8306"/>
        </w:tabs>
        <w:rPr>
          <w:rFonts w:ascii="仿宋_GB2312" w:eastAsia="仿宋_GB2312" w:hint="eastAsia"/>
          <w:color w:val="FF0000"/>
          <w:sz w:val="32"/>
          <w:szCs w:val="32"/>
          <w:lang w:eastAsia="zh-CN"/>
        </w:rPr>
      </w:pPr>
      <w:r>
        <w:rPr>
          <w:rFonts w:hint="eastAsia"/>
          <w:lang w:val="en-US" w:eastAsia="zh-CN"/>
        </w:rPr>
        <w:t xml:space="preserve">            </w:t>
      </w:r>
      <w:r>
        <w:drawing>
          <wp:inline distT="0" distB="0" distL="114300" distR="114300">
            <wp:extent cx="3521075" cy="1692275"/>
            <wp:effectExtent l="0" t="0" r="0" b="0"/>
            <wp:docPr id="9" name="图表 4"/>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600" w:lineRule="exact"/>
        <w:ind w:firstLineChars="200" w:firstLine="640"/>
        <w:outlineLvl w:val="1"/>
        <w:rPr>
          <w:rStyle w:val="2Char"/>
          <w:rFonts w:ascii="黑体" w:eastAsia="黑体"/>
          <w:b w:val="0"/>
        </w:rPr>
      </w:pPr>
      <w:bookmarkStart w:id="31" w:name="_Toc15396606"/>
      <w:bookmarkStart w:id="32"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1"/>
      <w:bookmarkEnd w:id="32"/>
    </w:p>
    <w:p>
      <w:pPr>
        <w:snapToGrid w:val="0"/>
        <w:spacing w:line="52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2024年财政拨款收入783.30万元。与2023年相比，一般公共预算财政拨款收入较上年增加126.06万元，增长</w:t>
      </w:r>
      <w:r>
        <w:rPr>
          <w:rFonts w:ascii="仿宋_GB2312" w:eastAsia="仿宋_GB2312" w:hint="eastAsia"/>
          <w:color w:val="000000"/>
          <w:spacing w:val="-2"/>
          <w:kern w:val="2"/>
          <w:sz w:val="32"/>
          <w:szCs w:val="32"/>
          <w:lang w:val="en-US" w:eastAsia="zh-CN" w:bidi="ar-SA"/>
        </w:rPr>
        <w:t>19.18</w:t>
      </w:r>
      <w:r>
        <w:rPr>
          <w:rFonts w:ascii="仿宋" w:eastAsia="仿宋" w:hint="eastAsia"/>
          <w:color w:val="000000"/>
          <w:sz w:val="32"/>
          <w:szCs w:val="32"/>
          <w:lang w:val="en-US" w:eastAsia="zh-CN"/>
        </w:rPr>
        <w:t>%。</w:t>
      </w:r>
      <w:r>
        <w:rPr>
          <w:rFonts w:ascii="仿宋_GB2312" w:eastAsia="仿宋_GB2312" w:hint="eastAsia"/>
          <w:color w:val="000000"/>
          <w:spacing w:val="-2"/>
          <w:kern w:val="2"/>
          <w:sz w:val="32"/>
          <w:szCs w:val="32"/>
          <w:lang w:val="en-US" w:eastAsia="zh-CN" w:bidi="ar-SA"/>
        </w:rPr>
        <w:t>增加的主要原因是调资、各项保险费用的增加及项目经费增加。</w:t>
      </w:r>
    </w:p>
    <w:p>
      <w:pPr>
        <w:rPr>
          <w:rFonts w:hint="eastAsia"/>
          <w:lang w:val="en-US" w:eastAsia="zh-CN"/>
        </w:rPr>
      </w:pPr>
      <w:r>
        <w:rPr>
          <w:rFonts w:hint="eastAsia"/>
          <w:lang w:val="en-US" w:eastAsia="zh-CN"/>
        </w:rPr>
        <w:t xml:space="preserve">          </w:t>
      </w:r>
      <w:r>
        <w:drawing>
          <wp:inline distT="0" distB="0" distL="114300" distR="114300">
            <wp:extent cx="4072890" cy="1911985"/>
            <wp:effectExtent l="0" t="0" r="0" b="0"/>
            <wp:docPr id="10" name="图表 5"/>
            <wp:cNvGraphicFramePr>
              <a:graphicFrameLocks noChangeAspect="0"/>
            </wp:cNvGraphicFramePr>
            <a:graphic>
              <a:graphicData uri="http://schemas.openxmlformats.org/drawingml/2006/chart">
                <c:chart xmlns:c="http://schemas.openxmlformats.org/drawingml/2006/chart" r:id="rId8"/>
              </a:graphicData>
            </a:graphic>
          </wp:inline>
        </w:drawing>
      </w:r>
    </w:p>
    <w:p>
      <w:pPr>
        <w:rPr>
          <w:rFonts w:hint="eastAsia"/>
          <w:lang w:val="en-US" w:eastAsia="zh-CN"/>
        </w:rPr>
      </w:pPr>
    </w:p>
    <w:p>
      <w:pPr>
        <w:snapToGrid w:val="0"/>
        <w:spacing w:line="520" w:lineRule="exact"/>
        <w:ind w:firstLineChars="200" w:firstLine="640"/>
        <w:rPr>
          <w:rFonts w:ascii="仿宋_GB2312" w:eastAsia="仿宋_GB2312" w:hint="eastAsia"/>
          <w:color w:val="auto"/>
          <w:spacing w:val="-2"/>
          <w:kern w:val="2"/>
          <w:sz w:val="32"/>
          <w:szCs w:val="32"/>
          <w:lang w:val="en-US" w:eastAsia="zh-CN" w:bidi="ar-SA"/>
        </w:rPr>
      </w:pPr>
      <w:r>
        <w:rPr>
          <w:rFonts w:ascii="仿宋" w:eastAsia="仿宋" w:hint="eastAsia"/>
          <w:color w:val="000000"/>
          <w:sz w:val="32"/>
          <w:szCs w:val="32"/>
          <w:lang w:val="en-US" w:eastAsia="zh-CN"/>
        </w:rPr>
        <w:t>2024年财政拨款支出783.30万元，</w:t>
      </w:r>
      <w:r>
        <w:rPr>
          <w:rFonts w:ascii="仿宋" w:eastAsia="仿宋" w:hint="eastAsia"/>
          <w:color w:val="auto"/>
          <w:sz w:val="32"/>
          <w:szCs w:val="32"/>
          <w:lang w:val="en-US" w:eastAsia="zh-CN"/>
        </w:rPr>
        <w:t>较上年支出增加</w:t>
      </w:r>
      <w:r>
        <w:rPr>
          <w:rFonts w:ascii="仿宋" w:eastAsia="仿宋" w:hint="eastAsia"/>
          <w:color w:val="000000"/>
          <w:sz w:val="32"/>
          <w:szCs w:val="32"/>
          <w:lang w:val="en-US" w:eastAsia="zh-CN"/>
        </w:rPr>
        <w:t>126.06</w:t>
      </w:r>
      <w:r>
        <w:rPr>
          <w:rFonts w:ascii="仿宋" w:eastAsia="仿宋" w:hint="eastAsia"/>
          <w:color w:val="auto"/>
          <w:sz w:val="32"/>
          <w:szCs w:val="32"/>
          <w:lang w:val="en-US" w:eastAsia="zh-CN"/>
        </w:rPr>
        <w:t>万元，增长</w:t>
      </w:r>
      <w:r>
        <w:rPr>
          <w:rFonts w:ascii="仿宋_GB2312" w:eastAsia="仿宋_GB2312" w:hint="eastAsia"/>
          <w:color w:val="000000"/>
          <w:spacing w:val="-2"/>
          <w:kern w:val="2"/>
          <w:sz w:val="32"/>
          <w:szCs w:val="32"/>
          <w:lang w:val="en-US" w:eastAsia="zh-CN" w:bidi="ar-SA"/>
        </w:rPr>
        <w:t>19.18</w:t>
      </w:r>
      <w:r>
        <w:rPr>
          <w:rFonts w:ascii="仿宋" w:eastAsia="仿宋" w:hint="eastAsia"/>
          <w:color w:val="auto"/>
          <w:sz w:val="32"/>
          <w:szCs w:val="32"/>
          <w:lang w:val="en-US" w:eastAsia="zh-CN"/>
        </w:rPr>
        <w:t>%</w:t>
      </w:r>
      <w:r>
        <w:rPr>
          <w:rFonts w:ascii="仿宋_GB2312" w:eastAsia="仿宋_GB2312" w:hint="eastAsia"/>
          <w:color w:val="auto"/>
          <w:spacing w:val="-2"/>
          <w:kern w:val="2"/>
          <w:sz w:val="32"/>
          <w:szCs w:val="32"/>
          <w:lang w:val="en-US" w:eastAsia="zh-CN" w:bidi="ar-SA"/>
        </w:rPr>
        <w:t>。</w:t>
      </w:r>
      <w:bookmarkStart w:id="33" w:name="_Toc15396607"/>
      <w:bookmarkStart w:id="34" w:name="_Toc15377209"/>
      <w:r>
        <w:rPr>
          <w:rFonts w:ascii="仿宋_GB2312" w:eastAsia="仿宋_GB2312" w:hint="eastAsia"/>
          <w:color w:val="000000"/>
          <w:spacing w:val="-2"/>
          <w:kern w:val="2"/>
          <w:sz w:val="32"/>
          <w:szCs w:val="32"/>
          <w:lang w:val="en-US" w:eastAsia="zh-CN" w:bidi="ar-SA"/>
        </w:rPr>
        <w:t>增加的主要原因是调资、各项保险费用的增加及项目经费增加。</w:t>
      </w:r>
    </w:p>
    <w:p>
      <w:pPr>
        <w:pStyle w:val="41"/>
        <w:rPr>
          <w:rFonts w:hint="eastAsia"/>
          <w:lang w:val="en-US" w:eastAsia="zh-CN"/>
        </w:rPr>
      </w:pPr>
      <w:r>
        <w:rPr>
          <w:rFonts w:hint="eastAsia"/>
          <w:lang w:val="en-US" w:eastAsia="zh-CN"/>
        </w:rPr>
        <w:t xml:space="preserve">      </w:t>
      </w:r>
      <w:r>
        <w:drawing>
          <wp:inline distT="0" distB="0" distL="114300" distR="114300">
            <wp:extent cx="3778884" cy="1651635"/>
            <wp:effectExtent l="0" t="0" r="0" b="0"/>
            <wp:docPr id="11" name="图表 6"/>
            <wp:cNvGraphicFramePr>
              <a:graphicFrameLocks noChangeAspect="0"/>
            </wp:cNvGraphicFramePr>
            <a:graphic>
              <a:graphicData uri="http://schemas.openxmlformats.org/drawingml/2006/chart">
                <c:chart xmlns:c="http://schemas.openxmlformats.org/drawingml/2006/chart" r:id="rId9"/>
              </a:graphicData>
            </a:graphic>
          </wp:inline>
        </w:drawing>
      </w:r>
    </w:p>
    <w:p>
      <w:pPr>
        <w:snapToGrid w:val="0"/>
        <w:spacing w:line="52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3"/>
      <w:bookmarkEnd w:id="34"/>
    </w:p>
    <w:p>
      <w:pPr>
        <w:spacing w:line="600" w:lineRule="exact"/>
        <w:ind w:firstLineChars="200" w:firstLine="640"/>
        <w:outlineLvl w:val="2"/>
        <w:rPr>
          <w:rFonts w:ascii="仿宋" w:eastAsia="仿宋"/>
          <w:b/>
          <w:color w:val="000000"/>
          <w:sz w:val="32"/>
          <w:szCs w:val="32"/>
        </w:rPr>
      </w:pPr>
      <w:bookmarkStart w:id="35" w:name="_Toc15377210"/>
      <w:r>
        <w:rPr>
          <w:rFonts w:ascii="仿宋" w:eastAsia="仿宋" w:hint="eastAsia"/>
          <w:b/>
          <w:color w:val="000000"/>
          <w:sz w:val="32"/>
          <w:szCs w:val="32"/>
        </w:rPr>
        <w:t>（一）一般公共预算财政拨款支出决算总体情况</w:t>
      </w:r>
      <w:bookmarkEnd w:id="35"/>
    </w:p>
    <w:p>
      <w:pPr>
        <w:snapToGrid w:val="0"/>
        <w:spacing w:line="520" w:lineRule="exact"/>
        <w:ind w:firstLineChars="200" w:firstLine="640"/>
        <w:rPr>
          <w:rFonts w:ascii="仿宋" w:eastAsia="仿宋" w:hint="eastAsia"/>
          <w:b/>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24</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一般公共预算财政拨款支出783.30万元，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lang w:val="en-US" w:eastAsia="zh-CN"/>
        </w:rPr>
        <w:t>23</w:t>
      </w:r>
      <w:r>
        <w:rPr>
          <w:rFonts w:ascii="仿宋" w:eastAsia="仿宋" w:hint="eastAsia"/>
          <w:color w:val="000000"/>
          <w:sz w:val="32"/>
          <w:szCs w:val="32"/>
        </w:rPr>
        <w:t>年相比，一般公共预算财政拨款</w:t>
      </w:r>
      <w:r>
        <w:rPr>
          <w:rFonts w:ascii="仿宋_GB2312" w:eastAsia="仿宋_GB2312" w:hint="eastAsia"/>
          <w:spacing w:val="-2"/>
          <w:kern w:val="2"/>
          <w:sz w:val="32"/>
          <w:szCs w:val="32"/>
          <w:lang w:val="en-US" w:eastAsia="zh-CN" w:bidi="ar-SA"/>
        </w:rPr>
        <w:t>支出增加</w:t>
      </w:r>
      <w:r>
        <w:rPr>
          <w:rFonts w:ascii="仿宋" w:eastAsia="仿宋" w:hint="eastAsia"/>
          <w:color w:val="000000"/>
          <w:sz w:val="32"/>
          <w:szCs w:val="32"/>
          <w:lang w:val="en-US" w:eastAsia="zh-CN"/>
        </w:rPr>
        <w:t>126.06</w:t>
      </w:r>
      <w:r>
        <w:rPr>
          <w:rFonts w:ascii="仿宋_GB2312" w:eastAsia="仿宋_GB2312" w:hint="eastAsia"/>
          <w:spacing w:val="-2"/>
          <w:kern w:val="2"/>
          <w:sz w:val="32"/>
          <w:szCs w:val="32"/>
          <w:lang w:val="en-US" w:eastAsia="zh-CN" w:bidi="ar-SA"/>
        </w:rPr>
        <w:t>万元，增加</w:t>
      </w:r>
      <w:r>
        <w:rPr>
          <w:rFonts w:ascii="仿宋_GB2312" w:eastAsia="仿宋_GB2312" w:hint="eastAsia"/>
          <w:color w:val="000000"/>
          <w:spacing w:val="-2"/>
          <w:kern w:val="2"/>
          <w:sz w:val="32"/>
          <w:szCs w:val="32"/>
          <w:lang w:val="en-US" w:eastAsia="zh-CN" w:bidi="ar-SA"/>
        </w:rPr>
        <w:t>19.18</w:t>
      </w:r>
      <w:r>
        <w:rPr>
          <w:rFonts w:ascii="仿宋_GB2312" w:eastAsia="仿宋_GB2312" w:hint="eastAsia"/>
          <w:spacing w:val="-2"/>
          <w:kern w:val="2"/>
          <w:sz w:val="32"/>
          <w:szCs w:val="32"/>
          <w:lang w:val="en-US" w:eastAsia="zh-CN" w:bidi="ar-SA"/>
        </w:rPr>
        <w:t>%。</w:t>
      </w:r>
      <w:r>
        <w:rPr>
          <w:rFonts w:ascii="仿宋_GB2312" w:eastAsia="仿宋_GB2312" w:hint="eastAsia"/>
          <w:color w:val="000000"/>
          <w:spacing w:val="-2"/>
          <w:kern w:val="2"/>
          <w:sz w:val="32"/>
          <w:szCs w:val="32"/>
          <w:lang w:val="en-US" w:eastAsia="zh-CN" w:bidi="ar-SA"/>
        </w:rPr>
        <w:t>增加的主要原因是调资、各项保险费用的增加及项目经费增加。</w:t>
      </w:r>
      <w:bookmarkStart w:id="36" w:name="_Toc15377211"/>
    </w:p>
    <w:p>
      <w:pPr>
        <w:pStyle w:val="26"/>
        <w:rPr>
          <w:rFonts w:hint="eastAsia"/>
        </w:rPr>
      </w:pPr>
      <w:r>
        <w:rPr>
          <w:rFonts w:hint="eastAsia"/>
          <w:lang w:val="en-US" w:eastAsia="zh-CN"/>
        </w:rPr>
        <w:t xml:space="preserve">         </w:t>
      </w:r>
      <w:r>
        <w:drawing>
          <wp:inline distT="0" distB="0" distL="114300" distR="114300">
            <wp:extent cx="3787775" cy="2191385"/>
            <wp:effectExtent l="0" t="0" r="0" b="0"/>
            <wp:docPr id="12" name="图表 8"/>
            <wp:cNvGraphicFramePr>
              <a:graphicFrameLocks noChangeAspect="0"/>
            </wp:cNvGraphicFramePr>
            <a:graphic>
              <a:graphicData uri="http://schemas.openxmlformats.org/drawingml/2006/chart">
                <c:chart xmlns:c="http://schemas.openxmlformats.org/drawingml/2006/chart" r:id="rId10"/>
              </a:graphicData>
            </a:graphic>
          </wp:inline>
        </w:drawing>
      </w:r>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36"/>
    </w:p>
    <w:p>
      <w:pPr>
        <w:spacing w:line="600" w:lineRule="exact"/>
        <w:ind w:firstLine="640"/>
        <w:rPr>
          <w:rFonts w:ascii="仿宋" w:eastAsia="仿宋" w:hint="eastAsia"/>
          <w:b/>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24</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783.30</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632.50</w:t>
      </w:r>
      <w:r>
        <w:rPr>
          <w:rFonts w:ascii="仿宋" w:eastAsia="仿宋" w:hint="eastAsia"/>
          <w:color w:val="000000"/>
          <w:sz w:val="32"/>
          <w:szCs w:val="32"/>
        </w:rPr>
        <w:t>万元，占</w:t>
      </w:r>
      <w:r>
        <w:rPr>
          <w:rFonts w:ascii="仿宋" w:eastAsia="仿宋" w:hint="eastAsia"/>
          <w:color w:val="000000"/>
          <w:sz w:val="32"/>
          <w:szCs w:val="32"/>
          <w:lang w:val="en-US" w:eastAsia="zh-CN"/>
        </w:rPr>
        <w:t>80.75</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77.88</w:t>
      </w:r>
      <w:r>
        <w:rPr>
          <w:rFonts w:ascii="仿宋" w:eastAsia="仿宋" w:hint="eastAsia"/>
          <w:color w:val="000000"/>
          <w:sz w:val="32"/>
          <w:szCs w:val="32"/>
        </w:rPr>
        <w:t>万元，占</w:t>
      </w:r>
      <w:r>
        <w:rPr>
          <w:rFonts w:ascii="仿宋" w:eastAsia="仿宋" w:hint="eastAsia"/>
          <w:color w:val="000000"/>
          <w:sz w:val="32"/>
          <w:szCs w:val="32"/>
          <w:lang w:val="en-US" w:eastAsia="zh-CN"/>
        </w:rPr>
        <w:t>9.94</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31.34</w:t>
      </w:r>
      <w:r>
        <w:rPr>
          <w:rFonts w:ascii="仿宋" w:eastAsia="仿宋" w:hint="eastAsia"/>
          <w:color w:val="000000"/>
          <w:sz w:val="32"/>
          <w:szCs w:val="32"/>
        </w:rPr>
        <w:t>万元，占</w:t>
      </w:r>
      <w:r>
        <w:rPr>
          <w:rFonts w:ascii="仿宋" w:eastAsia="仿宋" w:hint="eastAsia"/>
          <w:color w:val="000000"/>
          <w:sz w:val="32"/>
          <w:szCs w:val="32"/>
          <w:lang w:val="en-US" w:eastAsia="zh-CN"/>
        </w:rPr>
        <w:t>4.00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41.58</w:t>
      </w:r>
      <w:r>
        <w:rPr>
          <w:rFonts w:ascii="仿宋" w:eastAsia="仿宋" w:hint="eastAsia"/>
          <w:color w:val="000000"/>
          <w:sz w:val="32"/>
          <w:szCs w:val="32"/>
        </w:rPr>
        <w:t>万元，占</w:t>
      </w:r>
      <w:r>
        <w:rPr>
          <w:rFonts w:ascii="仿宋" w:eastAsia="仿宋" w:hint="eastAsia"/>
          <w:color w:val="000000"/>
          <w:sz w:val="32"/>
          <w:szCs w:val="32"/>
          <w:lang w:val="en-US" w:eastAsia="zh-CN"/>
        </w:rPr>
        <w:t>5.31</w:t>
      </w:r>
      <w:r>
        <w:rPr>
          <w:rFonts w:ascii="仿宋" w:eastAsia="仿宋"/>
          <w:color w:val="000000"/>
          <w:sz w:val="32"/>
          <w:szCs w:val="32"/>
        </w:rPr>
        <w:t>%</w:t>
      </w:r>
      <w:r>
        <w:rPr>
          <w:rFonts w:ascii="仿宋" w:eastAsia="仿宋" w:hint="eastAsia"/>
          <w:color w:val="000000"/>
          <w:sz w:val="32"/>
          <w:szCs w:val="32"/>
        </w:rPr>
        <w:t>。</w:t>
      </w:r>
      <w:bookmarkStart w:id="37" w:name="_Toc15377212"/>
      <w:bookmarkStart w:id="38" w:name="_Toc15377444"/>
      <w:bookmarkStart w:id="39" w:name="_Toc15378460"/>
      <w:bookmarkStart w:id="40" w:name="_Toc15377213"/>
    </w:p>
    <w:p>
      <w:pPr>
        <w:pStyle w:val="18"/>
        <w:tabs>
          <w:tab w:val="center" w:pos="4153"/>
          <w:tab w:val="right" w:pos="8306"/>
        </w:tabs>
        <w:jc w:val="both"/>
        <w:rPr>
          <w:rFonts w:ascii="仿宋" w:eastAsia="仿宋" w:hint="eastAsia"/>
          <w:b/>
          <w:color w:val="000000"/>
          <w:sz w:val="32"/>
          <w:szCs w:val="32"/>
        </w:rPr>
      </w:pPr>
    </w:p>
    <w:p>
      <w:pPr>
        <w:pStyle w:val="18"/>
        <w:tabs>
          <w:tab w:val="center" w:pos="4153"/>
          <w:tab w:val="right" w:pos="8306"/>
        </w:tabs>
        <w:jc w:val="center"/>
        <w:rPr>
          <w:rFonts w:ascii="仿宋" w:eastAsia="仿宋" w:hint="eastAsia"/>
          <w:b/>
          <w:color w:val="000000"/>
          <w:sz w:val="32"/>
          <w:szCs w:val="32"/>
        </w:rPr>
      </w:pPr>
    </w:p>
    <w:p>
      <w:pPr>
        <w:pStyle w:val="18"/>
        <w:tabs>
          <w:tab w:val="center" w:pos="4153"/>
          <w:tab w:val="right" w:pos="8306"/>
        </w:tabs>
        <w:jc w:val="center"/>
        <w:rPr>
          <w:rFonts w:ascii="仿宋" w:eastAsia="仿宋" w:hint="eastAsia"/>
          <w:b/>
          <w:color w:val="000000"/>
          <w:sz w:val="32"/>
          <w:szCs w:val="32"/>
        </w:rPr>
      </w:pPr>
      <w:r>
        <w:drawing>
          <wp:inline distT="0" distB="0" distL="114300" distR="114300">
            <wp:extent cx="3607434" cy="2237740"/>
            <wp:effectExtent l="0" t="0" r="0" b="0"/>
            <wp:docPr id="13" name="图表 7"/>
            <wp:cNvGraphicFramePr>
              <a:graphicFrameLocks noChangeAspect="0"/>
            </wp:cNvGraphicFramePr>
            <a:graphic>
              <a:graphicData uri="http://schemas.openxmlformats.org/drawingml/2006/chart">
                <c:chart xmlns:c="http://schemas.openxmlformats.org/drawingml/2006/chart" r:id="rId11"/>
              </a:graphicData>
            </a:graphic>
          </wp:inline>
        </w:drawing>
      </w:r>
    </w:p>
    <w:p>
      <w:pPr>
        <w:pStyle w:val="18"/>
        <w:tabs>
          <w:tab w:val="center" w:pos="4153"/>
          <w:tab w:val="right" w:pos="8306"/>
        </w:tabs>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lang w:val="en-US" w:eastAsia="zh-CN"/>
        </w:rPr>
      </w:pPr>
      <w:r>
        <w:rPr>
          <w:rFonts w:ascii="仿宋" w:eastAsia="仿宋" w:hint="eastAsia"/>
          <w:b/>
          <w:color w:val="000000"/>
          <w:sz w:val="32"/>
          <w:szCs w:val="32"/>
        </w:rPr>
        <w:t>（三）一般公共预算财政拨款支出决算具体情况</w:t>
      </w:r>
      <w:bookmarkEnd w:id="37"/>
    </w:p>
    <w:p>
      <w:pPr>
        <w:spacing w:line="600" w:lineRule="exact"/>
        <w:outlineLvl w:val="2"/>
        <w:rPr>
          <w:rFonts w:ascii="仿宋" w:eastAsia="仿宋"/>
          <w:b w:val="0"/>
          <w:bCs/>
          <w:color w:val="FF0000"/>
          <w:sz w:val="32"/>
          <w:szCs w:val="32"/>
        </w:rPr>
      </w:pPr>
      <w:r>
        <w:rPr>
          <w:rFonts w:ascii="仿宋" w:eastAsia="仿宋" w:hint="eastAsia"/>
          <w:b w:val="0"/>
          <w:bCs/>
          <w:color w:val="000000"/>
          <w:sz w:val="32"/>
          <w:szCs w:val="32"/>
          <w:lang w:val="en-US" w:eastAsia="zh-CN"/>
        </w:rPr>
        <w:t xml:space="preserve">    </w:t>
      </w:r>
      <w:r>
        <w:rPr>
          <w:rFonts w:ascii="仿宋" w:eastAsia="仿宋" w:hint="eastAsia"/>
          <w:b w:val="0"/>
          <w:bCs/>
          <w:color w:val="000000"/>
          <w:sz w:val="32"/>
          <w:szCs w:val="32"/>
        </w:rPr>
        <w:t>20</w:t>
      </w:r>
      <w:r>
        <w:rPr>
          <w:rFonts w:ascii="仿宋" w:eastAsia="仿宋" w:hint="eastAsia"/>
          <w:b w:val="0"/>
          <w:bCs/>
          <w:color w:val="000000"/>
          <w:sz w:val="32"/>
          <w:szCs w:val="32"/>
          <w:lang w:val="en-US" w:eastAsia="zh-CN"/>
        </w:rPr>
        <w:t>24</w:t>
      </w:r>
      <w:r>
        <w:rPr>
          <w:rFonts w:ascii="仿宋" w:eastAsia="仿宋" w:hint="eastAsia"/>
          <w:b w:val="0"/>
          <w:bCs/>
          <w:color w:val="000000"/>
          <w:sz w:val="32"/>
          <w:szCs w:val="32"/>
        </w:rPr>
        <w:t>年</w:t>
      </w:r>
      <w:r>
        <w:rPr>
          <w:rFonts w:ascii="仿宋" w:eastAsia="仿宋" w:hint="eastAsia"/>
          <w:b w:val="0"/>
          <w:bCs/>
          <w:color w:val="000000"/>
          <w:sz w:val="32"/>
          <w:szCs w:val="32"/>
          <w:lang w:eastAsia="zh-CN"/>
        </w:rPr>
        <w:t>一</w:t>
      </w:r>
      <w:r>
        <w:rPr>
          <w:rFonts w:ascii="仿宋" w:eastAsia="仿宋" w:hint="eastAsia"/>
          <w:b w:val="0"/>
          <w:bCs/>
          <w:color w:val="000000"/>
          <w:sz w:val="32"/>
          <w:szCs w:val="32"/>
        </w:rPr>
        <w:t>般公共预算</w:t>
      </w:r>
      <w:r>
        <w:rPr>
          <w:rFonts w:ascii="仿宋" w:eastAsia="仿宋" w:hint="eastAsia"/>
          <w:b w:val="0"/>
          <w:bCs/>
          <w:color w:val="000000"/>
          <w:sz w:val="32"/>
          <w:szCs w:val="32"/>
          <w:lang w:val="en-US" w:eastAsia="zh-CN"/>
        </w:rPr>
        <w:t>数为499.84万元，</w:t>
      </w:r>
      <w:r>
        <w:rPr>
          <w:rFonts w:ascii="仿宋" w:eastAsia="仿宋" w:hint="eastAsia"/>
          <w:b w:val="0"/>
          <w:bCs/>
          <w:color w:val="000000"/>
          <w:sz w:val="32"/>
          <w:szCs w:val="32"/>
        </w:rPr>
        <w:t>支出决算数为</w:t>
      </w:r>
      <w:r>
        <w:rPr>
          <w:rFonts w:ascii="仿宋" w:eastAsia="仿宋" w:hint="eastAsia"/>
          <w:b w:val="0"/>
          <w:bCs/>
          <w:color w:val="000000"/>
          <w:sz w:val="32"/>
          <w:szCs w:val="32"/>
          <w:lang w:val="en-US" w:eastAsia="zh-CN"/>
        </w:rPr>
        <w:t>783.30万元</w:t>
      </w:r>
      <w:r>
        <w:rPr>
          <w:rFonts w:ascii="仿宋" w:eastAsia="仿宋" w:hint="eastAsia"/>
          <w:b w:val="0"/>
          <w:bCs/>
          <w:color w:val="000000"/>
          <w:sz w:val="32"/>
          <w:szCs w:val="32"/>
        </w:rPr>
        <w:t>，完</w:t>
      </w:r>
      <w:r>
        <w:rPr>
          <w:rStyle w:val="24"/>
          <w:rFonts w:ascii="仿宋" w:eastAsia="仿宋" w:hint="eastAsia"/>
          <w:b w:val="0"/>
          <w:bCs/>
          <w:color w:val="000000"/>
          <w:sz w:val="32"/>
          <w:szCs w:val="32"/>
        </w:rPr>
        <w:t>成预算</w:t>
      </w:r>
      <w:r>
        <w:rPr>
          <w:rStyle w:val="24"/>
          <w:rFonts w:ascii="仿宋" w:eastAsia="仿宋" w:hint="eastAsia"/>
          <w:b w:val="0"/>
          <w:bCs/>
          <w:color w:val="000000"/>
          <w:sz w:val="32"/>
          <w:szCs w:val="32"/>
          <w:lang w:val="en-US" w:eastAsia="zh-CN"/>
        </w:rPr>
        <w:t>156.71</w:t>
      </w:r>
      <w:r>
        <w:rPr>
          <w:rStyle w:val="24"/>
          <w:rFonts w:ascii="仿宋" w:eastAsia="仿宋"/>
          <w:b w:val="0"/>
          <w:bCs/>
          <w:color w:val="000000"/>
          <w:sz w:val="32"/>
          <w:szCs w:val="32"/>
        </w:rPr>
        <w:t>%</w:t>
      </w:r>
      <w:r>
        <w:rPr>
          <w:rStyle w:val="24"/>
          <w:rFonts w:ascii="仿宋" w:eastAsia="仿宋" w:hint="eastAsia"/>
          <w:b w:val="0"/>
          <w:bCs/>
          <w:color w:val="000000"/>
          <w:sz w:val="32"/>
          <w:szCs w:val="32"/>
        </w:rPr>
        <w:t>。其中：</w:t>
      </w:r>
      <w:bookmarkEnd w:id="38"/>
      <w:bookmarkEnd w:id="39"/>
      <w:bookmarkEnd w:id="40"/>
    </w:p>
    <w:p>
      <w:pPr>
        <w:spacing w:line="600" w:lineRule="exact"/>
        <w:ind w:left="0" w:firstLineChars="200" w:firstLine="640"/>
        <w:rPr>
          <w:rFonts w:hint="eastAsia"/>
        </w:rPr>
      </w:pPr>
      <w:r>
        <w:rPr>
          <w:rStyle w:val="24"/>
          <w:rFonts w:ascii="仿宋" w:eastAsia="仿宋" w:hint="eastAsia"/>
          <w:bCs/>
          <w:color w:val="000000"/>
          <w:sz w:val="32"/>
          <w:szCs w:val="32"/>
          <w:lang w:val="en-US" w:eastAsia="zh-CN"/>
        </w:rPr>
        <w:t>1、</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政府办公厅（室）及相关机构事务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行政运行</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164.79</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107.92</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w:t>
      </w:r>
      <w:r>
        <w:rPr>
          <w:rStyle w:val="24"/>
          <w:rFonts w:ascii="仿宋" w:eastAsia="仿宋" w:hint="eastAsia"/>
          <w:b w:val="0"/>
          <w:bCs/>
          <w:color w:val="000000"/>
          <w:sz w:val="32"/>
          <w:szCs w:val="32"/>
          <w:lang w:val="en-US" w:eastAsia="zh-CN"/>
        </w:rPr>
        <w:t>大于</w:t>
      </w:r>
      <w:r>
        <w:rPr>
          <w:rStyle w:val="24"/>
          <w:rFonts w:ascii="仿宋" w:eastAsia="仿宋" w:hint="eastAsia"/>
          <w:b w:val="0"/>
          <w:bCs/>
          <w:color w:val="000000"/>
          <w:sz w:val="32"/>
          <w:szCs w:val="32"/>
        </w:rPr>
        <w:t>预算数</w:t>
      </w:r>
      <w:r>
        <w:rPr>
          <w:rStyle w:val="24"/>
          <w:rFonts w:ascii="仿宋" w:eastAsia="仿宋" w:hint="eastAsia"/>
          <w:b w:val="0"/>
          <w:bCs/>
          <w:color w:val="000000"/>
          <w:sz w:val="32"/>
          <w:szCs w:val="32"/>
          <w:lang w:eastAsia="zh-CN"/>
        </w:rPr>
        <w:t>。</w:t>
      </w:r>
    </w:p>
    <w:p>
      <w:pPr>
        <w:spacing w:line="600" w:lineRule="exact"/>
        <w:ind w:left="0" w:firstLineChars="200" w:firstLine="640"/>
        <w:rPr>
          <w:rFonts w:hint="eastAsia"/>
        </w:rPr>
      </w:pPr>
      <w:r>
        <w:rPr>
          <w:rStyle w:val="24"/>
          <w:rFonts w:ascii="仿宋" w:eastAsia="仿宋" w:hint="eastAsia"/>
          <w:bCs/>
          <w:color w:val="000000"/>
          <w:sz w:val="32"/>
          <w:szCs w:val="32"/>
          <w:lang w:val="en-US" w:eastAsia="zh-CN"/>
        </w:rPr>
        <w:t>2、</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政府办公厅（室）及相关机构事务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事业运行</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231.12</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117.55</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w:t>
      </w:r>
      <w:r>
        <w:rPr>
          <w:rStyle w:val="24"/>
          <w:rFonts w:ascii="仿宋" w:eastAsia="仿宋" w:hint="eastAsia"/>
          <w:b w:val="0"/>
          <w:bCs/>
          <w:color w:val="000000"/>
          <w:sz w:val="32"/>
          <w:szCs w:val="32"/>
          <w:lang w:val="en-US" w:eastAsia="zh-CN"/>
        </w:rPr>
        <w:t>大于</w:t>
      </w:r>
      <w:r>
        <w:rPr>
          <w:rStyle w:val="24"/>
          <w:rFonts w:ascii="仿宋" w:eastAsia="仿宋" w:hint="eastAsia"/>
          <w:b w:val="0"/>
          <w:bCs/>
          <w:color w:val="000000"/>
          <w:sz w:val="32"/>
          <w:szCs w:val="32"/>
        </w:rPr>
        <w:t>预算数</w:t>
      </w:r>
      <w:r>
        <w:rPr>
          <w:rStyle w:val="24"/>
          <w:rFonts w:ascii="仿宋" w:eastAsia="仿宋" w:hint="eastAsia"/>
          <w:b w:val="0"/>
          <w:bCs/>
          <w:color w:val="000000"/>
          <w:sz w:val="32"/>
          <w:szCs w:val="32"/>
          <w:lang w:eastAsia="zh-CN"/>
        </w:rPr>
        <w:t>。</w:t>
      </w:r>
    </w:p>
    <w:p>
      <w:pPr>
        <w:spacing w:line="600" w:lineRule="exact"/>
        <w:ind w:left="0" w:firstLineChars="200" w:firstLine="640"/>
        <w:rPr>
          <w:rStyle w:val="24"/>
          <w:rFonts w:ascii="仿宋" w:eastAsia="仿宋" w:hint="eastAsia"/>
          <w:bCs/>
          <w:color w:val="000000"/>
          <w:sz w:val="32"/>
          <w:szCs w:val="32"/>
          <w:lang w:val="en-US" w:eastAsia="zh-CN"/>
        </w:rPr>
      </w:pPr>
      <w:r>
        <w:rPr>
          <w:rStyle w:val="24"/>
          <w:rFonts w:ascii="仿宋" w:eastAsia="仿宋" w:hint="eastAsia"/>
          <w:bCs/>
          <w:color w:val="000000"/>
          <w:sz w:val="32"/>
          <w:szCs w:val="32"/>
          <w:lang w:val="en-US" w:eastAsia="zh-CN"/>
        </w:rPr>
        <w:t>3、</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政府办公厅（室）及相关机构事务</w:t>
      </w:r>
      <w:r>
        <w:rPr>
          <w:rStyle w:val="24"/>
          <w:rFonts w:ascii="仿宋" w:eastAsia="仿宋" w:hint="eastAsia"/>
          <w:bCs/>
          <w:color w:val="000000"/>
          <w:sz w:val="32"/>
          <w:szCs w:val="32"/>
        </w:rPr>
        <w:t>（款）</w:t>
      </w:r>
      <w:r>
        <w:rPr>
          <w:rFonts w:ascii="仿宋_GB2312" w:eastAsia="仿宋_GB2312" w:cs="仿宋_GB2312" w:hint="eastAsia"/>
          <w:b/>
          <w:bCs/>
          <w:sz w:val="32"/>
          <w:szCs w:val="32"/>
        </w:rPr>
        <w:t>其他政府办公厅(室)及相关机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236.59</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w:t>
      </w:r>
      <w:r>
        <w:rPr>
          <w:rStyle w:val="24"/>
          <w:rFonts w:ascii="仿宋" w:eastAsia="仿宋" w:hint="eastAsia"/>
          <w:b w:val="0"/>
          <w:bCs/>
          <w:color w:val="000000"/>
          <w:sz w:val="32"/>
          <w:szCs w:val="32"/>
          <w:lang w:val="en-US" w:eastAsia="zh-CN"/>
        </w:rPr>
        <w:t>等于</w:t>
      </w:r>
      <w:r>
        <w:rPr>
          <w:rStyle w:val="24"/>
          <w:rFonts w:ascii="仿宋" w:eastAsia="仿宋" w:hint="eastAsia"/>
          <w:b w:val="0"/>
          <w:bCs/>
          <w:color w:val="000000"/>
          <w:sz w:val="32"/>
          <w:szCs w:val="32"/>
        </w:rPr>
        <w:t>预算数</w:t>
      </w:r>
      <w:r>
        <w:rPr>
          <w:rStyle w:val="24"/>
          <w:rFonts w:ascii="仿宋" w:eastAsia="仿宋" w:hint="eastAsia"/>
          <w:b w:val="0"/>
          <w:bCs/>
          <w:color w:val="000000"/>
          <w:sz w:val="32"/>
          <w:szCs w:val="32"/>
          <w:lang w:eastAsia="zh-CN"/>
        </w:rPr>
        <w:t>。</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4</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w:t>
      </w:r>
      <w:r>
        <w:rPr>
          <w:rStyle w:val="24"/>
          <w:rFonts w:ascii="仿宋" w:eastAsia="仿宋" w:hint="eastAsia"/>
          <w:bCs/>
          <w:color w:val="000000"/>
          <w:sz w:val="32"/>
          <w:szCs w:val="32"/>
          <w:lang w:val="en-US" w:eastAsia="zh-CN"/>
        </w:rPr>
        <w:t>行政事业单位离退休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机关事业单位基本养老保险缴费支出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51.98</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101.80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w:t>
      </w:r>
      <w:r>
        <w:rPr>
          <w:rStyle w:val="24"/>
          <w:rFonts w:ascii="仿宋" w:eastAsia="仿宋" w:hint="eastAsia"/>
          <w:b w:val="0"/>
          <w:bCs/>
          <w:color w:val="000000"/>
          <w:sz w:val="32"/>
          <w:szCs w:val="32"/>
          <w:lang w:val="en-US" w:eastAsia="zh-CN"/>
        </w:rPr>
        <w:t>大于</w:t>
      </w:r>
      <w:r>
        <w:rPr>
          <w:rStyle w:val="24"/>
          <w:rFonts w:ascii="仿宋" w:eastAsia="仿宋" w:hint="eastAsia"/>
          <w:b w:val="0"/>
          <w:bCs/>
          <w:color w:val="000000"/>
          <w:sz w:val="32"/>
          <w:szCs w:val="32"/>
        </w:rPr>
        <w:t>预算数。</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5</w:t>
      </w:r>
      <w:r>
        <w:rPr>
          <w:rStyle w:val="24"/>
          <w:rFonts w:ascii="仿宋" w:eastAsia="仿宋"/>
          <w:bCs/>
          <w:color w:val="000000"/>
          <w:sz w:val="32"/>
          <w:szCs w:val="32"/>
        </w:rPr>
        <w:t>.</w:t>
      </w:r>
      <w:r>
        <w:rPr>
          <w:rStyle w:val="24"/>
          <w:rFonts w:ascii="仿宋" w:eastAsia="仿宋" w:hint="eastAsia"/>
          <w:bCs/>
          <w:color w:val="000000"/>
          <w:sz w:val="32"/>
          <w:szCs w:val="32"/>
        </w:rPr>
        <w:t>社会保障和就业（类）</w:t>
      </w:r>
      <w:r>
        <w:rPr>
          <w:rStyle w:val="24"/>
          <w:rFonts w:ascii="仿宋" w:eastAsia="仿宋" w:hint="eastAsia"/>
          <w:bCs/>
          <w:color w:val="000000"/>
          <w:sz w:val="32"/>
          <w:szCs w:val="32"/>
          <w:lang w:val="en-US" w:eastAsia="zh-CN"/>
        </w:rPr>
        <w:t>行政事业单位离退休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机关事业单位基本职业年金缴费支出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25.90</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101.45</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w:t>
      </w:r>
      <w:r>
        <w:rPr>
          <w:rStyle w:val="24"/>
          <w:rFonts w:ascii="仿宋" w:eastAsia="仿宋" w:hint="eastAsia"/>
          <w:b w:val="0"/>
          <w:bCs/>
          <w:color w:val="000000"/>
          <w:sz w:val="32"/>
          <w:szCs w:val="32"/>
          <w:lang w:val="en-US" w:eastAsia="zh-CN"/>
        </w:rPr>
        <w:t>大于</w:t>
      </w:r>
      <w:r>
        <w:rPr>
          <w:rStyle w:val="24"/>
          <w:rFonts w:ascii="仿宋" w:eastAsia="仿宋" w:hint="eastAsia"/>
          <w:b w:val="0"/>
          <w:bCs/>
          <w:color w:val="000000"/>
          <w:sz w:val="32"/>
          <w:szCs w:val="32"/>
        </w:rPr>
        <w:t>预算数。</w:t>
      </w:r>
    </w:p>
    <w:p>
      <w:pPr>
        <w:spacing w:line="600" w:lineRule="exact"/>
        <w:ind w:firstLineChars="200" w:firstLine="640"/>
        <w:rPr>
          <w:rStyle w:val="24"/>
          <w:rFonts w:ascii="仿宋" w:eastAsia="仿宋" w:hint="eastAsia"/>
          <w:bCs/>
          <w:color w:val="000000"/>
          <w:sz w:val="32"/>
          <w:szCs w:val="32"/>
          <w:lang w:val="en-US" w:eastAsia="zh-CN"/>
        </w:rPr>
      </w:pPr>
      <w:r>
        <w:rPr>
          <w:rStyle w:val="24"/>
          <w:rFonts w:ascii="仿宋" w:eastAsia="仿宋" w:hint="eastAsia"/>
          <w:bCs/>
          <w:color w:val="000000"/>
          <w:sz w:val="32"/>
          <w:szCs w:val="32"/>
          <w:lang w:val="en-US" w:eastAsia="zh-CN"/>
        </w:rPr>
        <w:t>6.</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行政单位医疗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10.67</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97.53</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w:t>
      </w:r>
      <w:r>
        <w:rPr>
          <w:rStyle w:val="24"/>
          <w:rFonts w:ascii="仿宋" w:eastAsia="仿宋" w:hint="eastAsia"/>
          <w:b w:val="0"/>
          <w:bCs/>
          <w:color w:val="000000"/>
          <w:sz w:val="32"/>
          <w:szCs w:val="32"/>
          <w:lang w:val="en-US" w:eastAsia="zh-CN"/>
        </w:rPr>
        <w:t>小于</w:t>
      </w:r>
      <w:r>
        <w:rPr>
          <w:rStyle w:val="24"/>
          <w:rFonts w:ascii="仿宋" w:eastAsia="仿宋" w:hint="eastAsia"/>
          <w:b w:val="0"/>
          <w:bCs/>
          <w:color w:val="000000"/>
          <w:sz w:val="32"/>
          <w:szCs w:val="32"/>
        </w:rPr>
        <w:t>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7.</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事业单位医疗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14.72</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104.03</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w:t>
      </w:r>
      <w:r>
        <w:rPr>
          <w:rStyle w:val="24"/>
          <w:rFonts w:ascii="仿宋" w:eastAsia="仿宋" w:hint="eastAsia"/>
          <w:b w:val="0"/>
          <w:bCs/>
          <w:color w:val="000000"/>
          <w:sz w:val="32"/>
          <w:szCs w:val="32"/>
          <w:lang w:val="en-US" w:eastAsia="zh-CN"/>
        </w:rPr>
        <w:t>大于</w:t>
      </w:r>
      <w:r>
        <w:rPr>
          <w:rStyle w:val="24"/>
          <w:rFonts w:ascii="仿宋" w:eastAsia="仿宋" w:hint="eastAsia"/>
          <w:b w:val="0"/>
          <w:bCs/>
          <w:color w:val="000000"/>
          <w:sz w:val="32"/>
          <w:szCs w:val="32"/>
        </w:rPr>
        <w:t>预算数。</w:t>
      </w:r>
    </w:p>
    <w:p>
      <w:pPr>
        <w:spacing w:line="600" w:lineRule="exact"/>
        <w:ind w:firstLineChars="200" w:firstLine="640"/>
        <w:rPr>
          <w:rStyle w:val="24"/>
          <w:rFonts w:ascii="仿宋" w:eastAsia="仿宋" w:hint="eastAsia"/>
          <w:bCs/>
          <w:color w:val="000000"/>
          <w:sz w:val="32"/>
          <w:szCs w:val="32"/>
          <w:lang w:val="en-US" w:eastAsia="zh-CN"/>
        </w:rPr>
      </w:pPr>
      <w:r>
        <w:rPr>
          <w:rStyle w:val="24"/>
          <w:rFonts w:ascii="仿宋" w:eastAsia="仿宋" w:hint="eastAsia"/>
          <w:bCs/>
          <w:color w:val="000000"/>
          <w:sz w:val="32"/>
          <w:szCs w:val="32"/>
          <w:lang w:val="en-US" w:eastAsia="zh-CN"/>
        </w:rPr>
        <w:t>8.</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其他行政事业单位医疗支出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3.61</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104.34</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w:t>
      </w:r>
      <w:r>
        <w:rPr>
          <w:rStyle w:val="24"/>
          <w:rFonts w:ascii="仿宋" w:eastAsia="仿宋" w:hint="eastAsia"/>
          <w:b w:val="0"/>
          <w:bCs/>
          <w:color w:val="000000"/>
          <w:sz w:val="32"/>
          <w:szCs w:val="32"/>
          <w:lang w:val="en-US" w:eastAsia="zh-CN"/>
        </w:rPr>
        <w:t>大于</w:t>
      </w:r>
      <w:r>
        <w:rPr>
          <w:rStyle w:val="24"/>
          <w:rFonts w:ascii="仿宋" w:eastAsia="仿宋" w:hint="eastAsia"/>
          <w:b w:val="0"/>
          <w:bCs/>
          <w:color w:val="000000"/>
          <w:sz w:val="32"/>
          <w:szCs w:val="32"/>
        </w:rPr>
        <w:t>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9.</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公务员医疗补助</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2.34</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98.32</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w:t>
      </w:r>
      <w:r>
        <w:rPr>
          <w:rStyle w:val="24"/>
          <w:rFonts w:ascii="仿宋" w:eastAsia="仿宋" w:hint="eastAsia"/>
          <w:b w:val="0"/>
          <w:bCs/>
          <w:color w:val="000000"/>
          <w:sz w:val="32"/>
          <w:szCs w:val="32"/>
          <w:lang w:val="en-US" w:eastAsia="zh-CN"/>
        </w:rPr>
        <w:t>小于</w:t>
      </w:r>
      <w:r>
        <w:rPr>
          <w:rStyle w:val="24"/>
          <w:rFonts w:ascii="仿宋" w:eastAsia="仿宋" w:hint="eastAsia"/>
          <w:b w:val="0"/>
          <w:bCs/>
          <w:color w:val="000000"/>
          <w:sz w:val="32"/>
          <w:szCs w:val="32"/>
        </w:rPr>
        <w:t>预算数。</w:t>
      </w:r>
    </w:p>
    <w:p>
      <w:pPr>
        <w:spacing w:line="600" w:lineRule="exact"/>
        <w:ind w:firstLineChars="200" w:firstLine="640"/>
        <w:rPr>
          <w:rStyle w:val="24"/>
          <w:rFonts w:ascii="仿宋" w:eastAsia="仿宋"/>
          <w:bCs/>
          <w:color w:val="000000"/>
          <w:sz w:val="32"/>
          <w:szCs w:val="32"/>
          <w:lang w:val="en-US" w:eastAsia="zh-CN"/>
        </w:rPr>
      </w:pPr>
      <w:bookmarkStart w:id="41" w:name="_Toc15377214"/>
      <w:bookmarkStart w:id="42" w:name="_Toc15396608"/>
      <w:r>
        <w:rPr>
          <w:rStyle w:val="24"/>
          <w:rFonts w:ascii="仿宋" w:eastAsia="仿宋" w:hint="eastAsia"/>
          <w:bCs/>
          <w:color w:val="000000"/>
          <w:sz w:val="32"/>
          <w:szCs w:val="32"/>
          <w:lang w:val="en-US" w:eastAsia="zh-CN"/>
        </w:rPr>
        <w:t>10.住房保障（类）住房改革支出（款）住房公积金（项）：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41.58</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96.68</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w:t>
      </w:r>
      <w:r>
        <w:rPr>
          <w:rStyle w:val="24"/>
          <w:rFonts w:ascii="仿宋" w:eastAsia="仿宋" w:hint="eastAsia"/>
          <w:b w:val="0"/>
          <w:bCs/>
          <w:color w:val="000000"/>
          <w:sz w:val="32"/>
          <w:szCs w:val="32"/>
          <w:lang w:val="en-US" w:eastAsia="zh-CN"/>
        </w:rPr>
        <w:t>小于</w:t>
      </w:r>
      <w:r>
        <w:rPr>
          <w:rStyle w:val="24"/>
          <w:rFonts w:ascii="仿宋" w:eastAsia="仿宋" w:hint="eastAsia"/>
          <w:b w:val="0"/>
          <w:bCs/>
          <w:color w:val="000000"/>
          <w:sz w:val="32"/>
          <w:szCs w:val="32"/>
        </w:rPr>
        <w:t>预算数。</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1"/>
      <w:bookmarkEnd w:id="42"/>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24</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783.30</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lang w:val="en-US" w:eastAsia="zh-CN"/>
        </w:rPr>
      </w:pPr>
      <w:r>
        <w:rPr>
          <w:rFonts w:ascii="仿宋" w:eastAsia="仿宋" w:hint="eastAsia"/>
          <w:color w:val="000000"/>
          <w:sz w:val="32"/>
          <w:szCs w:val="32"/>
          <w:lang w:eastAsia="zh-CN"/>
        </w:rPr>
        <w:t>基本支出：</w:t>
      </w:r>
      <w:r>
        <w:rPr>
          <w:rFonts w:ascii="仿宋" w:eastAsia="仿宋" w:hint="eastAsia"/>
          <w:color w:val="000000"/>
          <w:sz w:val="32"/>
          <w:szCs w:val="32"/>
          <w:lang w:val="en-US" w:eastAsia="zh-CN"/>
        </w:rPr>
        <w:t>546.71万元</w:t>
      </w:r>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523.71</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97.40万元</w:t>
      </w:r>
      <w:r>
        <w:rPr>
          <w:rFonts w:ascii="仿宋" w:eastAsia="仿宋" w:hint="eastAsia"/>
          <w:color w:val="000000"/>
          <w:sz w:val="32"/>
          <w:szCs w:val="32"/>
        </w:rPr>
        <w:t>、津贴补贴</w:t>
      </w:r>
      <w:r>
        <w:rPr>
          <w:rFonts w:ascii="仿宋" w:eastAsia="仿宋" w:hint="eastAsia"/>
          <w:color w:val="000000"/>
          <w:sz w:val="32"/>
          <w:szCs w:val="32"/>
          <w:lang w:val="en-US" w:eastAsia="zh-CN"/>
        </w:rPr>
        <w:t>88.20万元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48.66万元、</w:t>
      </w:r>
      <w:r>
        <w:rPr>
          <w:rFonts w:ascii="仿宋" w:eastAsia="仿宋" w:hint="eastAsia"/>
          <w:color w:val="000000"/>
          <w:sz w:val="32"/>
          <w:szCs w:val="32"/>
        </w:rPr>
        <w:t>奖金</w:t>
      </w:r>
      <w:r>
        <w:rPr>
          <w:rFonts w:ascii="仿宋" w:eastAsia="仿宋" w:hint="eastAsia"/>
          <w:color w:val="000000"/>
          <w:sz w:val="32"/>
          <w:szCs w:val="32"/>
          <w:lang w:val="en-US" w:eastAsia="zh-CN"/>
        </w:rPr>
        <w:t>132.23万元</w:t>
      </w:r>
      <w:r>
        <w:rPr>
          <w:rFonts w:ascii="仿宋" w:eastAsia="仿宋" w:hint="eastAsia"/>
          <w:color w:val="000000"/>
          <w:sz w:val="32"/>
          <w:szCs w:val="32"/>
        </w:rPr>
        <w:t>、</w:t>
      </w:r>
      <w:r>
        <w:rPr>
          <w:rFonts w:ascii="仿宋" w:eastAsia="仿宋" w:hint="eastAsia"/>
          <w:color w:val="000000"/>
          <w:sz w:val="32"/>
          <w:szCs w:val="32"/>
          <w:lang w:eastAsia="zh-CN"/>
        </w:rPr>
        <w:t>奖励金</w:t>
      </w:r>
      <w:r>
        <w:rPr>
          <w:rFonts w:ascii="仿宋" w:eastAsia="仿宋" w:hint="eastAsia"/>
          <w:color w:val="000000"/>
          <w:sz w:val="32"/>
          <w:szCs w:val="32"/>
          <w:lang w:val="en-US" w:eastAsia="zh-CN"/>
        </w:rPr>
        <w:t>0.03万元、</w:t>
      </w:r>
      <w:r>
        <w:rPr>
          <w:rFonts w:ascii="仿宋" w:eastAsia="仿宋" w:hint="eastAsia"/>
          <w:color w:val="000000"/>
          <w:sz w:val="32"/>
          <w:szCs w:val="32"/>
        </w:rPr>
        <w:t>伙食补助费</w:t>
      </w:r>
      <w:r>
        <w:rPr>
          <w:rFonts w:ascii="仿宋" w:eastAsia="仿宋" w:hint="eastAsia"/>
          <w:color w:val="000000"/>
          <w:sz w:val="32"/>
          <w:szCs w:val="32"/>
          <w:lang w:val="en-US" w:eastAsia="zh-CN"/>
        </w:rPr>
        <w:t>0万元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51.98万元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25.90万元</w:t>
      </w:r>
      <w:r>
        <w:rPr>
          <w:rFonts w:ascii="仿宋" w:eastAsia="仿宋" w:hint="eastAsia"/>
          <w:color w:val="000000"/>
          <w:sz w:val="32"/>
          <w:szCs w:val="32"/>
        </w:rPr>
        <w:t>、</w:t>
      </w:r>
      <w:r>
        <w:rPr>
          <w:rFonts w:ascii="仿宋" w:eastAsia="仿宋" w:hint="eastAsia"/>
          <w:color w:val="000000"/>
          <w:sz w:val="32"/>
          <w:szCs w:val="32"/>
          <w:lang w:val="en-US" w:eastAsia="zh-CN"/>
        </w:rPr>
        <w:t>行政单位医疗10.67万元、事业单位医疗14.72万元、公务员医疗补助缴费2.34万元、</w:t>
      </w:r>
      <w:r>
        <w:rPr>
          <w:rFonts w:ascii="仿宋_GB2312" w:eastAsia="仿宋_GB2312" w:cs="仿宋_GB2312" w:hint="eastAsia"/>
          <w:sz w:val="32"/>
          <w:szCs w:val="32"/>
        </w:rPr>
        <w:t>其他行政事业单位医疗支出</w:t>
      </w:r>
      <w:r>
        <w:rPr>
          <w:rFonts w:ascii="仿宋" w:eastAsia="仿宋" w:hint="eastAsia"/>
          <w:color w:val="000000"/>
          <w:sz w:val="32"/>
          <w:szCs w:val="32"/>
          <w:lang w:val="en-US" w:eastAsia="zh-CN"/>
        </w:rPr>
        <w:t>3.61万元、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6.39万元</w:t>
      </w:r>
      <w:r>
        <w:rPr>
          <w:rFonts w:ascii="仿宋" w:eastAsia="仿宋" w:hint="eastAsia"/>
          <w:color w:val="000000"/>
          <w:sz w:val="32"/>
          <w:szCs w:val="32"/>
        </w:rPr>
        <w:t>、其他工资福利支出</w:t>
      </w:r>
      <w:r>
        <w:rPr>
          <w:rFonts w:ascii="仿宋" w:eastAsia="仿宋" w:hint="eastAsia"/>
          <w:color w:val="000000"/>
          <w:sz w:val="32"/>
          <w:szCs w:val="32"/>
          <w:lang w:val="en-US" w:eastAsia="zh-CN"/>
        </w:rPr>
        <w:t>0万元</w:t>
      </w:r>
      <w:r>
        <w:rPr>
          <w:rFonts w:ascii="仿宋" w:eastAsia="仿宋" w:hint="eastAsia"/>
          <w:color w:val="000000"/>
          <w:sz w:val="32"/>
          <w:szCs w:val="32"/>
        </w:rPr>
        <w:t>、生活补助</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eastAsia="zh-CN"/>
        </w:rPr>
        <w:t>抚恤金</w:t>
      </w:r>
      <w:r>
        <w:rPr>
          <w:rFonts w:ascii="仿宋" w:eastAsia="仿宋" w:hint="eastAsia"/>
          <w:color w:val="000000"/>
          <w:sz w:val="32"/>
          <w:szCs w:val="32"/>
          <w:lang w:val="en-US" w:eastAsia="zh-CN"/>
        </w:rPr>
        <w:t>0万元、</w:t>
      </w:r>
      <w:r>
        <w:rPr>
          <w:rFonts w:ascii="仿宋" w:eastAsia="仿宋" w:hint="eastAsia"/>
          <w:color w:val="000000"/>
          <w:sz w:val="32"/>
          <w:szCs w:val="32"/>
        </w:rPr>
        <w:t>住房公积金</w:t>
      </w:r>
      <w:r>
        <w:rPr>
          <w:rFonts w:ascii="仿宋" w:eastAsia="仿宋" w:hint="eastAsia"/>
          <w:color w:val="000000"/>
          <w:sz w:val="32"/>
          <w:szCs w:val="32"/>
          <w:lang w:val="en-US" w:eastAsia="zh-CN"/>
        </w:rPr>
        <w:t>41.58万元</w:t>
      </w:r>
      <w:r>
        <w:rPr>
          <w:rFonts w:ascii="仿宋" w:eastAsia="仿宋" w:hint="eastAsia"/>
          <w:color w:val="000000"/>
          <w:sz w:val="32"/>
          <w:szCs w:val="32"/>
        </w:rPr>
        <w:t>、其他对个人和家庭的补助支出</w:t>
      </w:r>
      <w:r>
        <w:rPr>
          <w:rFonts w:ascii="仿宋" w:eastAsia="仿宋" w:hint="eastAsia"/>
          <w:color w:val="000000"/>
          <w:sz w:val="32"/>
          <w:szCs w:val="32"/>
          <w:lang w:val="en-US" w:eastAsia="zh-CN"/>
        </w:rPr>
        <w:t>0万元</w:t>
      </w:r>
      <w:r>
        <w:rPr>
          <w:rFonts w:ascii="仿宋" w:eastAsia="仿宋" w:hint="eastAsia"/>
          <w:color w:val="000000"/>
          <w:sz w:val="32"/>
          <w:szCs w:val="32"/>
        </w:rPr>
        <w:t>等。</w:t>
      </w:r>
      <w:r>
        <w:rPr>
          <w:rFonts w:ascii="仿宋" w:eastAsia="仿宋" w:hint="eastAsia"/>
          <w:color w:val="000000"/>
          <w:sz w:val="32"/>
          <w:szCs w:val="32"/>
          <w:lang w:val="en-US" w:eastAsia="zh-CN"/>
        </w:rPr>
        <w:t xml:space="preserve"> </w:t>
      </w:r>
    </w:p>
    <w:p>
      <w:pPr>
        <w:spacing w:line="600" w:lineRule="exact"/>
        <w:ind w:firstLine="645"/>
        <w:rPr>
          <w:rFonts w:ascii="仿宋" w:eastAsia="仿宋" w:hint="eastAsia"/>
          <w:color w:val="000000"/>
          <w:sz w:val="32"/>
          <w:szCs w:val="32"/>
        </w:rPr>
      </w:pPr>
      <w:r>
        <w:rPr>
          <w:rFonts w:ascii="仿宋" w:eastAsia="仿宋" w:hint="eastAsia"/>
          <w:color w:val="000000"/>
          <w:sz w:val="32"/>
          <w:szCs w:val="32"/>
        </w:rPr>
        <w:t>公用经费</w:t>
      </w:r>
      <w:r>
        <w:rPr>
          <w:rFonts w:ascii="仿宋" w:eastAsia="仿宋" w:hint="eastAsia"/>
          <w:color w:val="000000"/>
          <w:sz w:val="32"/>
          <w:szCs w:val="32"/>
          <w:lang w:val="en-US" w:eastAsia="zh-CN"/>
        </w:rPr>
        <w:t>23.00</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2.32万元</w:t>
      </w:r>
      <w:r>
        <w:rPr>
          <w:rFonts w:ascii="仿宋" w:eastAsia="仿宋" w:hint="eastAsia"/>
          <w:color w:val="000000"/>
          <w:sz w:val="32"/>
          <w:szCs w:val="32"/>
        </w:rPr>
        <w:t>、</w:t>
      </w:r>
      <w:r>
        <w:rPr>
          <w:rFonts w:ascii="仿宋" w:eastAsia="仿宋" w:hint="eastAsia"/>
          <w:color w:val="000000"/>
          <w:sz w:val="32"/>
          <w:szCs w:val="32"/>
          <w:lang w:eastAsia="zh-CN"/>
        </w:rPr>
        <w:t>手续费</w:t>
      </w:r>
      <w:r>
        <w:rPr>
          <w:rFonts w:ascii="仿宋" w:eastAsia="仿宋" w:hint="eastAsia"/>
          <w:color w:val="000000"/>
          <w:sz w:val="32"/>
          <w:szCs w:val="32"/>
          <w:lang w:val="en-US" w:eastAsia="zh-CN"/>
        </w:rPr>
        <w:t>0万元、</w:t>
      </w:r>
      <w:r>
        <w:rPr>
          <w:rFonts w:ascii="仿宋" w:eastAsia="仿宋" w:hint="eastAsia"/>
          <w:color w:val="000000"/>
          <w:sz w:val="32"/>
          <w:szCs w:val="32"/>
        </w:rPr>
        <w:t>水费</w:t>
      </w:r>
      <w:r>
        <w:rPr>
          <w:rFonts w:ascii="仿宋" w:eastAsia="仿宋" w:hint="eastAsia"/>
          <w:color w:val="000000"/>
          <w:sz w:val="32"/>
          <w:szCs w:val="32"/>
          <w:lang w:val="en-US" w:eastAsia="zh-CN"/>
        </w:rPr>
        <w:t>0.05万元</w:t>
      </w:r>
      <w:r>
        <w:rPr>
          <w:rFonts w:ascii="仿宋" w:eastAsia="仿宋" w:hint="eastAsia"/>
          <w:color w:val="000000"/>
          <w:sz w:val="32"/>
          <w:szCs w:val="32"/>
        </w:rPr>
        <w:t>、电费</w:t>
      </w:r>
      <w:r>
        <w:rPr>
          <w:rFonts w:ascii="仿宋" w:eastAsia="仿宋" w:hint="eastAsia"/>
          <w:color w:val="000000"/>
          <w:sz w:val="32"/>
          <w:szCs w:val="32"/>
          <w:lang w:val="en-US" w:eastAsia="zh-CN"/>
        </w:rPr>
        <w:t>3.05万元</w:t>
      </w:r>
      <w:r>
        <w:rPr>
          <w:rFonts w:ascii="仿宋" w:eastAsia="仿宋" w:hint="eastAsia"/>
          <w:color w:val="000000"/>
          <w:sz w:val="32"/>
          <w:szCs w:val="32"/>
        </w:rPr>
        <w:t>、</w:t>
      </w:r>
      <w:r>
        <w:rPr>
          <w:rFonts w:ascii="仿宋" w:eastAsia="仿宋" w:hint="eastAsia"/>
          <w:color w:val="000000"/>
          <w:sz w:val="32"/>
          <w:szCs w:val="32"/>
          <w:lang w:eastAsia="zh-CN"/>
        </w:rPr>
        <w:t>取暖费</w:t>
      </w:r>
      <w:r>
        <w:rPr>
          <w:rFonts w:ascii="仿宋" w:eastAsia="仿宋" w:hint="eastAsia"/>
          <w:color w:val="000000"/>
          <w:sz w:val="32"/>
          <w:szCs w:val="32"/>
          <w:lang w:val="en-US" w:eastAsia="zh-CN"/>
        </w:rPr>
        <w:t>0.00万元、</w:t>
      </w:r>
      <w:r>
        <w:rPr>
          <w:rFonts w:ascii="仿宋" w:eastAsia="仿宋" w:hint="eastAsia"/>
          <w:color w:val="000000"/>
          <w:sz w:val="32"/>
          <w:szCs w:val="32"/>
        </w:rPr>
        <w:t>邮电费</w:t>
      </w:r>
      <w:r>
        <w:rPr>
          <w:rFonts w:ascii="仿宋" w:eastAsia="仿宋" w:hint="eastAsia"/>
          <w:color w:val="000000"/>
          <w:sz w:val="32"/>
          <w:szCs w:val="32"/>
          <w:lang w:val="en-US" w:eastAsia="zh-CN"/>
        </w:rPr>
        <w:t>2.48万元</w:t>
      </w:r>
      <w:r>
        <w:rPr>
          <w:rFonts w:ascii="仿宋" w:eastAsia="仿宋" w:hint="eastAsia"/>
          <w:color w:val="000000"/>
          <w:sz w:val="32"/>
          <w:szCs w:val="32"/>
        </w:rPr>
        <w:t>、物业管理费</w:t>
      </w:r>
      <w:r>
        <w:rPr>
          <w:rFonts w:ascii="仿宋" w:eastAsia="仿宋" w:hint="eastAsia"/>
          <w:color w:val="000000"/>
          <w:sz w:val="32"/>
          <w:szCs w:val="32"/>
          <w:lang w:val="en-US" w:eastAsia="zh-CN"/>
        </w:rPr>
        <w:t>0万元</w:t>
      </w:r>
      <w:r>
        <w:rPr>
          <w:rFonts w:ascii="仿宋" w:eastAsia="仿宋" w:hint="eastAsia"/>
          <w:color w:val="000000"/>
          <w:sz w:val="32"/>
          <w:szCs w:val="32"/>
        </w:rPr>
        <w:t>、差旅费</w:t>
      </w:r>
      <w:r>
        <w:rPr>
          <w:rFonts w:ascii="仿宋" w:eastAsia="仿宋" w:hint="eastAsia"/>
          <w:color w:val="000000"/>
          <w:sz w:val="32"/>
          <w:szCs w:val="32"/>
          <w:lang w:val="en-US" w:eastAsia="zh-CN"/>
        </w:rPr>
        <w:t>10.50万元</w:t>
      </w:r>
      <w:r>
        <w:rPr>
          <w:rFonts w:ascii="仿宋" w:eastAsia="仿宋" w:hint="eastAsia"/>
          <w:color w:val="000000"/>
          <w:sz w:val="32"/>
          <w:szCs w:val="32"/>
        </w:rPr>
        <w:t>、因公出国（境）费用</w:t>
      </w:r>
      <w:r>
        <w:rPr>
          <w:rFonts w:ascii="仿宋" w:eastAsia="仿宋" w:hint="eastAsia"/>
          <w:color w:val="000000"/>
          <w:sz w:val="32"/>
          <w:szCs w:val="32"/>
          <w:lang w:val="en-US" w:eastAsia="zh-CN"/>
        </w:rPr>
        <w:t>0万元</w:t>
      </w:r>
      <w:r>
        <w:rPr>
          <w:rFonts w:ascii="仿宋" w:eastAsia="仿宋" w:hint="eastAsia"/>
          <w:color w:val="000000"/>
          <w:sz w:val="32"/>
          <w:szCs w:val="32"/>
        </w:rPr>
        <w:t>、维修（护）费</w:t>
      </w:r>
      <w:r>
        <w:rPr>
          <w:rFonts w:ascii="仿宋" w:eastAsia="仿宋" w:hint="eastAsia"/>
          <w:color w:val="000000"/>
          <w:sz w:val="32"/>
          <w:szCs w:val="32"/>
          <w:lang w:val="en-US" w:eastAsia="zh-CN"/>
        </w:rPr>
        <w:t>0.1万元</w:t>
      </w:r>
      <w:r>
        <w:rPr>
          <w:rFonts w:ascii="仿宋" w:eastAsia="仿宋" w:hint="eastAsia"/>
          <w:color w:val="000000"/>
          <w:sz w:val="32"/>
          <w:szCs w:val="32"/>
        </w:rPr>
        <w:t>、租赁费</w:t>
      </w:r>
      <w:r>
        <w:rPr>
          <w:rFonts w:ascii="仿宋" w:eastAsia="仿宋" w:hint="eastAsia"/>
          <w:color w:val="000000"/>
          <w:sz w:val="32"/>
          <w:szCs w:val="32"/>
          <w:lang w:val="en-US" w:eastAsia="zh-CN"/>
        </w:rPr>
        <w:t>0万元</w:t>
      </w:r>
      <w:r>
        <w:rPr>
          <w:rFonts w:ascii="仿宋" w:eastAsia="仿宋" w:hint="eastAsia"/>
          <w:color w:val="000000"/>
          <w:sz w:val="32"/>
          <w:szCs w:val="32"/>
        </w:rPr>
        <w:t>、会议费</w:t>
      </w:r>
      <w:r>
        <w:rPr>
          <w:rFonts w:ascii="仿宋" w:eastAsia="仿宋" w:hint="eastAsia"/>
          <w:color w:val="000000"/>
          <w:sz w:val="32"/>
          <w:szCs w:val="32"/>
          <w:lang w:val="en-US" w:eastAsia="zh-CN"/>
        </w:rPr>
        <w:t>0万元</w:t>
      </w:r>
      <w:r>
        <w:rPr>
          <w:rFonts w:ascii="仿宋" w:eastAsia="仿宋" w:hint="eastAsia"/>
          <w:color w:val="000000"/>
          <w:sz w:val="32"/>
          <w:szCs w:val="32"/>
        </w:rPr>
        <w:t>、培训费</w:t>
      </w:r>
      <w:r>
        <w:rPr>
          <w:rFonts w:ascii="仿宋" w:eastAsia="仿宋" w:hint="eastAsia"/>
          <w:color w:val="000000"/>
          <w:sz w:val="32"/>
          <w:szCs w:val="32"/>
          <w:lang w:val="en-US" w:eastAsia="zh-CN"/>
        </w:rPr>
        <w:t>0万元</w:t>
      </w:r>
      <w:r>
        <w:rPr>
          <w:rFonts w:ascii="仿宋" w:eastAsia="仿宋" w:hint="eastAsia"/>
          <w:color w:val="000000"/>
          <w:sz w:val="32"/>
          <w:szCs w:val="32"/>
        </w:rPr>
        <w:t>、公务接待费</w:t>
      </w:r>
      <w:r>
        <w:rPr>
          <w:rFonts w:ascii="仿宋" w:eastAsia="仿宋" w:hint="eastAsia"/>
          <w:color w:val="000000"/>
          <w:sz w:val="32"/>
          <w:szCs w:val="32"/>
          <w:lang w:val="en-US" w:eastAsia="zh-CN"/>
        </w:rPr>
        <w:t>0.00万元</w:t>
      </w:r>
      <w:r>
        <w:rPr>
          <w:rFonts w:ascii="仿宋" w:eastAsia="仿宋" w:hint="eastAsia"/>
          <w:color w:val="000000"/>
          <w:sz w:val="32"/>
          <w:szCs w:val="32"/>
        </w:rPr>
        <w:t>、福利费</w:t>
      </w:r>
      <w:r>
        <w:rPr>
          <w:rFonts w:ascii="仿宋" w:eastAsia="仿宋" w:hint="eastAsia"/>
          <w:color w:val="000000"/>
          <w:sz w:val="32"/>
          <w:szCs w:val="32"/>
          <w:lang w:val="en-US" w:eastAsia="zh-CN"/>
        </w:rPr>
        <w:t>0万元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0万元、其他交通费用0.99万元、劳务费3.51万元、其他商品和服务支出0万元、办公设备购置0万元、无形资产购置0万元</w:t>
      </w:r>
      <w:r>
        <w:rPr>
          <w:rFonts w:ascii="仿宋" w:eastAsia="仿宋" w:hint="eastAsia"/>
          <w:color w:val="000000"/>
          <w:sz w:val="32"/>
          <w:szCs w:val="32"/>
        </w:rPr>
        <w:t>等。</w:t>
      </w:r>
    </w:p>
    <w:p>
      <w:pPr>
        <w:pStyle w:val="18"/>
        <w:keepNext w:val="0"/>
        <w:keepLines w:val="0"/>
        <w:pageBreakBefore w:val="0"/>
        <w:widowControl w:val="0"/>
        <w:tabs>
          <w:tab w:val="center" w:pos="4153"/>
          <w:tab w:val="right" w:pos="8306"/>
        </w:tabs>
        <w:kinsoku/>
        <w:wordWrap/>
        <w:overflowPunct/>
        <w:topLinePunct w:val="0"/>
        <w:autoSpaceDE/>
        <w:autoSpaceDN/>
        <w:bidi w:val="0"/>
        <w:adjustRightInd/>
        <w:snapToGrid w:val="0"/>
        <w:spacing w:line="440" w:lineRule="exact"/>
        <w:ind w:firstLineChars="200" w:firstLine="640"/>
        <w:textAlignment w:val="auto"/>
        <w:rPr>
          <w:rFonts w:ascii="仿宋" w:eastAsia="仿宋"/>
          <w:color w:val="000000"/>
          <w:sz w:val="32"/>
          <w:szCs w:val="32"/>
          <w:lang w:val="en-US" w:eastAsia="zh-CN"/>
        </w:rPr>
      </w:pPr>
      <w:bookmarkStart w:id="43" w:name="_Toc15396609"/>
      <w:bookmarkStart w:id="44" w:name="_Toc15377215"/>
      <w:r>
        <w:rPr>
          <w:rFonts w:ascii="仿宋" w:eastAsia="仿宋" w:hint="eastAsia"/>
          <w:color w:val="000000"/>
          <w:sz w:val="32"/>
          <w:szCs w:val="32"/>
          <w:lang w:eastAsia="zh-CN"/>
        </w:rPr>
        <w:t>项目支出：</w:t>
      </w:r>
      <w:r>
        <w:rPr>
          <w:rFonts w:ascii="仿宋" w:eastAsia="仿宋" w:hint="eastAsia"/>
          <w:color w:val="000000"/>
          <w:sz w:val="32"/>
          <w:szCs w:val="32"/>
          <w:lang w:val="en-US" w:eastAsia="zh-CN"/>
        </w:rPr>
        <w:t>119.63万元</w:t>
      </w:r>
    </w:p>
    <w:p>
      <w:pPr>
        <w:pStyle w:val="18"/>
        <w:keepNext w:val="0"/>
        <w:keepLines w:val="0"/>
        <w:pageBreakBefore w:val="0"/>
        <w:widowControl w:val="0"/>
        <w:tabs>
          <w:tab w:val="center" w:pos="4153"/>
          <w:tab w:val="right" w:pos="8306"/>
        </w:tabs>
        <w:kinsoku/>
        <w:wordWrap/>
        <w:overflowPunct/>
        <w:topLinePunct w:val="0"/>
        <w:autoSpaceDE/>
        <w:autoSpaceDN/>
        <w:bidi w:val="0"/>
        <w:adjustRightInd/>
        <w:snapToGrid w:val="0"/>
        <w:spacing w:line="600" w:lineRule="exact"/>
        <w:ind w:firstLineChars="200" w:firstLine="640"/>
        <w:textAlignment w:val="auto"/>
        <w:rPr>
          <w:rFonts w:ascii="仿宋" w:eastAsia="仿宋" w:hint="eastAsia"/>
          <w:color w:val="000000"/>
          <w:sz w:val="32"/>
          <w:szCs w:val="32"/>
          <w:lang w:val="en-US"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val="en-US" w:eastAsia="zh-CN"/>
        </w:rPr>
        <w:t>。</w:t>
      </w:r>
    </w:p>
    <w:p>
      <w:pPr>
        <w:pStyle w:val="18"/>
        <w:keepNext w:val="0"/>
        <w:keepLines w:val="0"/>
        <w:pageBreakBefore w:val="0"/>
        <w:widowControl w:val="0"/>
        <w:tabs>
          <w:tab w:val="center" w:pos="4153"/>
          <w:tab w:val="right" w:pos="8306"/>
        </w:tabs>
        <w:kinsoku/>
        <w:wordWrap/>
        <w:overflowPunct/>
        <w:topLinePunct w:val="0"/>
        <w:autoSpaceDE/>
        <w:autoSpaceDN/>
        <w:bidi w:val="0"/>
        <w:adjustRightInd/>
        <w:snapToGrid w:val="0"/>
        <w:spacing w:line="600" w:lineRule="exact"/>
        <w:ind w:firstLineChars="200" w:firstLine="640"/>
        <w:textAlignment w:val="auto"/>
        <w:rPr>
          <w:rFonts w:ascii="仿宋" w:eastAsia="仿宋"/>
          <w:color w:val="000000"/>
          <w:sz w:val="32"/>
          <w:szCs w:val="32"/>
          <w:lang w:val="en-US" w:eastAsia="zh-CN"/>
        </w:rPr>
      </w:pPr>
      <w:r>
        <w:rPr>
          <w:rFonts w:ascii="仿宋" w:eastAsia="仿宋" w:hint="eastAsia"/>
          <w:color w:val="000000"/>
          <w:sz w:val="32"/>
          <w:szCs w:val="32"/>
        </w:rPr>
        <w:t>公用经费</w:t>
      </w:r>
      <w:r>
        <w:rPr>
          <w:rFonts w:ascii="仿宋" w:eastAsia="仿宋" w:hint="eastAsia"/>
          <w:color w:val="000000"/>
          <w:sz w:val="32"/>
          <w:szCs w:val="32"/>
          <w:lang w:val="en-US" w:eastAsia="zh-CN"/>
        </w:rPr>
        <w:t>236.59</w:t>
      </w:r>
      <w:r>
        <w:rPr>
          <w:rFonts w:ascii="仿宋" w:eastAsia="仿宋" w:hint="eastAsia"/>
          <w:color w:val="000000"/>
          <w:sz w:val="32"/>
          <w:szCs w:val="32"/>
        </w:rPr>
        <w:t>万元，主要包括</w:t>
      </w:r>
      <w:r>
        <w:rPr>
          <w:rFonts w:ascii="仿宋" w:eastAsia="仿宋" w:hint="eastAsia"/>
          <w:color w:val="000000"/>
          <w:sz w:val="32"/>
          <w:szCs w:val="32"/>
          <w:lang w:eastAsia="zh-CN"/>
        </w:rPr>
        <w:t>：</w:t>
      </w:r>
      <w:r>
        <w:rPr>
          <w:rFonts w:ascii="仿宋" w:eastAsia="仿宋" w:hint="eastAsia"/>
          <w:color w:val="000000"/>
          <w:sz w:val="32"/>
          <w:szCs w:val="32"/>
        </w:rPr>
        <w:t>办公费</w:t>
      </w:r>
      <w:r>
        <w:rPr>
          <w:rFonts w:ascii="仿宋" w:eastAsia="仿宋" w:hint="eastAsia"/>
          <w:color w:val="000000"/>
          <w:sz w:val="32"/>
          <w:szCs w:val="32"/>
          <w:lang w:val="en-US" w:eastAsia="zh-CN"/>
        </w:rPr>
        <w:t>:10.51万元</w:t>
      </w:r>
      <w:r>
        <w:rPr>
          <w:rFonts w:ascii="仿宋" w:eastAsia="仿宋" w:hint="eastAsia"/>
          <w:color w:val="000000"/>
          <w:sz w:val="32"/>
          <w:szCs w:val="32"/>
        </w:rPr>
        <w:t>、</w:t>
      </w:r>
      <w:r>
        <w:rPr>
          <w:rFonts w:ascii="仿宋" w:eastAsia="仿宋" w:hint="eastAsia"/>
          <w:color w:val="000000"/>
          <w:sz w:val="32"/>
          <w:szCs w:val="32"/>
          <w:lang w:val="en-US" w:eastAsia="zh-CN"/>
        </w:rPr>
        <w:t>水费：1.78万元、电</w:t>
      </w:r>
      <w:r>
        <w:rPr>
          <w:rFonts w:ascii="仿宋" w:eastAsia="仿宋" w:hint="eastAsia"/>
          <w:color w:val="000000"/>
          <w:sz w:val="32"/>
          <w:szCs w:val="32"/>
        </w:rPr>
        <w:t>费</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val="en-US" w:eastAsia="zh-CN"/>
        </w:rPr>
        <w:t>邮电费6.64万元、</w:t>
      </w:r>
      <w:r>
        <w:rPr>
          <w:rFonts w:ascii="仿宋" w:eastAsia="仿宋" w:hint="eastAsia"/>
          <w:color w:val="000000"/>
          <w:sz w:val="32"/>
          <w:szCs w:val="32"/>
        </w:rPr>
        <w:t>差旅费</w:t>
      </w:r>
      <w:r>
        <w:rPr>
          <w:rFonts w:ascii="仿宋" w:eastAsia="仿宋" w:hint="eastAsia"/>
          <w:color w:val="000000"/>
          <w:sz w:val="32"/>
          <w:szCs w:val="32"/>
          <w:lang w:val="en-US" w:eastAsia="zh-CN"/>
        </w:rPr>
        <w:t>2.99万元</w:t>
      </w:r>
      <w:r>
        <w:rPr>
          <w:rFonts w:ascii="仿宋" w:eastAsia="仿宋" w:hint="eastAsia"/>
          <w:color w:val="000000"/>
          <w:sz w:val="32"/>
          <w:szCs w:val="32"/>
        </w:rPr>
        <w:t>、维修（护）费</w:t>
      </w:r>
      <w:r>
        <w:rPr>
          <w:rFonts w:ascii="仿宋" w:eastAsia="仿宋" w:hint="eastAsia"/>
          <w:color w:val="000000"/>
          <w:sz w:val="32"/>
          <w:szCs w:val="32"/>
          <w:lang w:val="en-US" w:eastAsia="zh-CN"/>
        </w:rPr>
        <w:t>199.99万、其他交通费用0.39万元、劳务费14.29万元。</w:t>
      </w:r>
    </w:p>
    <w:p>
      <w:pPr>
        <w:pStyle w:val="18"/>
        <w:keepNext w:val="0"/>
        <w:keepLines w:val="0"/>
        <w:pageBreakBefore w:val="0"/>
        <w:widowControl w:val="0"/>
        <w:tabs>
          <w:tab w:val="center" w:pos="4153"/>
          <w:tab w:val="right" w:pos="8306"/>
        </w:tabs>
        <w:kinsoku/>
        <w:wordWrap/>
        <w:overflowPunct/>
        <w:topLinePunct w:val="0"/>
        <w:autoSpaceDE/>
        <w:autoSpaceDN/>
        <w:bidi w:val="0"/>
        <w:adjustRightInd/>
        <w:snapToGrid w:val="0"/>
        <w:spacing w:line="600" w:lineRule="exact"/>
        <w:ind w:firstLineChars="200" w:firstLine="640"/>
        <w:textAlignment w:val="auto"/>
        <w:rPr>
          <w:rFonts w:ascii="仿宋" w:eastAsia="仿宋"/>
          <w:color w:val="000000"/>
          <w:sz w:val="32"/>
          <w:szCs w:val="32"/>
          <w:lang w:val="en-US" w:eastAsia="zh-CN"/>
        </w:rPr>
      </w:pPr>
    </w:p>
    <w:p>
      <w:pPr>
        <w:pStyle w:val="26"/>
        <w:rPr>
          <w:rFonts w:ascii="黑体" w:eastAsia="黑体" w:hint="eastAsia"/>
          <w:color w:val="000000"/>
          <w:sz w:val="32"/>
          <w:szCs w:val="32"/>
        </w:rPr>
      </w:pPr>
    </w:p>
    <w:p>
      <w:pPr>
        <w:rPr>
          <w:rFonts w:hint="eastAsia"/>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3"/>
      <w:bookmarkEnd w:id="44"/>
    </w:p>
    <w:p>
      <w:pPr>
        <w:spacing w:line="600" w:lineRule="exact"/>
        <w:ind w:firstLine="640"/>
        <w:outlineLvl w:val="2"/>
        <w:rPr>
          <w:rFonts w:ascii="仿宋" w:eastAsia="仿宋"/>
          <w:b/>
          <w:color w:val="000000"/>
          <w:sz w:val="32"/>
          <w:szCs w:val="32"/>
        </w:rPr>
      </w:pPr>
      <w:bookmarkStart w:id="45" w:name="_Toc15377216"/>
      <w:r>
        <w:rPr>
          <w:rFonts w:ascii="仿宋" w:eastAsia="仿宋" w:hint="eastAsia"/>
          <w:b/>
          <w:color w:val="000000"/>
          <w:sz w:val="32"/>
          <w:szCs w:val="32"/>
        </w:rPr>
        <w:t>（一）“三公”经费财政拨款支出决算总体情况说明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24</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0.00</w:t>
      </w:r>
      <w:r>
        <w:rPr>
          <w:rFonts w:ascii="仿宋" w:eastAsia="仿宋" w:hint="eastAsia"/>
          <w:color w:val="000000"/>
          <w:sz w:val="32"/>
          <w:szCs w:val="32"/>
        </w:rPr>
        <w:t>万元，完成预算</w:t>
      </w:r>
      <w:r>
        <w:rPr>
          <w:rFonts w:ascii="仿宋" w:eastAsia="仿宋" w:hint="eastAsia"/>
          <w:color w:val="000000"/>
          <w:sz w:val="32"/>
          <w:szCs w:val="32"/>
          <w:lang w:val="en-US" w:eastAsia="zh-CN"/>
        </w:rPr>
        <w:t>0.00</w:t>
      </w:r>
      <w:r>
        <w:rPr>
          <w:rFonts w:ascii="仿宋" w:eastAsia="仿宋"/>
          <w:color w:val="000000"/>
          <w:sz w:val="32"/>
          <w:szCs w:val="32"/>
        </w:rPr>
        <w:t>%</w:t>
      </w:r>
      <w:r>
        <w:rPr>
          <w:rFonts w:ascii="仿宋" w:eastAsia="仿宋" w:hint="eastAsia"/>
          <w:color w:val="000000"/>
          <w:sz w:val="32"/>
          <w:szCs w:val="32"/>
        </w:rPr>
        <w:t>，决算数</w:t>
      </w:r>
      <w:r>
        <w:rPr>
          <w:rFonts w:ascii="仿宋" w:eastAsia="仿宋" w:hint="eastAsia"/>
          <w:color w:val="000000"/>
          <w:sz w:val="32"/>
          <w:szCs w:val="32"/>
          <w:lang w:val="en-US" w:eastAsia="zh-CN"/>
        </w:rPr>
        <w:t>小于</w:t>
      </w:r>
      <w:r>
        <w:rPr>
          <w:rFonts w:ascii="仿宋" w:eastAsia="仿宋" w:hint="eastAsia"/>
          <w:color w:val="000000"/>
          <w:sz w:val="32"/>
          <w:szCs w:val="32"/>
        </w:rPr>
        <w:t>预算数。</w:t>
      </w:r>
    </w:p>
    <w:p>
      <w:pPr>
        <w:spacing w:line="600" w:lineRule="exact"/>
        <w:ind w:firstLine="640"/>
        <w:outlineLvl w:val="2"/>
        <w:rPr>
          <w:rFonts w:ascii="仿宋" w:eastAsia="仿宋"/>
          <w:b/>
          <w:color w:val="000000"/>
          <w:sz w:val="32"/>
          <w:szCs w:val="32"/>
        </w:rPr>
      </w:pPr>
      <w:bookmarkStart w:id="46" w:name="_Toc15377217"/>
      <w:r>
        <w:rPr>
          <w:rFonts w:ascii="仿宋" w:eastAsia="仿宋" w:hint="eastAsia"/>
          <w:b/>
          <w:color w:val="000000"/>
          <w:sz w:val="32"/>
          <w:szCs w:val="32"/>
        </w:rPr>
        <w:t>（二）“三公”经费财政拨款支出决算具体情况说明</w:t>
      </w:r>
      <w:bookmarkEnd w:id="46"/>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w:t>
      </w:r>
      <w:r>
        <w:rPr>
          <w:rFonts w:ascii="仿宋" w:eastAsia="仿宋" w:hint="eastAsia"/>
          <w:color w:val="000000"/>
          <w:sz w:val="32"/>
          <w:szCs w:val="32"/>
          <w:lang w:val="en-US" w:eastAsia="zh-CN"/>
        </w:rPr>
        <w:t>24</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0.00万元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0.00</w:t>
      </w:r>
      <w:r>
        <w:rPr>
          <w:rFonts w:ascii="仿宋" w:eastAsia="仿宋" w:hint="eastAsia"/>
          <w:color w:val="000000"/>
          <w:sz w:val="32"/>
          <w:szCs w:val="32"/>
        </w:rPr>
        <w:t>万元，占</w:t>
      </w:r>
      <w:r>
        <w:rPr>
          <w:rFonts w:ascii="仿宋" w:eastAsia="仿宋" w:hint="eastAsia"/>
          <w:color w:val="000000"/>
          <w:sz w:val="32"/>
          <w:szCs w:val="32"/>
          <w:lang w:val="en-US" w:eastAsia="zh-CN"/>
        </w:rPr>
        <w:t>0.00</w:t>
      </w:r>
      <w:r>
        <w:rPr>
          <w:rFonts w:ascii="仿宋" w:eastAsia="仿宋"/>
          <w:color w:val="000000"/>
          <w:sz w:val="32"/>
          <w:szCs w:val="32"/>
        </w:rPr>
        <w:t>%</w:t>
      </w:r>
      <w:r>
        <w:rPr>
          <w:rFonts w:ascii="仿宋" w:eastAsia="仿宋" w:hint="eastAsia"/>
          <w:color w:val="000000"/>
          <w:sz w:val="32"/>
          <w:szCs w:val="32"/>
        </w:rPr>
        <w:t>。具体情况如下：</w:t>
      </w:r>
    </w:p>
    <w:p>
      <w:pPr>
        <w:pStyle w:val="18"/>
        <w:tabs>
          <w:tab w:val="center" w:pos="4153"/>
          <w:tab w:val="right" w:pos="8306"/>
        </w:tabs>
        <w:jc w:val="both"/>
        <w:rPr>
          <w:rFonts w:hint="eastAsia"/>
          <w:lang w:val="en-US" w:eastAsia="zh-CN"/>
        </w:rPr>
      </w:pPr>
      <w:r>
        <w:rPr>
          <w:rFonts w:hint="eastAsia"/>
          <w:lang w:val="en-US" w:eastAsia="zh-CN"/>
        </w:rPr>
        <w:t xml:space="preserve">                    </w:t>
      </w:r>
    </w:p>
    <w:p>
      <w:pPr>
        <w:pStyle w:val="18"/>
        <w:tabs>
          <w:tab w:val="center" w:pos="4153"/>
          <w:tab w:val="right" w:pos="8306"/>
        </w:tabs>
        <w:jc w:val="both"/>
        <w:rPr>
          <w:rFonts w:hint="eastAsia"/>
          <w:lang w:val="en-US" w:eastAsia="zh-CN"/>
        </w:rPr>
      </w:pPr>
      <w:r>
        <w:rPr>
          <w:rFonts w:hint="eastAsia"/>
          <w:lang w:val="en-US" w:eastAsia="zh-CN"/>
        </w:rPr>
        <w:t xml:space="preserve">                 </w:t>
      </w:r>
      <w:r>
        <w:drawing>
          <wp:inline distT="0" distB="0" distL="114300" distR="114300">
            <wp:extent cx="3168650" cy="1400810"/>
            <wp:effectExtent l="0" t="0" r="0" b="0"/>
            <wp:docPr id="14" name="图表 9"/>
            <wp:cNvGraphicFramePr>
              <a:graphicFrameLocks noChangeAspect="0"/>
            </wp:cNvGraphicFramePr>
            <a:graphic>
              <a:graphicData uri="http://schemas.openxmlformats.org/drawingml/2006/chart">
                <c:chart xmlns:c="http://schemas.openxmlformats.org/drawingml/2006/chart" r:id="rId12"/>
              </a:graphicData>
            </a:graphic>
          </wp:inline>
        </w:drawing>
      </w:r>
    </w:p>
    <w:p>
      <w:pPr>
        <w:numPr>
          <w:ilvl w:val="0"/>
          <w:numId w:val="2"/>
        </w:numPr>
        <w:spacing w:line="600" w:lineRule="exact"/>
        <w:ind w:left="0" w:firstLine="640"/>
        <w:rPr>
          <w:rStyle w:val="24"/>
          <w:rFonts w:ascii="仿宋" w:eastAsia="仿宋" w:hint="eastAsia"/>
          <w:b w:val="0"/>
          <w:bCs/>
          <w:color w:val="000000"/>
          <w:sz w:val="32"/>
          <w:szCs w:val="32"/>
        </w:rPr>
      </w:pP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w:t>
      </w:r>
    </w:p>
    <w:p>
      <w:pPr>
        <w:spacing w:line="600" w:lineRule="exact"/>
        <w:ind w:left="0" w:firstLineChars="200" w:firstLine="640"/>
        <w:rPr>
          <w:rFonts w:ascii="仿宋_GB2312" w:eastAsia="仿宋_GB2312"/>
          <w:b/>
          <w:color w:val="auto"/>
          <w:sz w:val="32"/>
          <w:szCs w:val="32"/>
        </w:rPr>
      </w:pPr>
      <w:r>
        <w:rPr>
          <w:rFonts w:ascii="仿宋_GB2312" w:eastAsia="仿宋_GB2312"/>
          <w:b/>
          <w:color w:val="000000"/>
          <w:sz w:val="32"/>
          <w:szCs w:val="32"/>
        </w:rPr>
        <w:t>2.</w:t>
      </w: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w:t>
      </w:r>
    </w:p>
    <w:p>
      <w:pPr>
        <w:spacing w:line="600" w:lineRule="exact"/>
        <w:ind w:left="0" w:firstLineChars="200" w:firstLine="640"/>
        <w:rPr>
          <w:rFonts w:ascii="仿宋_GB2312" w:eastAsia="仿宋_GB2312" w:cs="仿宋" w:hint="eastAsia"/>
          <w:color w:val="000000"/>
          <w:sz w:val="32"/>
          <w:szCs w:val="32"/>
          <w:lang w:val="en-US" w:eastAsia="zh-CN"/>
        </w:rPr>
      </w:pPr>
      <w:r>
        <w:rPr>
          <w:rFonts w:ascii="仿宋_GB2312" w:eastAsia="仿宋_GB2312" w:hint="eastAsia"/>
          <w:b/>
          <w:color w:val="000000"/>
          <w:sz w:val="32"/>
          <w:szCs w:val="32"/>
          <w:lang w:val="en-US" w:eastAsia="zh-CN"/>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0.00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0.00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公务接待费0.00万元，较上年增加0.00万元，增涨0.00%。</w:t>
      </w:r>
      <w:r>
        <w:rPr>
          <w:rFonts w:ascii="仿宋_GB2312" w:eastAsia="仿宋_GB2312" w:hint="eastAsia"/>
          <w:color w:val="auto"/>
          <w:spacing w:val="-2"/>
          <w:kern w:val="2"/>
          <w:sz w:val="32"/>
          <w:szCs w:val="32"/>
          <w:lang w:val="en-US" w:eastAsia="zh-CN" w:bidi="ar-SA"/>
        </w:rPr>
        <w:t>主要原因</w:t>
      </w:r>
      <w:r>
        <w:rPr>
          <w:rStyle w:val="42"/>
          <w:rFonts w:ascii="仿宋_GB2312" w:eastAsia="仿宋_GB2312" w:cs="仿宋_GB2312" w:hint="eastAsia"/>
          <w:b w:val="0"/>
          <w:bCs/>
          <w:sz w:val="32"/>
          <w:szCs w:val="32"/>
          <w:shd w:val="clear" w:color="auto" w:fill="FFFFFF"/>
        </w:rPr>
        <w:t>为</w:t>
      </w:r>
      <w:r>
        <w:rPr>
          <w:rStyle w:val="42"/>
          <w:rFonts w:ascii="仿宋_GB2312" w:eastAsia="仿宋_GB2312" w:cs="仿宋_GB2312" w:hint="eastAsia"/>
          <w:b w:val="0"/>
          <w:bCs/>
          <w:sz w:val="32"/>
          <w:szCs w:val="32"/>
          <w:shd w:val="clear" w:color="auto" w:fill="FFFFFF"/>
          <w:lang w:val="en-US" w:eastAsia="zh-CN"/>
        </w:rPr>
        <w:t>公务接待批次和人员增加</w:t>
      </w:r>
      <w:r>
        <w:rPr>
          <w:rStyle w:val="42"/>
          <w:rFonts w:ascii="仿宋_GB2312" w:eastAsia="仿宋_GB2312" w:cs="仿宋_GB2312" w:hint="eastAsia"/>
          <w:b w:val="0"/>
          <w:bCs/>
          <w:sz w:val="32"/>
          <w:szCs w:val="32"/>
          <w:shd w:val="clear" w:color="auto" w:fill="FFFFFF"/>
          <w:lang w:eastAsia="zh-CN"/>
        </w:rPr>
        <w:t>。</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人次，共计支出</w:t>
      </w:r>
      <w:r>
        <w:rPr>
          <w:rFonts w:ascii="仿宋_GB2312" w:eastAsia="仿宋_GB2312" w:hint="eastAsia"/>
          <w:color w:val="000000"/>
          <w:sz w:val="32"/>
          <w:szCs w:val="32"/>
          <w:lang w:val="en-US" w:eastAsia="zh-CN"/>
        </w:rPr>
        <w:t>0.00</w:t>
      </w:r>
      <w:r>
        <w:rPr>
          <w:rFonts w:ascii="仿宋_GB2312" w:eastAsia="仿宋_GB2312" w:hint="eastAsia"/>
          <w:color w:val="000000"/>
          <w:sz w:val="32"/>
          <w:szCs w:val="32"/>
        </w:rPr>
        <w:t>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bookmarkStart w:id="47" w:name="_Toc15396610"/>
      <w:bookmarkStart w:id="48" w:name="_Toc15377218"/>
    </w:p>
    <w:p>
      <w:pPr>
        <w:spacing w:line="600" w:lineRule="exact"/>
        <w:ind w:firstLine="640"/>
        <w:outlineLvl w:val="1"/>
        <w:rPr>
          <w:rFonts w:ascii="仿宋_GB2312" w:eastAsia="仿宋_GB2312" w:cs="仿宋_GB2312" w:hint="eastAsia"/>
          <w:b/>
          <w:bCs/>
          <w:color w:val="000000"/>
          <w:sz w:val="32"/>
          <w:szCs w:val="32"/>
          <w:lang w:eastAsia="zh-CN"/>
        </w:rPr>
      </w:pPr>
      <w:r>
        <w:rPr>
          <w:rFonts w:ascii="黑体" w:eastAsia="黑体" w:hint="eastAsia"/>
          <w:b/>
          <w:bCs/>
          <w:color w:val="000000"/>
          <w:sz w:val="32"/>
          <w:szCs w:val="32"/>
          <w:lang w:eastAsia="zh-CN"/>
        </w:rPr>
        <w:t>（</w:t>
      </w:r>
      <w:r>
        <w:rPr>
          <w:rFonts w:ascii="仿宋_GB2312" w:eastAsia="仿宋_GB2312" w:cs="仿宋_GB2312" w:hint="eastAsia"/>
          <w:b/>
          <w:bCs/>
          <w:color w:val="000000"/>
          <w:sz w:val="32"/>
          <w:szCs w:val="32"/>
          <w:lang w:eastAsia="zh-CN"/>
        </w:rPr>
        <w:t>三</w:t>
      </w:r>
      <w:r>
        <w:rPr>
          <w:rFonts w:ascii="黑体" w:eastAsia="黑体" w:hint="eastAsia"/>
          <w:b/>
          <w:bCs/>
          <w:color w:val="000000"/>
          <w:sz w:val="32"/>
          <w:szCs w:val="32"/>
          <w:lang w:eastAsia="zh-CN"/>
        </w:rPr>
        <w:t>）</w:t>
      </w:r>
      <w:r>
        <w:rPr>
          <w:rFonts w:ascii="仿宋_GB2312" w:eastAsia="仿宋_GB2312" w:cs="仿宋_GB2312" w:hint="eastAsia"/>
          <w:b/>
          <w:bCs/>
          <w:color w:val="000000"/>
          <w:sz w:val="32"/>
          <w:szCs w:val="32"/>
          <w:lang w:eastAsia="zh-CN"/>
        </w:rPr>
        <w:t>“三公”经费增减变化情况</w:t>
      </w:r>
    </w:p>
    <w:p>
      <w:pPr>
        <w:spacing w:line="600" w:lineRule="exact"/>
        <w:ind w:firstLine="640"/>
        <w:rPr>
          <w:rFonts w:ascii="仿宋" w:eastAsia="仿宋" w:hint="eastAsia"/>
          <w:color w:val="000000"/>
          <w:sz w:val="32"/>
          <w:szCs w:val="32"/>
        </w:rPr>
      </w:pPr>
      <w:r>
        <w:rPr>
          <w:rFonts w:ascii="仿宋_GB2312" w:eastAsia="仿宋_GB2312" w:cs="仿宋_GB2312" w:hint="eastAsia"/>
          <w:sz w:val="32"/>
          <w:szCs w:val="32"/>
          <w:lang w:val="en-US" w:eastAsia="zh-CN"/>
        </w:rPr>
        <w:t xml:space="preserve"> </w:t>
      </w:r>
      <w:r>
        <w:rPr>
          <w:rFonts w:ascii="仿宋" w:eastAsia="仿宋"/>
          <w:color w:val="000000"/>
          <w:sz w:val="32"/>
          <w:szCs w:val="32"/>
        </w:rPr>
        <w:t>20</w:t>
      </w:r>
      <w:r>
        <w:rPr>
          <w:rFonts w:ascii="仿宋" w:eastAsia="仿宋" w:hint="eastAsia"/>
          <w:color w:val="000000"/>
          <w:sz w:val="32"/>
          <w:szCs w:val="32"/>
          <w:lang w:val="en-US" w:eastAsia="zh-CN"/>
        </w:rPr>
        <w:t>24</w:t>
      </w:r>
      <w:r>
        <w:rPr>
          <w:rFonts w:ascii="仿宋" w:eastAsia="仿宋" w:hint="eastAsia"/>
          <w:color w:val="000000"/>
          <w:sz w:val="32"/>
          <w:szCs w:val="32"/>
        </w:rPr>
        <w:t>年“三公”经费财政拨款支出</w:t>
      </w:r>
      <w:r>
        <w:rPr>
          <w:rFonts w:ascii="仿宋" w:eastAsia="仿宋" w:hint="eastAsia"/>
          <w:color w:val="auto"/>
          <w:sz w:val="32"/>
          <w:szCs w:val="32"/>
          <w:lang w:eastAsia="zh-CN"/>
        </w:rPr>
        <w:t>预</w:t>
      </w:r>
      <w:r>
        <w:rPr>
          <w:rFonts w:ascii="仿宋" w:eastAsia="仿宋" w:hint="eastAsia"/>
          <w:color w:val="auto"/>
          <w:sz w:val="32"/>
          <w:szCs w:val="32"/>
        </w:rPr>
        <w:t>算</w:t>
      </w:r>
      <w:r>
        <w:rPr>
          <w:rFonts w:ascii="仿宋" w:eastAsia="仿宋" w:hint="eastAsia"/>
          <w:color w:val="auto"/>
          <w:sz w:val="32"/>
          <w:szCs w:val="32"/>
          <w:lang w:val="en-US" w:eastAsia="zh-CN"/>
        </w:rPr>
        <w:t>0.57万元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w:t>
      </w:r>
      <w:r>
        <w:rPr>
          <w:rFonts w:ascii="仿宋" w:eastAsia="仿宋" w:hint="eastAsia"/>
          <w:color w:val="000000"/>
          <w:sz w:val="32"/>
          <w:szCs w:val="32"/>
          <w:lang w:eastAsia="zh-CN"/>
        </w:rPr>
        <w:t>预</w:t>
      </w:r>
      <w:r>
        <w:rPr>
          <w:rFonts w:ascii="仿宋" w:eastAsia="仿宋" w:hint="eastAsia"/>
          <w:color w:val="000000"/>
          <w:sz w:val="32"/>
          <w:szCs w:val="32"/>
        </w:rPr>
        <w:t>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w:t>
      </w:r>
      <w:r>
        <w:rPr>
          <w:rFonts w:ascii="仿宋" w:eastAsia="仿宋" w:hint="eastAsia"/>
          <w:color w:val="000000"/>
          <w:sz w:val="32"/>
          <w:szCs w:val="32"/>
          <w:lang w:eastAsia="zh-CN"/>
        </w:rPr>
        <w:t>预</w:t>
      </w:r>
      <w:r>
        <w:rPr>
          <w:rFonts w:ascii="仿宋" w:eastAsia="仿宋" w:hint="eastAsia"/>
          <w:color w:val="000000"/>
          <w:sz w:val="32"/>
          <w:szCs w:val="32"/>
        </w:rPr>
        <w:t>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；公务接待费支出</w:t>
      </w:r>
      <w:r>
        <w:rPr>
          <w:rFonts w:ascii="仿宋" w:eastAsia="仿宋" w:hint="eastAsia"/>
          <w:color w:val="000000"/>
          <w:sz w:val="32"/>
          <w:szCs w:val="32"/>
          <w:lang w:eastAsia="zh-CN"/>
        </w:rPr>
        <w:t>预</w:t>
      </w:r>
      <w:r>
        <w:rPr>
          <w:rFonts w:ascii="仿宋" w:eastAsia="仿宋" w:hint="eastAsia"/>
          <w:color w:val="000000"/>
          <w:sz w:val="32"/>
          <w:szCs w:val="32"/>
        </w:rPr>
        <w:t>算</w:t>
      </w:r>
      <w:r>
        <w:rPr>
          <w:rFonts w:ascii="仿宋" w:eastAsia="仿宋" w:hint="eastAsia"/>
          <w:color w:val="000000"/>
          <w:sz w:val="32"/>
          <w:szCs w:val="32"/>
          <w:lang w:val="en-US" w:eastAsia="zh-CN"/>
        </w:rPr>
        <w:t>0.57</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w:t>
      </w:r>
      <w:r>
        <w:rPr>
          <w:rFonts w:ascii="仿宋" w:eastAsia="仿宋"/>
          <w:color w:val="000000"/>
          <w:sz w:val="32"/>
          <w:szCs w:val="32"/>
        </w:rPr>
        <w:t>20</w:t>
      </w:r>
      <w:r>
        <w:rPr>
          <w:rFonts w:ascii="仿宋" w:eastAsia="仿宋" w:hint="eastAsia"/>
          <w:color w:val="000000"/>
          <w:sz w:val="32"/>
          <w:szCs w:val="32"/>
          <w:lang w:val="en-US" w:eastAsia="zh-CN"/>
        </w:rPr>
        <w:t>24</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0.00万元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0.00</w:t>
      </w:r>
      <w:r>
        <w:rPr>
          <w:rFonts w:ascii="仿宋" w:eastAsia="仿宋" w:hint="eastAsia"/>
          <w:color w:val="000000"/>
          <w:sz w:val="32"/>
          <w:szCs w:val="32"/>
        </w:rPr>
        <w:t>万元，占</w:t>
      </w:r>
      <w:r>
        <w:rPr>
          <w:rFonts w:ascii="仿宋" w:eastAsia="仿宋" w:hint="eastAsia"/>
          <w:color w:val="000000"/>
          <w:sz w:val="32"/>
          <w:szCs w:val="32"/>
          <w:lang w:val="en-US" w:eastAsia="zh-CN"/>
        </w:rPr>
        <w:t>0.00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政府性基金预算收入、支出决算情况说明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24</w:t>
      </w:r>
      <w:r>
        <w:rPr>
          <w:rFonts w:ascii="仿宋_GB2312" w:eastAsia="仿宋_GB2312" w:hint="eastAsia"/>
          <w:color w:val="000000"/>
          <w:sz w:val="32"/>
          <w:szCs w:val="32"/>
        </w:rPr>
        <w:t>年政府性基金预算</w:t>
      </w:r>
      <w:r>
        <w:rPr>
          <w:rFonts w:ascii="仿宋_GB2312" w:eastAsia="仿宋_GB2312" w:hint="eastAsia"/>
          <w:color w:val="000000"/>
          <w:sz w:val="32"/>
          <w:szCs w:val="32"/>
          <w:lang w:eastAsia="zh-CN"/>
        </w:rPr>
        <w:t>收入</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color w:val="000000"/>
          <w:sz w:val="32"/>
          <w:szCs w:val="32"/>
        </w:rPr>
        <w:t>20</w:t>
      </w:r>
      <w:r>
        <w:rPr>
          <w:rFonts w:ascii="仿宋_GB2312" w:eastAsia="仿宋_GB2312" w:hint="eastAsia"/>
          <w:color w:val="000000"/>
          <w:sz w:val="32"/>
          <w:szCs w:val="32"/>
          <w:lang w:val="en-US" w:eastAsia="zh-CN"/>
        </w:rPr>
        <w:t>24</w:t>
      </w:r>
      <w:r>
        <w:rPr>
          <w:rFonts w:ascii="仿宋_GB2312" w:eastAsia="仿宋_GB2312" w:hint="eastAsia"/>
          <w:color w:val="000000"/>
          <w:sz w:val="32"/>
          <w:szCs w:val="32"/>
        </w:rPr>
        <w:t>年政府性基金</w:t>
      </w:r>
      <w:r>
        <w:rPr>
          <w:rFonts w:ascii="仿宋_GB2312" w:eastAsia="仿宋_GB2312" w:hint="eastAsia"/>
          <w:color w:val="000000"/>
          <w:sz w:val="32"/>
          <w:szCs w:val="32"/>
          <w:lang w:eastAsia="zh-CN"/>
        </w:rPr>
        <w:t>决</w:t>
      </w:r>
      <w:r>
        <w:rPr>
          <w:rFonts w:ascii="仿宋_GB2312" w:eastAsia="仿宋_GB2312" w:hint="eastAsia"/>
          <w:color w:val="000000"/>
          <w:sz w:val="32"/>
          <w:szCs w:val="32"/>
        </w:rPr>
        <w:t>算支出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3"/>
        </w:numPr>
        <w:spacing w:line="600" w:lineRule="exact"/>
        <w:ind w:left="0" w:firstLine="640"/>
        <w:outlineLvl w:val="1"/>
        <w:rPr>
          <w:rStyle w:val="2Char"/>
          <w:rFonts w:ascii="黑体" w:eastAsia="黑体"/>
          <w:b w:val="0"/>
        </w:rPr>
      </w:pPr>
      <w:bookmarkStart w:id="49" w:name="_Toc15377219"/>
      <w:bookmarkStart w:id="50" w:name="_Toc15396611"/>
      <w:r>
        <w:rPr>
          <w:rStyle w:val="2Char"/>
          <w:rFonts w:ascii="黑体" w:eastAsia="黑体" w:hint="eastAsia"/>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24</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Style w:val="31"/>
        <w:numPr>
          <w:ilvl w:val="0"/>
          <w:numId w:val="4"/>
        </w:numPr>
        <w:spacing w:line="580" w:lineRule="exact"/>
        <w:ind w:firstLineChars="0"/>
        <w:rPr>
          <w:rStyle w:val="2Char"/>
          <w:rFonts w:ascii="黑体" w:eastAsia="黑体"/>
          <w:b w:val="0"/>
        </w:rPr>
      </w:pPr>
      <w:r>
        <w:rPr>
          <w:rStyle w:val="2Char"/>
          <w:rFonts w:ascii="黑体" w:eastAsia="黑体" w:hint="eastAsia"/>
          <w:b w:val="0"/>
        </w:rPr>
        <w:t>预算绩效情况说明</w:t>
      </w:r>
    </w:p>
    <w:p>
      <w:pPr>
        <w:numPr>
          <w:ilvl w:val="0"/>
          <w:numId w:val="5"/>
        </w:numPr>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rPr>
        <w:t>预算绩效管理工作开展情况。</w:t>
      </w:r>
    </w:p>
    <w:p>
      <w:pPr>
        <w:pStyle w:val="33"/>
        <w:keepNext w:val="0"/>
        <w:keepLines w:val="0"/>
        <w:widowControl/>
        <w:suppressLineNumbers w:val="0"/>
        <w:spacing w:before="0" w:beforeAutospacing="0"/>
        <w:ind w:left="0" w:firstLineChars="200" w:firstLine="640"/>
        <w:jc w:val="left"/>
        <w:rPr>
          <w:rFonts w:ascii="仿宋_GB2312" w:eastAsia="仿宋_GB2312" w:cs="仿宋_GB2312" w:hint="eastAsia"/>
          <w:color w:val="333333"/>
          <w:kern w:val="0"/>
          <w:sz w:val="32"/>
          <w:szCs w:val="32"/>
          <w:lang w:eastAsia="zh-CN"/>
        </w:rPr>
      </w:pPr>
      <w:r>
        <w:rPr>
          <w:rFonts w:ascii="仿宋_GB2312" w:eastAsia="仿宋_GB2312" w:cs="仿宋_GB2312" w:hint="eastAsia"/>
          <w:sz w:val="32"/>
          <w:szCs w:val="32"/>
        </w:rPr>
        <w:t>根据预算绩效管理要求，</w:t>
      </w:r>
      <w:r>
        <w:rPr>
          <w:rFonts w:ascii="仿宋_GB2312" w:eastAsia="仿宋_GB2312" w:cs="仿宋_GB2312" w:hint="eastAsia"/>
          <w:sz w:val="32"/>
          <w:szCs w:val="32"/>
          <w:lang w:eastAsia="zh-CN"/>
        </w:rPr>
        <w:t>我局</w:t>
      </w:r>
      <w:r>
        <w:rPr>
          <w:rFonts w:ascii="仿宋_GB2312" w:eastAsia="仿宋_GB2312" w:cs="仿宋_GB2312" w:hint="eastAsia"/>
          <w:color w:val="333333"/>
          <w:kern w:val="0"/>
          <w:sz w:val="32"/>
          <w:szCs w:val="32"/>
        </w:rPr>
        <w:t xml:space="preserve">对本部门实施了整体支出绩效评价 </w:t>
      </w:r>
      <w:r>
        <w:rPr>
          <w:rFonts w:ascii="仿宋_GB2312" w:eastAsia="仿宋_GB2312" w:cs="仿宋_GB2312" w:hint="eastAsia"/>
          <w:color w:val="333333"/>
          <w:kern w:val="0"/>
          <w:sz w:val="32"/>
          <w:szCs w:val="32"/>
          <w:lang w:eastAsia="zh-CN"/>
        </w:rPr>
        <w:t>：</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县本级行政审批工作、承办县直部门划入的行政审批事项；</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负责协调、指导入驻县行政审批局的政务服务平台的相关部门的行政审批工作；</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指导乡（镇）行政审批工作；</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全县公共资源交易管理工作、指导全县公共资源交易服务体系建设。</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Fonts w:ascii="仿宋_GB2312" w:eastAsia="仿宋_GB2312" w:cs="仿宋_GB2312" w:hint="eastAsia"/>
          <w:b w:val="0"/>
          <w:bCs/>
          <w:kern w:val="0"/>
          <w:sz w:val="32"/>
          <w:szCs w:val="32"/>
          <w:shd w:val="clear" w:color="auto" w:fill="FFFFFF"/>
        </w:rPr>
      </w:pPr>
      <w:r>
        <w:rPr>
          <w:rStyle w:val="35"/>
          <w:rFonts w:ascii="仿宋_GB2312" w:eastAsia="仿宋_GB2312" w:cs="仿宋_GB2312" w:hint="eastAsia"/>
          <w:b w:val="0"/>
          <w:bCs/>
          <w:sz w:val="32"/>
          <w:szCs w:val="32"/>
          <w:shd w:val="clear" w:color="auto" w:fill="FFFFFF"/>
        </w:rPr>
        <w:t>（1）、科目调整次数</w:t>
      </w:r>
      <w:r>
        <w:rPr>
          <w:rStyle w:val="35"/>
          <w:rFonts w:ascii="仿宋_GB2312" w:eastAsia="仿宋_GB2312" w:cs="仿宋_GB2312" w:hint="eastAsia"/>
          <w:b w:val="0"/>
          <w:bCs/>
          <w:sz w:val="32"/>
          <w:szCs w:val="32"/>
          <w:shd w:val="clear" w:color="auto" w:fill="FFFFFF"/>
          <w:lang w:val="en-US" w:eastAsia="zh-CN"/>
        </w:rPr>
        <w:t>≤5次</w:t>
      </w:r>
      <w:r>
        <w:rPr>
          <w:rStyle w:val="35"/>
          <w:rFonts w:ascii="仿宋_GB2312" w:eastAsia="仿宋_GB2312" w:cs="仿宋_GB2312" w:hint="eastAsia"/>
          <w:b w:val="0"/>
          <w:bCs/>
          <w:sz w:val="32"/>
          <w:szCs w:val="32"/>
          <w:shd w:val="clear" w:color="auto" w:fill="FFFFFF"/>
        </w:rPr>
        <w:t>。</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Fonts w:ascii="仿宋_GB2312" w:eastAsia="仿宋_GB2312" w:cs="仿宋_GB2312" w:hint="eastAsia"/>
          <w:b w:val="0"/>
          <w:bCs/>
          <w:kern w:val="0"/>
          <w:sz w:val="32"/>
          <w:szCs w:val="32"/>
          <w:shd w:val="clear" w:color="auto" w:fill="FFFFFF"/>
        </w:rPr>
      </w:pPr>
      <w:r>
        <w:rPr>
          <w:rStyle w:val="35"/>
          <w:rFonts w:ascii="仿宋_GB2312" w:eastAsia="仿宋_GB2312" w:cs="仿宋_GB2312" w:hint="eastAsia"/>
          <w:b w:val="0"/>
          <w:bCs/>
          <w:sz w:val="32"/>
          <w:szCs w:val="32"/>
          <w:shd w:val="clear" w:color="auto" w:fill="FFFFFF"/>
        </w:rPr>
        <w:t>（2）、人员经费足额保障率</w:t>
      </w:r>
      <w:r>
        <w:rPr>
          <w:rStyle w:val="35"/>
          <w:rFonts w:ascii="仿宋_GB2312" w:eastAsia="仿宋_GB2312" w:cs="仿宋_GB2312" w:hint="eastAsia"/>
          <w:b w:val="0"/>
          <w:bCs/>
          <w:sz w:val="32"/>
          <w:szCs w:val="32"/>
          <w:shd w:val="clear" w:color="auto" w:fill="FFFFFF"/>
          <w:lang w:val="en-US" w:eastAsia="zh-CN"/>
        </w:rPr>
        <w:t>=100%</w:t>
      </w:r>
      <w:r>
        <w:rPr>
          <w:rStyle w:val="35"/>
          <w:rFonts w:ascii="仿宋_GB2312" w:eastAsia="仿宋_GB2312" w:cs="仿宋_GB2312" w:hint="eastAsia"/>
          <w:b w:val="0"/>
          <w:bCs/>
          <w:sz w:val="32"/>
          <w:szCs w:val="32"/>
          <w:shd w:val="clear" w:color="auto" w:fill="FFFFFF"/>
        </w:rPr>
        <w:t>。</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5"/>
          <w:rFonts w:ascii="仿宋_GB2312" w:eastAsia="仿宋_GB2312" w:cs="仿宋_GB2312" w:hint="eastAsia"/>
          <w:b w:val="0"/>
          <w:bCs/>
          <w:sz w:val="32"/>
          <w:szCs w:val="32"/>
          <w:shd w:val="clear" w:color="auto" w:fill="FFFFFF"/>
        </w:rPr>
      </w:pPr>
      <w:r>
        <w:rPr>
          <w:rStyle w:val="35"/>
          <w:rFonts w:ascii="仿宋_GB2312" w:eastAsia="仿宋_GB2312" w:cs="仿宋_GB2312" w:hint="eastAsia"/>
          <w:b w:val="0"/>
          <w:bCs/>
          <w:sz w:val="32"/>
          <w:szCs w:val="32"/>
          <w:shd w:val="clear" w:color="auto" w:fill="FFFFFF"/>
        </w:rPr>
        <w:t>（3）、预算编制准确率</w:t>
      </w:r>
      <w:r>
        <w:rPr>
          <w:rStyle w:val="35"/>
          <w:rFonts w:ascii="仿宋_GB2312" w:eastAsia="仿宋_GB2312" w:cs="仿宋_GB2312" w:hint="eastAsia"/>
          <w:b w:val="0"/>
          <w:bCs/>
          <w:sz w:val="32"/>
          <w:szCs w:val="32"/>
          <w:shd w:val="clear" w:color="auto" w:fill="FFFFFF"/>
          <w:lang w:val="en-US" w:eastAsia="zh-CN"/>
        </w:rPr>
        <w:t>≤5%</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5"/>
          <w:rFonts w:ascii="仿宋_GB2312" w:eastAsia="仿宋_GB2312" w:cs="仿宋_GB2312" w:hint="eastAsia"/>
          <w:b w:val="0"/>
          <w:bCs/>
          <w:sz w:val="32"/>
          <w:szCs w:val="32"/>
          <w:shd w:val="clear" w:color="auto" w:fill="FFFFFF"/>
          <w:lang w:val="en-US" w:eastAsia="zh-CN"/>
        </w:rPr>
      </w:pPr>
      <w:r>
        <w:rPr>
          <w:rStyle w:val="35"/>
          <w:rFonts w:ascii="仿宋_GB2312" w:eastAsia="仿宋_GB2312" w:cs="仿宋_GB2312" w:hint="eastAsia"/>
          <w:b w:val="0"/>
          <w:bCs/>
          <w:sz w:val="32"/>
          <w:szCs w:val="32"/>
          <w:shd w:val="clear" w:color="auto" w:fill="FFFFFF"/>
        </w:rPr>
        <w:t>（4）、按时发放率</w:t>
      </w:r>
      <w:r>
        <w:rPr>
          <w:rStyle w:val="35"/>
          <w:rFonts w:ascii="仿宋_GB2312" w:eastAsia="仿宋_GB2312" w:cs="仿宋_GB2312" w:hint="eastAsia"/>
          <w:b w:val="0"/>
          <w:bCs/>
          <w:sz w:val="32"/>
          <w:szCs w:val="32"/>
          <w:shd w:val="clear" w:color="auto" w:fill="FFFFFF"/>
          <w:lang w:val="en-US" w:eastAsia="zh-CN"/>
        </w:rPr>
        <w:t>=100%</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5"/>
          <w:rFonts w:ascii="仿宋_GB2312" w:eastAsia="仿宋_GB2312" w:cs="仿宋_GB2312" w:hint="eastAsia"/>
          <w:b w:val="0"/>
          <w:bCs/>
          <w:sz w:val="32"/>
          <w:szCs w:val="32"/>
          <w:shd w:val="clear" w:color="auto" w:fill="FFFFFF"/>
          <w:lang w:val="en-US" w:eastAsia="zh-CN"/>
        </w:rPr>
      </w:pPr>
      <w:r>
        <w:rPr>
          <w:rStyle w:val="43"/>
          <w:rFonts w:ascii="仿宋_GB2312" w:eastAsia="仿宋_GB2312" w:cs="仿宋_GB2312" w:hint="eastAsia"/>
          <w:b w:val="0"/>
          <w:bCs/>
          <w:kern w:val="2"/>
          <w:sz w:val="32"/>
          <w:szCs w:val="32"/>
          <w:shd w:val="clear" w:color="auto" w:fill="FFFFFF"/>
        </w:rPr>
        <w:t>（5）、三公经费控制率</w:t>
      </w:r>
      <w:r>
        <w:rPr>
          <w:rStyle w:val="35"/>
          <w:rFonts w:ascii="仿宋_GB2312" w:eastAsia="仿宋_GB2312" w:cs="仿宋_GB2312" w:hint="eastAsia"/>
          <w:b w:val="0"/>
          <w:bCs/>
          <w:sz w:val="32"/>
          <w:szCs w:val="32"/>
          <w:shd w:val="clear" w:color="auto" w:fill="FFFFFF"/>
          <w:lang w:val="en-US" w:eastAsia="zh-CN"/>
        </w:rPr>
        <w:t>=100%</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5"/>
          <w:rFonts w:ascii="仿宋_GB2312" w:eastAsia="仿宋_GB2312" w:cs="仿宋_GB2312" w:hint="eastAsia"/>
          <w:b w:val="0"/>
          <w:bCs/>
          <w:sz w:val="32"/>
          <w:szCs w:val="32"/>
          <w:shd w:val="clear" w:color="auto" w:fill="FFFFFF"/>
          <w:lang w:val="en-US" w:eastAsia="zh-CN"/>
        </w:rPr>
      </w:pPr>
      <w:r>
        <w:rPr>
          <w:rStyle w:val="43"/>
          <w:rFonts w:ascii="仿宋_GB2312" w:eastAsia="仿宋_GB2312" w:cs="仿宋_GB2312" w:hint="eastAsia"/>
          <w:b w:val="0"/>
          <w:bCs/>
          <w:kern w:val="2"/>
          <w:sz w:val="32"/>
          <w:szCs w:val="32"/>
          <w:shd w:val="clear" w:color="auto" w:fill="FFFFFF"/>
        </w:rPr>
        <w:t>（6）、预算结余率</w:t>
      </w:r>
      <w:r>
        <w:rPr>
          <w:rStyle w:val="35"/>
          <w:rFonts w:ascii="仿宋_GB2312" w:eastAsia="仿宋_GB2312" w:cs="仿宋_GB2312" w:hint="eastAsia"/>
          <w:b w:val="0"/>
          <w:bCs/>
          <w:sz w:val="32"/>
          <w:szCs w:val="32"/>
          <w:shd w:val="clear" w:color="auto" w:fill="FFFFFF"/>
          <w:lang w:val="en-US" w:eastAsia="zh-CN"/>
        </w:rPr>
        <w:t>≤5%</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5"/>
          <w:rFonts w:ascii="仿宋_GB2312" w:eastAsia="仿宋_GB2312" w:cs="仿宋_GB2312" w:hint="eastAsia"/>
          <w:b w:val="0"/>
          <w:bCs/>
          <w:sz w:val="32"/>
          <w:szCs w:val="32"/>
          <w:shd w:val="clear" w:color="auto" w:fill="FFFFFF"/>
          <w:lang w:val="en-US" w:eastAsia="zh-CN"/>
        </w:rPr>
      </w:pPr>
      <w:r>
        <w:rPr>
          <w:rStyle w:val="35"/>
          <w:rFonts w:ascii="仿宋_GB2312" w:eastAsia="仿宋_GB2312" w:cs="仿宋_GB2312" w:hint="eastAsia"/>
          <w:b w:val="0"/>
          <w:bCs/>
          <w:sz w:val="32"/>
          <w:szCs w:val="32"/>
          <w:shd w:val="clear" w:color="auto" w:fill="FFFFFF"/>
          <w:lang w:val="en-US" w:eastAsia="zh-CN"/>
        </w:rPr>
        <w:t>（7）、运转保障率=100%</w:t>
      </w:r>
    </w:p>
    <w:p>
      <w:pPr>
        <w:spacing w:line="580" w:lineRule="exact"/>
        <w:ind w:left="0" w:firstLineChars="200" w:firstLine="640"/>
        <w:rPr>
          <w:rFonts w:ascii="仿宋" w:eastAsia="仿宋" w:cs="楷体_GB2312" w:hint="eastAsia"/>
          <w:b/>
          <w:bCs/>
          <w:sz w:val="32"/>
          <w:szCs w:val="32"/>
          <w:lang w:eastAsia="zh-CN"/>
        </w:rPr>
      </w:pPr>
      <w:r>
        <w:rPr>
          <w:rFonts w:ascii="仿宋" w:eastAsia="仿宋" w:cs="楷体_GB2312" w:hint="eastAsia"/>
          <w:b/>
          <w:bCs/>
          <w:sz w:val="32"/>
          <w:szCs w:val="32"/>
        </w:rPr>
        <w:t>项目绩效目标完成情况。</w:t>
      </w:r>
    </w:p>
    <w:p>
      <w:pPr>
        <w:spacing w:line="580" w:lineRule="exact"/>
        <w:ind w:left="0"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rPr>
        <w:t xml:space="preserve">    </w:t>
      </w:r>
      <w:r>
        <w:rPr>
          <w:rFonts w:ascii="仿宋_GB2312" w:eastAsia="仿宋_GB2312" w:cs="仿宋_GB2312" w:hint="eastAsia"/>
          <w:sz w:val="32"/>
          <w:szCs w:val="32"/>
          <w:lang w:eastAsia="zh-CN"/>
        </w:rPr>
        <w:t>无</w:t>
      </w:r>
    </w:p>
    <w:p>
      <w:pPr>
        <w:spacing w:line="600" w:lineRule="exact"/>
        <w:ind w:firstLineChars="200" w:firstLine="640"/>
        <w:outlineLvl w:val="1"/>
        <w:rPr>
          <w:rStyle w:val="2Char"/>
          <w:rFonts w:ascii="黑体" w:eastAsia="黑体"/>
        </w:rPr>
      </w:pPr>
      <w:bookmarkStart w:id="51" w:name="_Toc15396612"/>
      <w:bookmarkStart w:id="52"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1"/>
      <w:bookmarkEnd w:id="52"/>
    </w:p>
    <w:p>
      <w:pPr>
        <w:spacing w:line="600" w:lineRule="exact"/>
        <w:ind w:firstLineChars="200" w:firstLine="640"/>
        <w:outlineLvl w:val="2"/>
        <w:rPr>
          <w:rFonts w:ascii="仿宋" w:eastAsia="仿宋"/>
          <w:color w:val="000000"/>
          <w:sz w:val="32"/>
          <w:szCs w:val="32"/>
        </w:rPr>
      </w:pPr>
      <w:bookmarkStart w:id="53" w:name="_Toc15377222"/>
      <w:r>
        <w:rPr>
          <w:rFonts w:ascii="仿宋" w:eastAsia="仿宋" w:hint="eastAsia"/>
          <w:b/>
          <w:color w:val="000000"/>
          <w:sz w:val="32"/>
          <w:szCs w:val="32"/>
        </w:rPr>
        <w:t>（一）机关运行经费支出情况</w:t>
      </w:r>
      <w:bookmarkEnd w:id="53"/>
    </w:p>
    <w:p>
      <w:pPr>
        <w:spacing w:line="600" w:lineRule="exact"/>
        <w:ind w:firstLineChars="200" w:firstLine="640"/>
        <w:rPr>
          <w:rFonts w:ascii="仿宋_GB2312" w:eastAsia="仿宋_GB2312" w:hint="eastAsia"/>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24</w:t>
      </w:r>
      <w:r>
        <w:rPr>
          <w:rFonts w:ascii="仿宋_GB2312" w:eastAsia="仿宋_GB2312" w:hint="eastAsia"/>
          <w:color w:val="000000"/>
          <w:sz w:val="32"/>
          <w:szCs w:val="32"/>
        </w:rPr>
        <w:t>年</w:t>
      </w:r>
      <w:r>
        <w:rPr>
          <w:rFonts w:ascii="仿宋_GB2312" w:eastAsia="仿宋_GB2312" w:hint="eastAsia"/>
          <w:color w:val="000000"/>
          <w:sz w:val="32"/>
          <w:szCs w:val="32"/>
          <w:lang w:eastAsia="zh-CN"/>
        </w:rPr>
        <w:t>金川县行政审批局机关</w:t>
      </w:r>
      <w:r>
        <w:rPr>
          <w:rFonts w:ascii="仿宋_GB2312" w:eastAsia="仿宋_GB2312" w:hint="eastAsia"/>
          <w:color w:val="000000"/>
          <w:sz w:val="32"/>
          <w:szCs w:val="32"/>
        </w:rPr>
        <w:t>运行经费支出</w:t>
      </w:r>
      <w:r>
        <w:rPr>
          <w:rFonts w:ascii="仿宋_GB2312" w:eastAsia="仿宋_GB2312" w:hint="eastAsia"/>
          <w:color w:val="000000"/>
          <w:sz w:val="32"/>
          <w:szCs w:val="32"/>
          <w:lang w:val="en-US" w:eastAsia="zh-CN"/>
        </w:rPr>
        <w:t>10.77</w:t>
      </w:r>
      <w:r>
        <w:rPr>
          <w:rFonts w:ascii="仿宋_GB2312" w:eastAsia="仿宋_GB2312" w:hint="eastAsia"/>
          <w:color w:val="000000"/>
          <w:sz w:val="32"/>
          <w:szCs w:val="32"/>
        </w:rPr>
        <w:t>万元，比</w:t>
      </w:r>
      <w:r>
        <w:rPr>
          <w:rFonts w:ascii="仿宋_GB2312" w:eastAsia="仿宋_GB2312"/>
          <w:color w:val="000000"/>
          <w:sz w:val="32"/>
          <w:szCs w:val="32"/>
        </w:rPr>
        <w:t>20</w:t>
      </w:r>
      <w:r>
        <w:rPr>
          <w:rFonts w:ascii="仿宋_GB2312" w:eastAsia="仿宋_GB2312" w:hint="eastAsia"/>
          <w:color w:val="000000"/>
          <w:sz w:val="32"/>
          <w:szCs w:val="32"/>
          <w:lang w:val="en-US" w:eastAsia="zh-CN"/>
        </w:rPr>
        <w:t>23</w:t>
      </w:r>
      <w:r>
        <w:rPr>
          <w:rFonts w:ascii="仿宋_GB2312" w:eastAsia="仿宋_GB2312" w:hint="eastAsia"/>
          <w:color w:val="000000"/>
          <w:sz w:val="32"/>
          <w:szCs w:val="32"/>
        </w:rPr>
        <w:t>年</w:t>
      </w:r>
      <w:r>
        <w:rPr>
          <w:rFonts w:ascii="仿宋_GB2312" w:eastAsia="仿宋_GB2312" w:cs="仿宋_GB2312" w:hint="eastAsia"/>
          <w:sz w:val="32"/>
          <w:lang w:val="en-US" w:eastAsia="zh-CN"/>
        </w:rPr>
        <w:t>减少0.55</w:t>
      </w:r>
      <w:r>
        <w:rPr>
          <w:rFonts w:ascii="仿宋_GB2312" w:eastAsia="仿宋_GB2312" w:hint="eastAsia"/>
          <w:color w:val="000000"/>
          <w:sz w:val="32"/>
          <w:szCs w:val="32"/>
        </w:rPr>
        <w:t>万元，</w:t>
      </w:r>
      <w:r>
        <w:rPr>
          <w:rFonts w:ascii="仿宋_GB2312" w:eastAsia="仿宋_GB2312" w:cs="仿宋_GB2312" w:hint="eastAsia"/>
          <w:sz w:val="32"/>
          <w:lang w:val="en-US" w:eastAsia="zh-CN"/>
        </w:rPr>
        <w:t>下降4.86</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cs="仿宋_GB2312" w:hint="eastAsia"/>
          <w:sz w:val="32"/>
        </w:rPr>
        <w:t>主要用于办公</w:t>
      </w:r>
      <w:r>
        <w:rPr>
          <w:rFonts w:ascii="仿宋_GB2312" w:eastAsia="仿宋_GB2312" w:cs="仿宋_GB2312" w:hint="eastAsia"/>
          <w:sz w:val="32"/>
          <w:lang w:eastAsia="zh-CN"/>
        </w:rPr>
        <w:t>耗材、用品、</w:t>
      </w:r>
      <w:r>
        <w:rPr>
          <w:rFonts w:ascii="仿宋_GB2312" w:eastAsia="仿宋_GB2312" w:cs="仿宋_GB2312" w:hint="eastAsia"/>
          <w:sz w:val="32"/>
          <w:vertAlign w:val="baseline"/>
          <w:lang w:val="en-US" w:eastAsia="zh-CN"/>
        </w:rPr>
        <w:t>工作人员下乡补助费用、局机关维修改造费用、工作人员下乡产生的租车费用及公务接待费。</w:t>
      </w:r>
      <w:r>
        <w:rPr>
          <w:rFonts w:ascii="仿宋_GB2312" w:eastAsia="仿宋_GB2312" w:cs="仿宋_GB2312" w:hint="eastAsia"/>
          <w:sz w:val="32"/>
        </w:rPr>
        <w:t>该</w:t>
      </w:r>
      <w:r>
        <w:rPr>
          <w:rFonts w:ascii="仿宋_GB2312" w:eastAsia="仿宋_GB2312" w:cs="仿宋_GB2312" w:hint="eastAsia"/>
          <w:sz w:val="32"/>
          <w:lang w:eastAsia="zh-CN"/>
        </w:rPr>
        <w:t>支出</w:t>
      </w:r>
      <w:r>
        <w:rPr>
          <w:rFonts w:ascii="仿宋_GB2312" w:eastAsia="仿宋_GB2312" w:cs="仿宋_GB2312" w:hint="eastAsia"/>
          <w:sz w:val="32"/>
        </w:rPr>
        <w:t>与之前年度</w:t>
      </w:r>
      <w:r>
        <w:rPr>
          <w:rFonts w:ascii="仿宋_GB2312" w:eastAsia="仿宋_GB2312" w:cs="仿宋_GB2312" w:hint="eastAsia"/>
          <w:sz w:val="32"/>
          <w:lang w:val="en-US" w:eastAsia="zh-CN"/>
        </w:rPr>
        <w:t>减少</w:t>
      </w:r>
      <w:r>
        <w:rPr>
          <w:rFonts w:ascii="仿宋_GB2312" w:eastAsia="仿宋_GB2312" w:cs="仿宋_GB2312" w:hint="eastAsia"/>
          <w:sz w:val="32"/>
        </w:rPr>
        <w:t>幅度</w:t>
      </w:r>
      <w:r>
        <w:rPr>
          <w:rFonts w:ascii="仿宋_GB2312" w:eastAsia="仿宋_GB2312" w:cs="仿宋_GB2312" w:hint="eastAsia"/>
          <w:sz w:val="32"/>
          <w:lang w:val="en-US" w:eastAsia="zh-CN"/>
        </w:rPr>
        <w:t>不</w:t>
      </w:r>
      <w:r>
        <w:rPr>
          <w:rFonts w:ascii="仿宋_GB2312" w:eastAsia="仿宋_GB2312" w:cs="仿宋_GB2312" w:hint="eastAsia"/>
          <w:sz w:val="32"/>
        </w:rPr>
        <w:t>大的主要原因是</w:t>
      </w:r>
      <w:r>
        <w:rPr>
          <w:rFonts w:ascii="仿宋_GB2312" w:eastAsia="仿宋_GB2312" w:cs="仿宋_GB2312" w:hint="eastAsia"/>
          <w:sz w:val="32"/>
          <w:lang w:val="en-US" w:eastAsia="zh-CN"/>
        </w:rPr>
        <w:t>厉行节约、预算追加经费减少</w:t>
      </w:r>
      <w:r>
        <w:rPr>
          <w:rFonts w:ascii="仿宋_GB2312" w:eastAsia="仿宋_GB2312" w:hint="eastAsia"/>
          <w:color w:val="000000"/>
          <w:sz w:val="32"/>
          <w:szCs w:val="32"/>
          <w:lang w:eastAsia="zh-CN"/>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4" w:name="_Toc15377223"/>
      <w:r>
        <w:rPr>
          <w:rFonts w:ascii="仿宋" w:eastAsia="仿宋" w:hint="eastAsia"/>
          <w:b/>
          <w:color w:val="000000"/>
          <w:sz w:val="32"/>
          <w:szCs w:val="32"/>
        </w:rPr>
        <w:t>（二）政府采购支出情况</w:t>
      </w:r>
      <w:bookmarkEnd w:id="54"/>
    </w:p>
    <w:p>
      <w:pPr>
        <w:spacing w:line="600" w:lineRule="exact"/>
        <w:ind w:firstLineChars="200" w:firstLine="640"/>
        <w:rPr>
          <w:rFonts w:ascii="仿宋" w:eastAsia="仿宋"/>
          <w:b/>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24</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auto"/>
          <w:sz w:val="32"/>
          <w:szCs w:val="32"/>
          <w:lang w:val="en-US" w:eastAsia="zh-CN"/>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5" w:name="_Toc15377224"/>
      <w:r>
        <w:rPr>
          <w:rFonts w:ascii="仿宋" w:eastAsia="仿宋" w:hint="eastAsia"/>
          <w:b/>
          <w:color w:val="000000"/>
          <w:sz w:val="32"/>
          <w:szCs w:val="32"/>
        </w:rPr>
        <w:t>（三）国有资产占有使用情况</w:t>
      </w:r>
      <w:bookmarkEnd w:id="55"/>
    </w:p>
    <w:p>
      <w:pPr>
        <w:widowControl/>
        <w:ind w:firstLineChars="200" w:firstLine="640"/>
        <w:jc w:val="left"/>
        <w:rPr>
          <w:rStyle w:val="1Char"/>
          <w:rFonts w:ascii="黑体" w:eastAsia="黑体"/>
          <w:b w:val="0"/>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24</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p>
    <w:p>
      <w:pPr>
        <w:tabs>
          <w:tab w:val="left" w:pos="0"/>
        </w:tabs>
        <w:spacing w:line="600" w:lineRule="exact"/>
        <w:ind w:left="0" w:firstLineChars="500" w:firstLine="2200"/>
        <w:jc w:val="both"/>
        <w:outlineLvl w:val="0"/>
        <w:rPr>
          <w:rStyle w:val="1Char"/>
          <w:rFonts w:ascii="黑体" w:eastAsia="黑体"/>
          <w:b w:val="0"/>
        </w:rPr>
      </w:pPr>
      <w:r>
        <w:rPr>
          <w:rFonts w:ascii="黑体" w:eastAsia="黑体" w:hint="eastAsia"/>
          <w:b/>
          <w:color w:val="000000"/>
          <w:sz w:val="44"/>
          <w:szCs w:val="44"/>
          <w:lang w:eastAsia="zh-CN"/>
        </w:rPr>
        <w:t>第三部分</w:t>
      </w:r>
      <w:r>
        <w:rPr>
          <w:rFonts w:ascii="黑体" w:eastAsia="黑体" w:hint="eastAsia"/>
          <w:b/>
          <w:color w:val="000000"/>
          <w:sz w:val="44"/>
          <w:szCs w:val="44"/>
          <w:lang w:val="en-US" w:eastAsia="zh-CN"/>
        </w:rPr>
        <w:t xml:space="preserve">  </w:t>
      </w:r>
      <w:r>
        <w:rPr>
          <w:rFonts w:ascii="黑体" w:eastAsia="黑体" w:hint="eastAsia"/>
          <w:b/>
          <w:color w:val="000000"/>
          <w:sz w:val="44"/>
          <w:szCs w:val="44"/>
        </w:rPr>
        <w:t>名</w:t>
      </w:r>
      <w:r>
        <w:rPr>
          <w:rStyle w:val="1Char"/>
          <w:rFonts w:ascii="黑体" w:eastAsia="黑体" w:hint="eastAsia"/>
          <w:b w:val="0"/>
        </w:rPr>
        <w:t>词解释</w:t>
      </w:r>
      <w:bookmarkEnd w:id="23"/>
      <w:bookmarkEnd w:id="24"/>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8</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9</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一般公共服务（类）政府办公厅（室）及相关机构事务（款）其他政府办公厅（室）及相关机构事务（项）：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反映除上述项目以外</w:t>
      </w:r>
      <w:r>
        <w:rPr>
          <w:rFonts w:ascii="仿宋_GB2312" w:eastAsia="仿宋_GB2312" w:cs="仿宋" w:hint="eastAsia"/>
          <w:color w:val="000000"/>
          <w:kern w:val="0"/>
          <w:sz w:val="32"/>
          <w:szCs w:val="32"/>
          <w:lang w:val="en-US" w:eastAsia="zh-CN" w:bidi="ar-SA"/>
        </w:rPr>
        <w:t>其他政府办公厅（室）及相关机构事务</w:t>
      </w:r>
      <w:r>
        <w:rPr>
          <w:rFonts w:ascii="仿宋_GB2312" w:eastAsia="仿宋_GB2312" w:hint="eastAsia"/>
          <w:color w:val="000000"/>
          <w:sz w:val="32"/>
          <w:szCs w:val="32"/>
          <w:lang w:val="en-US" w:eastAsia="zh-CN"/>
        </w:rPr>
        <w:t>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10</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教育（类）其他教育支出（款）其他教育支出（项）：</w:t>
      </w:r>
      <w:r>
        <w:rPr>
          <w:rFonts w:ascii="仿宋_GB2312" w:eastAsia="仿宋_GB2312" w:hint="eastAsia"/>
          <w:color w:val="000000"/>
          <w:sz w:val="32"/>
          <w:szCs w:val="32"/>
          <w:lang w:val="en-US" w:eastAsia="zh-CN"/>
        </w:rPr>
        <w:t>除上诉项目以外用于教育管理事务方面的支出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11</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12</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13</w:t>
      </w:r>
      <w:r>
        <w:rPr>
          <w:rFonts w:ascii="仿宋_GB2312" w:eastAsia="仿宋_GB2312"/>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w:t>
      </w:r>
      <w:r>
        <w:rPr>
          <w:rFonts w:ascii="仿宋_GB2312" w:eastAsia="仿宋_GB2312" w:hint="eastAsia"/>
          <w:sz w:val="32"/>
          <w:szCs w:val="32"/>
          <w:lang w:eastAsia="zh-CN"/>
        </w:rPr>
        <w:t>费</w:t>
      </w:r>
      <w:r>
        <w:rPr>
          <w:rFonts w:ascii="仿宋_GB2312" w:eastAsia="仿宋_GB2312" w:hint="eastAsia"/>
          <w:sz w:val="32"/>
          <w:szCs w:val="32"/>
        </w:rPr>
        <w:t>、邮电费、差旅费、维修</w:t>
      </w:r>
      <w:r>
        <w:rPr>
          <w:rFonts w:ascii="仿宋_GB2312" w:eastAsia="仿宋_GB2312" w:hint="eastAsia"/>
          <w:sz w:val="32"/>
          <w:szCs w:val="32"/>
          <w:lang w:eastAsia="zh-CN"/>
        </w:rPr>
        <w:t>（护）</w:t>
      </w:r>
      <w:r>
        <w:rPr>
          <w:rFonts w:ascii="仿宋_GB2312" w:eastAsia="仿宋_GB2312" w:hint="eastAsia"/>
          <w:sz w:val="32"/>
          <w:szCs w:val="32"/>
        </w:rPr>
        <w:t>费、</w:t>
      </w:r>
      <w:r>
        <w:rPr>
          <w:rFonts w:ascii="仿宋_GB2312" w:eastAsia="仿宋_GB2312" w:hint="eastAsia"/>
          <w:sz w:val="32"/>
          <w:szCs w:val="32"/>
          <w:lang w:eastAsia="zh-CN"/>
        </w:rPr>
        <w:t>劳务费、</w:t>
      </w:r>
      <w:r>
        <w:rPr>
          <w:rFonts w:ascii="仿宋_GB2312" w:eastAsia="仿宋_GB2312" w:hint="eastAsia"/>
          <w:sz w:val="32"/>
          <w:szCs w:val="32"/>
        </w:rPr>
        <w:t>水</w:t>
      </w:r>
      <w:r>
        <w:rPr>
          <w:rFonts w:ascii="仿宋_GB2312" w:eastAsia="仿宋_GB2312" w:hint="eastAsia"/>
          <w:sz w:val="32"/>
          <w:szCs w:val="32"/>
          <w:lang w:eastAsia="zh-CN"/>
        </w:rPr>
        <w:t>费、</w:t>
      </w:r>
      <w:r>
        <w:rPr>
          <w:rFonts w:ascii="仿宋_GB2312" w:eastAsia="仿宋_GB2312" w:hint="eastAsia"/>
          <w:sz w:val="32"/>
          <w:szCs w:val="32"/>
        </w:rPr>
        <w:t>电费、取暖费、</w:t>
      </w:r>
      <w:r>
        <w:rPr>
          <w:rFonts w:ascii="仿宋_GB2312" w:eastAsia="仿宋_GB2312" w:hint="eastAsia"/>
          <w:sz w:val="32"/>
          <w:szCs w:val="32"/>
          <w:lang w:eastAsia="zh-CN"/>
        </w:rPr>
        <w:t>公务接待费</w:t>
      </w:r>
      <w:r>
        <w:rPr>
          <w:rFonts w:ascii="仿宋_GB2312" w:eastAsia="仿宋_GB2312" w:hint="eastAsia"/>
          <w:sz w:val="32"/>
          <w:szCs w:val="32"/>
        </w:rPr>
        <w:t>及其他</w:t>
      </w:r>
      <w:r>
        <w:rPr>
          <w:rFonts w:ascii="仿宋_GB2312" w:eastAsia="仿宋_GB2312" w:hint="eastAsia"/>
          <w:sz w:val="32"/>
          <w:szCs w:val="32"/>
          <w:lang w:eastAsia="zh-CN"/>
        </w:rPr>
        <w:t>交通</w:t>
      </w:r>
      <w:r>
        <w:rPr>
          <w:rFonts w:ascii="仿宋_GB2312" w:eastAsia="仿宋_GB2312" w:hint="eastAsia"/>
          <w:sz w:val="32"/>
          <w:szCs w:val="32"/>
        </w:rPr>
        <w:t>费用</w:t>
      </w:r>
      <w:r>
        <w:rPr>
          <w:rFonts w:ascii="仿宋_GB2312" w:eastAsia="仿宋_GB2312" w:hint="eastAsia"/>
          <w:sz w:val="32"/>
          <w:szCs w:val="32"/>
          <w:lang w:eastAsia="zh-CN"/>
        </w:rPr>
        <w:t>等</w:t>
      </w:r>
      <w:r>
        <w:rPr>
          <w:rFonts w:ascii="仿宋_GB2312" w:eastAsia="仿宋_GB2312" w:hint="eastAsia"/>
          <w:sz w:val="32"/>
          <w:szCs w:val="32"/>
        </w:rPr>
        <w:t>。</w:t>
      </w:r>
    </w:p>
    <w:p>
      <w:pPr>
        <w:spacing w:line="600" w:lineRule="exact"/>
        <w:jc w:val="center"/>
        <w:outlineLvl w:val="0"/>
        <w:rPr>
          <w:rFonts w:ascii="黑体" w:eastAsia="黑体" w:hint="eastAsia"/>
          <w:color w:val="000000"/>
          <w:sz w:val="44"/>
          <w:szCs w:val="44"/>
        </w:rPr>
      </w:pPr>
      <w:bookmarkStart w:id="56" w:name="_Toc15377226"/>
      <w:bookmarkStart w:id="57" w:name="_Toc15396614"/>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pStyle w:val="18"/>
        <w:tabs>
          <w:tab w:val="center" w:pos="4153"/>
          <w:tab w:val="right" w:pos="8306"/>
        </w:tabs>
        <w:rPr>
          <w:rFonts w:ascii="黑体" w:eastAsia="黑体" w:hint="eastAsia"/>
          <w:color w:val="000000"/>
          <w:sz w:val="44"/>
          <w:szCs w:val="44"/>
        </w:rPr>
      </w:pPr>
    </w:p>
    <w:p>
      <w:pPr>
        <w:pStyle w:val="18"/>
        <w:tabs>
          <w:tab w:val="center" w:pos="4153"/>
          <w:tab w:val="right" w:pos="8306"/>
        </w:tabs>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pStyle w:val="2"/>
        <w:rPr>
          <w:rStyle w:val="1Char"/>
          <w:rFonts w:ascii="仿宋" w:eastAsia="仿宋" w:hint="eastAsia"/>
          <w:b w:val="0"/>
          <w:bCs w:val="0"/>
          <w:sz w:val="32"/>
          <w:szCs w:val="32"/>
        </w:rPr>
      </w:pPr>
      <w:bookmarkStart w:id="58" w:name="_Toc15396615"/>
    </w:p>
    <w:p>
      <w:pPr>
        <w:pStyle w:val="2"/>
        <w:rPr>
          <w:rFonts w:ascii="仿宋" w:eastAsia="仿宋"/>
          <w:color w:val="000000"/>
        </w:rPr>
      </w:pPr>
      <w:bookmarkEnd w:id="56"/>
      <w:bookmarkEnd w:id="57"/>
      <w:bookmarkEnd w:id="58"/>
    </w:p>
    <w:p>
      <w:pPr>
        <w:rPr>
          <w:rFonts w:ascii="仿宋" w:eastAsia="仿宋"/>
          <w:color w:val="000000"/>
        </w:rPr>
      </w:pPr>
    </w:p>
    <w:p>
      <w:pPr>
        <w:rPr>
          <w:rFonts w:ascii="仿宋" w:eastAsia="仿宋"/>
          <w:color w:val="000000"/>
        </w:rPr>
      </w:pPr>
    </w:p>
    <w:p>
      <w:pPr>
        <w:numPr>
          <w:ilvl w:val="0"/>
          <w:numId w:val="6"/>
        </w:numPr>
        <w:ind w:left="0" w:firstLineChars="500" w:firstLine="2200"/>
        <w:rPr>
          <w:rFonts w:ascii="黑体" w:eastAsia="黑体" w:cs="黑体" w:hint="eastAsia"/>
          <w:b w:val="0"/>
          <w:sz w:val="44"/>
          <w:szCs w:val="44"/>
          <w:lang w:eastAsia="zh-CN"/>
        </w:rPr>
      </w:pPr>
      <w:r>
        <w:rPr>
          <w:rFonts w:ascii="黑体" w:eastAsia="黑体" w:cs="黑体" w:hint="eastAsia"/>
          <w:b w:val="0"/>
          <w:sz w:val="44"/>
          <w:szCs w:val="44"/>
        </w:rPr>
        <w:t>附件</w:t>
      </w:r>
      <w:r>
        <w:rPr>
          <w:rFonts w:ascii="黑体" w:eastAsia="黑体" w:cs="黑体" w:hint="eastAsia"/>
          <w:b w:val="0"/>
          <w:sz w:val="44"/>
          <w:szCs w:val="44"/>
          <w:lang w:eastAsia="zh-CN"/>
        </w:rPr>
        <w:t>及附表</w:t>
      </w:r>
    </w:p>
    <w:p>
      <w:pPr>
        <w:rPr>
          <w:rFonts w:ascii="Times New Roman" w:eastAsia="黑体" w:cs="Times New Roman" w:hAnsi="Times New Roman"/>
          <w:sz w:val="32"/>
          <w:szCs w:val="32"/>
          <w:lang w:val="en-US" w:eastAsia="zh-CN"/>
          <w:highlight w:val="auto"/>
        </w:rPr>
      </w:pPr>
      <w:r>
        <w:rPr>
          <w:rFonts w:ascii="黑体" w:eastAsia="黑体" w:cs="黑体" w:hint="eastAsia"/>
          <w:b w:val="0"/>
          <w:sz w:val="32"/>
          <w:szCs w:val="32"/>
          <w:lang w:eastAsia="zh-CN"/>
        </w:rPr>
        <w:t>附件</w:t>
      </w:r>
      <w:r>
        <w:rPr>
          <w:rFonts w:ascii="黑体" w:eastAsia="黑体" w:cs="黑体" w:hint="eastAsia"/>
          <w:b w:val="0"/>
          <w:sz w:val="32"/>
          <w:szCs w:val="32"/>
          <w:lang w:val="en-US" w:eastAsia="zh-CN"/>
        </w:rPr>
        <w:t>1</w:t>
      </w:r>
    </w:p>
    <w:p>
      <w:pPr>
        <w:keepNext w:val="0"/>
        <w:keepLines w:val="0"/>
        <w:pageBreakBefore w:val="0"/>
        <w:widowControl/>
        <w:kinsoku/>
        <w:wordWrap/>
        <w:overflowPunct/>
        <w:topLinePunct w:val="0"/>
        <w:autoSpaceDE/>
        <w:autoSpaceDN/>
        <w:bidi w:val="0"/>
        <w:spacing w:line="578" w:lineRule="exact"/>
        <w:contextualSpacing/>
        <w:jc w:val="both"/>
        <w:textAlignment w:val="auto"/>
        <w:outlineLvl w:val="9"/>
        <w:rPr>
          <w:rFonts w:ascii="Times New Roman" w:eastAsia="宋体" w:cs="Times New Roman" w:hAnsi="Times New Roman"/>
          <w:b/>
          <w:sz w:val="44"/>
          <w:szCs w:val="44"/>
          <w:shd w:val="clear" w:color="auto" w:fill="FFFFFF"/>
          <w:highlight w:val="auto"/>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lang w:eastAsia="zh-CN"/>
        </w:rPr>
      </w:pPr>
      <w:r>
        <w:rPr>
          <w:rFonts w:ascii="方正小标宋_GBK" w:eastAsia="方正小标宋_GBK" w:cs="方正小标宋_GBK" w:hint="eastAsia"/>
          <w:sz w:val="44"/>
          <w:szCs w:val="44"/>
          <w:lang w:eastAsia="zh-CN"/>
        </w:rPr>
        <w:t>金川县行政审批和政务服务管理局</w:t>
      </w:r>
    </w:p>
    <w:p>
      <w:pPr>
        <w:keepNext w:val="0"/>
        <w:keepLines w:val="0"/>
        <w:pageBreakBefore w:val="0"/>
        <w:widowControl w:val="0"/>
        <w:kinsoku/>
        <w:wordWrap/>
        <w:overflowPunct/>
        <w:topLinePunct w:val="0"/>
        <w:autoSpaceDE/>
        <w:autoSpaceDN/>
        <w:bidi w:val="0"/>
        <w:adjustRightInd/>
        <w:snapToGrid/>
        <w:spacing w:line="600" w:lineRule="exact"/>
        <w:ind w:firstLineChars="100" w:firstLine="440"/>
        <w:jc w:val="both"/>
        <w:textAlignment w:val="auto"/>
        <w:outlineLvl w:val="9"/>
        <w:rPr>
          <w:rFonts w:ascii="方正小标宋_GBK" w:eastAsia="方正小标宋_GBK" w:cs="方正小标宋_GBK" w:hint="eastAsia"/>
          <w:sz w:val="44"/>
          <w:szCs w:val="44"/>
          <w:lang w:val="en-US"/>
        </w:rPr>
      </w:pPr>
      <w:r>
        <w:rPr>
          <w:rFonts w:ascii="方正小标宋_GBK" w:eastAsia="方正小标宋_GBK" w:cs="方正小标宋_GBK" w:hint="eastAsia"/>
          <w:sz w:val="44"/>
          <w:szCs w:val="44"/>
        </w:rPr>
        <w:t>202</w:t>
      </w:r>
      <w:r>
        <w:rPr>
          <w:rFonts w:ascii="方正小标宋_GBK" w:eastAsia="方正小标宋_GBK" w:cs="方正小标宋_GBK" w:hint="eastAsia"/>
          <w:sz w:val="44"/>
          <w:szCs w:val="44"/>
          <w:lang w:val="en-US" w:eastAsia="zh-CN"/>
        </w:rPr>
        <w:t>4</w:t>
      </w:r>
      <w:r>
        <w:rPr>
          <w:rFonts w:ascii="方正小标宋_GBK" w:eastAsia="方正小标宋_GBK" w:cs="方正小标宋_GBK" w:hint="eastAsia"/>
          <w:sz w:val="44"/>
          <w:szCs w:val="44"/>
        </w:rPr>
        <w:t>年县级部门整体支出绩效评价报告</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cs="Times New Roman" w:hAnsi="Times New Roman"/>
          <w:szCs w:val="32"/>
          <w:shd w:val="clear" w:color="auto" w:fill="FFFFFF"/>
          <w:highlight w:val="auto"/>
        </w:rPr>
      </w:pPr>
      <w:r>
        <w:rPr>
          <w:rFonts w:ascii="Times New Roman" w:cs="Times New Roman" w:hAnsi="Times New Roman"/>
          <w:szCs w:val="32"/>
          <w:shd w:val="clear" w:color="auto" w:fill="FFFFFF"/>
          <w:highlight w:val="auto"/>
        </w:rPr>
        <w:t>（报告范围包括机关和下属单位）</w:t>
      </w:r>
    </w:p>
    <w:p>
      <w:pPr>
        <w:widowControl/>
        <w:spacing w:before="150" w:after="120" w:line="520" w:lineRule="exact"/>
        <w:jc w:val="left"/>
        <w:rPr>
          <w:rFonts w:ascii="仿宋" w:eastAsia="仿宋" w:cs="仿宋" w:hint="eastAsia"/>
          <w:color w:val="333333"/>
          <w:kern w:val="0"/>
          <w:sz w:val="32"/>
          <w:szCs w:val="32"/>
        </w:rPr>
      </w:pPr>
      <w:r>
        <w:rPr>
          <w:rFonts w:ascii="仿宋" w:eastAsia="仿宋" w:cs="仿宋" w:hint="eastAsia"/>
          <w:color w:val="333333"/>
          <w:kern w:val="0"/>
          <w:sz w:val="32"/>
          <w:szCs w:val="32"/>
        </w:rPr>
        <w:t>金川县财政局：</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jc w:val="both"/>
        <w:textAlignment w:val="auto"/>
        <w:rPr>
          <w:rFonts w:ascii="仿宋" w:eastAsia="仿宋" w:cs="仿宋" w:hint="eastAsia"/>
          <w:color w:val="000000"/>
          <w:kern w:val="0"/>
          <w:sz w:val="32"/>
          <w:szCs w:val="32"/>
          <w:shd w:val="clear" w:color="auto" w:fill="FFFFFF"/>
          <w:highlight w:val="auto"/>
        </w:rPr>
      </w:pPr>
      <w:r>
        <w:rPr>
          <w:rFonts w:ascii="仿宋" w:eastAsia="仿宋" w:cs="仿宋" w:hint="eastAsia"/>
          <w:color w:val="333333"/>
          <w:kern w:val="0"/>
          <w:sz w:val="32"/>
          <w:szCs w:val="32"/>
        </w:rPr>
        <w:t>按照《</w:t>
      </w:r>
      <w:r>
        <w:rPr>
          <w:rFonts w:ascii="仿宋" w:eastAsia="仿宋" w:cs="仿宋" w:hint="eastAsia"/>
          <w:bCs/>
          <w:color w:val="000000"/>
          <w:sz w:val="32"/>
          <w:szCs w:val="32"/>
          <w:lang w:eastAsia="zh-CN" w:bidi="ar-SA"/>
        </w:rPr>
        <w:t>金川县财政局关于2024年县级部门绩效自评工作的通知</w:t>
      </w:r>
      <w:r>
        <w:rPr>
          <w:rFonts w:ascii="仿宋" w:eastAsia="仿宋" w:cs="仿宋" w:hint="eastAsia"/>
          <w:color w:val="333333"/>
          <w:kern w:val="0"/>
          <w:sz w:val="32"/>
          <w:szCs w:val="32"/>
        </w:rPr>
        <w:t>》(金财</w:t>
      </w:r>
      <w:r>
        <w:rPr>
          <w:rFonts w:ascii="仿宋" w:eastAsia="仿宋" w:cs="仿宋" w:hint="eastAsia"/>
          <w:color w:val="333333"/>
          <w:kern w:val="0"/>
          <w:sz w:val="32"/>
          <w:szCs w:val="32"/>
          <w:lang w:eastAsia="zh-CN"/>
        </w:rPr>
        <w:t>监绩</w:t>
      </w:r>
      <w:r>
        <w:rPr>
          <w:rFonts w:ascii="仿宋" w:eastAsia="仿宋" w:cs="仿宋" w:hint="eastAsia"/>
          <w:b w:val="0"/>
          <w:bCs w:val="0"/>
          <w:sz w:val="32"/>
          <w:szCs w:val="32"/>
          <w:lang w:bidi="ar-SA"/>
        </w:rPr>
        <w:t>〔202</w:t>
      </w:r>
      <w:r>
        <w:rPr>
          <w:rFonts w:ascii="仿宋" w:eastAsia="仿宋" w:cs="仿宋" w:hint="eastAsia"/>
          <w:b w:val="0"/>
          <w:bCs w:val="0"/>
          <w:sz w:val="32"/>
          <w:szCs w:val="32"/>
          <w:lang w:val="en-US" w:eastAsia="zh-CN" w:bidi="ar-SA"/>
        </w:rPr>
        <w:t>5</w:t>
      </w:r>
      <w:r>
        <w:rPr>
          <w:rFonts w:ascii="仿宋" w:eastAsia="仿宋" w:cs="仿宋" w:hint="eastAsia"/>
          <w:b w:val="0"/>
          <w:bCs w:val="0"/>
          <w:sz w:val="32"/>
          <w:szCs w:val="32"/>
          <w:lang w:bidi="ar-SA"/>
        </w:rPr>
        <w:t>〕</w:t>
      </w:r>
      <w:r>
        <w:rPr>
          <w:rFonts w:ascii="仿宋" w:eastAsia="仿宋" w:cs="仿宋" w:hint="eastAsia"/>
          <w:b w:val="0"/>
          <w:bCs w:val="0"/>
          <w:sz w:val="32"/>
          <w:szCs w:val="32"/>
          <w:lang w:val="en-US" w:eastAsia="zh-CN" w:bidi="ar-SA"/>
        </w:rPr>
        <w:t>35</w:t>
      </w:r>
      <w:r>
        <w:rPr>
          <w:rFonts w:ascii="仿宋" w:eastAsia="仿宋" w:cs="仿宋" w:hint="eastAsia"/>
          <w:b w:val="0"/>
          <w:bCs w:val="0"/>
          <w:sz w:val="32"/>
          <w:szCs w:val="32"/>
          <w:lang w:bidi="ar-SA"/>
        </w:rPr>
        <w:t xml:space="preserve">号 </w:t>
      </w:r>
      <w:r>
        <w:rPr>
          <w:rFonts w:ascii="仿宋" w:eastAsia="仿宋" w:cs="仿宋" w:hint="eastAsia"/>
          <w:b w:val="0"/>
          <w:bCs w:val="0"/>
          <w:color w:val="333333"/>
          <w:kern w:val="0"/>
          <w:sz w:val="32"/>
          <w:szCs w:val="32"/>
        </w:rPr>
        <w:t>)</w:t>
      </w:r>
      <w:r>
        <w:rPr>
          <w:rFonts w:ascii="仿宋" w:eastAsia="仿宋" w:cs="仿宋" w:hint="eastAsia"/>
          <w:color w:val="333333"/>
          <w:kern w:val="0"/>
          <w:sz w:val="32"/>
          <w:szCs w:val="32"/>
        </w:rPr>
        <w:t>文件精神，现对我单位20</w:t>
      </w:r>
      <w:r>
        <w:rPr>
          <w:rFonts w:ascii="仿宋" w:eastAsia="仿宋" w:cs="仿宋" w:hint="eastAsia"/>
          <w:color w:val="333333"/>
          <w:kern w:val="0"/>
          <w:sz w:val="32"/>
          <w:szCs w:val="32"/>
          <w:lang w:val="en-US" w:eastAsia="zh-CN"/>
        </w:rPr>
        <w:t>24</w:t>
      </w:r>
      <w:r>
        <w:rPr>
          <w:rFonts w:ascii="仿宋" w:eastAsia="仿宋" w:cs="仿宋" w:hint="eastAsia"/>
          <w:color w:val="333333"/>
          <w:kern w:val="0"/>
          <w:sz w:val="32"/>
          <w:szCs w:val="32"/>
        </w:rPr>
        <w:t>年全年的财政支出实施的整体绩效进行自评，评价情况报告如下。</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sz w:val="32"/>
          <w:szCs w:val="32"/>
        </w:rPr>
      </w:pPr>
      <w:r>
        <w:rPr>
          <w:rFonts w:ascii="仿宋" w:eastAsia="仿宋" w:cs="仿宋" w:hint="eastAsia"/>
          <w:color w:val="000000"/>
          <w:kern w:val="0"/>
          <w:sz w:val="32"/>
          <w:szCs w:val="32"/>
          <w:shd w:val="clear" w:color="auto" w:fill="FFFFFF"/>
          <w:lang w:val="zh-CN"/>
          <w:highlight w:val="auto"/>
        </w:rPr>
        <w:t>一、部门（单位）基本情况</w:t>
      </w:r>
    </w:p>
    <w:p>
      <w:pPr>
        <w:widowControl/>
        <w:spacing w:line="520" w:lineRule="exact"/>
        <w:ind w:firstLineChars="150" w:firstLine="480"/>
        <w:jc w:val="left"/>
        <w:rPr>
          <w:rFonts w:ascii="仿宋" w:eastAsia="仿宋" w:cs="仿宋" w:hint="eastAsia"/>
          <w:b/>
          <w:bCs/>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（一）机构组成。</w:t>
      </w:r>
    </w:p>
    <w:p>
      <w:pPr>
        <w:widowControl/>
        <w:spacing w:line="520" w:lineRule="exact"/>
        <w:ind w:firstLineChars="200" w:firstLine="640"/>
        <w:jc w:val="left"/>
        <w:rPr>
          <w:rFonts w:ascii="仿宋" w:eastAsia="仿宋" w:cs="仿宋" w:hint="eastAsia"/>
          <w:color w:val="333333"/>
          <w:kern w:val="0"/>
          <w:sz w:val="32"/>
          <w:szCs w:val="32"/>
          <w:lang w:eastAsia="zh-CN"/>
        </w:rPr>
      </w:pPr>
      <w:r>
        <w:rPr>
          <w:rFonts w:ascii="仿宋" w:eastAsia="仿宋" w:cs="仿宋" w:hint="eastAsia"/>
          <w:color w:val="333333"/>
          <w:kern w:val="0"/>
          <w:sz w:val="32"/>
          <w:szCs w:val="32"/>
        </w:rPr>
        <w:t>根据《中共金川县委 金川县人民政府关于印发金川县机构改革方案》（金委发〔2019〕4号）文件精神，成立了金川县行政审批局</w:t>
      </w:r>
      <w:r>
        <w:rPr>
          <w:rFonts w:ascii="仿宋" w:eastAsia="仿宋" w:cs="仿宋" w:hint="eastAsia"/>
          <w:color w:val="333333"/>
          <w:kern w:val="0"/>
          <w:sz w:val="32"/>
          <w:szCs w:val="32"/>
          <w:lang w:eastAsia="zh-CN"/>
        </w:rPr>
        <w:t>（</w:t>
      </w:r>
      <w:r>
        <w:rPr>
          <w:rFonts w:ascii="仿宋" w:eastAsia="仿宋" w:cs="仿宋" w:hint="eastAsia"/>
          <w:kern w:val="0"/>
          <w:sz w:val="32"/>
          <w:szCs w:val="32"/>
          <w:lang w:eastAsia="zh-CN"/>
        </w:rPr>
        <w:t>包含行政审批服务中心</w:t>
      </w:r>
      <w:r>
        <w:rPr>
          <w:rFonts w:ascii="仿宋" w:eastAsia="仿宋" w:cs="仿宋" w:hint="eastAsia"/>
          <w:color w:val="333333"/>
          <w:kern w:val="0"/>
          <w:sz w:val="32"/>
          <w:szCs w:val="32"/>
          <w:lang w:eastAsia="zh-CN"/>
        </w:rPr>
        <w:t>），以及《中共金川县委 金川县人民政府关于印发&lt;金川县机构改革方案&gt;的通知》（金委发﹝2024﹞12 号）文件要求，经 2024年中共金川县委机构编制委员会第二次全体会议研究决定：同意将县行政审批局更名为“金川县行政审批和政务服务管理局”。</w:t>
      </w:r>
    </w:p>
    <w:p>
      <w:pPr>
        <w:widowControl/>
        <w:spacing w:line="520" w:lineRule="exact"/>
        <w:ind w:firstLineChars="200" w:firstLine="640"/>
        <w:jc w:val="left"/>
        <w:rPr>
          <w:rFonts w:ascii="仿宋" w:eastAsia="仿宋" w:cs="仿宋" w:hint="eastAsia"/>
          <w:sz w:val="32"/>
          <w:szCs w:val="32"/>
        </w:rPr>
      </w:pPr>
      <w:r>
        <w:rPr>
          <w:rFonts w:ascii="仿宋" w:eastAsia="仿宋" w:cs="仿宋" w:hint="eastAsia"/>
          <w:kern w:val="0"/>
          <w:sz w:val="32"/>
          <w:szCs w:val="32"/>
        </w:rPr>
        <w:t>本部门属一级预算，其中内设机构</w:t>
      </w:r>
      <w:r>
        <w:rPr>
          <w:rFonts w:ascii="仿宋" w:eastAsia="仿宋" w:cs="仿宋" w:hint="eastAsia"/>
          <w:kern w:val="0"/>
          <w:sz w:val="32"/>
          <w:szCs w:val="32"/>
          <w:u w:val="single"/>
        </w:rPr>
        <w:t xml:space="preserve"> 1</w:t>
      </w:r>
      <w:r>
        <w:rPr>
          <w:rFonts w:ascii="仿宋" w:eastAsia="仿宋" w:cs="仿宋" w:hint="eastAsia"/>
          <w:kern w:val="0"/>
          <w:sz w:val="32"/>
          <w:szCs w:val="32"/>
        </w:rPr>
        <w:t>个，下属事业单位</w:t>
      </w:r>
      <w:r>
        <w:rPr>
          <w:rFonts w:ascii="仿宋" w:eastAsia="仿宋" w:cs="仿宋" w:hint="eastAsia"/>
          <w:kern w:val="0"/>
          <w:sz w:val="32"/>
          <w:szCs w:val="32"/>
          <w:u w:val="single"/>
        </w:rPr>
        <w:t xml:space="preserve">1 </w:t>
      </w:r>
      <w:r>
        <w:rPr>
          <w:rFonts w:ascii="仿宋" w:eastAsia="仿宋" w:cs="仿宋" w:hint="eastAsia"/>
          <w:kern w:val="0"/>
          <w:sz w:val="32"/>
          <w:szCs w:val="32"/>
        </w:rPr>
        <w:t>个。</w:t>
      </w:r>
    </w:p>
    <w:p>
      <w:pPr>
        <w:widowControl/>
        <w:spacing w:line="520" w:lineRule="exact"/>
        <w:ind w:firstLineChars="150" w:firstLine="480"/>
        <w:jc w:val="left"/>
        <w:rPr>
          <w:rFonts w:ascii="仿宋" w:eastAsia="仿宋" w:cs="仿宋" w:hint="eastAsia"/>
          <w:sz w:val="32"/>
          <w:szCs w:val="32"/>
          <w:lang w:val="en-US" w:eastAsia="zh-CN"/>
        </w:rPr>
      </w:pPr>
      <w:r>
        <w:rPr>
          <w:rFonts w:ascii="仿宋" w:eastAsia="仿宋" w:cs="仿宋" w:hint="eastAsia"/>
          <w:b/>
          <w:bCs/>
          <w:color w:val="000000"/>
          <w:kern w:val="0"/>
          <w:sz w:val="32"/>
          <w:szCs w:val="32"/>
          <w:shd w:val="clear" w:color="auto" w:fill="FFFFFF"/>
          <w:lang w:val="zh-CN"/>
          <w:highlight w:val="auto"/>
        </w:rPr>
        <w:t>（二）机构职能。</w:t>
      </w:r>
    </w:p>
    <w:p>
      <w:pPr>
        <w:widowControl/>
        <w:spacing w:line="520" w:lineRule="exact"/>
        <w:ind w:firstLineChars="150" w:firstLine="480"/>
        <w:jc w:val="left"/>
        <w:rPr>
          <w:rFonts w:ascii="仿宋" w:eastAsia="仿宋" w:cs="仿宋" w:hint="eastAsia"/>
          <w:kern w:val="0"/>
          <w:sz w:val="32"/>
          <w:szCs w:val="32"/>
        </w:rPr>
      </w:pPr>
      <w:r>
        <w:rPr>
          <w:rFonts w:ascii="仿宋" w:eastAsia="仿宋" w:cs="仿宋" w:hint="eastAsia"/>
          <w:kern w:val="0"/>
          <w:sz w:val="32"/>
          <w:szCs w:val="32"/>
        </w:rPr>
        <w:t>本部门属一级预算，其中内设机构</w:t>
      </w:r>
      <w:r>
        <w:rPr>
          <w:rFonts w:ascii="仿宋" w:eastAsia="仿宋" w:cs="仿宋" w:hint="eastAsia"/>
          <w:kern w:val="0"/>
          <w:sz w:val="32"/>
          <w:szCs w:val="32"/>
          <w:u w:val="single"/>
        </w:rPr>
        <w:t xml:space="preserve"> 1</w:t>
      </w:r>
      <w:r>
        <w:rPr>
          <w:rFonts w:ascii="仿宋" w:eastAsia="仿宋" w:cs="仿宋" w:hint="eastAsia"/>
          <w:kern w:val="0"/>
          <w:sz w:val="32"/>
          <w:szCs w:val="32"/>
        </w:rPr>
        <w:t>个，下属事业单位</w:t>
      </w:r>
      <w:r>
        <w:rPr>
          <w:rFonts w:ascii="仿宋" w:eastAsia="仿宋" w:cs="仿宋" w:hint="eastAsia"/>
          <w:kern w:val="0"/>
          <w:sz w:val="32"/>
          <w:szCs w:val="32"/>
          <w:u w:val="single"/>
        </w:rPr>
        <w:t xml:space="preserve">1 </w:t>
      </w:r>
      <w:r>
        <w:rPr>
          <w:rFonts w:ascii="仿宋" w:eastAsia="仿宋" w:cs="仿宋" w:hint="eastAsia"/>
          <w:kern w:val="0"/>
          <w:sz w:val="32"/>
          <w:szCs w:val="32"/>
        </w:rPr>
        <w:t>个。</w:t>
      </w:r>
    </w:p>
    <w:p>
      <w:pPr>
        <w:widowControl/>
        <w:spacing w:line="520" w:lineRule="exact"/>
        <w:ind w:firstLineChars="150" w:firstLine="480"/>
        <w:jc w:val="left"/>
        <w:rPr>
          <w:rFonts w:ascii="仿宋" w:eastAsia="仿宋" w:cs="仿宋" w:hint="eastAsia"/>
          <w:color w:val="333333"/>
          <w:kern w:val="0"/>
          <w:sz w:val="32"/>
          <w:szCs w:val="32"/>
        </w:rPr>
      </w:pPr>
      <w:r>
        <w:rPr>
          <w:rFonts w:ascii="仿宋" w:eastAsia="仿宋" w:cs="仿宋" w:hint="eastAsia"/>
          <w:color w:val="333333"/>
          <w:kern w:val="0"/>
          <w:sz w:val="32"/>
          <w:szCs w:val="32"/>
        </w:rPr>
        <w:t>  1.综合股</w:t>
      </w:r>
    </w:p>
    <w:p>
      <w:pPr>
        <w:widowControl/>
        <w:shd w:val="clear" w:color="auto" w:fill="FFFFFF"/>
        <w:spacing w:after="150" w:line="520" w:lineRule="exact"/>
        <w:ind w:firstLine="300"/>
        <w:rPr>
          <w:rFonts w:ascii="仿宋" w:eastAsia="仿宋" w:cs="仿宋" w:hint="eastAsia"/>
          <w:color w:val="333333"/>
          <w:kern w:val="0"/>
          <w:sz w:val="32"/>
          <w:szCs w:val="32"/>
        </w:rPr>
      </w:pPr>
      <w:r>
        <w:rPr>
          <w:rFonts w:ascii="仿宋" w:eastAsia="仿宋" w:cs="仿宋" w:hint="eastAsia"/>
          <w:color w:val="333333"/>
          <w:kern w:val="0"/>
          <w:sz w:val="32"/>
          <w:szCs w:val="32"/>
        </w:rPr>
        <w:t>  主要职责：</w:t>
      </w:r>
      <w:r>
        <w:rPr>
          <w:rFonts w:ascii="仿宋" w:eastAsia="仿宋" w:cs="仿宋" w:hint="eastAsia"/>
          <w:kern w:val="0"/>
          <w:sz w:val="32"/>
          <w:szCs w:val="32"/>
        </w:rPr>
        <w:t>负责文电、会务、档案管理、财务管理、资产管理、后勤服务等机关日常工作。承担本单位保密、安全、信访、绩效管理、内部规章制度建设等工作。负责综合性材料和重要文稿的起草工作。承担机关党建和党风廉政建设等方面工作。负责本单位重大突发事件应急综合管理和维稳等工作。负责本单位人事及机构编制管理工作。负责本单位的干部培训教育、群团和离退休人员工作。组织办理人大代表建议、政协委员提案工作。负责深化行政审批制度改革、“放管服”改革等方面政策法规的宣传、推动和实施工作。负责本单位依法行政工作的监督检查。负责处理本单位涉及行政审批方面的法律事务等工作。</w:t>
      </w:r>
    </w:p>
    <w:p>
      <w:pPr>
        <w:ind w:firstLineChars="200" w:firstLine="640"/>
        <w:rPr>
          <w:rFonts w:ascii="仿宋" w:eastAsia="仿宋" w:cs="仿宋" w:hint="eastAsia"/>
          <w:sz w:val="32"/>
          <w:szCs w:val="32"/>
        </w:rPr>
      </w:pPr>
      <w:r>
        <w:rPr>
          <w:rFonts w:ascii="仿宋" w:eastAsia="仿宋" w:cs="仿宋" w:hint="eastAsia"/>
          <w:sz w:val="32"/>
          <w:szCs w:val="32"/>
        </w:rPr>
        <w:t>负责规范全县行政审批行为，建立和完善相应工作机制。负责指导乡（镇）行政审批服务机构的工作，指导投资项目、市场准入、建设工程、交通水利、文教卫生、社会事务、涉农事务等方面的行政审批事项，及时通报行政审批等事项的实施情况。承担协调、指导公安、民族宗教、生态环境、应急管理和驻县中直、省直部门的行政审批工作，指导各乡（镇）的行政审批工作。负责县本级行政权力清单和责任清单的动态调整工作。负责拟定全县政务服务制度、办法和标准并组织实施，指导全县政务服务工作，推进政务服务体系建设，监督进驻和退出县政务服务工作平台的政务服务事项。牵头编制政务服务效能工作通报，组织开展政务服务工作的调查研究、评估分析。负责受理全县政务服务行为投诉，会同、协调相关部门按规定处理。负责全县政务服务绩效考评工作。</w:t>
      </w:r>
    </w:p>
    <w:p>
      <w:pPr>
        <w:ind w:firstLineChars="200" w:firstLine="640"/>
        <w:rPr>
          <w:rFonts w:ascii="仿宋" w:eastAsia="仿宋" w:cs="仿宋" w:hint="eastAsia"/>
          <w:sz w:val="32"/>
          <w:szCs w:val="32"/>
        </w:rPr>
      </w:pPr>
      <w:r>
        <w:rPr>
          <w:rFonts w:ascii="仿宋" w:eastAsia="仿宋" w:cs="仿宋" w:hint="eastAsia"/>
          <w:sz w:val="32"/>
          <w:szCs w:val="32"/>
        </w:rPr>
        <w:t>负责拟定全县公共资源交易的制度、办法和标准并组织实施，推进公共资源交易体系建设。负责公共资源交易主体信用体系建设，编制公共资源交易目录，组织开展公共资源交易管理服务的调查研究、评估分析。负责受理违反公共资源交易规定的行为投诉，并会同、协调相关部门按规定进行处理。负责全县公共资源交易绩效考评工作。完成局领导交办的其他工作。</w:t>
      </w:r>
    </w:p>
    <w:p>
      <w:pPr>
        <w:widowControl/>
        <w:adjustRightInd w:val="0"/>
        <w:snapToGrid w:val="0"/>
        <w:spacing w:line="560" w:lineRule="exact"/>
        <w:ind w:firstLine="720"/>
        <w:jc w:val="left"/>
        <w:rPr>
          <w:rFonts w:ascii="仿宋" w:eastAsia="仿宋" w:cs="仿宋" w:hint="eastAsia"/>
          <w:kern w:val="0"/>
          <w:sz w:val="32"/>
          <w:szCs w:val="32"/>
        </w:rPr>
      </w:pPr>
      <w:r>
        <w:rPr>
          <w:rFonts w:ascii="仿宋" w:eastAsia="仿宋" w:cs="仿宋" w:hint="eastAsia"/>
          <w:color w:val="000000"/>
          <w:kern w:val="0"/>
          <w:sz w:val="32"/>
          <w:szCs w:val="32"/>
          <w:lang w:val="zh-CN"/>
        </w:rPr>
        <w:t>2．</w:t>
      </w:r>
      <w:r>
        <w:rPr>
          <w:rFonts w:ascii="仿宋" w:eastAsia="仿宋" w:cs="仿宋" w:hint="eastAsia"/>
          <w:kern w:val="0"/>
          <w:sz w:val="32"/>
          <w:szCs w:val="32"/>
        </w:rPr>
        <w:t>下属事业单位（金川县政务服务和</w:t>
      </w:r>
      <w:r>
        <w:rPr>
          <w:rFonts w:ascii="仿宋" w:eastAsia="仿宋" w:cs="仿宋" w:hint="eastAsia"/>
          <w:bCs/>
          <w:color w:val="000000"/>
          <w:sz w:val="32"/>
          <w:szCs w:val="32"/>
        </w:rPr>
        <w:t>公共资源交易中心</w:t>
      </w:r>
      <w:r>
        <w:rPr>
          <w:rFonts w:ascii="仿宋" w:eastAsia="仿宋" w:cs="仿宋" w:hint="eastAsia"/>
          <w:kern w:val="0"/>
          <w:sz w:val="32"/>
          <w:szCs w:val="32"/>
        </w:rPr>
        <w:t>）</w:t>
      </w:r>
    </w:p>
    <w:p>
      <w:pPr>
        <w:pStyle w:val="15"/>
        <w:adjustRightInd w:val="0"/>
        <w:snapToGrid w:val="0"/>
        <w:spacing w:line="600" w:lineRule="exact"/>
        <w:ind w:firstLineChars="200" w:firstLine="640"/>
        <w:rPr>
          <w:rFonts w:ascii="仿宋" w:eastAsia="仿宋" w:cs="仿宋" w:hint="eastAsia"/>
          <w:bCs/>
          <w:color w:val="000000"/>
          <w:sz w:val="32"/>
          <w:szCs w:val="32"/>
        </w:rPr>
      </w:pPr>
      <w:r>
        <w:rPr>
          <w:rFonts w:ascii="仿宋" w:eastAsia="仿宋" w:cs="仿宋" w:hint="eastAsia"/>
          <w:color w:val="333333"/>
          <w:sz w:val="32"/>
          <w:szCs w:val="32"/>
        </w:rPr>
        <w:t>主要职责：</w:t>
      </w:r>
      <w:r>
        <w:rPr>
          <w:rFonts w:ascii="仿宋" w:eastAsia="仿宋" w:cs="仿宋" w:hint="eastAsia"/>
          <w:bCs/>
          <w:color w:val="000000"/>
          <w:sz w:val="32"/>
          <w:szCs w:val="32"/>
        </w:rPr>
        <w:t>提高政府采购资金使用效率，规范政府投资工程建设项目比选活动和国有产权交易、维护国家利益和当事人的合法利益，促进廉政建设。</w:t>
      </w:r>
    </w:p>
    <w:p>
      <w:pPr>
        <w:pStyle w:val="15"/>
        <w:adjustRightInd w:val="0"/>
        <w:snapToGrid w:val="0"/>
        <w:spacing w:line="600" w:lineRule="exact"/>
        <w:ind w:firstLineChars="200" w:firstLine="640"/>
        <w:rPr>
          <w:rFonts w:ascii="仿宋" w:eastAsia="仿宋" w:cs="仿宋" w:hint="eastAsia"/>
          <w:b/>
          <w:bCs/>
          <w:color w:val="000000"/>
          <w:kern w:val="0"/>
          <w:sz w:val="32"/>
          <w:szCs w:val="32"/>
          <w:shd w:val="clear" w:color="auto" w:fill="FFFFFF"/>
          <w:lang w:val="zh-CN"/>
          <w:highlight w:val="auto"/>
        </w:rPr>
      </w:pPr>
      <w:r>
        <w:rPr>
          <w:rFonts w:ascii="仿宋" w:eastAsia="仿宋" w:cs="仿宋" w:hint="eastAsia"/>
          <w:sz w:val="32"/>
          <w:szCs w:val="32"/>
        </w:rPr>
        <w:t>依法接受政府采购业务代理范围的政府采购项目；在政府投资工程建设项目招标阶段，行使招标职责；接受委托国有产权交易，负责组织开展土地使用产权和矿业权招拍挂交易活动。</w:t>
      </w:r>
    </w:p>
    <w:p>
      <w:pPr>
        <w:widowControl/>
        <w:numPr>
          <w:ilvl w:val="0"/>
          <w:numId w:val="7"/>
        </w:numPr>
        <w:shd w:val="clear" w:color="auto" w:fill="FFFFFF"/>
        <w:spacing w:after="150" w:line="520" w:lineRule="exact"/>
        <w:ind w:left="0" w:firstLineChars="243" w:firstLine="778"/>
        <w:rPr>
          <w:rFonts w:ascii="仿宋" w:eastAsia="仿宋" w:cs="仿宋" w:hint="eastAsia"/>
          <w:b/>
          <w:bCs/>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人员概况。</w:t>
      </w:r>
    </w:p>
    <w:p>
      <w:pPr>
        <w:widowControl/>
        <w:shd w:val="clear" w:color="auto" w:fill="FFFFFF"/>
        <w:spacing w:after="150" w:line="520" w:lineRule="exact"/>
        <w:ind w:left="0" w:firstLineChars="200" w:firstLine="640"/>
        <w:rPr>
          <w:rFonts w:ascii="仿宋" w:eastAsia="仿宋" w:cs="仿宋" w:hint="eastAsia"/>
          <w:kern w:val="0"/>
          <w:sz w:val="32"/>
          <w:szCs w:val="32"/>
          <w:lang w:eastAsia="zh-CN"/>
        </w:rPr>
      </w:pPr>
      <w:r>
        <w:rPr>
          <w:rFonts w:ascii="仿宋" w:eastAsia="仿宋" w:cs="仿宋" w:hint="eastAsia"/>
          <w:sz w:val="32"/>
          <w:szCs w:val="32"/>
        </w:rPr>
        <w:t>截至202</w:t>
      </w:r>
      <w:r>
        <w:rPr>
          <w:rFonts w:ascii="仿宋" w:eastAsia="仿宋" w:cs="仿宋" w:hint="eastAsia"/>
          <w:sz w:val="32"/>
          <w:szCs w:val="32"/>
          <w:lang w:val="en-US" w:eastAsia="zh-CN"/>
        </w:rPr>
        <w:t>4</w:t>
      </w:r>
      <w:r>
        <w:rPr>
          <w:rFonts w:ascii="仿宋" w:eastAsia="仿宋" w:cs="仿宋" w:hint="eastAsia"/>
          <w:sz w:val="32"/>
          <w:szCs w:val="32"/>
        </w:rPr>
        <w:t>年末，</w:t>
      </w:r>
      <w:r>
        <w:rPr>
          <w:rFonts w:ascii="仿宋" w:eastAsia="仿宋" w:cs="仿宋" w:hint="eastAsia"/>
          <w:color w:val="333333"/>
          <w:kern w:val="0"/>
          <w:sz w:val="32"/>
          <w:szCs w:val="32"/>
          <w:lang w:eastAsia="zh-CN"/>
        </w:rPr>
        <w:t>金川县行政审批和政务服务管理局（包含金川县行政审批服务中心）</w:t>
      </w:r>
      <w:r>
        <w:rPr>
          <w:rFonts w:ascii="仿宋" w:eastAsia="仿宋" w:cs="仿宋" w:hint="eastAsia"/>
          <w:kern w:val="0"/>
          <w:sz w:val="32"/>
          <w:szCs w:val="32"/>
        </w:rPr>
        <w:t>：总编制</w:t>
      </w:r>
      <w:r>
        <w:rPr>
          <w:rFonts w:ascii="仿宋" w:eastAsia="仿宋" w:cs="仿宋" w:hint="eastAsia"/>
          <w:kern w:val="0"/>
          <w:sz w:val="32"/>
          <w:szCs w:val="32"/>
          <w:u w:val="single"/>
          <w:lang w:val="en-US" w:eastAsia="zh-CN"/>
        </w:rPr>
        <w:t>9</w:t>
      </w:r>
      <w:r>
        <w:rPr>
          <w:rFonts w:ascii="仿宋" w:eastAsia="仿宋" w:cs="仿宋" w:hint="eastAsia"/>
          <w:kern w:val="0"/>
          <w:sz w:val="32"/>
          <w:szCs w:val="32"/>
        </w:rPr>
        <w:t>名,其中:行政编制</w:t>
      </w:r>
      <w:r>
        <w:rPr>
          <w:rFonts w:ascii="仿宋" w:eastAsia="仿宋" w:cs="仿宋" w:hint="eastAsia"/>
          <w:kern w:val="0"/>
          <w:sz w:val="32"/>
          <w:szCs w:val="32"/>
          <w:u w:val="single"/>
          <w:lang w:val="en-US" w:eastAsia="zh-CN"/>
        </w:rPr>
        <w:t>5</w:t>
      </w:r>
      <w:r>
        <w:rPr>
          <w:rFonts w:ascii="仿宋" w:eastAsia="仿宋" w:cs="仿宋" w:hint="eastAsia"/>
          <w:kern w:val="0"/>
          <w:sz w:val="32"/>
          <w:szCs w:val="32"/>
          <w:u w:val="single"/>
        </w:rPr>
        <w:t xml:space="preserve"> </w:t>
      </w:r>
      <w:r>
        <w:rPr>
          <w:rFonts w:ascii="仿宋" w:eastAsia="仿宋" w:cs="仿宋" w:hint="eastAsia"/>
          <w:kern w:val="0"/>
          <w:sz w:val="32"/>
          <w:szCs w:val="32"/>
        </w:rPr>
        <w:t>名,参照公务员法管理的事业编制</w:t>
      </w:r>
      <w:r>
        <w:rPr>
          <w:rFonts w:ascii="仿宋" w:eastAsia="仿宋" w:cs="仿宋" w:hint="eastAsia"/>
          <w:kern w:val="0"/>
          <w:sz w:val="32"/>
          <w:szCs w:val="32"/>
          <w:u w:val="single"/>
        </w:rPr>
        <w:t xml:space="preserve"> </w:t>
      </w:r>
      <w:r>
        <w:rPr>
          <w:rFonts w:ascii="仿宋" w:eastAsia="仿宋" w:cs="仿宋" w:hint="eastAsia"/>
          <w:kern w:val="0"/>
          <w:sz w:val="32"/>
          <w:szCs w:val="32"/>
          <w:u w:val="single"/>
          <w:lang w:val="en-US" w:eastAsia="zh-CN"/>
        </w:rPr>
        <w:t>4</w:t>
      </w:r>
      <w:r>
        <w:rPr>
          <w:rFonts w:ascii="仿宋" w:eastAsia="仿宋" w:cs="仿宋" w:hint="eastAsia"/>
          <w:kern w:val="0"/>
          <w:sz w:val="32"/>
          <w:szCs w:val="32"/>
          <w:u w:val="single"/>
        </w:rPr>
        <w:t xml:space="preserve"> </w:t>
      </w:r>
      <w:r>
        <w:rPr>
          <w:rFonts w:ascii="仿宋" w:eastAsia="仿宋" w:cs="仿宋" w:hint="eastAsia"/>
          <w:kern w:val="0"/>
          <w:sz w:val="32"/>
          <w:szCs w:val="32"/>
        </w:rPr>
        <w:t>名，其他事业编制</w:t>
      </w:r>
      <w:r>
        <w:rPr>
          <w:rFonts w:ascii="仿宋" w:eastAsia="仿宋" w:cs="仿宋" w:hint="eastAsia"/>
          <w:kern w:val="0"/>
          <w:sz w:val="32"/>
          <w:szCs w:val="32"/>
          <w:u w:val="single"/>
          <w:lang w:val="en-US" w:eastAsia="zh-CN"/>
        </w:rPr>
        <w:t>0</w:t>
      </w:r>
      <w:r>
        <w:rPr>
          <w:rFonts w:ascii="仿宋" w:eastAsia="仿宋" w:cs="仿宋" w:hint="eastAsia"/>
          <w:kern w:val="0"/>
          <w:sz w:val="32"/>
          <w:szCs w:val="32"/>
        </w:rPr>
        <w:t>名。在职人员总数</w:t>
      </w:r>
      <w:r>
        <w:rPr>
          <w:rFonts w:ascii="仿宋" w:eastAsia="仿宋" w:cs="仿宋" w:hint="eastAsia"/>
          <w:kern w:val="0"/>
          <w:sz w:val="32"/>
          <w:szCs w:val="32"/>
          <w:u w:val="single"/>
        </w:rPr>
        <w:t xml:space="preserve"> </w:t>
      </w:r>
      <w:r>
        <w:rPr>
          <w:rFonts w:ascii="仿宋" w:eastAsia="仿宋" w:cs="仿宋" w:hint="eastAsia"/>
          <w:kern w:val="0"/>
          <w:sz w:val="32"/>
          <w:szCs w:val="32"/>
          <w:u w:val="single"/>
          <w:lang w:val="en-US" w:eastAsia="zh-CN"/>
        </w:rPr>
        <w:t>10</w:t>
      </w:r>
      <w:r>
        <w:rPr>
          <w:rFonts w:ascii="仿宋" w:eastAsia="仿宋" w:cs="仿宋" w:hint="eastAsia"/>
          <w:kern w:val="0"/>
          <w:sz w:val="32"/>
          <w:szCs w:val="32"/>
        </w:rPr>
        <w:t>名，其中：行政人员</w:t>
      </w:r>
      <w:r>
        <w:rPr>
          <w:rFonts w:ascii="仿宋" w:eastAsia="仿宋" w:cs="仿宋" w:hint="eastAsia"/>
          <w:kern w:val="0"/>
          <w:sz w:val="32"/>
          <w:szCs w:val="32"/>
          <w:u w:val="single"/>
        </w:rPr>
        <w:t xml:space="preserve"> </w:t>
      </w:r>
      <w:r>
        <w:rPr>
          <w:rFonts w:ascii="仿宋" w:eastAsia="仿宋" w:cs="仿宋" w:hint="eastAsia"/>
          <w:kern w:val="0"/>
          <w:sz w:val="32"/>
          <w:szCs w:val="32"/>
          <w:u w:val="single"/>
          <w:lang w:val="en-US" w:eastAsia="zh-CN"/>
        </w:rPr>
        <w:t>5</w:t>
      </w:r>
      <w:r>
        <w:rPr>
          <w:rFonts w:ascii="仿宋" w:eastAsia="仿宋" w:cs="仿宋" w:hint="eastAsia"/>
          <w:kern w:val="0"/>
          <w:sz w:val="32"/>
          <w:szCs w:val="32"/>
        </w:rPr>
        <w:t>名</w:t>
      </w:r>
      <w:r>
        <w:rPr>
          <w:rFonts w:ascii="仿宋" w:eastAsia="仿宋" w:cs="仿宋" w:hint="eastAsia"/>
          <w:kern w:val="0"/>
          <w:sz w:val="32"/>
          <w:szCs w:val="32"/>
          <w:lang w:eastAsia="zh-CN"/>
        </w:rPr>
        <w:t>，</w:t>
      </w:r>
      <w:r>
        <w:rPr>
          <w:rFonts w:ascii="仿宋" w:eastAsia="仿宋" w:cs="仿宋" w:hint="eastAsia"/>
          <w:kern w:val="0"/>
          <w:sz w:val="32"/>
          <w:szCs w:val="32"/>
        </w:rPr>
        <w:t>参照公务员法管理的事业人员</w:t>
      </w:r>
      <w:r>
        <w:rPr>
          <w:rFonts w:ascii="仿宋" w:eastAsia="仿宋" w:cs="仿宋" w:hint="eastAsia"/>
          <w:kern w:val="0"/>
          <w:sz w:val="32"/>
          <w:szCs w:val="32"/>
          <w:u w:val="single"/>
        </w:rPr>
        <w:t xml:space="preserve"> </w:t>
      </w:r>
      <w:r>
        <w:rPr>
          <w:rFonts w:ascii="仿宋" w:eastAsia="仿宋" w:cs="仿宋" w:hint="eastAsia"/>
          <w:kern w:val="0"/>
          <w:sz w:val="32"/>
          <w:szCs w:val="32"/>
          <w:u w:val="single"/>
          <w:lang w:val="en-US" w:eastAsia="zh-CN"/>
        </w:rPr>
        <w:t>5</w:t>
      </w:r>
      <w:r>
        <w:rPr>
          <w:rFonts w:ascii="仿宋" w:eastAsia="仿宋" w:cs="仿宋" w:hint="eastAsia"/>
          <w:kern w:val="0"/>
          <w:sz w:val="32"/>
          <w:szCs w:val="32"/>
          <w:u w:val="single"/>
        </w:rPr>
        <w:t xml:space="preserve"> </w:t>
      </w:r>
      <w:r>
        <w:rPr>
          <w:rFonts w:ascii="仿宋" w:eastAsia="仿宋" w:cs="仿宋" w:hint="eastAsia"/>
          <w:kern w:val="0"/>
          <w:sz w:val="32"/>
          <w:szCs w:val="32"/>
        </w:rPr>
        <w:t>名，其他事业人员</w:t>
      </w:r>
      <w:r>
        <w:rPr>
          <w:rFonts w:ascii="仿宋" w:eastAsia="仿宋" w:cs="仿宋" w:hint="eastAsia"/>
          <w:kern w:val="0"/>
          <w:sz w:val="32"/>
          <w:szCs w:val="32"/>
          <w:u w:val="single"/>
        </w:rPr>
        <w:t xml:space="preserve">  </w:t>
      </w:r>
      <w:r>
        <w:rPr>
          <w:rFonts w:ascii="仿宋" w:eastAsia="仿宋" w:cs="仿宋" w:hint="eastAsia"/>
          <w:kern w:val="0"/>
          <w:sz w:val="32"/>
          <w:szCs w:val="32"/>
          <w:u w:val="single"/>
          <w:lang w:val="en-US" w:eastAsia="zh-CN"/>
        </w:rPr>
        <w:t>0</w:t>
      </w:r>
      <w:r>
        <w:rPr>
          <w:rFonts w:ascii="仿宋" w:eastAsia="仿宋" w:cs="仿宋" w:hint="eastAsia"/>
          <w:kern w:val="0"/>
          <w:sz w:val="32"/>
          <w:szCs w:val="32"/>
        </w:rPr>
        <w:t>名；</w:t>
      </w:r>
    </w:p>
    <w:p>
      <w:pPr>
        <w:widowControl/>
        <w:shd w:val="clear" w:color="auto" w:fill="FFFFFF"/>
        <w:spacing w:after="150" w:line="520" w:lineRule="exact"/>
        <w:ind w:firstLineChars="243" w:firstLine="778"/>
        <w:rPr>
          <w:rFonts w:ascii="仿宋" w:eastAsia="仿宋" w:cs="仿宋" w:hint="eastAsia"/>
          <w:sz w:val="32"/>
          <w:szCs w:val="32"/>
        </w:rPr>
      </w:pPr>
      <w:r>
        <w:rPr>
          <w:rFonts w:ascii="仿宋" w:eastAsia="仿宋" w:cs="仿宋" w:hint="eastAsia"/>
          <w:kern w:val="0"/>
          <w:sz w:val="32"/>
          <w:szCs w:val="32"/>
        </w:rPr>
        <w:t>金川县政务服务和</w:t>
      </w:r>
      <w:r>
        <w:rPr>
          <w:rFonts w:ascii="仿宋" w:eastAsia="仿宋" w:cs="仿宋" w:hint="eastAsia"/>
          <w:bCs/>
          <w:color w:val="000000"/>
          <w:sz w:val="32"/>
          <w:szCs w:val="32"/>
        </w:rPr>
        <w:t>公共资源交易中心：</w:t>
      </w:r>
      <w:r>
        <w:rPr>
          <w:rFonts w:ascii="仿宋" w:eastAsia="仿宋" w:cs="仿宋" w:hint="eastAsia"/>
          <w:kern w:val="0"/>
          <w:sz w:val="32"/>
          <w:szCs w:val="32"/>
        </w:rPr>
        <w:t>总编制</w:t>
      </w:r>
      <w:r>
        <w:rPr>
          <w:rFonts w:ascii="仿宋" w:eastAsia="仿宋" w:cs="仿宋" w:hint="eastAsia"/>
          <w:kern w:val="0"/>
          <w:sz w:val="32"/>
          <w:szCs w:val="32"/>
          <w:u w:val="single"/>
          <w:lang w:val="en-US" w:eastAsia="zh-CN"/>
        </w:rPr>
        <w:t>20</w:t>
      </w:r>
      <w:r>
        <w:rPr>
          <w:rFonts w:ascii="仿宋" w:eastAsia="仿宋" w:cs="仿宋" w:hint="eastAsia"/>
          <w:kern w:val="0"/>
          <w:sz w:val="32"/>
          <w:szCs w:val="32"/>
        </w:rPr>
        <w:t>名,其中:行政编制</w:t>
      </w:r>
      <w:r>
        <w:rPr>
          <w:rFonts w:ascii="仿宋" w:eastAsia="仿宋" w:cs="仿宋" w:hint="eastAsia"/>
          <w:kern w:val="0"/>
          <w:sz w:val="32"/>
          <w:szCs w:val="32"/>
          <w:u w:val="single"/>
        </w:rPr>
        <w:t xml:space="preserve">  </w:t>
      </w:r>
      <w:r>
        <w:rPr>
          <w:rFonts w:ascii="仿宋" w:eastAsia="仿宋" w:cs="仿宋" w:hint="eastAsia"/>
          <w:kern w:val="0"/>
          <w:sz w:val="32"/>
          <w:szCs w:val="32"/>
        </w:rPr>
        <w:t>名,参照公务员法管理的事业编制</w:t>
      </w:r>
      <w:r>
        <w:rPr>
          <w:rFonts w:ascii="仿宋" w:eastAsia="仿宋" w:cs="仿宋" w:hint="eastAsia"/>
          <w:kern w:val="0"/>
          <w:sz w:val="32"/>
          <w:szCs w:val="32"/>
          <w:u w:val="single"/>
        </w:rPr>
        <w:t xml:space="preserve">  </w:t>
      </w:r>
      <w:r>
        <w:rPr>
          <w:rFonts w:ascii="仿宋" w:eastAsia="仿宋" w:cs="仿宋" w:hint="eastAsia"/>
          <w:kern w:val="0"/>
          <w:sz w:val="32"/>
          <w:szCs w:val="32"/>
        </w:rPr>
        <w:t>名，其他事业编制</w:t>
      </w:r>
      <w:r>
        <w:rPr>
          <w:rFonts w:ascii="仿宋" w:eastAsia="仿宋" w:cs="仿宋" w:hint="eastAsia"/>
          <w:kern w:val="0"/>
          <w:sz w:val="32"/>
          <w:szCs w:val="32"/>
          <w:u w:val="single"/>
          <w:lang w:val="en-US" w:eastAsia="zh-CN"/>
        </w:rPr>
        <w:t>20</w:t>
      </w:r>
      <w:r>
        <w:rPr>
          <w:rFonts w:ascii="仿宋" w:eastAsia="仿宋" w:cs="仿宋" w:hint="eastAsia"/>
          <w:kern w:val="0"/>
          <w:sz w:val="32"/>
          <w:szCs w:val="32"/>
        </w:rPr>
        <w:t>名。在职人员总数</w:t>
      </w:r>
      <w:r>
        <w:rPr>
          <w:rFonts w:ascii="仿宋" w:eastAsia="仿宋" w:cs="仿宋" w:hint="eastAsia"/>
          <w:kern w:val="0"/>
          <w:sz w:val="32"/>
          <w:szCs w:val="32"/>
          <w:u w:val="single"/>
        </w:rPr>
        <w:t xml:space="preserve"> </w:t>
      </w:r>
      <w:r>
        <w:rPr>
          <w:rFonts w:ascii="仿宋" w:eastAsia="仿宋" w:cs="仿宋" w:hint="eastAsia"/>
          <w:kern w:val="0"/>
          <w:sz w:val="32"/>
          <w:szCs w:val="32"/>
          <w:u w:val="single"/>
          <w:lang w:val="en-US" w:eastAsia="zh-CN"/>
        </w:rPr>
        <w:t>20</w:t>
      </w:r>
      <w:r>
        <w:rPr>
          <w:rFonts w:ascii="仿宋" w:eastAsia="仿宋" w:cs="仿宋" w:hint="eastAsia"/>
          <w:kern w:val="0"/>
          <w:sz w:val="32"/>
          <w:szCs w:val="32"/>
        </w:rPr>
        <w:t>名，其中：行政人员</w:t>
      </w:r>
      <w:r>
        <w:rPr>
          <w:rFonts w:ascii="仿宋" w:eastAsia="仿宋" w:cs="仿宋" w:hint="eastAsia"/>
          <w:kern w:val="0"/>
          <w:sz w:val="32"/>
          <w:szCs w:val="32"/>
          <w:u w:val="single"/>
        </w:rPr>
        <w:t xml:space="preserve"> 0</w:t>
      </w:r>
      <w:r>
        <w:rPr>
          <w:rFonts w:ascii="仿宋" w:eastAsia="仿宋" w:cs="仿宋" w:hint="eastAsia"/>
          <w:kern w:val="0"/>
          <w:sz w:val="32"/>
          <w:szCs w:val="32"/>
        </w:rPr>
        <w:t>名，参照公务员法管理的事业人员</w:t>
      </w:r>
      <w:r>
        <w:rPr>
          <w:rFonts w:ascii="仿宋" w:eastAsia="仿宋" w:cs="仿宋" w:hint="eastAsia"/>
          <w:kern w:val="0"/>
          <w:sz w:val="32"/>
          <w:szCs w:val="32"/>
          <w:u w:val="single"/>
        </w:rPr>
        <w:t xml:space="preserve">  </w:t>
      </w:r>
      <w:r>
        <w:rPr>
          <w:rFonts w:ascii="仿宋" w:eastAsia="仿宋" w:cs="仿宋" w:hint="eastAsia"/>
          <w:kern w:val="0"/>
          <w:sz w:val="32"/>
          <w:szCs w:val="32"/>
        </w:rPr>
        <w:t>名，其他事业人员</w:t>
      </w:r>
      <w:r>
        <w:rPr>
          <w:rFonts w:ascii="仿宋" w:eastAsia="仿宋" w:cs="仿宋" w:hint="eastAsia"/>
          <w:kern w:val="0"/>
          <w:sz w:val="32"/>
          <w:szCs w:val="32"/>
          <w:u w:val="single"/>
        </w:rPr>
        <w:t xml:space="preserve"> </w:t>
      </w:r>
      <w:r>
        <w:rPr>
          <w:rFonts w:ascii="仿宋" w:eastAsia="仿宋" w:cs="仿宋" w:hint="eastAsia"/>
          <w:kern w:val="0"/>
          <w:sz w:val="32"/>
          <w:szCs w:val="32"/>
          <w:u w:val="single"/>
          <w:lang w:val="en-US" w:eastAsia="zh-CN"/>
        </w:rPr>
        <w:t>20</w:t>
      </w:r>
      <w:r>
        <w:rPr>
          <w:rFonts w:ascii="仿宋" w:eastAsia="仿宋" w:cs="仿宋" w:hint="eastAsia"/>
          <w:kern w:val="0"/>
          <w:sz w:val="32"/>
          <w:szCs w:val="32"/>
        </w:rPr>
        <w:t>名；</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color w:val="000000"/>
          <w:kern w:val="0"/>
          <w:sz w:val="32"/>
          <w:szCs w:val="32"/>
          <w:shd w:val="clear" w:color="auto" w:fill="FFFFFF"/>
          <w:highlight w:val="auto"/>
        </w:rPr>
      </w:pPr>
      <w:r>
        <w:rPr>
          <w:rFonts w:ascii="仿宋" w:eastAsia="仿宋" w:cs="仿宋" w:hint="eastAsia"/>
          <w:color w:val="000000"/>
          <w:kern w:val="0"/>
          <w:sz w:val="32"/>
          <w:szCs w:val="32"/>
          <w:shd w:val="clear" w:color="auto" w:fill="FFFFFF"/>
          <w:highlight w:val="auto"/>
        </w:rPr>
        <w:t>二、</w:t>
      </w:r>
      <w:r>
        <w:rPr>
          <w:rFonts w:ascii="仿宋" w:eastAsia="仿宋" w:cs="仿宋" w:hint="eastAsia"/>
          <w:color w:val="000000"/>
          <w:kern w:val="0"/>
          <w:sz w:val="32"/>
          <w:szCs w:val="32"/>
          <w:shd w:val="clear" w:color="auto" w:fill="FFFFFF"/>
          <w:lang w:eastAsia="zh-CN"/>
          <w:highlight w:val="auto"/>
        </w:rPr>
        <w:t>部门</w:t>
      </w:r>
      <w:r>
        <w:rPr>
          <w:rFonts w:ascii="仿宋" w:eastAsia="仿宋" w:cs="仿宋" w:hint="eastAsia"/>
          <w:color w:val="000000"/>
          <w:kern w:val="0"/>
          <w:sz w:val="32"/>
          <w:szCs w:val="32"/>
          <w:shd w:val="clear" w:color="auto" w:fill="FFFFFF"/>
          <w:highlight w:val="auto"/>
        </w:rPr>
        <w:t>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b/>
          <w:bCs/>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（一）收入情况。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sz w:val="32"/>
          <w:szCs w:val="32"/>
          <w:lang w:val="en-US" w:eastAsia="zh-CN"/>
        </w:rPr>
      </w:pPr>
      <w:r>
        <w:rPr>
          <w:rFonts w:ascii="仿宋" w:eastAsia="仿宋" w:cs="仿宋" w:hint="eastAsia"/>
          <w:color w:val="333333"/>
          <w:kern w:val="0"/>
          <w:sz w:val="32"/>
          <w:szCs w:val="32"/>
          <w:lang w:eastAsia="zh-CN"/>
        </w:rPr>
        <w:t>金川县行政审批和政务服务管理局</w:t>
      </w:r>
      <w:r>
        <w:rPr>
          <w:rFonts w:ascii="仿宋" w:eastAsia="仿宋" w:cs="仿宋" w:hint="eastAsia"/>
          <w:sz w:val="32"/>
          <w:szCs w:val="32"/>
          <w:lang w:val="en-US" w:eastAsia="zh-CN"/>
        </w:rPr>
        <w:t>（单位）2024年年初预算收入499.84</w:t>
      </w:r>
      <w:r>
        <w:rPr>
          <w:rFonts w:ascii="仿宋" w:eastAsia="仿宋" w:cs="仿宋" w:hint="eastAsia"/>
          <w:sz w:val="32"/>
          <w:szCs w:val="32"/>
        </w:rPr>
        <w:t>万元，其中：一般公共预算拨款收入</w:t>
      </w:r>
      <w:r>
        <w:rPr>
          <w:rFonts w:ascii="仿宋" w:eastAsia="仿宋" w:cs="仿宋" w:hint="eastAsia"/>
          <w:sz w:val="32"/>
          <w:szCs w:val="32"/>
          <w:lang w:val="en-US" w:eastAsia="zh-CN"/>
        </w:rPr>
        <w:t>499.84</w:t>
      </w:r>
      <w:r>
        <w:rPr>
          <w:rFonts w:ascii="仿宋" w:eastAsia="仿宋" w:cs="仿宋" w:hint="eastAsia"/>
          <w:sz w:val="32"/>
          <w:szCs w:val="32"/>
        </w:rPr>
        <w:t>万元，占100%。</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b/>
          <w:bCs/>
          <w:color w:val="000000"/>
          <w:kern w:val="0"/>
          <w:sz w:val="32"/>
          <w:szCs w:val="32"/>
          <w:shd w:val="clear" w:color="auto" w:fill="FFFFFF"/>
          <w:lang w:val="en-US"/>
          <w:highlight w:val="auto"/>
        </w:rPr>
      </w:pPr>
      <w:r>
        <w:rPr>
          <w:rFonts w:ascii="仿宋" w:eastAsia="仿宋" w:cs="仿宋" w:hint="eastAsia"/>
          <w:color w:val="333333"/>
          <w:kern w:val="0"/>
          <w:sz w:val="32"/>
          <w:szCs w:val="32"/>
          <w:lang w:eastAsia="zh-CN"/>
        </w:rPr>
        <w:t>金川县行政审批和政务服务管理局</w:t>
      </w:r>
      <w:r>
        <w:rPr>
          <w:rFonts w:ascii="仿宋" w:eastAsia="仿宋" w:cs="仿宋" w:hint="eastAsia"/>
          <w:sz w:val="32"/>
          <w:szCs w:val="32"/>
          <w:lang w:val="en-US" w:eastAsia="zh-CN"/>
        </w:rPr>
        <w:t>决算报表</w:t>
      </w:r>
      <w:r>
        <w:rPr>
          <w:rFonts w:ascii="仿宋" w:eastAsia="仿宋" w:cs="仿宋" w:hint="eastAsia"/>
          <w:color w:val="000000"/>
          <w:spacing w:val="-2"/>
          <w:kern w:val="2"/>
          <w:sz w:val="32"/>
          <w:szCs w:val="32"/>
          <w:lang w:val="en-US" w:eastAsia="zh-CN" w:bidi="ar-SA"/>
        </w:rPr>
        <w:t>2024年度总收入783.30万元，较上年收入增加126.06万元，增长19.18%。</w:t>
      </w:r>
    </w:p>
    <w:p>
      <w:pPr>
        <w:keepNext w:val="0"/>
        <w:keepLines w:val="0"/>
        <w:pageBreakBefore w:val="0"/>
        <w:widowControl/>
        <w:numPr>
          <w:ilvl w:val="0"/>
          <w:numId w:val="8"/>
        </w:numPr>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b/>
          <w:bCs/>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支出情况。</w:t>
      </w:r>
    </w:p>
    <w:p>
      <w:pPr>
        <w:ind w:firstLineChars="200" w:firstLine="640"/>
        <w:rPr>
          <w:rFonts w:ascii="仿宋" w:eastAsia="仿宋" w:cs="仿宋" w:hint="eastAsia"/>
          <w:sz w:val="32"/>
          <w:szCs w:val="32"/>
        </w:rPr>
      </w:pPr>
      <w:r>
        <w:rPr>
          <w:rFonts w:ascii="仿宋" w:eastAsia="仿宋" w:cs="仿宋" w:hint="eastAsia"/>
          <w:color w:val="333333"/>
          <w:kern w:val="0"/>
          <w:sz w:val="32"/>
          <w:szCs w:val="32"/>
          <w:lang w:eastAsia="zh-CN"/>
        </w:rPr>
        <w:t>金川县行政审批和政务服务管理局</w:t>
      </w:r>
      <w:r>
        <w:rPr>
          <w:rFonts w:ascii="仿宋" w:eastAsia="仿宋" w:cs="仿宋" w:hint="eastAsia"/>
          <w:sz w:val="32"/>
          <w:szCs w:val="32"/>
          <w:lang w:val="en-US" w:eastAsia="zh-CN"/>
        </w:rPr>
        <w:t>（单位）</w:t>
      </w:r>
      <w:r>
        <w:rPr>
          <w:rFonts w:ascii="仿宋" w:eastAsia="仿宋" w:cs="仿宋" w:hint="eastAsia"/>
          <w:sz w:val="32"/>
          <w:szCs w:val="32"/>
          <w:lang w:eastAsia="zh-CN"/>
        </w:rPr>
        <w:t>2024年</w:t>
      </w:r>
      <w:r>
        <w:rPr>
          <w:rFonts w:ascii="仿宋" w:eastAsia="仿宋" w:cs="仿宋" w:hint="eastAsia"/>
          <w:sz w:val="32"/>
          <w:szCs w:val="32"/>
        </w:rPr>
        <w:t>支出预算</w:t>
      </w:r>
      <w:r>
        <w:rPr>
          <w:rFonts w:ascii="仿宋" w:eastAsia="仿宋" w:cs="仿宋" w:hint="eastAsia"/>
          <w:sz w:val="32"/>
          <w:szCs w:val="32"/>
          <w:lang w:val="en-US" w:eastAsia="zh-CN"/>
        </w:rPr>
        <w:t>499.84</w:t>
      </w:r>
      <w:r>
        <w:rPr>
          <w:rFonts w:ascii="仿宋" w:eastAsia="仿宋" w:cs="仿宋" w:hint="eastAsia"/>
          <w:sz w:val="32"/>
          <w:szCs w:val="32"/>
        </w:rPr>
        <w:t>万元，其中：基本支</w:t>
      </w:r>
      <w:r>
        <w:rPr>
          <w:rFonts w:ascii="仿宋" w:eastAsia="仿宋" w:cs="仿宋" w:hint="eastAsia"/>
          <w:sz w:val="32"/>
          <w:szCs w:val="32"/>
          <w:lang w:val="en-US" w:eastAsia="zh-CN"/>
        </w:rPr>
        <w:t>499.84</w:t>
      </w:r>
      <w:r>
        <w:rPr>
          <w:rFonts w:ascii="仿宋" w:eastAsia="仿宋" w:cs="仿宋" w:hint="eastAsia"/>
          <w:sz w:val="32"/>
          <w:szCs w:val="32"/>
        </w:rPr>
        <w:t>万元，占100%。</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sz w:val="32"/>
          <w:szCs w:val="32"/>
          <w:lang w:eastAsia="zh-CN"/>
        </w:rPr>
      </w:pPr>
      <w:r>
        <w:rPr>
          <w:rFonts w:ascii="仿宋" w:eastAsia="仿宋" w:cs="仿宋" w:hint="eastAsia"/>
          <w:b w:val="0"/>
          <w:bCs w:val="0"/>
          <w:color w:val="333333"/>
          <w:kern w:val="0"/>
          <w:sz w:val="32"/>
          <w:szCs w:val="32"/>
        </w:rPr>
        <w:t>金川县行政审批局</w:t>
      </w:r>
      <w:r>
        <w:rPr>
          <w:rFonts w:ascii="仿宋" w:eastAsia="仿宋" w:cs="仿宋" w:hint="eastAsia"/>
          <w:sz w:val="32"/>
          <w:szCs w:val="32"/>
          <w:lang w:val="en-US" w:eastAsia="zh-CN"/>
        </w:rPr>
        <w:t>决算报表支出情况：</w:t>
      </w:r>
      <w:r>
        <w:rPr>
          <w:rFonts w:ascii="仿宋" w:eastAsia="仿宋" w:cs="仿宋" w:hint="eastAsia"/>
          <w:color w:val="000000"/>
          <w:sz w:val="32"/>
          <w:szCs w:val="32"/>
          <w:lang w:eastAsia="zh-CN"/>
        </w:rPr>
        <w:t>2024年</w:t>
      </w:r>
      <w:r>
        <w:rPr>
          <w:rFonts w:ascii="仿宋" w:eastAsia="仿宋" w:cs="仿宋" w:hint="eastAsia"/>
          <w:color w:val="000000"/>
          <w:sz w:val="32"/>
          <w:szCs w:val="32"/>
        </w:rPr>
        <w:t>本年</w:t>
      </w:r>
      <w:r>
        <w:rPr>
          <w:rFonts w:ascii="仿宋" w:eastAsia="仿宋" w:cs="仿宋" w:hint="eastAsia"/>
          <w:color w:val="000000"/>
          <w:sz w:val="32"/>
          <w:szCs w:val="32"/>
          <w:lang w:val="en-US" w:eastAsia="zh-CN"/>
        </w:rPr>
        <w:t>总</w:t>
      </w:r>
      <w:r>
        <w:rPr>
          <w:rFonts w:ascii="仿宋" w:eastAsia="仿宋" w:cs="仿宋" w:hint="eastAsia"/>
          <w:color w:val="000000"/>
          <w:sz w:val="32"/>
          <w:szCs w:val="32"/>
        </w:rPr>
        <w:t>支出</w:t>
      </w:r>
      <w:r>
        <w:rPr>
          <w:rFonts w:ascii="仿宋" w:eastAsia="仿宋" w:cs="仿宋" w:hint="eastAsia"/>
          <w:color w:val="000000"/>
          <w:spacing w:val="-2"/>
          <w:kern w:val="2"/>
          <w:sz w:val="32"/>
          <w:szCs w:val="32"/>
          <w:lang w:val="en-US" w:eastAsia="zh-CN" w:bidi="ar-SA"/>
        </w:rPr>
        <w:t>783.30</w:t>
      </w:r>
      <w:r>
        <w:rPr>
          <w:rFonts w:ascii="仿宋" w:eastAsia="仿宋" w:cs="仿宋" w:hint="eastAsia"/>
          <w:color w:val="000000"/>
          <w:sz w:val="32"/>
          <w:szCs w:val="32"/>
        </w:rPr>
        <w:t>万元，其中：基本支出</w:t>
      </w:r>
      <w:r>
        <w:rPr>
          <w:rFonts w:ascii="仿宋" w:eastAsia="仿宋" w:cs="仿宋" w:hint="eastAsia"/>
          <w:color w:val="000000"/>
          <w:sz w:val="32"/>
          <w:szCs w:val="32"/>
          <w:lang w:val="en-US" w:eastAsia="zh-CN"/>
        </w:rPr>
        <w:t>546.71</w:t>
      </w:r>
      <w:r>
        <w:rPr>
          <w:rFonts w:ascii="仿宋" w:eastAsia="仿宋" w:cs="仿宋" w:hint="eastAsia"/>
          <w:color w:val="000000"/>
          <w:sz w:val="32"/>
          <w:szCs w:val="32"/>
        </w:rPr>
        <w:t>万元，占</w:t>
      </w:r>
      <w:r>
        <w:rPr>
          <w:rFonts w:ascii="仿宋" w:eastAsia="仿宋" w:cs="仿宋" w:hint="eastAsia"/>
          <w:color w:val="000000"/>
          <w:sz w:val="32"/>
          <w:szCs w:val="32"/>
          <w:lang w:val="en-US" w:eastAsia="zh-CN"/>
        </w:rPr>
        <w:t>69.80</w:t>
      </w:r>
      <w:r>
        <w:rPr>
          <w:rFonts w:ascii="仿宋" w:eastAsia="仿宋" w:cs="仿宋" w:hint="eastAsia"/>
          <w:color w:val="000000"/>
          <w:sz w:val="32"/>
          <w:szCs w:val="32"/>
        </w:rPr>
        <w:t>%；项目支出</w:t>
      </w:r>
      <w:r>
        <w:rPr>
          <w:rFonts w:ascii="仿宋" w:eastAsia="仿宋" w:cs="仿宋" w:hint="eastAsia"/>
          <w:color w:val="000000"/>
          <w:sz w:val="32"/>
          <w:szCs w:val="32"/>
          <w:lang w:val="en-US" w:eastAsia="zh-CN"/>
        </w:rPr>
        <w:t>236.59</w:t>
      </w:r>
      <w:r>
        <w:rPr>
          <w:rFonts w:ascii="仿宋" w:eastAsia="仿宋" w:cs="仿宋" w:hint="eastAsia"/>
          <w:color w:val="000000"/>
          <w:sz w:val="32"/>
          <w:szCs w:val="32"/>
        </w:rPr>
        <w:t>万元，占</w:t>
      </w:r>
      <w:r>
        <w:rPr>
          <w:rFonts w:ascii="仿宋" w:eastAsia="仿宋" w:cs="仿宋" w:hint="eastAsia"/>
          <w:color w:val="000000"/>
          <w:sz w:val="32"/>
          <w:szCs w:val="32"/>
          <w:lang w:val="en-US" w:eastAsia="zh-CN"/>
        </w:rPr>
        <w:t>30.20</w:t>
      </w:r>
      <w:r>
        <w:rPr>
          <w:rFonts w:ascii="仿宋" w:eastAsia="仿宋" w:cs="仿宋" w:hint="eastAsia"/>
          <w:color w:val="000000"/>
          <w:sz w:val="32"/>
          <w:szCs w:val="32"/>
        </w:rPr>
        <w:t>%</w:t>
      </w:r>
      <w:r>
        <w:rPr>
          <w:rFonts w:ascii="仿宋" w:eastAsia="仿宋" w:cs="仿宋" w:hint="eastAsia"/>
          <w:color w:val="000000"/>
          <w:sz w:val="32"/>
          <w:szCs w:val="32"/>
          <w:lang w:eastAsia="zh-CN"/>
        </w:rPr>
        <w:t>。</w:t>
      </w:r>
    </w:p>
    <w:p>
      <w:pPr>
        <w:spacing w:line="600" w:lineRule="exact"/>
        <w:ind w:firstLine="645"/>
        <w:rPr>
          <w:rFonts w:ascii="仿宋" w:eastAsia="仿宋" w:cs="仿宋" w:hint="eastAsia"/>
          <w:color w:val="000000"/>
          <w:sz w:val="32"/>
          <w:szCs w:val="32"/>
        </w:rPr>
      </w:pPr>
      <w:r>
        <w:rPr>
          <w:rFonts w:ascii="仿宋" w:eastAsia="仿宋" w:cs="仿宋" w:hint="eastAsia"/>
          <w:color w:val="000000"/>
          <w:sz w:val="32"/>
          <w:szCs w:val="32"/>
          <w:lang w:eastAsia="zh-CN"/>
        </w:rPr>
        <w:t>2024年</w:t>
      </w:r>
      <w:r>
        <w:rPr>
          <w:rFonts w:ascii="仿宋" w:eastAsia="仿宋" w:cs="仿宋" w:hint="eastAsia"/>
          <w:color w:val="000000"/>
          <w:sz w:val="32"/>
          <w:szCs w:val="32"/>
        </w:rPr>
        <w:t>一般公共预算财政拨款支出</w:t>
      </w:r>
      <w:r>
        <w:rPr>
          <w:rFonts w:ascii="仿宋" w:eastAsia="仿宋" w:cs="仿宋" w:hint="eastAsia"/>
          <w:color w:val="000000"/>
          <w:spacing w:val="-2"/>
          <w:kern w:val="2"/>
          <w:sz w:val="32"/>
          <w:szCs w:val="32"/>
          <w:lang w:val="en-US" w:eastAsia="zh-CN" w:bidi="ar-SA"/>
        </w:rPr>
        <w:t>783.30</w:t>
      </w:r>
      <w:r>
        <w:rPr>
          <w:rFonts w:ascii="仿宋" w:eastAsia="仿宋" w:cs="仿宋" w:hint="eastAsia"/>
          <w:color w:val="000000"/>
          <w:sz w:val="32"/>
          <w:szCs w:val="32"/>
        </w:rPr>
        <w:t>万元，其中：</w:t>
      </w:r>
    </w:p>
    <w:p>
      <w:pPr>
        <w:spacing w:line="600" w:lineRule="exact"/>
        <w:ind w:firstLine="645"/>
        <w:rPr>
          <w:rFonts w:ascii="仿宋" w:eastAsia="仿宋" w:cs="仿宋" w:hint="eastAsia"/>
          <w:color w:val="000000"/>
          <w:sz w:val="32"/>
          <w:szCs w:val="32"/>
          <w:lang w:val="en-US" w:eastAsia="zh-CN"/>
        </w:rPr>
      </w:pPr>
      <w:r>
        <w:rPr>
          <w:rFonts w:ascii="仿宋" w:eastAsia="仿宋" w:cs="仿宋" w:hint="eastAsia"/>
          <w:color w:val="000000"/>
          <w:sz w:val="32"/>
          <w:szCs w:val="32"/>
          <w:lang w:eastAsia="zh-CN"/>
        </w:rPr>
        <w:t>基本支出：</w:t>
      </w:r>
      <w:r>
        <w:rPr>
          <w:rFonts w:ascii="仿宋" w:eastAsia="仿宋" w:cs="仿宋" w:hint="eastAsia"/>
          <w:color w:val="000000"/>
          <w:sz w:val="32"/>
          <w:szCs w:val="32"/>
          <w:lang w:val="en-US" w:eastAsia="zh-CN"/>
        </w:rPr>
        <w:t>546.71万元</w:t>
      </w:r>
    </w:p>
    <w:p>
      <w:pPr>
        <w:spacing w:line="600" w:lineRule="exact"/>
        <w:ind w:firstLine="645"/>
        <w:rPr>
          <w:rFonts w:ascii="仿宋" w:eastAsia="仿宋" w:cs="仿宋" w:hint="eastAsia"/>
          <w:color w:val="000000"/>
          <w:sz w:val="32"/>
          <w:szCs w:val="32"/>
          <w:lang w:val="en-US" w:eastAsia="zh-CN"/>
        </w:rPr>
      </w:pPr>
      <w:r>
        <w:rPr>
          <w:rFonts w:ascii="仿宋" w:eastAsia="仿宋" w:cs="仿宋" w:hint="eastAsia"/>
          <w:color w:val="000000"/>
          <w:sz w:val="32"/>
          <w:szCs w:val="32"/>
        </w:rPr>
        <w:t>人员经费</w:t>
      </w:r>
      <w:r>
        <w:rPr>
          <w:rFonts w:ascii="仿宋" w:eastAsia="仿宋" w:cs="仿宋" w:hint="eastAsia"/>
          <w:color w:val="000000"/>
          <w:sz w:val="32"/>
          <w:szCs w:val="32"/>
          <w:lang w:val="en-US" w:eastAsia="zh-CN"/>
        </w:rPr>
        <w:t>523.71</w:t>
      </w:r>
      <w:r>
        <w:rPr>
          <w:rFonts w:ascii="仿宋" w:eastAsia="仿宋" w:cs="仿宋" w:hint="eastAsia"/>
          <w:color w:val="000000"/>
          <w:sz w:val="32"/>
          <w:szCs w:val="32"/>
        </w:rPr>
        <w:t>万元，主要包括：基本工资</w:t>
      </w:r>
      <w:r>
        <w:rPr>
          <w:rFonts w:ascii="仿宋" w:eastAsia="仿宋" w:cs="仿宋" w:hint="eastAsia"/>
          <w:color w:val="000000"/>
          <w:sz w:val="32"/>
          <w:szCs w:val="32"/>
          <w:lang w:val="en-US" w:eastAsia="zh-CN"/>
        </w:rPr>
        <w:t>97.40万元</w:t>
      </w:r>
      <w:r>
        <w:rPr>
          <w:rFonts w:ascii="仿宋" w:eastAsia="仿宋" w:cs="仿宋" w:hint="eastAsia"/>
          <w:color w:val="000000"/>
          <w:sz w:val="32"/>
          <w:szCs w:val="32"/>
        </w:rPr>
        <w:t>、津贴补贴</w:t>
      </w:r>
      <w:r>
        <w:rPr>
          <w:rFonts w:ascii="仿宋" w:eastAsia="仿宋" w:cs="仿宋" w:hint="eastAsia"/>
          <w:color w:val="000000"/>
          <w:sz w:val="32"/>
          <w:szCs w:val="32"/>
          <w:lang w:val="en-US" w:eastAsia="zh-CN"/>
        </w:rPr>
        <w:t>88.20万元</w:t>
      </w:r>
      <w:r>
        <w:rPr>
          <w:rFonts w:ascii="仿宋" w:eastAsia="仿宋" w:cs="仿宋" w:hint="eastAsia"/>
          <w:color w:val="000000"/>
          <w:sz w:val="32"/>
          <w:szCs w:val="32"/>
        </w:rPr>
        <w:t>、</w:t>
      </w:r>
      <w:r>
        <w:rPr>
          <w:rFonts w:ascii="仿宋" w:eastAsia="仿宋" w:cs="仿宋" w:hint="eastAsia"/>
          <w:color w:val="000000"/>
          <w:sz w:val="32"/>
          <w:szCs w:val="32"/>
          <w:lang w:eastAsia="zh-CN"/>
        </w:rPr>
        <w:t>绩效工资</w:t>
      </w:r>
      <w:r>
        <w:rPr>
          <w:rFonts w:ascii="仿宋" w:eastAsia="仿宋" w:cs="仿宋" w:hint="eastAsia"/>
          <w:color w:val="000000"/>
          <w:sz w:val="32"/>
          <w:szCs w:val="32"/>
          <w:lang w:val="en-US" w:eastAsia="zh-CN"/>
        </w:rPr>
        <w:t>48.66万元、</w:t>
      </w:r>
      <w:r>
        <w:rPr>
          <w:rFonts w:ascii="仿宋" w:eastAsia="仿宋" w:cs="仿宋" w:hint="eastAsia"/>
          <w:color w:val="000000"/>
          <w:sz w:val="32"/>
          <w:szCs w:val="32"/>
        </w:rPr>
        <w:t>奖金</w:t>
      </w:r>
      <w:r>
        <w:rPr>
          <w:rFonts w:ascii="仿宋" w:eastAsia="仿宋" w:cs="仿宋" w:hint="eastAsia"/>
          <w:color w:val="000000"/>
          <w:sz w:val="32"/>
          <w:szCs w:val="32"/>
          <w:lang w:val="en-US" w:eastAsia="zh-CN"/>
        </w:rPr>
        <w:t>132.23万元</w:t>
      </w:r>
      <w:r>
        <w:rPr>
          <w:rFonts w:ascii="仿宋" w:eastAsia="仿宋" w:cs="仿宋" w:hint="eastAsia"/>
          <w:color w:val="000000"/>
          <w:sz w:val="32"/>
          <w:szCs w:val="32"/>
        </w:rPr>
        <w:t>、</w:t>
      </w:r>
      <w:r>
        <w:rPr>
          <w:rFonts w:ascii="仿宋" w:eastAsia="仿宋" w:cs="仿宋" w:hint="eastAsia"/>
          <w:color w:val="000000"/>
          <w:sz w:val="32"/>
          <w:szCs w:val="32"/>
          <w:lang w:eastAsia="zh-CN"/>
        </w:rPr>
        <w:t>奖励金</w:t>
      </w:r>
      <w:r>
        <w:rPr>
          <w:rFonts w:ascii="仿宋" w:eastAsia="仿宋" w:cs="仿宋" w:hint="eastAsia"/>
          <w:color w:val="000000"/>
          <w:sz w:val="32"/>
          <w:szCs w:val="32"/>
          <w:lang w:val="en-US" w:eastAsia="zh-CN"/>
        </w:rPr>
        <w:t>0.03万元、</w:t>
      </w:r>
      <w:r>
        <w:rPr>
          <w:rFonts w:ascii="仿宋" w:eastAsia="仿宋" w:cs="仿宋" w:hint="eastAsia"/>
          <w:color w:val="000000"/>
          <w:sz w:val="32"/>
          <w:szCs w:val="32"/>
        </w:rPr>
        <w:t>伙食补助费</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、机关事业单位基本养老保险缴费</w:t>
      </w:r>
      <w:r>
        <w:rPr>
          <w:rFonts w:ascii="仿宋" w:eastAsia="仿宋" w:cs="仿宋" w:hint="eastAsia"/>
          <w:color w:val="000000"/>
          <w:sz w:val="32"/>
          <w:szCs w:val="32"/>
          <w:lang w:val="en-US" w:eastAsia="zh-CN"/>
        </w:rPr>
        <w:t>51.98万元</w:t>
      </w:r>
      <w:r>
        <w:rPr>
          <w:rFonts w:ascii="仿宋" w:eastAsia="仿宋" w:cs="仿宋" w:hint="eastAsia"/>
          <w:color w:val="000000"/>
          <w:sz w:val="32"/>
          <w:szCs w:val="32"/>
        </w:rPr>
        <w:t>、职业年金缴费</w:t>
      </w:r>
      <w:r>
        <w:rPr>
          <w:rFonts w:ascii="仿宋" w:eastAsia="仿宋" w:cs="仿宋" w:hint="eastAsia"/>
          <w:color w:val="000000"/>
          <w:sz w:val="32"/>
          <w:szCs w:val="32"/>
          <w:lang w:val="en-US" w:eastAsia="zh-CN"/>
        </w:rPr>
        <w:t>25.90万元</w:t>
      </w:r>
      <w:r>
        <w:rPr>
          <w:rFonts w:ascii="仿宋" w:eastAsia="仿宋" w:cs="仿宋" w:hint="eastAsia"/>
          <w:color w:val="000000"/>
          <w:sz w:val="32"/>
          <w:szCs w:val="32"/>
        </w:rPr>
        <w:t>、</w:t>
      </w:r>
      <w:r>
        <w:rPr>
          <w:rFonts w:ascii="仿宋" w:eastAsia="仿宋" w:cs="仿宋" w:hint="eastAsia"/>
          <w:color w:val="000000"/>
          <w:sz w:val="32"/>
          <w:szCs w:val="32"/>
          <w:lang w:val="en-US" w:eastAsia="zh-CN"/>
        </w:rPr>
        <w:t>行政单位医疗10.67万元、事业单位医疗14.72万元、公务员医疗补助缴费2.34万元、</w:t>
      </w:r>
      <w:r>
        <w:rPr>
          <w:rFonts w:ascii="仿宋" w:eastAsia="仿宋" w:cs="仿宋" w:hint="eastAsia"/>
          <w:sz w:val="32"/>
          <w:szCs w:val="32"/>
        </w:rPr>
        <w:t>其他行政事业单位医疗支出</w:t>
      </w:r>
      <w:r>
        <w:rPr>
          <w:rFonts w:ascii="仿宋" w:eastAsia="仿宋" w:cs="仿宋" w:hint="eastAsia"/>
          <w:color w:val="000000"/>
          <w:sz w:val="32"/>
          <w:szCs w:val="32"/>
          <w:lang w:val="en-US" w:eastAsia="zh-CN"/>
        </w:rPr>
        <w:t>3.61万元、</w:t>
      </w:r>
      <w:r>
        <w:rPr>
          <w:rFonts w:ascii="仿宋" w:eastAsia="仿宋" w:cs="仿宋" w:hint="eastAsia"/>
          <w:color w:val="000000"/>
          <w:sz w:val="32"/>
          <w:szCs w:val="32"/>
        </w:rPr>
        <w:t>其他社会保障缴费</w:t>
      </w:r>
      <w:r>
        <w:rPr>
          <w:rFonts w:ascii="仿宋" w:eastAsia="仿宋" w:cs="仿宋" w:hint="eastAsia"/>
          <w:color w:val="000000"/>
          <w:sz w:val="32"/>
          <w:szCs w:val="32"/>
          <w:lang w:val="en-US" w:eastAsia="zh-CN"/>
        </w:rPr>
        <w:t>6.39万元</w:t>
      </w:r>
      <w:r>
        <w:rPr>
          <w:rFonts w:ascii="仿宋" w:eastAsia="仿宋" w:cs="仿宋" w:hint="eastAsia"/>
          <w:color w:val="000000"/>
          <w:sz w:val="32"/>
          <w:szCs w:val="32"/>
        </w:rPr>
        <w:t>、其他工资福利支出</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、生活补助</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w:t>
      </w:r>
      <w:r>
        <w:rPr>
          <w:rFonts w:ascii="仿宋" w:eastAsia="仿宋" w:cs="仿宋" w:hint="eastAsia"/>
          <w:color w:val="000000"/>
          <w:sz w:val="32"/>
          <w:szCs w:val="32"/>
          <w:lang w:eastAsia="zh-CN"/>
        </w:rPr>
        <w:t>抚恤金</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住房公积金</w:t>
      </w:r>
      <w:r>
        <w:rPr>
          <w:rFonts w:ascii="仿宋" w:eastAsia="仿宋" w:cs="仿宋" w:hint="eastAsia"/>
          <w:color w:val="000000"/>
          <w:sz w:val="32"/>
          <w:szCs w:val="32"/>
          <w:lang w:val="en-US" w:eastAsia="zh-CN"/>
        </w:rPr>
        <w:t>41.58万元</w:t>
      </w:r>
      <w:r>
        <w:rPr>
          <w:rFonts w:ascii="仿宋" w:eastAsia="仿宋" w:cs="仿宋" w:hint="eastAsia"/>
          <w:color w:val="000000"/>
          <w:sz w:val="32"/>
          <w:szCs w:val="32"/>
        </w:rPr>
        <w:t>、其他对个人和家庭的补助支出</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等。</w:t>
      </w:r>
      <w:r>
        <w:rPr>
          <w:rFonts w:ascii="仿宋" w:eastAsia="仿宋" w:cs="仿宋" w:hint="eastAsia"/>
          <w:color w:val="000000"/>
          <w:sz w:val="32"/>
          <w:szCs w:val="32"/>
          <w:lang w:val="en-US" w:eastAsia="zh-CN"/>
        </w:rPr>
        <w:t xml:space="preserve"> </w:t>
      </w:r>
    </w:p>
    <w:p>
      <w:pPr>
        <w:spacing w:line="600" w:lineRule="exact"/>
        <w:ind w:firstLine="645"/>
        <w:rPr>
          <w:rFonts w:ascii="仿宋" w:eastAsia="仿宋" w:cs="仿宋" w:hint="eastAsia"/>
          <w:color w:val="000000"/>
          <w:sz w:val="32"/>
          <w:szCs w:val="32"/>
        </w:rPr>
      </w:pPr>
      <w:r>
        <w:rPr>
          <w:rFonts w:ascii="仿宋" w:eastAsia="仿宋" w:cs="仿宋" w:hint="eastAsia"/>
          <w:color w:val="000000"/>
          <w:sz w:val="32"/>
          <w:szCs w:val="32"/>
        </w:rPr>
        <w:t>公用经费</w:t>
      </w:r>
      <w:r>
        <w:rPr>
          <w:rFonts w:ascii="仿宋" w:eastAsia="仿宋" w:cs="仿宋" w:hint="eastAsia"/>
          <w:color w:val="000000"/>
          <w:sz w:val="32"/>
          <w:szCs w:val="32"/>
          <w:lang w:val="en-US" w:eastAsia="zh-CN"/>
        </w:rPr>
        <w:t>23.00</w:t>
      </w:r>
      <w:r>
        <w:rPr>
          <w:rFonts w:ascii="仿宋" w:eastAsia="仿宋" w:cs="仿宋" w:hint="eastAsia"/>
          <w:color w:val="000000"/>
          <w:sz w:val="32"/>
          <w:szCs w:val="32"/>
        </w:rPr>
        <w:t>万元，主要包括：办公费</w:t>
      </w:r>
      <w:r>
        <w:rPr>
          <w:rFonts w:ascii="仿宋" w:eastAsia="仿宋" w:cs="仿宋" w:hint="eastAsia"/>
          <w:color w:val="000000"/>
          <w:sz w:val="32"/>
          <w:szCs w:val="32"/>
          <w:lang w:val="en-US" w:eastAsia="zh-CN"/>
        </w:rPr>
        <w:t>2.32万元</w:t>
      </w:r>
      <w:r>
        <w:rPr>
          <w:rFonts w:ascii="仿宋" w:eastAsia="仿宋" w:cs="仿宋" w:hint="eastAsia"/>
          <w:color w:val="000000"/>
          <w:sz w:val="32"/>
          <w:szCs w:val="32"/>
        </w:rPr>
        <w:t>、</w:t>
      </w:r>
      <w:r>
        <w:rPr>
          <w:rFonts w:ascii="仿宋" w:eastAsia="仿宋" w:cs="仿宋" w:hint="eastAsia"/>
          <w:color w:val="000000"/>
          <w:sz w:val="32"/>
          <w:szCs w:val="32"/>
          <w:lang w:eastAsia="zh-CN"/>
        </w:rPr>
        <w:t>手续费</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水费</w:t>
      </w:r>
      <w:r>
        <w:rPr>
          <w:rFonts w:ascii="仿宋" w:eastAsia="仿宋" w:cs="仿宋" w:hint="eastAsia"/>
          <w:color w:val="000000"/>
          <w:sz w:val="32"/>
          <w:szCs w:val="32"/>
          <w:lang w:val="en-US" w:eastAsia="zh-CN"/>
        </w:rPr>
        <w:t>0.05万元</w:t>
      </w:r>
      <w:r>
        <w:rPr>
          <w:rFonts w:ascii="仿宋" w:eastAsia="仿宋" w:cs="仿宋" w:hint="eastAsia"/>
          <w:color w:val="000000"/>
          <w:sz w:val="32"/>
          <w:szCs w:val="32"/>
        </w:rPr>
        <w:t>、电费</w:t>
      </w:r>
      <w:r>
        <w:rPr>
          <w:rFonts w:ascii="仿宋" w:eastAsia="仿宋" w:cs="仿宋" w:hint="eastAsia"/>
          <w:color w:val="000000"/>
          <w:sz w:val="32"/>
          <w:szCs w:val="32"/>
          <w:lang w:val="en-US" w:eastAsia="zh-CN"/>
        </w:rPr>
        <w:t>3.05万元</w:t>
      </w:r>
      <w:r>
        <w:rPr>
          <w:rFonts w:ascii="仿宋" w:eastAsia="仿宋" w:cs="仿宋" w:hint="eastAsia"/>
          <w:color w:val="000000"/>
          <w:sz w:val="32"/>
          <w:szCs w:val="32"/>
        </w:rPr>
        <w:t>、</w:t>
      </w:r>
      <w:r>
        <w:rPr>
          <w:rFonts w:ascii="仿宋" w:eastAsia="仿宋" w:cs="仿宋" w:hint="eastAsia"/>
          <w:color w:val="000000"/>
          <w:sz w:val="32"/>
          <w:szCs w:val="32"/>
          <w:lang w:eastAsia="zh-CN"/>
        </w:rPr>
        <w:t>取暖费</w:t>
      </w:r>
      <w:r>
        <w:rPr>
          <w:rFonts w:ascii="仿宋" w:eastAsia="仿宋" w:cs="仿宋" w:hint="eastAsia"/>
          <w:color w:val="000000"/>
          <w:sz w:val="32"/>
          <w:szCs w:val="32"/>
          <w:lang w:val="en-US" w:eastAsia="zh-CN"/>
        </w:rPr>
        <w:t>0.00万元、</w:t>
      </w:r>
      <w:r>
        <w:rPr>
          <w:rFonts w:ascii="仿宋" w:eastAsia="仿宋" w:cs="仿宋" w:hint="eastAsia"/>
          <w:color w:val="000000"/>
          <w:sz w:val="32"/>
          <w:szCs w:val="32"/>
        </w:rPr>
        <w:t>邮电费</w:t>
      </w:r>
      <w:r>
        <w:rPr>
          <w:rFonts w:ascii="仿宋" w:eastAsia="仿宋" w:cs="仿宋" w:hint="eastAsia"/>
          <w:color w:val="000000"/>
          <w:sz w:val="32"/>
          <w:szCs w:val="32"/>
          <w:lang w:val="en-US" w:eastAsia="zh-CN"/>
        </w:rPr>
        <w:t>2.48万元</w:t>
      </w:r>
      <w:r>
        <w:rPr>
          <w:rFonts w:ascii="仿宋" w:eastAsia="仿宋" w:cs="仿宋" w:hint="eastAsia"/>
          <w:color w:val="000000"/>
          <w:sz w:val="32"/>
          <w:szCs w:val="32"/>
        </w:rPr>
        <w:t>、物业管理费</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、差旅费</w:t>
      </w:r>
      <w:r>
        <w:rPr>
          <w:rFonts w:ascii="仿宋" w:eastAsia="仿宋" w:cs="仿宋" w:hint="eastAsia"/>
          <w:color w:val="000000"/>
          <w:sz w:val="32"/>
          <w:szCs w:val="32"/>
          <w:lang w:val="en-US" w:eastAsia="zh-CN"/>
        </w:rPr>
        <w:t>10.50万元</w:t>
      </w:r>
      <w:r>
        <w:rPr>
          <w:rFonts w:ascii="仿宋" w:eastAsia="仿宋" w:cs="仿宋" w:hint="eastAsia"/>
          <w:color w:val="000000"/>
          <w:sz w:val="32"/>
          <w:szCs w:val="32"/>
        </w:rPr>
        <w:t>、因公出国（境）费用</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、维修（护）费</w:t>
      </w:r>
      <w:r>
        <w:rPr>
          <w:rFonts w:ascii="仿宋" w:eastAsia="仿宋" w:cs="仿宋" w:hint="eastAsia"/>
          <w:color w:val="000000"/>
          <w:sz w:val="32"/>
          <w:szCs w:val="32"/>
          <w:lang w:val="en-US" w:eastAsia="zh-CN"/>
        </w:rPr>
        <w:t>0.1万元</w:t>
      </w:r>
      <w:r>
        <w:rPr>
          <w:rFonts w:ascii="仿宋" w:eastAsia="仿宋" w:cs="仿宋" w:hint="eastAsia"/>
          <w:color w:val="000000"/>
          <w:sz w:val="32"/>
          <w:szCs w:val="32"/>
        </w:rPr>
        <w:t>、租赁费</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、会议费</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、培训费</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、公务接待费</w:t>
      </w:r>
      <w:r>
        <w:rPr>
          <w:rFonts w:ascii="仿宋" w:eastAsia="仿宋" w:cs="仿宋" w:hint="eastAsia"/>
          <w:color w:val="000000"/>
          <w:sz w:val="32"/>
          <w:szCs w:val="32"/>
          <w:lang w:val="en-US" w:eastAsia="zh-CN"/>
        </w:rPr>
        <w:t>0.00万元</w:t>
      </w:r>
      <w:r>
        <w:rPr>
          <w:rFonts w:ascii="仿宋" w:eastAsia="仿宋" w:cs="仿宋" w:hint="eastAsia"/>
          <w:color w:val="000000"/>
          <w:sz w:val="32"/>
          <w:szCs w:val="32"/>
        </w:rPr>
        <w:t>、福利费</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、公务用车运行维护费</w:t>
      </w:r>
      <w:r>
        <w:rPr>
          <w:rFonts w:ascii="仿宋" w:eastAsia="仿宋" w:cs="仿宋" w:hint="eastAsia"/>
          <w:color w:val="000000"/>
          <w:sz w:val="32"/>
          <w:szCs w:val="32"/>
          <w:lang w:val="en-US" w:eastAsia="zh-CN"/>
        </w:rPr>
        <w:t>0万元、其他交通费用0.99万元、劳务费3.51万元、其他商品和服务支出0万元、办公设备购置0万元、无形资产购置0万元</w:t>
      </w:r>
      <w:r>
        <w:rPr>
          <w:rFonts w:ascii="仿宋" w:eastAsia="仿宋" w:cs="仿宋" w:hint="eastAsia"/>
          <w:color w:val="000000"/>
          <w:sz w:val="32"/>
          <w:szCs w:val="32"/>
        </w:rPr>
        <w:t>等。</w:t>
      </w:r>
    </w:p>
    <w:p>
      <w:pPr>
        <w:pStyle w:val="18"/>
        <w:keepNext w:val="0"/>
        <w:keepLines w:val="0"/>
        <w:pageBreakBefore w:val="0"/>
        <w:widowControl w:val="0"/>
        <w:tabs>
          <w:tab w:val="center" w:pos="4153"/>
          <w:tab w:val="right" w:pos="8306"/>
        </w:tabs>
        <w:kinsoku/>
        <w:wordWrap/>
        <w:overflowPunct/>
        <w:topLinePunct w:val="0"/>
        <w:autoSpaceDE/>
        <w:autoSpaceDN/>
        <w:bidi w:val="0"/>
        <w:adjustRightInd/>
        <w:snapToGrid w:val="0"/>
        <w:spacing w:line="440" w:lineRule="exact"/>
        <w:ind w:firstLineChars="200" w:firstLine="640"/>
        <w:textAlignment w:val="auto"/>
        <w:rPr>
          <w:rFonts w:ascii="仿宋" w:eastAsia="仿宋" w:cs="仿宋" w:hint="eastAsia"/>
          <w:color w:val="000000"/>
          <w:sz w:val="32"/>
          <w:szCs w:val="32"/>
          <w:lang w:val="en-US" w:eastAsia="zh-CN"/>
        </w:rPr>
      </w:pPr>
      <w:r>
        <w:rPr>
          <w:rFonts w:ascii="仿宋" w:eastAsia="仿宋" w:cs="仿宋" w:hint="eastAsia"/>
          <w:color w:val="000000"/>
          <w:sz w:val="32"/>
          <w:szCs w:val="32"/>
          <w:lang w:eastAsia="zh-CN"/>
        </w:rPr>
        <w:t>项目支出：</w:t>
      </w:r>
      <w:r>
        <w:rPr>
          <w:rFonts w:ascii="仿宋" w:eastAsia="仿宋" w:cs="仿宋" w:hint="eastAsia"/>
          <w:color w:val="000000"/>
          <w:sz w:val="32"/>
          <w:szCs w:val="32"/>
          <w:lang w:val="en-US" w:eastAsia="zh-CN"/>
        </w:rPr>
        <w:t>236.59万元</w:t>
      </w:r>
    </w:p>
    <w:p>
      <w:pPr>
        <w:pStyle w:val="18"/>
        <w:keepNext w:val="0"/>
        <w:keepLines w:val="0"/>
        <w:pageBreakBefore w:val="0"/>
        <w:widowControl w:val="0"/>
        <w:tabs>
          <w:tab w:val="center" w:pos="4153"/>
          <w:tab w:val="right" w:pos="8306"/>
        </w:tabs>
        <w:kinsoku/>
        <w:wordWrap/>
        <w:overflowPunct/>
        <w:topLinePunct w:val="0"/>
        <w:autoSpaceDE/>
        <w:autoSpaceDN/>
        <w:bidi w:val="0"/>
        <w:adjustRightInd/>
        <w:snapToGrid w:val="0"/>
        <w:spacing w:line="600" w:lineRule="exact"/>
        <w:ind w:firstLineChars="200" w:firstLine="640"/>
        <w:textAlignment w:val="auto"/>
        <w:rPr>
          <w:rFonts w:ascii="仿宋" w:eastAsia="仿宋" w:cs="仿宋" w:hint="eastAsia"/>
          <w:color w:val="000000"/>
          <w:sz w:val="32"/>
          <w:szCs w:val="32"/>
          <w:lang w:val="en-US" w:eastAsia="zh-CN"/>
        </w:rPr>
      </w:pPr>
      <w:r>
        <w:rPr>
          <w:rFonts w:ascii="仿宋" w:eastAsia="仿宋" w:cs="仿宋" w:hint="eastAsia"/>
          <w:color w:val="000000"/>
          <w:sz w:val="32"/>
          <w:szCs w:val="32"/>
        </w:rPr>
        <w:t>人员经费</w:t>
      </w:r>
      <w:r>
        <w:rPr>
          <w:rFonts w:ascii="仿宋" w:eastAsia="仿宋" w:cs="仿宋" w:hint="eastAsia"/>
          <w:color w:val="000000"/>
          <w:sz w:val="32"/>
          <w:szCs w:val="32"/>
          <w:lang w:val="en-US" w:eastAsia="zh-CN"/>
        </w:rPr>
        <w:t>0</w:t>
      </w:r>
      <w:r>
        <w:rPr>
          <w:rFonts w:ascii="仿宋" w:eastAsia="仿宋" w:cs="仿宋" w:hint="eastAsia"/>
          <w:color w:val="000000"/>
          <w:sz w:val="32"/>
          <w:szCs w:val="32"/>
        </w:rPr>
        <w:t>万元</w:t>
      </w:r>
      <w:r>
        <w:rPr>
          <w:rFonts w:ascii="仿宋" w:eastAsia="仿宋" w:cs="仿宋" w:hint="eastAsia"/>
          <w:color w:val="000000"/>
          <w:sz w:val="32"/>
          <w:szCs w:val="32"/>
          <w:lang w:val="en-US" w:eastAsia="zh-CN"/>
        </w:rPr>
        <w:t>。</w:t>
      </w:r>
    </w:p>
    <w:p>
      <w:pPr>
        <w:pStyle w:val="18"/>
        <w:keepNext w:val="0"/>
        <w:keepLines w:val="0"/>
        <w:pageBreakBefore w:val="0"/>
        <w:widowControl w:val="0"/>
        <w:tabs>
          <w:tab w:val="center" w:pos="4153"/>
          <w:tab w:val="right" w:pos="8306"/>
        </w:tabs>
        <w:kinsoku/>
        <w:wordWrap/>
        <w:overflowPunct/>
        <w:topLinePunct w:val="0"/>
        <w:autoSpaceDE/>
        <w:autoSpaceDN/>
        <w:bidi w:val="0"/>
        <w:adjustRightInd/>
        <w:snapToGrid w:val="0"/>
        <w:spacing w:line="600" w:lineRule="exact"/>
        <w:ind w:firstLineChars="200" w:firstLine="640"/>
        <w:textAlignment w:val="auto"/>
        <w:rPr>
          <w:rFonts w:ascii="仿宋" w:eastAsia="仿宋" w:cs="仿宋" w:hint="eastAsia"/>
          <w:color w:val="000000"/>
          <w:sz w:val="32"/>
          <w:szCs w:val="32"/>
          <w:lang w:val="en-US" w:eastAsia="zh-CN"/>
        </w:rPr>
      </w:pPr>
      <w:r>
        <w:rPr>
          <w:rFonts w:ascii="仿宋" w:eastAsia="仿宋" w:cs="仿宋" w:hint="eastAsia"/>
          <w:color w:val="000000"/>
          <w:sz w:val="32"/>
          <w:szCs w:val="32"/>
        </w:rPr>
        <w:t>公用经费</w:t>
      </w:r>
      <w:r>
        <w:rPr>
          <w:rFonts w:ascii="仿宋" w:eastAsia="仿宋" w:cs="仿宋" w:hint="eastAsia"/>
          <w:color w:val="000000"/>
          <w:sz w:val="32"/>
          <w:szCs w:val="32"/>
          <w:lang w:val="en-US" w:eastAsia="zh-CN"/>
        </w:rPr>
        <w:t>236.59</w:t>
      </w:r>
      <w:r>
        <w:rPr>
          <w:rFonts w:ascii="仿宋" w:eastAsia="仿宋" w:cs="仿宋" w:hint="eastAsia"/>
          <w:color w:val="000000"/>
          <w:sz w:val="32"/>
          <w:szCs w:val="32"/>
        </w:rPr>
        <w:t>万元，主要包括</w:t>
      </w:r>
      <w:r>
        <w:rPr>
          <w:rFonts w:ascii="仿宋" w:eastAsia="仿宋" w:cs="仿宋" w:hint="eastAsia"/>
          <w:color w:val="000000"/>
          <w:sz w:val="32"/>
          <w:szCs w:val="32"/>
          <w:lang w:eastAsia="zh-CN"/>
        </w:rPr>
        <w:t>：</w:t>
      </w:r>
      <w:r>
        <w:rPr>
          <w:rFonts w:ascii="仿宋" w:eastAsia="仿宋" w:cs="仿宋" w:hint="eastAsia"/>
          <w:color w:val="000000"/>
          <w:sz w:val="32"/>
          <w:szCs w:val="32"/>
        </w:rPr>
        <w:t>办公费</w:t>
      </w:r>
      <w:r>
        <w:rPr>
          <w:rFonts w:ascii="仿宋" w:eastAsia="仿宋" w:cs="仿宋" w:hint="eastAsia"/>
          <w:color w:val="000000"/>
          <w:sz w:val="32"/>
          <w:szCs w:val="32"/>
          <w:lang w:val="en-US" w:eastAsia="zh-CN"/>
        </w:rPr>
        <w:t>:10.51万元</w:t>
      </w:r>
      <w:r>
        <w:rPr>
          <w:rFonts w:ascii="仿宋" w:eastAsia="仿宋" w:cs="仿宋" w:hint="eastAsia"/>
          <w:color w:val="000000"/>
          <w:sz w:val="32"/>
          <w:szCs w:val="32"/>
        </w:rPr>
        <w:t>、</w:t>
      </w:r>
      <w:r>
        <w:rPr>
          <w:rFonts w:ascii="仿宋" w:eastAsia="仿宋" w:cs="仿宋" w:hint="eastAsia"/>
          <w:color w:val="000000"/>
          <w:sz w:val="32"/>
          <w:szCs w:val="32"/>
          <w:lang w:val="en-US" w:eastAsia="zh-CN"/>
        </w:rPr>
        <w:t>水费：1.78万元、电</w:t>
      </w:r>
      <w:r>
        <w:rPr>
          <w:rFonts w:ascii="仿宋" w:eastAsia="仿宋" w:cs="仿宋" w:hint="eastAsia"/>
          <w:color w:val="000000"/>
          <w:sz w:val="32"/>
          <w:szCs w:val="32"/>
        </w:rPr>
        <w:t>费</w:t>
      </w:r>
      <w:r>
        <w:rPr>
          <w:rFonts w:ascii="仿宋" w:eastAsia="仿宋" w:cs="仿宋" w:hint="eastAsia"/>
          <w:color w:val="000000"/>
          <w:sz w:val="32"/>
          <w:szCs w:val="32"/>
          <w:lang w:val="en-US" w:eastAsia="zh-CN"/>
        </w:rPr>
        <w:t>0万元</w:t>
      </w:r>
      <w:r>
        <w:rPr>
          <w:rFonts w:ascii="仿宋" w:eastAsia="仿宋" w:cs="仿宋" w:hint="eastAsia"/>
          <w:color w:val="000000"/>
          <w:sz w:val="32"/>
          <w:szCs w:val="32"/>
        </w:rPr>
        <w:t>、</w:t>
      </w:r>
      <w:r>
        <w:rPr>
          <w:rFonts w:ascii="仿宋" w:eastAsia="仿宋" w:cs="仿宋" w:hint="eastAsia"/>
          <w:color w:val="000000"/>
          <w:sz w:val="32"/>
          <w:szCs w:val="32"/>
          <w:lang w:val="en-US" w:eastAsia="zh-CN"/>
        </w:rPr>
        <w:t>邮电费6.64万元、</w:t>
      </w:r>
      <w:r>
        <w:rPr>
          <w:rFonts w:ascii="仿宋" w:eastAsia="仿宋" w:cs="仿宋" w:hint="eastAsia"/>
          <w:color w:val="000000"/>
          <w:sz w:val="32"/>
          <w:szCs w:val="32"/>
        </w:rPr>
        <w:t>差旅费</w:t>
      </w:r>
      <w:r>
        <w:rPr>
          <w:rFonts w:ascii="仿宋" w:eastAsia="仿宋" w:cs="仿宋" w:hint="eastAsia"/>
          <w:color w:val="000000"/>
          <w:sz w:val="32"/>
          <w:szCs w:val="32"/>
          <w:lang w:val="en-US" w:eastAsia="zh-CN"/>
        </w:rPr>
        <w:t>2.99万元</w:t>
      </w:r>
      <w:r>
        <w:rPr>
          <w:rFonts w:ascii="仿宋" w:eastAsia="仿宋" w:cs="仿宋" w:hint="eastAsia"/>
          <w:color w:val="000000"/>
          <w:sz w:val="32"/>
          <w:szCs w:val="32"/>
        </w:rPr>
        <w:t>、维修（护）费</w:t>
      </w:r>
      <w:r>
        <w:rPr>
          <w:rFonts w:ascii="仿宋" w:eastAsia="仿宋" w:cs="仿宋" w:hint="eastAsia"/>
          <w:color w:val="000000"/>
          <w:sz w:val="32"/>
          <w:szCs w:val="32"/>
          <w:lang w:val="en-US" w:eastAsia="zh-CN"/>
        </w:rPr>
        <w:t>199.99万、其他交通费用0.39万元、劳务费14.29万元。</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b w:val="0"/>
          <w:bCs w:val="0"/>
          <w:color w:val="000000"/>
          <w:kern w:val="0"/>
          <w:sz w:val="32"/>
          <w:szCs w:val="32"/>
          <w:shd w:val="clear" w:color="auto" w:fill="FFFFFF"/>
          <w:lang w:val="zh-CN" w:eastAsia="zh-CN"/>
          <w:highlight w:val="auto"/>
        </w:rPr>
      </w:pPr>
      <w:r>
        <w:rPr>
          <w:rFonts w:ascii="仿宋" w:eastAsia="仿宋" w:cs="仿宋" w:hint="eastAsia"/>
          <w:b/>
          <w:bCs/>
          <w:color w:val="000000"/>
          <w:kern w:val="0"/>
          <w:sz w:val="32"/>
          <w:szCs w:val="32"/>
          <w:shd w:val="clear" w:color="auto" w:fill="FFFFFF"/>
          <w:lang w:val="zh-CN"/>
          <w:highlight w:val="auto"/>
        </w:rPr>
        <w:t>（三）</w:t>
      </w:r>
      <w:r>
        <w:rPr>
          <w:rFonts w:ascii="仿宋" w:eastAsia="仿宋" w:cs="仿宋" w:hint="eastAsia"/>
          <w:b/>
          <w:sz w:val="32"/>
          <w:szCs w:val="32"/>
        </w:rPr>
        <w:t>结余分配和结转结余情况</w:t>
      </w:r>
      <w:r>
        <w:rPr>
          <w:rFonts w:ascii="仿宋" w:eastAsia="仿宋" w:cs="仿宋" w:hint="eastAsia"/>
          <w:b/>
          <w:sz w:val="32"/>
          <w:szCs w:val="32"/>
          <w:lang w:eastAsia="zh-CN"/>
        </w:rPr>
        <w:t>。</w:t>
      </w:r>
      <w:r>
        <w:rPr>
          <w:rFonts w:ascii="仿宋" w:eastAsia="仿宋" w:cs="仿宋" w:hint="eastAsia"/>
          <w:b w:val="0"/>
          <w:bCs w:val="0"/>
          <w:color w:val="333333"/>
          <w:kern w:val="0"/>
          <w:sz w:val="32"/>
          <w:szCs w:val="32"/>
        </w:rPr>
        <w:t>金川县行政审批局</w:t>
      </w:r>
      <w:r>
        <w:rPr>
          <w:rFonts w:ascii="仿宋" w:eastAsia="仿宋" w:cs="仿宋" w:hint="eastAsia"/>
          <w:sz w:val="32"/>
          <w:szCs w:val="32"/>
          <w:lang w:val="en-US" w:eastAsia="zh-CN"/>
        </w:rPr>
        <w:t>（单位）2024年决算报表</w:t>
      </w:r>
      <w:r>
        <w:rPr>
          <w:rFonts w:ascii="仿宋" w:eastAsia="仿宋" w:cs="仿宋" w:hint="eastAsia"/>
          <w:b w:val="0"/>
          <w:bCs w:val="0"/>
          <w:color w:val="000000"/>
          <w:kern w:val="0"/>
          <w:sz w:val="32"/>
          <w:szCs w:val="32"/>
          <w:shd w:val="clear" w:color="auto" w:fill="FFFFFF"/>
          <w:lang w:val="en-US" w:eastAsia="zh-CN"/>
          <w:highlight w:val="auto"/>
        </w:rPr>
        <w:t>结转结余为0。</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color w:val="000000"/>
          <w:kern w:val="0"/>
          <w:sz w:val="32"/>
          <w:szCs w:val="32"/>
          <w:shd w:val="clear" w:color="auto" w:fill="FFFFFF"/>
          <w14:textFill>
            <w14:solidFill>
              <w14:srgbClr w14:val="000000"/>
            </w14:solidFill>
          </w14:textFill>
          <w:highlight w:val="auto"/>
        </w:rPr>
      </w:pPr>
      <w:r>
        <w:rPr>
          <w:rFonts w:ascii="仿宋" w:eastAsia="仿宋" w:cs="仿宋" w:hint="eastAsia"/>
          <w:color w:val="000000"/>
          <w:kern w:val="0"/>
          <w:sz w:val="32"/>
          <w:szCs w:val="32"/>
          <w:shd w:val="clear" w:color="auto" w:fill="FFFFFF"/>
          <w:highlight w:val="auto"/>
        </w:rPr>
        <w:t>三、</w:t>
      </w:r>
      <w:r>
        <w:rPr>
          <w:rFonts w:ascii="仿宋" w:eastAsia="仿宋" w:cs="仿宋" w:hint="eastAsia"/>
          <w:color w:val="000000"/>
          <w:kern w:val="0"/>
          <w:sz w:val="32"/>
          <w:szCs w:val="32"/>
          <w:u w:val="none"/>
          <w:shd w:val="clear" w:color="auto" w:fill="FFFFFF"/>
          <w:highlight w:val="auto"/>
        </w:rPr>
        <w:t>部门</w:t>
      </w:r>
      <w:r>
        <w:rPr>
          <w:rFonts w:ascii="仿宋" w:eastAsia="仿宋" w:cs="仿宋" w:hint="eastAsia"/>
          <w:color w:val="000000"/>
          <w:kern w:val="0"/>
          <w:sz w:val="32"/>
          <w:szCs w:val="32"/>
          <w:u w:val="none"/>
          <w:shd w:val="clear" w:color="auto" w:fill="FFFFFF"/>
          <w:lang w:eastAsia="zh-CN"/>
          <w:highlight w:val="auto"/>
        </w:rPr>
        <w:t>预算</w:t>
      </w:r>
      <w:r>
        <w:rPr>
          <w:rFonts w:ascii="仿宋" w:eastAsia="仿宋" w:cs="仿宋" w:hint="eastAsia"/>
          <w:color w:val="000000"/>
          <w:kern w:val="0"/>
          <w:sz w:val="32"/>
          <w:szCs w:val="32"/>
          <w:u w:val="none"/>
          <w:shd w:val="clear" w:color="auto" w:fill="FFFFFF"/>
          <w:highlight w:val="auto"/>
        </w:rPr>
        <w:t>绩效</w:t>
      </w:r>
      <w:r>
        <w:rPr>
          <w:rFonts w:ascii="仿宋" w:eastAsia="仿宋" w:cs="仿宋" w:hint="eastAsia"/>
          <w:color w:val="000000"/>
          <w:kern w:val="0"/>
          <w:sz w:val="32"/>
          <w:szCs w:val="32"/>
          <w:u w:val="none"/>
          <w:shd w:val="clear" w:color="auto" w:fill="FFFFFF"/>
          <w:lang w:eastAsia="zh-CN"/>
          <w:highlight w:val="auto"/>
        </w:rPr>
        <w:t>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（一）部门预算总体绩效分析。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1.</w:t>
      </w:r>
      <w:r>
        <w:rPr>
          <w:rFonts w:ascii="仿宋" w:eastAsia="仿宋" w:cs="仿宋" w:hint="eastAsia"/>
          <w:color w:val="000000"/>
          <w:kern w:val="0"/>
          <w:sz w:val="32"/>
          <w:szCs w:val="32"/>
          <w:shd w:val="clear" w:color="auto" w:fill="FFFFFF"/>
          <w:lang w:val="zh-CN"/>
          <w:highlight w:val="auto"/>
        </w:rPr>
        <w:t>履职效能。</w:t>
      </w:r>
    </w:p>
    <w:p>
      <w:pPr>
        <w:pStyle w:val="26"/>
        <w:ind w:firstLineChars="100" w:firstLine="320"/>
        <w:rPr>
          <w:rFonts w:ascii="仿宋" w:eastAsia="仿宋" w:cs="仿宋" w:hint="eastAsia"/>
          <w:sz w:val="32"/>
          <w:szCs w:val="32"/>
          <w:lang w:val="en-US" w:eastAsia="zh-CN"/>
        </w:rPr>
      </w:pPr>
      <w:r>
        <w:rPr>
          <w:rFonts w:ascii="仿宋" w:eastAsia="仿宋" w:cs="仿宋" w:hint="eastAsia"/>
          <w:sz w:val="32"/>
          <w:szCs w:val="32"/>
          <w:lang w:val="en-US" w:eastAsia="zh-CN"/>
        </w:rPr>
        <w:t>（1）科目调整次数</w:t>
      </w:r>
      <w:r>
        <w:rPr>
          <w:rFonts w:ascii="仿宋" w:eastAsia="仿宋" w:cs="仿宋" w:hint="eastAsia"/>
          <w:color w:val="000000"/>
          <w:kern w:val="0"/>
          <w:sz w:val="32"/>
          <w:szCs w:val="32"/>
          <w:shd w:val="clear" w:color="auto" w:fill="FFFFFF"/>
          <w:lang w:val="zh-CN"/>
          <w:highlight w:val="auto"/>
        </w:rPr>
        <w:t>职能目标</w:t>
      </w:r>
      <w:r>
        <w:rPr>
          <w:rFonts w:ascii="仿宋" w:eastAsia="仿宋" w:cs="仿宋" w:hint="eastAsia"/>
          <w:color w:val="000000"/>
          <w:kern w:val="0"/>
          <w:sz w:val="32"/>
          <w:szCs w:val="32"/>
          <w:shd w:val="clear" w:color="auto" w:fill="FFFFFF"/>
          <w:lang w:val="en-US" w:eastAsia="zh-CN"/>
          <w:highlight w:val="auto"/>
        </w:rPr>
        <w:t>2024年≤5次，</w:t>
      </w:r>
      <w:r>
        <w:rPr>
          <w:rFonts w:ascii="仿宋" w:eastAsia="仿宋" w:cs="仿宋" w:hint="eastAsia"/>
          <w:sz w:val="32"/>
          <w:szCs w:val="32"/>
          <w:lang w:val="en-US" w:eastAsia="zh-CN"/>
        </w:rPr>
        <w:t>履职效果良好</w:t>
      </w:r>
    </w:p>
    <w:p>
      <w:pPr>
        <w:pStyle w:val="26"/>
        <w:ind w:firstLineChars="100" w:firstLine="320"/>
        <w:rPr>
          <w:rFonts w:ascii="仿宋" w:eastAsia="仿宋" w:cs="仿宋" w:hint="eastAsia"/>
          <w:sz w:val="32"/>
          <w:szCs w:val="32"/>
          <w:lang w:val="en-US" w:eastAsia="zh-CN"/>
        </w:rPr>
      </w:pPr>
      <w:r>
        <w:rPr>
          <w:rFonts w:ascii="仿宋" w:eastAsia="仿宋" w:cs="仿宋" w:hint="eastAsia"/>
          <w:sz w:val="32"/>
          <w:szCs w:val="32"/>
          <w:lang w:val="en-US" w:eastAsia="zh-CN"/>
        </w:rPr>
        <w:t>（2）人员经费足额保障率</w:t>
      </w:r>
      <w:r>
        <w:rPr>
          <w:rFonts w:ascii="仿宋" w:eastAsia="仿宋" w:cs="仿宋" w:hint="eastAsia"/>
          <w:color w:val="000000"/>
          <w:kern w:val="0"/>
          <w:sz w:val="32"/>
          <w:szCs w:val="32"/>
          <w:shd w:val="clear" w:color="auto" w:fill="FFFFFF"/>
          <w:lang w:val="zh-CN"/>
          <w:highlight w:val="auto"/>
        </w:rPr>
        <w:t>职能目标</w:t>
      </w:r>
      <w:r>
        <w:rPr>
          <w:rFonts w:ascii="仿宋" w:eastAsia="仿宋" w:cs="仿宋" w:hint="eastAsia"/>
          <w:color w:val="000000"/>
          <w:kern w:val="0"/>
          <w:sz w:val="32"/>
          <w:szCs w:val="32"/>
          <w:shd w:val="clear" w:color="auto" w:fill="FFFFFF"/>
          <w:lang w:val="en-US" w:eastAsia="zh-CN"/>
          <w:highlight w:val="auto"/>
        </w:rPr>
        <w:t>2024年达到100%，</w:t>
      </w:r>
      <w:r>
        <w:rPr>
          <w:rFonts w:ascii="仿宋" w:eastAsia="仿宋" w:cs="仿宋" w:hint="eastAsia"/>
          <w:sz w:val="32"/>
          <w:szCs w:val="32"/>
          <w:lang w:val="en-US" w:eastAsia="zh-CN"/>
        </w:rPr>
        <w:t>履职效果良好</w:t>
      </w:r>
    </w:p>
    <w:p>
      <w:pPr>
        <w:pStyle w:val="26"/>
        <w:ind w:firstLineChars="100" w:firstLine="320"/>
        <w:rPr>
          <w:rFonts w:ascii="仿宋" w:eastAsia="仿宋" w:cs="仿宋" w:hint="eastAsia"/>
          <w:sz w:val="32"/>
          <w:szCs w:val="32"/>
          <w:lang w:val="en-US" w:eastAsia="zh-CN"/>
        </w:rPr>
      </w:pPr>
      <w:r>
        <w:rPr>
          <w:rFonts w:ascii="仿宋" w:eastAsia="仿宋" w:cs="仿宋" w:hint="eastAsia"/>
          <w:sz w:val="32"/>
          <w:szCs w:val="32"/>
          <w:lang w:val="en-US" w:eastAsia="zh-CN"/>
        </w:rPr>
        <w:t>（3）按时发放率</w:t>
      </w:r>
      <w:r>
        <w:rPr>
          <w:rFonts w:ascii="仿宋" w:eastAsia="仿宋" w:cs="仿宋" w:hint="eastAsia"/>
          <w:color w:val="000000"/>
          <w:kern w:val="0"/>
          <w:sz w:val="32"/>
          <w:szCs w:val="32"/>
          <w:shd w:val="clear" w:color="auto" w:fill="FFFFFF"/>
          <w:lang w:val="zh-CN"/>
          <w:highlight w:val="auto"/>
        </w:rPr>
        <w:t>职能目标</w:t>
      </w:r>
      <w:r>
        <w:rPr>
          <w:rFonts w:ascii="仿宋" w:eastAsia="仿宋" w:cs="仿宋" w:hint="eastAsia"/>
          <w:color w:val="000000"/>
          <w:kern w:val="0"/>
          <w:sz w:val="32"/>
          <w:szCs w:val="32"/>
          <w:shd w:val="clear" w:color="auto" w:fill="FFFFFF"/>
          <w:lang w:val="en-US" w:eastAsia="zh-CN"/>
          <w:highlight w:val="auto"/>
        </w:rPr>
        <w:t>2024年达到100%，</w:t>
      </w:r>
      <w:r>
        <w:rPr>
          <w:rFonts w:ascii="仿宋" w:eastAsia="仿宋" w:cs="仿宋" w:hint="eastAsia"/>
          <w:sz w:val="32"/>
          <w:szCs w:val="32"/>
          <w:lang w:val="en-US" w:eastAsia="zh-CN"/>
        </w:rPr>
        <w:t>履职效果良好</w:t>
      </w:r>
    </w:p>
    <w:p>
      <w:pPr>
        <w:pStyle w:val="26"/>
        <w:ind w:firstLineChars="100" w:firstLine="320"/>
        <w:rPr>
          <w:rFonts w:ascii="仿宋" w:eastAsia="仿宋" w:cs="仿宋" w:hint="eastAsia"/>
          <w:sz w:val="32"/>
          <w:szCs w:val="32"/>
          <w:lang w:val="en-US" w:eastAsia="zh-CN"/>
        </w:rPr>
      </w:pPr>
      <w:r>
        <w:rPr>
          <w:rFonts w:ascii="仿宋" w:eastAsia="仿宋" w:cs="仿宋" w:hint="eastAsia"/>
          <w:sz w:val="32"/>
          <w:szCs w:val="32"/>
          <w:lang w:val="en-US" w:eastAsia="zh-CN"/>
        </w:rPr>
        <w:t>（4）运转保障率</w:t>
      </w:r>
      <w:r>
        <w:rPr>
          <w:rFonts w:ascii="仿宋" w:eastAsia="仿宋" w:cs="仿宋" w:hint="eastAsia"/>
          <w:color w:val="000000"/>
          <w:kern w:val="0"/>
          <w:sz w:val="32"/>
          <w:szCs w:val="32"/>
          <w:shd w:val="clear" w:color="auto" w:fill="FFFFFF"/>
          <w:lang w:val="zh-CN"/>
          <w:highlight w:val="auto"/>
        </w:rPr>
        <w:t>职能目标</w:t>
      </w:r>
      <w:r>
        <w:rPr>
          <w:rFonts w:ascii="仿宋" w:eastAsia="仿宋" w:cs="仿宋" w:hint="eastAsia"/>
          <w:color w:val="000000"/>
          <w:kern w:val="0"/>
          <w:sz w:val="32"/>
          <w:szCs w:val="32"/>
          <w:shd w:val="clear" w:color="auto" w:fill="FFFFFF"/>
          <w:lang w:val="en-US" w:eastAsia="zh-CN"/>
          <w:highlight w:val="auto"/>
        </w:rPr>
        <w:t>2024年达到100%，</w:t>
      </w:r>
      <w:r>
        <w:rPr>
          <w:rFonts w:ascii="仿宋" w:eastAsia="仿宋" w:cs="仿宋" w:hint="eastAsia"/>
          <w:sz w:val="32"/>
          <w:szCs w:val="32"/>
          <w:lang w:val="en-US" w:eastAsia="zh-CN"/>
        </w:rPr>
        <w:t>履职效果良好</w:t>
      </w:r>
    </w:p>
    <w:p>
      <w:pPr>
        <w:pStyle w:val="26"/>
        <w:ind w:firstLineChars="100" w:firstLine="320"/>
        <w:rPr>
          <w:rFonts w:ascii="仿宋" w:eastAsia="仿宋" w:cs="仿宋" w:hint="eastAsia"/>
          <w:sz w:val="32"/>
          <w:szCs w:val="32"/>
          <w:lang w:val="en-US" w:eastAsia="zh-CN"/>
        </w:rPr>
      </w:pPr>
      <w:r>
        <w:rPr>
          <w:rFonts w:ascii="仿宋" w:eastAsia="仿宋" w:cs="仿宋" w:hint="eastAsia"/>
          <w:sz w:val="32"/>
          <w:szCs w:val="32"/>
          <w:lang w:val="en-US" w:eastAsia="zh-CN"/>
        </w:rPr>
        <w:t>（5）人民群众满意度</w:t>
      </w:r>
      <w:r>
        <w:rPr>
          <w:rFonts w:ascii="仿宋" w:eastAsia="仿宋" w:cs="仿宋" w:hint="eastAsia"/>
          <w:color w:val="000000"/>
          <w:kern w:val="0"/>
          <w:sz w:val="32"/>
          <w:szCs w:val="32"/>
          <w:shd w:val="clear" w:color="auto" w:fill="FFFFFF"/>
          <w:lang w:val="zh-CN"/>
          <w:highlight w:val="auto"/>
        </w:rPr>
        <w:t>职能目标</w:t>
      </w:r>
      <w:r>
        <w:rPr>
          <w:rFonts w:ascii="仿宋" w:eastAsia="仿宋" w:cs="仿宋" w:hint="eastAsia"/>
          <w:color w:val="000000"/>
          <w:kern w:val="0"/>
          <w:sz w:val="32"/>
          <w:szCs w:val="32"/>
          <w:shd w:val="clear" w:color="auto" w:fill="FFFFFF"/>
          <w:lang w:val="en-US" w:eastAsia="zh-CN"/>
          <w:highlight w:val="auto"/>
        </w:rPr>
        <w:t>2024年≥95%，</w:t>
      </w:r>
      <w:r>
        <w:rPr>
          <w:rFonts w:ascii="仿宋" w:eastAsia="仿宋" w:cs="仿宋" w:hint="eastAsia"/>
          <w:sz w:val="32"/>
          <w:szCs w:val="32"/>
          <w:lang w:val="en-US" w:eastAsia="zh-CN"/>
        </w:rPr>
        <w:t>履职效果良好</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2.</w:t>
      </w:r>
      <w:r>
        <w:rPr>
          <w:rFonts w:ascii="仿宋" w:eastAsia="仿宋" w:cs="仿宋" w:hint="eastAsia"/>
          <w:color w:val="000000"/>
          <w:kern w:val="0"/>
          <w:sz w:val="32"/>
          <w:szCs w:val="32"/>
          <w:shd w:val="clear" w:color="auto" w:fill="FFFFFF"/>
          <w:lang w:val="zh-CN"/>
          <w:highlight w:val="auto"/>
        </w:rPr>
        <w:t>预算管理。</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color w:val="000000"/>
          <w:kern w:val="0"/>
          <w:sz w:val="32"/>
          <w:szCs w:val="32"/>
          <w:shd w:val="clear" w:color="auto" w:fill="FFFFFF"/>
          <w:lang w:val="en-US" w:eastAsia="zh-CN"/>
          <w:highlight w:val="auto"/>
        </w:rPr>
        <w:t>（1）预算编制质量：预算编制准确率≥95%执行情况良好</w:t>
      </w:r>
    </w:p>
    <w:p>
      <w:pPr>
        <w:pStyle w:val="26"/>
        <w:rPr>
          <w:rFonts w:ascii="仿宋" w:eastAsia="仿宋" w:cs="仿宋" w:hint="eastAsia"/>
          <w:sz w:val="32"/>
          <w:szCs w:val="32"/>
          <w:lang w:val="en-US" w:eastAsia="zh-CN"/>
        </w:rPr>
      </w:pPr>
      <w:r>
        <w:rPr>
          <w:rFonts w:ascii="仿宋" w:eastAsia="仿宋" w:cs="仿宋" w:hint="eastAsia"/>
          <w:color w:val="000000"/>
          <w:kern w:val="0"/>
          <w:sz w:val="32"/>
          <w:szCs w:val="32"/>
          <w:shd w:val="clear" w:color="auto" w:fill="FFFFFF"/>
          <w:lang w:val="en-US" w:eastAsia="zh-CN"/>
          <w:highlight w:val="auto"/>
        </w:rPr>
        <w:t xml:space="preserve">    （2）</w:t>
      </w:r>
      <w:r>
        <w:rPr>
          <w:rFonts w:ascii="仿宋" w:eastAsia="仿宋" w:cs="仿宋" w:hint="eastAsia"/>
          <w:color w:val="000000"/>
          <w:kern w:val="0"/>
          <w:sz w:val="32"/>
          <w:szCs w:val="32"/>
          <w:shd w:val="clear" w:color="auto" w:fill="FFFFFF"/>
          <w:lang w:val="zh-CN"/>
          <w:highlight w:val="auto"/>
        </w:rPr>
        <w:t>单位收入统筹：无</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color w:val="000000"/>
          <w:kern w:val="0"/>
          <w:sz w:val="32"/>
          <w:szCs w:val="32"/>
          <w:shd w:val="clear" w:color="auto" w:fill="FFFFFF"/>
          <w:lang w:val="zh-CN"/>
          <w:highlight w:val="auto"/>
        </w:rPr>
        <w:t>（</w:t>
      </w:r>
      <w:r>
        <w:rPr>
          <w:rFonts w:ascii="仿宋" w:eastAsia="仿宋" w:cs="仿宋" w:hint="eastAsia"/>
          <w:color w:val="000000"/>
          <w:kern w:val="0"/>
          <w:sz w:val="32"/>
          <w:szCs w:val="32"/>
          <w:shd w:val="clear" w:color="auto" w:fill="FFFFFF"/>
          <w:lang w:val="en-US" w:eastAsia="zh-CN"/>
          <w:highlight w:val="auto"/>
        </w:rPr>
        <w:t>3</w:t>
      </w:r>
      <w:r>
        <w:rPr>
          <w:rFonts w:ascii="仿宋" w:eastAsia="仿宋" w:cs="仿宋" w:hint="eastAsia"/>
          <w:color w:val="000000"/>
          <w:kern w:val="0"/>
          <w:sz w:val="32"/>
          <w:szCs w:val="32"/>
          <w:shd w:val="clear" w:color="auto" w:fill="FFFFFF"/>
          <w:lang w:val="zh-CN"/>
          <w:highlight w:val="auto"/>
        </w:rPr>
        <w:t>）支出执行进度：部门1至6月、1至10月预算执行情况存在少量进度未达标的现象</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color w:val="000000"/>
          <w:kern w:val="0"/>
          <w:sz w:val="32"/>
          <w:szCs w:val="32"/>
          <w:shd w:val="clear" w:color="auto" w:fill="FFFFFF"/>
          <w:lang w:val="zh-CN"/>
          <w:highlight w:val="auto"/>
        </w:rPr>
        <w:t>（</w:t>
      </w:r>
      <w:r>
        <w:rPr>
          <w:rFonts w:ascii="仿宋" w:eastAsia="仿宋" w:cs="仿宋" w:hint="eastAsia"/>
          <w:color w:val="000000"/>
          <w:kern w:val="0"/>
          <w:sz w:val="32"/>
          <w:szCs w:val="32"/>
          <w:shd w:val="clear" w:color="auto" w:fill="FFFFFF"/>
          <w:lang w:val="en-US" w:eastAsia="zh-CN"/>
          <w:highlight w:val="auto"/>
        </w:rPr>
        <w:t>4</w:t>
      </w:r>
      <w:r>
        <w:rPr>
          <w:rFonts w:ascii="仿宋" w:eastAsia="仿宋" w:cs="仿宋" w:hint="eastAsia"/>
          <w:color w:val="000000"/>
          <w:kern w:val="0"/>
          <w:sz w:val="32"/>
          <w:szCs w:val="32"/>
          <w:shd w:val="clear" w:color="auto" w:fill="FFFFFF"/>
          <w:lang w:val="zh-CN"/>
          <w:highlight w:val="auto"/>
        </w:rPr>
        <w:t>）预算年终结余：无</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color w:val="000000"/>
          <w:kern w:val="0"/>
          <w:sz w:val="32"/>
          <w:szCs w:val="32"/>
          <w:shd w:val="clear" w:color="auto" w:fill="FFFFFF"/>
          <w:lang w:val="zh-CN"/>
          <w:highlight w:val="auto"/>
        </w:rPr>
        <w:t>（</w:t>
      </w:r>
      <w:r>
        <w:rPr>
          <w:rFonts w:ascii="仿宋" w:eastAsia="仿宋" w:cs="仿宋" w:hint="eastAsia"/>
          <w:color w:val="000000"/>
          <w:kern w:val="0"/>
          <w:sz w:val="32"/>
          <w:szCs w:val="32"/>
          <w:shd w:val="clear" w:color="auto" w:fill="FFFFFF"/>
          <w:lang w:val="en-US" w:eastAsia="zh-CN"/>
          <w:highlight w:val="auto"/>
        </w:rPr>
        <w:t>5</w:t>
      </w:r>
      <w:r>
        <w:rPr>
          <w:rFonts w:ascii="仿宋" w:eastAsia="仿宋" w:cs="仿宋" w:hint="eastAsia"/>
          <w:color w:val="000000"/>
          <w:kern w:val="0"/>
          <w:sz w:val="32"/>
          <w:szCs w:val="32"/>
          <w:shd w:val="clear" w:color="auto" w:fill="FFFFFF"/>
          <w:lang w:val="zh-CN"/>
          <w:highlight w:val="auto"/>
        </w:rPr>
        <w:t>）严控一般性支出：部门做到严控“三公”经费、会议、培训、差旅、办节办展、办公设备购置、信息网络及软件购置更新、课题经费等8项一般性支出执行情况良好，无违规行为。</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3.</w:t>
      </w:r>
      <w:r>
        <w:rPr>
          <w:rFonts w:ascii="仿宋" w:eastAsia="仿宋" w:cs="仿宋" w:hint="eastAsia"/>
          <w:color w:val="000000"/>
          <w:kern w:val="0"/>
          <w:sz w:val="32"/>
          <w:szCs w:val="32"/>
          <w:shd w:val="clear" w:color="auto" w:fill="FFFFFF"/>
          <w:lang w:val="zh-CN"/>
          <w:highlight w:val="auto"/>
        </w:rPr>
        <w:t>财务管理。</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zh-CN"/>
          <w:highlight w:val="auto"/>
        </w:rPr>
        <w:t>（</w:t>
      </w:r>
      <w:r>
        <w:rPr>
          <w:rFonts w:ascii="仿宋" w:eastAsia="仿宋" w:cs="仿宋" w:hint="eastAsia"/>
          <w:color w:val="000000"/>
          <w:kern w:val="0"/>
          <w:sz w:val="32"/>
          <w:szCs w:val="32"/>
          <w:shd w:val="clear" w:color="auto" w:fill="FFFFFF"/>
          <w:lang w:val="en-US" w:eastAsia="zh-CN"/>
          <w:highlight w:val="auto"/>
        </w:rPr>
        <w:t>1</w:t>
      </w:r>
      <w:r>
        <w:rPr>
          <w:rFonts w:ascii="仿宋" w:eastAsia="仿宋" w:cs="仿宋" w:hint="eastAsia"/>
          <w:color w:val="000000"/>
          <w:kern w:val="0"/>
          <w:sz w:val="32"/>
          <w:szCs w:val="32"/>
          <w:shd w:val="clear" w:color="auto" w:fill="FFFFFF"/>
          <w:lang w:val="zh-CN"/>
          <w:highlight w:val="auto"/>
        </w:rPr>
        <w:t>）财务管理制度：部门已制定部分内部财务管理制度，还不够完善，财务管理制度得到落实执行情况还存在不足之处。</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color w:val="000000"/>
          <w:kern w:val="0"/>
          <w:sz w:val="32"/>
          <w:szCs w:val="32"/>
          <w:shd w:val="clear" w:color="auto" w:fill="FFFFFF"/>
          <w:lang w:val="en-US" w:eastAsia="zh-CN"/>
          <w:highlight w:val="auto"/>
        </w:rPr>
        <w:t>（2）</w:t>
      </w:r>
      <w:r>
        <w:rPr>
          <w:rFonts w:ascii="仿宋" w:eastAsia="仿宋" w:cs="仿宋" w:hint="eastAsia"/>
          <w:color w:val="000000"/>
          <w:kern w:val="0"/>
          <w:sz w:val="32"/>
          <w:szCs w:val="32"/>
          <w:shd w:val="clear" w:color="auto" w:fill="FFFFFF"/>
          <w:lang w:val="zh-CN"/>
          <w:highlight w:val="auto"/>
        </w:rPr>
        <w:t>财务岗位设置：部门合理设置财务工作岗位，明确职责权限，并严格实行不相容岗位分离执行情况良好。</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color w:val="000000"/>
          <w:kern w:val="0"/>
          <w:sz w:val="32"/>
          <w:szCs w:val="32"/>
          <w:shd w:val="clear" w:color="auto" w:fill="FFFFFF"/>
          <w:lang w:val="zh-CN"/>
          <w:highlight w:val="auto"/>
        </w:rPr>
        <w:t>（</w:t>
      </w:r>
      <w:r>
        <w:rPr>
          <w:rFonts w:ascii="仿宋" w:eastAsia="仿宋" w:cs="仿宋" w:hint="eastAsia"/>
          <w:color w:val="000000"/>
          <w:kern w:val="0"/>
          <w:sz w:val="32"/>
          <w:szCs w:val="32"/>
          <w:shd w:val="clear" w:color="auto" w:fill="FFFFFF"/>
          <w:lang w:val="en-US" w:eastAsia="zh-CN"/>
          <w:highlight w:val="auto"/>
        </w:rPr>
        <w:t>3</w:t>
      </w:r>
      <w:r>
        <w:rPr>
          <w:rFonts w:ascii="仿宋" w:eastAsia="仿宋" w:cs="仿宋" w:hint="eastAsia"/>
          <w:color w:val="000000"/>
          <w:kern w:val="0"/>
          <w:sz w:val="32"/>
          <w:szCs w:val="32"/>
          <w:shd w:val="clear" w:color="auto" w:fill="FFFFFF"/>
          <w:lang w:val="zh-CN"/>
          <w:highlight w:val="auto"/>
        </w:rPr>
        <w:t>）资金使用规范：部门资金使用符合相关财务管理制度规定，执行情况良好。</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4.</w:t>
      </w:r>
      <w:r>
        <w:rPr>
          <w:rFonts w:ascii="仿宋" w:eastAsia="仿宋" w:cs="仿宋" w:hint="eastAsia"/>
          <w:color w:val="000000"/>
          <w:kern w:val="0"/>
          <w:sz w:val="32"/>
          <w:szCs w:val="32"/>
          <w:shd w:val="clear" w:color="auto" w:fill="FFFFFF"/>
          <w:lang w:val="zh-CN"/>
          <w:highlight w:val="auto"/>
        </w:rPr>
        <w:t>资产管理。</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sz w:val="32"/>
          <w:szCs w:val="32"/>
          <w:lang w:val="en-US" w:eastAsia="zh-CN"/>
        </w:rPr>
      </w:pPr>
      <w:r>
        <w:rPr>
          <w:rFonts w:ascii="仿宋" w:eastAsia="仿宋" w:cs="仿宋" w:hint="eastAsia"/>
          <w:color w:val="000000"/>
          <w:kern w:val="0"/>
          <w:sz w:val="32"/>
          <w:szCs w:val="32"/>
          <w:shd w:val="clear" w:color="auto" w:fill="FFFFFF"/>
          <w:lang w:val="zh-CN"/>
          <w:highlight w:val="auto"/>
        </w:rPr>
        <w:t>（</w:t>
      </w:r>
      <w:r>
        <w:rPr>
          <w:rFonts w:ascii="仿宋" w:eastAsia="仿宋" w:cs="仿宋" w:hint="eastAsia"/>
          <w:color w:val="000000"/>
          <w:kern w:val="0"/>
          <w:sz w:val="32"/>
          <w:szCs w:val="32"/>
          <w:shd w:val="clear" w:color="auto" w:fill="FFFFFF"/>
          <w:lang w:val="en-US" w:eastAsia="zh-CN"/>
          <w:highlight w:val="auto"/>
        </w:rPr>
        <w:t>1</w:t>
      </w:r>
      <w:r>
        <w:rPr>
          <w:rFonts w:ascii="仿宋" w:eastAsia="仿宋" w:cs="仿宋" w:hint="eastAsia"/>
          <w:color w:val="000000"/>
          <w:kern w:val="0"/>
          <w:sz w:val="32"/>
          <w:szCs w:val="32"/>
          <w:shd w:val="clear" w:color="auto" w:fill="FFFFFF"/>
          <w:lang w:val="zh-CN"/>
          <w:highlight w:val="auto"/>
        </w:rPr>
        <w:t>）人均资产变化率：部门人均资产变化情况较上年有所少量减少</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color w:val="000000"/>
          <w:kern w:val="0"/>
          <w:sz w:val="32"/>
          <w:szCs w:val="32"/>
          <w:shd w:val="clear" w:color="auto" w:fill="FFFFFF"/>
          <w:lang w:val="zh-CN"/>
          <w:highlight w:val="auto"/>
        </w:rPr>
        <w:t>（</w:t>
      </w:r>
      <w:r>
        <w:rPr>
          <w:rFonts w:ascii="仿宋" w:eastAsia="仿宋" w:cs="仿宋" w:hint="eastAsia"/>
          <w:color w:val="000000"/>
          <w:kern w:val="0"/>
          <w:sz w:val="32"/>
          <w:szCs w:val="32"/>
          <w:shd w:val="clear" w:color="auto" w:fill="FFFFFF"/>
          <w:lang w:val="en-US" w:eastAsia="zh-CN"/>
          <w:highlight w:val="auto"/>
        </w:rPr>
        <w:t>2</w:t>
      </w:r>
      <w:r>
        <w:rPr>
          <w:rFonts w:ascii="仿宋" w:eastAsia="仿宋" w:cs="仿宋" w:hint="eastAsia"/>
          <w:color w:val="000000"/>
          <w:kern w:val="0"/>
          <w:sz w:val="32"/>
          <w:szCs w:val="32"/>
          <w:shd w:val="clear" w:color="auto" w:fill="FFFFFF"/>
          <w:lang w:val="zh-CN"/>
          <w:highlight w:val="auto"/>
        </w:rPr>
        <w:t>）资产利用率：部门资产超最低使用年限情况较少</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color w:val="000000"/>
          <w:kern w:val="0"/>
          <w:sz w:val="32"/>
          <w:szCs w:val="32"/>
          <w:shd w:val="clear" w:color="auto" w:fill="FFFFFF"/>
          <w:lang w:val="zh-CN"/>
          <w:highlight w:val="auto"/>
        </w:rPr>
        <w:t>（</w:t>
      </w:r>
      <w:r>
        <w:rPr>
          <w:rFonts w:ascii="仿宋" w:eastAsia="仿宋" w:cs="仿宋" w:hint="eastAsia"/>
          <w:color w:val="000000"/>
          <w:kern w:val="0"/>
          <w:sz w:val="32"/>
          <w:szCs w:val="32"/>
          <w:shd w:val="clear" w:color="auto" w:fill="FFFFFF"/>
          <w:lang w:val="en-US" w:eastAsia="zh-CN"/>
          <w:highlight w:val="auto"/>
        </w:rPr>
        <w:t>3</w:t>
      </w:r>
      <w:r>
        <w:rPr>
          <w:rFonts w:ascii="仿宋" w:eastAsia="仿宋" w:cs="仿宋" w:hint="eastAsia"/>
          <w:color w:val="000000"/>
          <w:kern w:val="0"/>
          <w:sz w:val="32"/>
          <w:szCs w:val="32"/>
          <w:shd w:val="clear" w:color="auto" w:fill="FFFFFF"/>
          <w:lang w:val="zh-CN"/>
          <w:highlight w:val="auto"/>
        </w:rPr>
        <w:t>）资产盘活率</w:t>
      </w:r>
      <w:r>
        <w:rPr>
          <w:rFonts w:ascii="仿宋" w:eastAsia="仿宋" w:cs="仿宋" w:hint="eastAsia"/>
          <w:color w:val="000000"/>
          <w:kern w:val="0"/>
          <w:sz w:val="32"/>
          <w:szCs w:val="32"/>
          <w:shd w:val="clear" w:color="auto" w:fill="FFFFFF"/>
          <w:lang w:val="en-US" w:eastAsia="zh-CN"/>
          <w:highlight w:val="auto"/>
        </w:rPr>
        <w:t>:部门闲置一年以上的资产盘活情况为0</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5.</w:t>
      </w:r>
      <w:r>
        <w:rPr>
          <w:rFonts w:ascii="仿宋" w:eastAsia="仿宋" w:cs="仿宋" w:hint="eastAsia"/>
          <w:color w:val="000000"/>
          <w:kern w:val="0"/>
          <w:sz w:val="32"/>
          <w:szCs w:val="32"/>
          <w:shd w:val="clear" w:color="auto" w:fill="FFFFFF"/>
          <w:lang w:val="zh-CN"/>
          <w:highlight w:val="auto"/>
        </w:rPr>
        <w:t>采购管理。</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2024年我局无</w:t>
      </w:r>
      <w:r>
        <w:rPr>
          <w:rFonts w:ascii="仿宋" w:eastAsia="仿宋" w:cs="仿宋" w:hint="eastAsia"/>
          <w:color w:val="000000"/>
          <w:kern w:val="0"/>
          <w:sz w:val="32"/>
          <w:szCs w:val="32"/>
          <w:shd w:val="clear" w:color="auto" w:fill="FFFFFF"/>
          <w:lang w:val="zh-CN"/>
          <w:highlight w:val="auto"/>
        </w:rPr>
        <w:t>围绕支持中小企业发展的采购和其他采购</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b/>
          <w:bCs/>
          <w:color w:val="000000"/>
          <w:kern w:val="0"/>
          <w:sz w:val="32"/>
          <w:szCs w:val="32"/>
          <w:shd w:val="clear" w:color="auto" w:fill="FFFFFF"/>
          <w:lang w:val="zh-CN"/>
          <w:highlight w:val="auto"/>
        </w:rPr>
        <w:t>（二）部门预算项目绩效分析。</w:t>
      </w:r>
      <w:r>
        <w:rPr>
          <w:rFonts w:ascii="仿宋" w:eastAsia="仿宋" w:cs="仿宋" w:hint="eastAsia"/>
          <w:color w:val="000000"/>
          <w:kern w:val="0"/>
          <w:sz w:val="32"/>
          <w:szCs w:val="32"/>
          <w:shd w:val="clear" w:color="auto" w:fill="FFFFFF"/>
          <w:lang w:val="zh-CN" w:eastAsia="zh-CN"/>
          <w:highlight w:val="auto"/>
        </w:rPr>
        <w:t>填报以下数据，</w:t>
      </w:r>
      <w:r>
        <w:rPr>
          <w:rFonts w:ascii="仿宋" w:eastAsia="仿宋" w:cs="仿宋" w:hint="eastAsia"/>
          <w:color w:val="000000"/>
          <w:kern w:val="0"/>
          <w:sz w:val="32"/>
          <w:szCs w:val="32"/>
          <w:shd w:val="clear" w:color="auto" w:fill="FFFFFF"/>
          <w:lang w:val="zh-CN"/>
          <w:highlight w:val="auto"/>
        </w:rPr>
        <w:t>并根据部门预算绩效评价指标体系“项目绩效”涉及二、三级指标进行逐项绩效分析并评分，依次包括项目</w:t>
      </w:r>
      <w:r>
        <w:rPr>
          <w:rFonts w:ascii="仿宋" w:eastAsia="仿宋" w:cs="仿宋" w:hint="eastAsia"/>
          <w:color w:val="000000"/>
          <w:kern w:val="0"/>
          <w:sz w:val="32"/>
          <w:szCs w:val="32"/>
          <w:shd w:val="clear" w:color="auto" w:fill="FFFFFF"/>
          <w:lang w:val="en-US" w:eastAsia="zh-CN"/>
          <w:highlight w:val="auto"/>
        </w:rPr>
        <w:t>决策、项目执行、目标实现等情况。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eastAsia="zh-CN"/>
          <w:highlight w:val="auto"/>
        </w:rPr>
      </w:pPr>
      <w:r>
        <w:rPr>
          <w:rFonts w:ascii="仿宋" w:eastAsia="仿宋" w:cs="仿宋" w:hint="eastAsia"/>
          <w:color w:val="000000"/>
          <w:kern w:val="0"/>
          <w:sz w:val="32"/>
          <w:szCs w:val="32"/>
          <w:shd w:val="clear" w:color="auto" w:fill="FFFFFF"/>
          <w:lang w:val="en-US" w:eastAsia="zh-CN"/>
          <w:highlight w:val="auto"/>
        </w:rPr>
        <w:t>常年项目绩效分析。</w:t>
      </w:r>
      <w:r>
        <w:rPr>
          <w:rFonts w:ascii="仿宋" w:eastAsia="仿宋" w:cs="仿宋" w:hint="eastAsia"/>
          <w:color w:val="000000"/>
          <w:kern w:val="0"/>
          <w:sz w:val="32"/>
          <w:szCs w:val="32"/>
          <w:shd w:val="clear" w:color="auto" w:fill="FFFFFF"/>
          <w:lang w:val="zh-CN" w:eastAsia="zh-CN"/>
          <w:highlight w:val="auto"/>
        </w:rPr>
        <w:t>该类项目总数</w:t>
      </w:r>
      <w:r>
        <w:rPr>
          <w:rFonts w:ascii="仿宋" w:eastAsia="仿宋" w:cs="仿宋" w:hint="eastAsia"/>
          <w:color w:val="000000"/>
          <w:kern w:val="0"/>
          <w:sz w:val="32"/>
          <w:szCs w:val="32"/>
          <w:shd w:val="clear" w:color="auto" w:fill="FFFFFF"/>
          <w:lang w:val="en-US" w:eastAsia="zh-CN"/>
          <w:highlight w:val="auto"/>
        </w:rPr>
        <w:t xml:space="preserve">73 </w:t>
      </w:r>
      <w:r>
        <w:rPr>
          <w:rFonts w:ascii="仿宋" w:eastAsia="仿宋" w:cs="仿宋" w:hint="eastAsia"/>
          <w:color w:val="000000"/>
          <w:kern w:val="0"/>
          <w:sz w:val="32"/>
          <w:szCs w:val="32"/>
          <w:shd w:val="clear" w:color="auto" w:fill="FFFFFF"/>
          <w:lang w:val="zh-CN" w:eastAsia="zh-CN"/>
          <w:highlight w:val="auto"/>
        </w:rPr>
        <w:t>个，涉及预算总金额</w:t>
      </w:r>
      <w:r>
        <w:rPr>
          <w:rFonts w:ascii="仿宋" w:eastAsia="仿宋" w:cs="仿宋" w:hint="eastAsia"/>
          <w:color w:val="000000"/>
          <w:kern w:val="0"/>
          <w:sz w:val="32"/>
          <w:szCs w:val="32"/>
          <w:shd w:val="clear" w:color="auto" w:fill="FFFFFF"/>
          <w:lang w:val="en-US" w:eastAsia="zh-CN"/>
          <w:highlight w:val="auto"/>
        </w:rPr>
        <w:t xml:space="preserve">   </w:t>
      </w:r>
      <w:r>
        <w:rPr>
          <w:rFonts w:ascii="仿宋" w:eastAsia="仿宋" w:cs="仿宋" w:hint="eastAsia"/>
          <w:color w:val="000000"/>
          <w:sz w:val="32"/>
          <w:szCs w:val="32"/>
          <w:lang w:val="en-US" w:eastAsia="zh-CN"/>
        </w:rPr>
        <w:t>546.71</w:t>
      </w:r>
      <w:r>
        <w:rPr>
          <w:rFonts w:ascii="仿宋" w:eastAsia="仿宋" w:cs="仿宋" w:hint="eastAsia"/>
          <w:color w:val="000000"/>
          <w:kern w:val="0"/>
          <w:sz w:val="32"/>
          <w:szCs w:val="32"/>
          <w:shd w:val="clear" w:color="auto" w:fill="FFFFFF"/>
          <w:lang w:val="zh-CN" w:eastAsia="zh-CN"/>
          <w:highlight w:val="auto"/>
        </w:rPr>
        <w:t>万元，</w:t>
      </w:r>
      <w:r>
        <w:rPr>
          <w:rFonts w:ascii="仿宋" w:eastAsia="仿宋" w:cs="仿宋" w:hint="eastAsia"/>
          <w:color w:val="000000"/>
          <w:kern w:val="0"/>
          <w:sz w:val="32"/>
          <w:szCs w:val="32"/>
          <w:shd w:val="clear" w:color="auto" w:fill="FFFFFF"/>
          <w:lang w:val="zh-CN"/>
          <w:highlight w:val="auto"/>
        </w:rPr>
        <w:t>1</w:t>
      </w:r>
      <w:r>
        <w:rPr>
          <w:rFonts w:ascii="仿宋" w:eastAsia="仿宋" w:cs="仿宋" w:hint="eastAsia"/>
          <w:color w:val="000000"/>
          <w:kern w:val="0"/>
          <w:sz w:val="32"/>
          <w:szCs w:val="32"/>
          <w:shd w:val="clear" w:color="auto" w:fill="FFFFFF"/>
          <w:lang w:val="zh-CN" w:eastAsia="zh-CN"/>
          <w:highlight w:val="auto"/>
        </w:rPr>
        <w:t>—</w:t>
      </w:r>
      <w:r>
        <w:rPr>
          <w:rFonts w:ascii="仿宋" w:eastAsia="仿宋" w:cs="仿宋" w:hint="eastAsia"/>
          <w:color w:val="000000"/>
          <w:kern w:val="0"/>
          <w:sz w:val="32"/>
          <w:szCs w:val="32"/>
          <w:shd w:val="clear" w:color="auto" w:fill="FFFFFF"/>
          <w:lang w:val="zh-CN"/>
          <w:highlight w:val="auto"/>
        </w:rPr>
        <w:t>1</w:t>
      </w:r>
      <w:r>
        <w:rPr>
          <w:rFonts w:ascii="仿宋" w:eastAsia="仿宋" w:cs="仿宋" w:hint="eastAsia"/>
          <w:color w:val="000000"/>
          <w:kern w:val="0"/>
          <w:sz w:val="32"/>
          <w:szCs w:val="32"/>
          <w:shd w:val="clear" w:color="auto" w:fill="FFFFFF"/>
          <w:lang w:val="en-US" w:eastAsia="zh-CN"/>
          <w:highlight w:val="auto"/>
        </w:rPr>
        <w:t>2</w:t>
      </w:r>
      <w:r>
        <w:rPr>
          <w:rFonts w:ascii="仿宋" w:eastAsia="仿宋" w:cs="仿宋" w:hint="eastAsia"/>
          <w:color w:val="000000"/>
          <w:kern w:val="0"/>
          <w:sz w:val="32"/>
          <w:szCs w:val="32"/>
          <w:shd w:val="clear" w:color="auto" w:fill="FFFFFF"/>
          <w:lang w:val="zh-CN"/>
          <w:highlight w:val="auto"/>
        </w:rPr>
        <w:t>月预算执行总体进度为</w:t>
      </w:r>
      <w:r>
        <w:rPr>
          <w:rFonts w:ascii="仿宋" w:eastAsia="仿宋" w:cs="仿宋" w:hint="eastAsia"/>
          <w:color w:val="000000"/>
          <w:kern w:val="0"/>
          <w:sz w:val="32"/>
          <w:szCs w:val="32"/>
          <w:shd w:val="clear" w:color="auto" w:fill="FFFFFF"/>
          <w:lang w:val="en-US" w:eastAsia="zh-CN"/>
          <w:highlight w:val="auto"/>
        </w:rPr>
        <w:t xml:space="preserve"> 100 </w:t>
      </w:r>
      <w:r>
        <w:rPr>
          <w:rFonts w:ascii="仿宋" w:eastAsia="仿宋" w:cs="仿宋" w:hint="eastAsia"/>
          <w:color w:val="000000"/>
          <w:kern w:val="0"/>
          <w:sz w:val="32"/>
          <w:szCs w:val="32"/>
          <w:shd w:val="clear" w:color="auto" w:fill="FFFFFF"/>
          <w:lang w:val="zh-CN"/>
          <w:highlight w:val="auto"/>
        </w:rPr>
        <w:t>%，其中：</w:t>
      </w:r>
      <w:r>
        <w:rPr>
          <w:rFonts w:ascii="仿宋" w:eastAsia="仿宋" w:cs="仿宋" w:hint="eastAsia"/>
          <w:color w:val="000000"/>
          <w:kern w:val="0"/>
          <w:sz w:val="32"/>
          <w:szCs w:val="32"/>
          <w:shd w:val="clear" w:color="auto" w:fill="FFFFFF"/>
          <w:lang w:val="zh-CN" w:eastAsia="zh-CN"/>
          <w:highlight w:val="auto"/>
        </w:rPr>
        <w:t>预算结余率大于</w:t>
      </w:r>
      <w:r>
        <w:rPr>
          <w:rFonts w:ascii="仿宋" w:eastAsia="仿宋" w:cs="仿宋" w:hint="eastAsia"/>
          <w:color w:val="000000"/>
          <w:kern w:val="0"/>
          <w:sz w:val="32"/>
          <w:szCs w:val="32"/>
          <w:shd w:val="clear" w:color="auto" w:fill="FFFFFF"/>
          <w:lang w:val="en-US" w:eastAsia="zh-CN"/>
          <w:highlight w:val="auto"/>
        </w:rPr>
        <w:t>10%</w:t>
      </w:r>
      <w:r>
        <w:rPr>
          <w:rFonts w:ascii="仿宋" w:eastAsia="仿宋" w:cs="仿宋" w:hint="eastAsia"/>
          <w:color w:val="000000"/>
          <w:kern w:val="0"/>
          <w:sz w:val="32"/>
          <w:szCs w:val="32"/>
          <w:shd w:val="clear" w:color="auto" w:fill="FFFFFF"/>
          <w:lang w:val="zh-CN" w:eastAsia="zh-CN"/>
          <w:highlight w:val="auto"/>
        </w:rPr>
        <w:t>的项目共计</w:t>
      </w:r>
      <w:r>
        <w:rPr>
          <w:rFonts w:ascii="仿宋" w:eastAsia="仿宋" w:cs="仿宋" w:hint="eastAsia"/>
          <w:color w:val="000000"/>
          <w:kern w:val="0"/>
          <w:sz w:val="32"/>
          <w:szCs w:val="32"/>
          <w:shd w:val="clear" w:color="auto" w:fill="FFFFFF"/>
          <w:lang w:val="en-US" w:eastAsia="zh-CN"/>
          <w:highlight w:val="auto"/>
        </w:rPr>
        <w:t xml:space="preserve"> 0  </w:t>
      </w:r>
      <w:r>
        <w:rPr>
          <w:rFonts w:ascii="仿宋" w:eastAsia="仿宋" w:cs="仿宋" w:hint="eastAsia"/>
          <w:color w:val="000000"/>
          <w:kern w:val="0"/>
          <w:sz w:val="32"/>
          <w:szCs w:val="32"/>
          <w:shd w:val="clear" w:color="auto" w:fill="FFFFFF"/>
          <w:lang w:val="zh-CN" w:eastAsia="zh-CN"/>
          <w:highlight w:val="auto"/>
        </w:rPr>
        <w:t>个。</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eastAsia="zh-CN"/>
          <w:highlight w:val="auto"/>
        </w:rPr>
      </w:pPr>
      <w:r>
        <w:rPr>
          <w:rFonts w:ascii="仿宋" w:eastAsia="仿宋" w:cs="仿宋" w:hint="eastAsia"/>
          <w:color w:val="000000"/>
          <w:kern w:val="0"/>
          <w:sz w:val="32"/>
          <w:szCs w:val="32"/>
          <w:shd w:val="clear" w:color="auto" w:fill="FFFFFF"/>
          <w:lang w:val="en-US" w:eastAsia="zh-CN"/>
          <w:highlight w:val="auto"/>
        </w:rPr>
        <w:t>阶段（一次性）项目绩效分析。</w:t>
      </w:r>
      <w:r>
        <w:rPr>
          <w:rFonts w:ascii="仿宋" w:eastAsia="仿宋" w:cs="仿宋" w:hint="eastAsia"/>
          <w:color w:val="000000"/>
          <w:kern w:val="0"/>
          <w:sz w:val="32"/>
          <w:szCs w:val="32"/>
          <w:shd w:val="clear" w:color="auto" w:fill="FFFFFF"/>
          <w:lang w:val="zh-CN" w:eastAsia="zh-CN"/>
          <w:highlight w:val="auto"/>
        </w:rPr>
        <w:t>该类项目总数</w:t>
      </w:r>
      <w:r>
        <w:rPr>
          <w:rFonts w:ascii="仿宋" w:eastAsia="仿宋" w:cs="仿宋" w:hint="eastAsia"/>
          <w:color w:val="000000"/>
          <w:kern w:val="0"/>
          <w:sz w:val="32"/>
          <w:szCs w:val="32"/>
          <w:shd w:val="clear" w:color="auto" w:fill="FFFFFF"/>
          <w:lang w:val="en-US" w:eastAsia="zh-CN"/>
          <w:highlight w:val="auto"/>
        </w:rPr>
        <w:t xml:space="preserve">  4</w:t>
      </w:r>
      <w:r>
        <w:rPr>
          <w:rFonts w:ascii="仿宋" w:eastAsia="仿宋" w:cs="仿宋" w:hint="eastAsia"/>
          <w:color w:val="000000"/>
          <w:kern w:val="0"/>
          <w:sz w:val="32"/>
          <w:szCs w:val="32"/>
          <w:shd w:val="clear" w:color="auto" w:fill="FFFFFF"/>
          <w:lang w:val="zh-CN" w:eastAsia="zh-CN"/>
          <w:highlight w:val="auto"/>
        </w:rPr>
        <w:t>个，涉及预算总金额</w:t>
      </w:r>
      <w:r>
        <w:rPr>
          <w:rFonts w:ascii="仿宋" w:eastAsia="仿宋" w:cs="仿宋" w:hint="eastAsia"/>
          <w:color w:val="000000"/>
          <w:kern w:val="0"/>
          <w:sz w:val="32"/>
          <w:szCs w:val="32"/>
          <w:shd w:val="clear" w:color="auto" w:fill="FFFFFF"/>
          <w:lang w:val="en-US" w:eastAsia="zh-CN"/>
          <w:highlight w:val="auto"/>
        </w:rPr>
        <w:t>236.59</w:t>
      </w:r>
      <w:r>
        <w:rPr>
          <w:rFonts w:ascii="仿宋" w:eastAsia="仿宋" w:cs="仿宋" w:hint="eastAsia"/>
          <w:color w:val="000000"/>
          <w:kern w:val="0"/>
          <w:sz w:val="32"/>
          <w:szCs w:val="32"/>
          <w:shd w:val="clear" w:color="auto" w:fill="FFFFFF"/>
          <w:lang w:val="zh-CN" w:eastAsia="zh-CN"/>
          <w:highlight w:val="auto"/>
        </w:rPr>
        <w:t>万元，</w:t>
      </w:r>
      <w:r>
        <w:rPr>
          <w:rFonts w:ascii="仿宋" w:eastAsia="仿宋" w:cs="仿宋" w:hint="eastAsia"/>
          <w:color w:val="000000"/>
          <w:kern w:val="0"/>
          <w:sz w:val="32"/>
          <w:szCs w:val="32"/>
          <w:shd w:val="clear" w:color="auto" w:fill="FFFFFF"/>
          <w:lang w:val="zh-CN"/>
          <w:highlight w:val="auto"/>
        </w:rPr>
        <w:t>1</w:t>
      </w:r>
      <w:r>
        <w:rPr>
          <w:rFonts w:ascii="仿宋" w:eastAsia="仿宋" w:cs="仿宋" w:hint="eastAsia"/>
          <w:color w:val="000000"/>
          <w:kern w:val="0"/>
          <w:sz w:val="32"/>
          <w:szCs w:val="32"/>
          <w:shd w:val="clear" w:color="auto" w:fill="FFFFFF"/>
          <w:lang w:val="zh-CN" w:eastAsia="zh-CN"/>
          <w:highlight w:val="auto"/>
        </w:rPr>
        <w:t>—</w:t>
      </w:r>
      <w:r>
        <w:rPr>
          <w:rFonts w:ascii="仿宋" w:eastAsia="仿宋" w:cs="仿宋" w:hint="eastAsia"/>
          <w:color w:val="000000"/>
          <w:kern w:val="0"/>
          <w:sz w:val="32"/>
          <w:szCs w:val="32"/>
          <w:shd w:val="clear" w:color="auto" w:fill="FFFFFF"/>
          <w:lang w:val="zh-CN"/>
          <w:highlight w:val="auto"/>
        </w:rPr>
        <w:t>1</w:t>
      </w:r>
      <w:r>
        <w:rPr>
          <w:rFonts w:ascii="仿宋" w:eastAsia="仿宋" w:cs="仿宋" w:hint="eastAsia"/>
          <w:color w:val="000000"/>
          <w:kern w:val="0"/>
          <w:sz w:val="32"/>
          <w:szCs w:val="32"/>
          <w:shd w:val="clear" w:color="auto" w:fill="FFFFFF"/>
          <w:lang w:val="en-US" w:eastAsia="zh-CN"/>
          <w:highlight w:val="auto"/>
        </w:rPr>
        <w:t>2</w:t>
      </w:r>
      <w:r>
        <w:rPr>
          <w:rFonts w:ascii="仿宋" w:eastAsia="仿宋" w:cs="仿宋" w:hint="eastAsia"/>
          <w:color w:val="000000"/>
          <w:kern w:val="0"/>
          <w:sz w:val="32"/>
          <w:szCs w:val="32"/>
          <w:shd w:val="clear" w:color="auto" w:fill="FFFFFF"/>
          <w:lang w:val="zh-CN"/>
          <w:highlight w:val="auto"/>
        </w:rPr>
        <w:t>月预算执行总体进度为</w:t>
      </w:r>
      <w:r>
        <w:rPr>
          <w:rFonts w:ascii="仿宋" w:eastAsia="仿宋" w:cs="仿宋" w:hint="eastAsia"/>
          <w:color w:val="000000"/>
          <w:kern w:val="0"/>
          <w:sz w:val="32"/>
          <w:szCs w:val="32"/>
          <w:shd w:val="clear" w:color="auto" w:fill="FFFFFF"/>
          <w:lang w:val="en-US" w:eastAsia="zh-CN"/>
          <w:highlight w:val="auto"/>
        </w:rPr>
        <w:t xml:space="preserve"> 100 </w:t>
      </w:r>
      <w:r>
        <w:rPr>
          <w:rFonts w:ascii="仿宋" w:eastAsia="仿宋" w:cs="仿宋" w:hint="eastAsia"/>
          <w:color w:val="000000"/>
          <w:kern w:val="0"/>
          <w:sz w:val="32"/>
          <w:szCs w:val="32"/>
          <w:shd w:val="clear" w:color="auto" w:fill="FFFFFF"/>
          <w:lang w:val="zh-CN"/>
          <w:highlight w:val="auto"/>
        </w:rPr>
        <w:t>%，其中：</w:t>
      </w:r>
      <w:r>
        <w:rPr>
          <w:rFonts w:ascii="仿宋" w:eastAsia="仿宋" w:cs="仿宋" w:hint="eastAsia"/>
          <w:color w:val="000000"/>
          <w:kern w:val="0"/>
          <w:sz w:val="32"/>
          <w:szCs w:val="32"/>
          <w:shd w:val="clear" w:color="auto" w:fill="FFFFFF"/>
          <w:lang w:val="zh-CN" w:eastAsia="zh-CN"/>
          <w:highlight w:val="auto"/>
        </w:rPr>
        <w:t>预算结余率大于</w:t>
      </w:r>
      <w:r>
        <w:rPr>
          <w:rFonts w:ascii="仿宋" w:eastAsia="仿宋" w:cs="仿宋" w:hint="eastAsia"/>
          <w:color w:val="000000"/>
          <w:kern w:val="0"/>
          <w:sz w:val="32"/>
          <w:szCs w:val="32"/>
          <w:shd w:val="clear" w:color="auto" w:fill="FFFFFF"/>
          <w:lang w:val="en-US" w:eastAsia="zh-CN"/>
          <w:highlight w:val="auto"/>
        </w:rPr>
        <w:t>10%</w:t>
      </w:r>
      <w:r>
        <w:rPr>
          <w:rFonts w:ascii="仿宋" w:eastAsia="仿宋" w:cs="仿宋" w:hint="eastAsia"/>
          <w:color w:val="000000"/>
          <w:kern w:val="0"/>
          <w:sz w:val="32"/>
          <w:szCs w:val="32"/>
          <w:shd w:val="clear" w:color="auto" w:fill="FFFFFF"/>
          <w:lang w:val="zh-CN" w:eastAsia="zh-CN"/>
          <w:highlight w:val="auto"/>
        </w:rPr>
        <w:t>的项目共计</w:t>
      </w:r>
      <w:r>
        <w:rPr>
          <w:rFonts w:ascii="仿宋" w:eastAsia="仿宋" w:cs="仿宋" w:hint="eastAsia"/>
          <w:color w:val="000000"/>
          <w:kern w:val="0"/>
          <w:sz w:val="32"/>
          <w:szCs w:val="32"/>
          <w:shd w:val="clear" w:color="auto" w:fill="FFFFFF"/>
          <w:lang w:val="en-US" w:eastAsia="zh-CN"/>
          <w:highlight w:val="auto"/>
        </w:rPr>
        <w:t xml:space="preserve"> 0 </w:t>
      </w:r>
      <w:r>
        <w:rPr>
          <w:rFonts w:ascii="仿宋" w:eastAsia="仿宋" w:cs="仿宋" w:hint="eastAsia"/>
          <w:color w:val="000000"/>
          <w:kern w:val="0"/>
          <w:sz w:val="32"/>
          <w:szCs w:val="32"/>
          <w:shd w:val="clear" w:color="auto" w:fill="FFFFFF"/>
          <w:lang w:val="zh-CN" w:eastAsia="zh-CN"/>
          <w:highlight w:val="auto"/>
        </w:rPr>
        <w:t>个。</w:t>
      </w:r>
    </w:p>
    <w:p>
      <w:pPr>
        <w:keepNext w:val="0"/>
        <w:keepLines w:val="0"/>
        <w:pageBreakBefore w:val="0"/>
        <w:widowControl w:val="0"/>
        <w:numPr>
          <w:ilvl w:val="0"/>
          <w:numId w:val="9"/>
        </w:numPr>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zh-CN"/>
          <w:highlight w:val="auto"/>
        </w:rPr>
        <w:t>项目决策。</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zh-CN"/>
          <w:highlight w:val="auto"/>
        </w:rPr>
        <w:t>决策程序：符合中央和地方项目政策，按照项目资金申报有关规定的流程严格执行</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zh-CN"/>
          <w:highlight w:val="auto"/>
        </w:rPr>
        <w:t>目标设置：按照项目资金申报内容，设置符合项目要求的绩效目标</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zh-CN"/>
          <w:highlight w:val="auto"/>
        </w:rPr>
        <w:t>项目入库：按照相关项目资金申报流程，提供相关文件依据，严格按照项目入库流程进行项目入库</w:t>
      </w:r>
    </w:p>
    <w:p>
      <w:pPr>
        <w:keepNext w:val="0"/>
        <w:keepLines w:val="0"/>
        <w:pageBreakBefore w:val="0"/>
        <w:widowControl w:val="0"/>
        <w:numPr>
          <w:ilvl w:val="0"/>
          <w:numId w:val="9"/>
        </w:numPr>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项目执行</w:t>
      </w:r>
      <w:r>
        <w:rPr>
          <w:rFonts w:ascii="仿宋" w:eastAsia="仿宋" w:cs="仿宋" w:hint="eastAsia"/>
          <w:color w:val="000000"/>
          <w:kern w:val="0"/>
          <w:sz w:val="32"/>
          <w:szCs w:val="32"/>
          <w:shd w:val="clear" w:color="auto" w:fill="FFFFFF"/>
          <w:lang w:val="zh-CN"/>
          <w:highlight w:val="auto"/>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zh-CN"/>
          <w:highlight w:val="auto"/>
        </w:rPr>
        <w:t>资金执行同向：项目</w:t>
      </w:r>
      <w:r>
        <w:rPr>
          <w:rFonts w:ascii="仿宋" w:eastAsia="仿宋" w:cs="仿宋" w:hint="eastAsia"/>
          <w:i w:val="0"/>
          <w:iCs w:val="0"/>
          <w:caps w:val="0"/>
          <w:smallCaps w:val="0"/>
          <w:color w:val="333333"/>
          <w:spacing w:val="0"/>
          <w:sz w:val="32"/>
          <w:szCs w:val="32"/>
          <w:shd w:val="clear" w:color="auto" w:fill="FFFFFF"/>
        </w:rPr>
        <w:t>资金管理和执行过程中，确保</w:t>
      </w:r>
      <w:r>
        <w:rPr>
          <w:rFonts w:ascii="仿宋" w:eastAsia="仿宋" w:cs="仿宋" w:hint="eastAsia"/>
          <w:i w:val="0"/>
          <w:iCs w:val="0"/>
          <w:caps w:val="0"/>
          <w:smallCaps w:val="0"/>
          <w:color w:val="333333"/>
          <w:spacing w:val="0"/>
          <w:sz w:val="32"/>
          <w:szCs w:val="32"/>
          <w:shd w:val="clear" w:color="auto" w:fill="FFFFFF"/>
          <w:lang w:eastAsia="zh-CN"/>
        </w:rPr>
        <w:t>了</w:t>
      </w:r>
      <w:r>
        <w:rPr>
          <w:rFonts w:ascii="仿宋" w:eastAsia="仿宋" w:cs="仿宋" w:hint="eastAsia"/>
          <w:i w:val="0"/>
          <w:iCs w:val="0"/>
          <w:caps w:val="0"/>
          <w:smallCaps w:val="0"/>
          <w:color w:val="333333"/>
          <w:spacing w:val="0"/>
          <w:sz w:val="32"/>
          <w:szCs w:val="32"/>
          <w:shd w:val="clear" w:color="auto" w:fill="FFFFFF"/>
        </w:rPr>
        <w:t>资金的使用方向和目标保持一致</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zh-CN"/>
          <w:highlight w:val="auto"/>
        </w:rPr>
        <w:t>项目调整：按照财政要求和预算一体化管理平台相关流程，进行了项目调整</w:t>
      </w:r>
    </w:p>
    <w:p>
      <w:pPr>
        <w:keepNext w:val="0"/>
        <w:keepLines w:val="0"/>
        <w:pageBreakBefore w:val="0"/>
        <w:widowControl w:val="0"/>
        <w:kinsoku/>
        <w:wordWrap/>
        <w:overflowPunct/>
        <w:topLinePunct w:val="0"/>
        <w:autoSpaceDE/>
        <w:autoSpaceDN/>
        <w:bidi w:val="0"/>
        <w:adjustRightInd w:val="0"/>
        <w:snapToGrid w:val="0"/>
        <w:spacing w:line="578" w:lineRule="exact"/>
        <w:ind w:leftChars="200" w:left="420"/>
        <w:contextualSpacing/>
        <w:jc w:val="left"/>
        <w:textAlignment w:val="auto"/>
        <w:outlineLvl w:val="9"/>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color w:val="000000"/>
          <w:kern w:val="0"/>
          <w:sz w:val="32"/>
          <w:szCs w:val="32"/>
          <w:shd w:val="clear" w:color="auto" w:fill="FFFFFF"/>
          <w:lang w:val="zh-CN"/>
          <w:highlight w:val="auto"/>
        </w:rPr>
        <w:t>执行结果：项目资金的使用得到了有效监控和管理，资金使用透明、规范，未出现浪费和挪用现象。</w:t>
      </w:r>
    </w:p>
    <w:p>
      <w:pPr>
        <w:keepNext w:val="0"/>
        <w:keepLines w:val="0"/>
        <w:pageBreakBefore w:val="0"/>
        <w:widowControl w:val="0"/>
        <w:numPr>
          <w:ilvl w:val="0"/>
          <w:numId w:val="9"/>
        </w:numPr>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zh-CN"/>
          <w:highlight w:val="auto"/>
        </w:rPr>
        <w:t>目标实现。</w:t>
      </w:r>
    </w:p>
    <w:p>
      <w:pPr>
        <w:keepNext w:val="0"/>
        <w:keepLines w:val="0"/>
        <w:pageBreakBefore w:val="0"/>
        <w:widowControl w:val="0"/>
        <w:kinsoku/>
        <w:wordWrap/>
        <w:overflowPunct/>
        <w:topLinePunct w:val="0"/>
        <w:autoSpaceDE/>
        <w:autoSpaceDN/>
        <w:bidi w:val="0"/>
        <w:adjustRightInd w:val="0"/>
        <w:snapToGrid w:val="0"/>
        <w:spacing w:line="578" w:lineRule="exact"/>
        <w:ind w:leftChars="200" w:left="42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zh-CN"/>
          <w:highlight w:val="auto"/>
        </w:rPr>
        <w:t>目标完成：达到了预期目标</w:t>
      </w:r>
    </w:p>
    <w:p>
      <w:pPr>
        <w:keepNext w:val="0"/>
        <w:keepLines w:val="0"/>
        <w:pageBreakBefore w:val="0"/>
        <w:widowControl w:val="0"/>
        <w:kinsoku/>
        <w:wordWrap/>
        <w:overflowPunct/>
        <w:topLinePunct w:val="0"/>
        <w:autoSpaceDE/>
        <w:autoSpaceDN/>
        <w:bidi w:val="0"/>
        <w:adjustRightInd w:val="0"/>
        <w:snapToGrid w:val="0"/>
        <w:spacing w:line="578" w:lineRule="exact"/>
        <w:ind w:leftChars="200" w:left="42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zh-CN"/>
          <w:highlight w:val="auto"/>
        </w:rPr>
        <w:t>目标偏离：未偏离项目的设置目标</w:t>
      </w:r>
    </w:p>
    <w:p>
      <w:pPr>
        <w:keepNext w:val="0"/>
        <w:keepLines w:val="0"/>
        <w:pageBreakBefore w:val="0"/>
        <w:widowControl w:val="0"/>
        <w:kinsoku/>
        <w:wordWrap/>
        <w:overflowPunct/>
        <w:topLinePunct w:val="0"/>
        <w:autoSpaceDE/>
        <w:autoSpaceDN/>
        <w:bidi w:val="0"/>
        <w:adjustRightInd w:val="0"/>
        <w:snapToGrid w:val="0"/>
        <w:spacing w:line="578" w:lineRule="exact"/>
        <w:ind w:leftChars="200" w:left="42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zh-CN"/>
          <w:highlight w:val="auto"/>
        </w:rPr>
        <w:t>实现效果：项目取得了预期效果</w:t>
      </w:r>
    </w:p>
    <w:p>
      <w:pPr>
        <w:keepNext w:val="0"/>
        <w:keepLines w:val="0"/>
        <w:pageBreakBefore w:val="0"/>
        <w:widowControl/>
        <w:numPr>
          <w:ilvl w:val="0"/>
          <w:numId w:val="8"/>
        </w:numPr>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b/>
          <w:bCs/>
          <w:color w:val="000000"/>
          <w:kern w:val="0"/>
          <w:sz w:val="32"/>
          <w:szCs w:val="32"/>
          <w:shd w:val="clear" w:color="auto" w:fill="FFFFFF"/>
          <w:lang w:val="zh-CN" w:eastAsia="zh-CN"/>
          <w:highlight w:val="auto"/>
        </w:rPr>
      </w:pPr>
      <w:r>
        <w:rPr>
          <w:rFonts w:ascii="仿宋" w:eastAsia="仿宋" w:cs="仿宋" w:hint="eastAsia"/>
          <w:b/>
          <w:bCs/>
          <w:color w:val="000000"/>
          <w:kern w:val="0"/>
          <w:sz w:val="32"/>
          <w:szCs w:val="32"/>
          <w:shd w:val="clear" w:color="auto" w:fill="FFFFFF"/>
          <w:lang w:val="zh-CN" w:eastAsia="zh-CN"/>
          <w:highlight w:val="auto"/>
        </w:rPr>
        <w:t>重点领域</w:t>
      </w:r>
      <w:r>
        <w:rPr>
          <w:rFonts w:ascii="仿宋" w:eastAsia="仿宋" w:cs="仿宋" w:hint="eastAsia"/>
          <w:b/>
          <w:bCs/>
          <w:color w:val="000000"/>
          <w:kern w:val="0"/>
          <w:sz w:val="32"/>
          <w:szCs w:val="32"/>
          <w:shd w:val="clear" w:color="auto" w:fill="FFFFFF"/>
          <w:lang w:val="zh-CN"/>
          <w:highlight w:val="auto"/>
        </w:rPr>
        <w:t>绩效分析</w:t>
      </w:r>
      <w:r>
        <w:rPr>
          <w:rFonts w:ascii="仿宋" w:eastAsia="仿宋" w:cs="仿宋" w:hint="eastAsia"/>
          <w:b/>
          <w:bCs/>
          <w:color w:val="000000"/>
          <w:kern w:val="0"/>
          <w:sz w:val="32"/>
          <w:szCs w:val="32"/>
          <w:shd w:val="clear" w:color="auto" w:fill="FFFFFF"/>
          <w:lang w:val="zh-CN" w:eastAsia="zh-CN"/>
          <w:highlight w:val="auto"/>
        </w:rPr>
        <w:t>。</w:t>
      </w:r>
    </w:p>
    <w:p>
      <w:pPr>
        <w:pStyle w:val="26"/>
        <w:ind w:leftChars="200" w:left="420"/>
        <w:rPr>
          <w:rFonts w:ascii="仿宋" w:eastAsia="仿宋" w:cs="仿宋" w:hint="eastAsia"/>
          <w:sz w:val="32"/>
          <w:szCs w:val="32"/>
          <w:lang w:val="en-US" w:eastAsia="zh-CN"/>
        </w:rPr>
      </w:pPr>
      <w:r>
        <w:rPr>
          <w:rFonts w:ascii="仿宋" w:eastAsia="仿宋" w:cs="仿宋" w:hint="eastAsia"/>
          <w:sz w:val="32"/>
          <w:szCs w:val="32"/>
          <w:lang w:val="en-US" w:eastAsia="zh-CN"/>
        </w:rPr>
        <w:t>无</w:t>
      </w:r>
    </w:p>
    <w:p>
      <w:pPr>
        <w:widowControl/>
        <w:numPr>
          <w:ilvl w:val="0"/>
          <w:numId w:val="8"/>
        </w:numPr>
        <w:adjustRightInd w:val="0"/>
        <w:snapToGrid w:val="0"/>
        <w:spacing w:line="520" w:lineRule="exact"/>
        <w:ind w:left="0" w:firstLineChars="200" w:firstLine="640"/>
        <w:rPr>
          <w:rFonts w:ascii="仿宋" w:eastAsia="仿宋" w:cs="仿宋" w:hint="eastAsia"/>
          <w:b/>
          <w:bCs/>
          <w:sz w:val="32"/>
          <w:szCs w:val="32"/>
          <w:lang w:val="zh-CN"/>
        </w:rPr>
      </w:pPr>
      <w:r>
        <w:rPr>
          <w:rFonts w:ascii="仿宋" w:eastAsia="仿宋" w:cs="仿宋" w:hint="eastAsia"/>
          <w:b/>
          <w:bCs/>
          <w:sz w:val="32"/>
          <w:szCs w:val="32"/>
          <w:lang w:val="zh-CN"/>
        </w:rPr>
        <w:t>绩效结果应用情况。</w:t>
      </w:r>
    </w:p>
    <w:p>
      <w:pPr>
        <w:widowControl/>
        <w:adjustRightInd w:val="0"/>
        <w:snapToGrid w:val="0"/>
        <w:spacing w:line="520" w:lineRule="exact"/>
        <w:ind w:left="0" w:firstLineChars="200" w:firstLine="640"/>
        <w:rPr>
          <w:rFonts w:ascii="仿宋" w:eastAsia="仿宋" w:cs="仿宋" w:hint="eastAsia"/>
          <w:sz w:val="32"/>
          <w:szCs w:val="32"/>
        </w:rPr>
      </w:pPr>
      <w:r>
        <w:rPr>
          <w:rFonts w:ascii="仿宋" w:eastAsia="仿宋" w:cs="仿宋" w:hint="eastAsia"/>
          <w:color w:val="333333"/>
          <w:kern w:val="0"/>
          <w:sz w:val="32"/>
          <w:szCs w:val="32"/>
          <w:lang w:eastAsia="zh-CN"/>
        </w:rPr>
        <w:t>金川县行政审批和政务服务管理局</w:t>
      </w:r>
      <w:r>
        <w:rPr>
          <w:rFonts w:ascii="仿宋" w:eastAsia="仿宋" w:cs="仿宋" w:hint="eastAsia"/>
          <w:color w:val="333333"/>
          <w:kern w:val="0"/>
          <w:sz w:val="32"/>
          <w:szCs w:val="32"/>
        </w:rPr>
        <w:t>对本部门实施了整体支出绩效评价 ，按照要求向金川县财政局按时报送自评报告，</w:t>
      </w:r>
      <w:r>
        <w:rPr>
          <w:rFonts w:ascii="仿宋" w:eastAsia="仿宋" w:cs="仿宋" w:hint="eastAsia"/>
          <w:color w:val="333333"/>
          <w:kern w:val="0"/>
          <w:sz w:val="32"/>
          <w:szCs w:val="32"/>
          <w:lang w:eastAsia="zh-CN"/>
        </w:rPr>
        <w:t>在政府门户网站公示了</w:t>
      </w:r>
      <w:r>
        <w:rPr>
          <w:rFonts w:ascii="仿宋" w:eastAsia="仿宋" w:cs="仿宋" w:hint="eastAsia"/>
          <w:color w:val="333333"/>
          <w:kern w:val="0"/>
          <w:sz w:val="32"/>
          <w:szCs w:val="32"/>
          <w:lang w:val="en-US" w:eastAsia="zh-CN"/>
        </w:rPr>
        <w:t>2024年部门预决算，无</w:t>
      </w:r>
      <w:r>
        <w:rPr>
          <w:rFonts w:ascii="仿宋" w:eastAsia="仿宋" w:cs="仿宋" w:hint="eastAsia"/>
          <w:color w:val="000000"/>
          <w:kern w:val="0"/>
          <w:sz w:val="32"/>
          <w:szCs w:val="32"/>
          <w:shd w:val="clear" w:color="auto" w:fill="FFFFFF"/>
          <w:lang w:val="zh-CN" w:eastAsia="zh-CN"/>
          <w:highlight w:val="auto"/>
        </w:rPr>
        <w:t>整改反馈情况，</w:t>
      </w:r>
      <w:r>
        <w:rPr>
          <w:rFonts w:ascii="仿宋" w:eastAsia="仿宋" w:cs="仿宋" w:hint="eastAsia"/>
          <w:color w:val="000000"/>
          <w:sz w:val="32"/>
          <w:szCs w:val="32"/>
        </w:rPr>
        <w:t>财政资金支出主要用于保障本部门机构正常运转、更好完成各项日常工作，</w:t>
      </w:r>
      <w:r>
        <w:rPr>
          <w:rFonts w:ascii="仿宋" w:eastAsia="仿宋" w:cs="仿宋" w:hint="eastAsia"/>
          <w:color w:val="333333"/>
          <w:kern w:val="0"/>
          <w:sz w:val="32"/>
          <w:szCs w:val="32"/>
        </w:rPr>
        <w:t>社会群众对</w:t>
      </w:r>
      <w:r>
        <w:rPr>
          <w:rFonts w:ascii="仿宋" w:eastAsia="仿宋" w:cs="仿宋" w:hint="eastAsia"/>
          <w:color w:val="333333"/>
          <w:kern w:val="0"/>
          <w:sz w:val="32"/>
          <w:szCs w:val="32"/>
          <w:lang w:eastAsia="zh-CN"/>
        </w:rPr>
        <w:t>金川县行政审批和政务服务管理局</w:t>
      </w:r>
      <w:r>
        <w:rPr>
          <w:rFonts w:ascii="仿宋" w:eastAsia="仿宋" w:cs="仿宋" w:hint="eastAsia"/>
          <w:color w:val="333333"/>
          <w:kern w:val="0"/>
          <w:sz w:val="32"/>
          <w:szCs w:val="32"/>
        </w:rPr>
        <w:t>的工作总体较满意。</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color w:val="000000"/>
          <w:kern w:val="0"/>
          <w:sz w:val="32"/>
          <w:szCs w:val="32"/>
          <w:shd w:val="clear" w:color="auto" w:fill="FFFFFF"/>
          <w:highlight w:val="auto"/>
        </w:rPr>
      </w:pPr>
      <w:r>
        <w:rPr>
          <w:rFonts w:ascii="仿宋" w:eastAsia="仿宋" w:cs="仿宋" w:hint="eastAsia"/>
          <w:color w:val="000000"/>
          <w:kern w:val="0"/>
          <w:sz w:val="32"/>
          <w:szCs w:val="32"/>
          <w:shd w:val="clear" w:color="auto" w:fill="FFFFFF"/>
          <w:lang w:eastAsia="zh-CN"/>
          <w:highlight w:val="auto"/>
        </w:rPr>
        <w:t>四、</w:t>
      </w:r>
      <w:r>
        <w:rPr>
          <w:rFonts w:ascii="仿宋" w:eastAsia="仿宋" w:cs="仿宋" w:hint="eastAsia"/>
          <w:color w:val="000000"/>
          <w:kern w:val="0"/>
          <w:sz w:val="32"/>
          <w:szCs w:val="32"/>
          <w:shd w:val="clear" w:color="auto" w:fill="FFFFFF"/>
          <w:highlight w:val="auto"/>
        </w:rPr>
        <w:t>评价结论及建议</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 w:eastAsia="仿宋" w:cs="仿宋" w:hint="eastAsia"/>
          <w:color w:val="333333"/>
          <w:kern w:val="0"/>
          <w:sz w:val="32"/>
          <w:szCs w:val="32"/>
        </w:rPr>
      </w:pPr>
      <w:r>
        <w:rPr>
          <w:rFonts w:ascii="仿宋" w:eastAsia="仿宋" w:cs="仿宋" w:hint="eastAsia"/>
          <w:b/>
          <w:bCs/>
          <w:color w:val="000000"/>
          <w:kern w:val="0"/>
          <w:sz w:val="32"/>
          <w:szCs w:val="32"/>
          <w:shd w:val="clear" w:color="auto" w:fill="FFFFFF"/>
          <w:lang w:val="zh-CN"/>
          <w:highlight w:val="auto"/>
        </w:rPr>
        <w:t>（一）评价结论。</w:t>
      </w:r>
      <w:r>
        <w:rPr>
          <w:rFonts w:ascii="仿宋" w:eastAsia="仿宋" w:cs="仿宋" w:hint="eastAsia"/>
          <w:color w:val="333333"/>
          <w:kern w:val="0"/>
          <w:sz w:val="32"/>
          <w:szCs w:val="32"/>
        </w:rPr>
        <w:t> </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 w:eastAsia="仿宋" w:cs="仿宋" w:hint="eastAsia"/>
          <w:color w:val="000000"/>
          <w:sz w:val="32"/>
          <w:szCs w:val="32"/>
        </w:rPr>
      </w:pPr>
      <w:r>
        <w:rPr>
          <w:rFonts w:ascii="仿宋" w:eastAsia="仿宋" w:cs="仿宋" w:hint="eastAsia"/>
          <w:color w:val="333333"/>
          <w:kern w:val="0"/>
          <w:sz w:val="32"/>
          <w:szCs w:val="32"/>
        </w:rPr>
        <w:t>编制了绩效评价及接受了财政监督，</w:t>
      </w:r>
      <w:r>
        <w:rPr>
          <w:rFonts w:ascii="仿宋" w:eastAsia="仿宋" w:cs="仿宋" w:hint="eastAsia"/>
          <w:sz w:val="32"/>
          <w:szCs w:val="32"/>
        </w:rPr>
        <w:t>部门预算执行情况良好，</w:t>
      </w:r>
      <w:r>
        <w:rPr>
          <w:rFonts w:ascii="仿宋" w:eastAsia="仿宋" w:cs="仿宋" w:hint="eastAsia"/>
          <w:sz w:val="32"/>
          <w:szCs w:val="32"/>
          <w:lang w:eastAsia="zh-CN"/>
        </w:rPr>
        <w:t>自评得分</w:t>
      </w:r>
      <w:r>
        <w:rPr>
          <w:rFonts w:ascii="仿宋" w:eastAsia="仿宋" w:cs="仿宋" w:hint="eastAsia"/>
          <w:sz w:val="32"/>
          <w:szCs w:val="32"/>
          <w:lang w:val="en-US" w:eastAsia="zh-CN"/>
        </w:rPr>
        <w:t>92分（</w:t>
      </w:r>
      <w:r>
        <w:rPr>
          <w:rFonts w:ascii="仿宋" w:eastAsia="仿宋" w:cs="仿宋" w:hint="eastAsia"/>
          <w:sz w:val="32"/>
          <w:szCs w:val="32"/>
          <w:lang w:eastAsia="zh-CN"/>
        </w:rPr>
        <w:t>自评得分满分为</w:t>
      </w:r>
      <w:r>
        <w:rPr>
          <w:rFonts w:ascii="仿宋" w:eastAsia="仿宋" w:cs="仿宋" w:hint="eastAsia"/>
          <w:sz w:val="32"/>
          <w:szCs w:val="32"/>
          <w:lang w:val="en-US" w:eastAsia="zh-CN"/>
        </w:rPr>
        <w:t>100分），</w:t>
      </w:r>
      <w:r>
        <w:rPr>
          <w:rFonts w:ascii="仿宋" w:eastAsia="仿宋" w:cs="仿宋" w:hint="eastAsia"/>
          <w:sz w:val="32"/>
          <w:szCs w:val="32"/>
        </w:rPr>
        <w:t>无不良记录及违规违纪行为，预算收、支和决算收、支情况相符。</w:t>
      </w:r>
    </w:p>
    <w:p>
      <w:pPr>
        <w:numPr>
          <w:ilvl w:val="0"/>
          <w:numId w:val="10"/>
        </w:numPr>
        <w:spacing w:line="576" w:lineRule="exact"/>
        <w:ind w:left="0" w:firstLineChars="200" w:firstLine="640"/>
        <w:rPr>
          <w:rFonts w:ascii="仿宋" w:eastAsia="仿宋" w:cs="仿宋" w:hint="eastAsia"/>
          <w:b/>
          <w:bCs/>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存在问题。</w:t>
      </w:r>
    </w:p>
    <w:p>
      <w:pPr>
        <w:spacing w:line="576" w:lineRule="exact"/>
        <w:ind w:left="0" w:firstLineChars="300" w:firstLine="960"/>
        <w:rPr>
          <w:rFonts w:ascii="仿宋" w:eastAsia="仿宋" w:cs="仿宋" w:hint="eastAsia"/>
          <w:color w:val="000000"/>
          <w:sz w:val="32"/>
          <w:szCs w:val="32"/>
          <w14:textFill>
            <w14:solidFill>
              <w14:srgbClr w14:val="000000"/>
            </w14:solidFill>
          </w14:textFill>
        </w:rPr>
      </w:pPr>
      <w:r>
        <w:rPr>
          <w:rFonts w:ascii="仿宋" w:eastAsia="仿宋" w:cs="仿宋" w:hint="eastAsia"/>
          <w:b/>
          <w:bCs/>
          <w:color w:val="000000"/>
          <w:sz w:val="32"/>
          <w:szCs w:val="32"/>
          <w14:textFill>
            <w14:solidFill>
              <w14:srgbClr w14:val="000000"/>
            </w14:solidFill>
          </w14:textFill>
        </w:rPr>
        <w:t>一是政务服务体系“三化”建设相对滞后。</w:t>
      </w:r>
      <w:r>
        <w:rPr>
          <w:rFonts w:ascii="仿宋" w:eastAsia="仿宋" w:cs="仿宋" w:hint="eastAsia"/>
          <w:color w:val="000000"/>
          <w:sz w:val="32"/>
          <w:szCs w:val="32"/>
          <w14:textFill>
            <w14:solidFill>
              <w14:srgbClr w14:val="000000"/>
            </w14:solidFill>
          </w14:textFill>
        </w:rPr>
        <w:t>随着“放管服”改革向基层纵深推进，全县政务体系“三化”建设还存在薄弱环节，软硬件设施相对滞后。</w:t>
      </w:r>
      <w:r>
        <w:rPr>
          <w:rFonts w:ascii="仿宋" w:eastAsia="仿宋" w:cs="仿宋" w:hint="eastAsia"/>
          <w:b/>
          <w:bCs/>
          <w:color w:val="000000"/>
          <w:sz w:val="32"/>
          <w:szCs w:val="32"/>
          <w14:textFill>
            <w14:solidFill>
              <w14:srgbClr w14:val="000000"/>
            </w14:solidFill>
          </w14:textFill>
        </w:rPr>
        <w:t>二是权力事项下放承接不到位</w:t>
      </w:r>
      <w:r>
        <w:rPr>
          <w:rFonts w:ascii="仿宋" w:eastAsia="仿宋" w:cs="仿宋" w:hint="eastAsia"/>
          <w:color w:val="000000"/>
          <w:sz w:val="32"/>
          <w:szCs w:val="32"/>
          <w14:textFill>
            <w14:solidFill>
              <w14:srgbClr w14:val="000000"/>
            </w14:solidFill>
          </w14:textFill>
        </w:rPr>
        <w:t>。部分乡镇工作人员对新下放的权力事项政策掌握不透彻、办理流程不了解，无法正常履职办事，存在放下去、接不住的现象。</w:t>
      </w:r>
    </w:p>
    <w:p>
      <w:pPr>
        <w:numPr>
          <w:ilvl w:val="0"/>
          <w:numId w:val="10"/>
        </w:numPr>
        <w:spacing w:line="576" w:lineRule="exact"/>
        <w:ind w:left="0" w:firstLineChars="200" w:firstLine="640"/>
        <w:rPr>
          <w:rFonts w:ascii="仿宋" w:eastAsia="仿宋" w:cs="仿宋" w:hint="eastAsia"/>
          <w:b/>
          <w:bCs/>
          <w:color w:val="000000"/>
          <w:kern w:val="0"/>
          <w:sz w:val="32"/>
          <w:szCs w:val="32"/>
          <w:shd w:val="clear" w:color="auto" w:fill="FFFFFF"/>
          <w:lang w:val="zh-CN" w:eastAsia="zh-CN"/>
          <w:highlight w:val="auto"/>
        </w:rPr>
      </w:pPr>
      <w:r>
        <w:rPr>
          <w:rFonts w:ascii="仿宋" w:eastAsia="仿宋" w:cs="仿宋" w:hint="eastAsia"/>
          <w:b/>
          <w:bCs/>
          <w:color w:val="000000"/>
          <w:kern w:val="0"/>
          <w:sz w:val="32"/>
          <w:szCs w:val="32"/>
          <w:shd w:val="clear" w:color="auto" w:fill="FFFFFF"/>
          <w:lang w:val="zh-CN" w:eastAsia="zh-CN"/>
          <w:highlight w:val="auto"/>
        </w:rPr>
        <w:t>改进建议。</w:t>
      </w:r>
    </w:p>
    <w:p>
      <w:pPr>
        <w:spacing w:line="576" w:lineRule="exact"/>
        <w:ind w:left="0" w:firstLineChars="200" w:firstLine="640"/>
        <w:rPr>
          <w:rFonts w:ascii="仿宋" w:eastAsia="仿宋" w:cs="仿宋" w:hint="eastAsia"/>
          <w:color w:val="000000"/>
          <w:sz w:val="32"/>
          <w:szCs w:val="32"/>
          <w14:textFill>
            <w14:solidFill>
              <w14:srgbClr w14:val="000000"/>
            </w14:solidFill>
          </w14:textFill>
        </w:rPr>
      </w:pPr>
      <w:r>
        <w:rPr>
          <w:rFonts w:ascii="仿宋" w:eastAsia="仿宋" w:cs="仿宋" w:hint="eastAsia"/>
          <w:b/>
          <w:bCs/>
          <w:color w:val="000000"/>
          <w:sz w:val="32"/>
          <w:szCs w:val="32"/>
          <w14:textFill>
            <w14:solidFill>
              <w14:srgbClr w14:val="000000"/>
            </w14:solidFill>
          </w14:textFill>
        </w:rPr>
        <w:t>一是巩固提升“县乡村”三级政务服务体系建设</w:t>
      </w:r>
      <w:r>
        <w:rPr>
          <w:rFonts w:ascii="仿宋" w:eastAsia="仿宋" w:cs="仿宋" w:hint="eastAsia"/>
          <w:color w:val="000000"/>
          <w:sz w:val="32"/>
          <w:szCs w:val="32"/>
          <w14:textFill>
            <w14:solidFill>
              <w14:srgbClr w14:val="000000"/>
            </w14:solidFill>
          </w14:textFill>
        </w:rPr>
        <w:t>。继续按照镇村便民服务中心“三化”建设要求，进一步完善县乡村三级政务实体大厅“三化”建设，建成平台规范、布局科学、网络通达的三级政务体系。</w:t>
      </w:r>
      <w:r>
        <w:rPr>
          <w:rFonts w:ascii="仿宋" w:eastAsia="仿宋" w:cs="仿宋" w:hint="eastAsia"/>
          <w:b/>
          <w:bCs/>
          <w:color w:val="000000"/>
          <w:sz w:val="32"/>
          <w:szCs w:val="32"/>
          <w14:textFill>
            <w14:solidFill>
              <w14:srgbClr w14:val="000000"/>
            </w14:solidFill>
          </w14:textFill>
        </w:rPr>
        <w:t>二是</w:t>
      </w:r>
      <w:r>
        <w:rPr>
          <w:rStyle w:val="46"/>
          <w:rFonts w:ascii="仿宋" w:eastAsia="仿宋" w:cs="仿宋" w:hint="eastAsia"/>
          <w:b/>
          <w:color w:val="000000"/>
          <w:sz w:val="32"/>
          <w:szCs w:val="32"/>
          <w14:textFill>
            <w14:solidFill>
              <w14:srgbClr w14:val="000000"/>
            </w14:solidFill>
          </w14:textFill>
        </w:rPr>
        <w:t>加强业务培训。</w:t>
      </w:r>
      <w:r>
        <w:rPr>
          <w:rFonts w:ascii="仿宋" w:eastAsia="仿宋" w:cs="仿宋" w:hint="eastAsia"/>
          <w:color w:val="000000"/>
          <w:sz w:val="32"/>
          <w:szCs w:val="32"/>
          <w14:textFill>
            <w14:solidFill>
              <w14:srgbClr w14:val="000000"/>
            </w14:solidFill>
          </w14:textFill>
        </w:rPr>
        <w:t>采取部门联动、集中培训等方式，对乡镇便民大厅工作人员开展好下放权利事项的业务培训，不断提升工作人员业务水平，确保赋予乡镇权力事项“放得下、接得住、办得好、有效能”。</w:t>
      </w: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rPr>
          <w:rFonts w:ascii="仿宋" w:eastAsia="仿宋" w:cs="仿宋" w:hint="eastAsia"/>
          <w:b w:val="0"/>
          <w:sz w:val="32"/>
          <w:szCs w:val="32"/>
          <w:lang w:eastAsia="zh-CN"/>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32"/>
          <w:szCs w:val="24"/>
          <w:lang w:val="en-US" w:eastAsia="zh-CN" w:bidi="ar-SA"/>
          <w:highlight w:val="auto"/>
        </w:rPr>
      </w:pPr>
      <w:r>
        <w:rPr>
          <w:rFonts w:ascii="Times New Roman" w:eastAsia="黑体" w:cs="Times New Roman" w:hAnsi="Times New Roman"/>
          <w:kern w:val="2"/>
          <w:sz w:val="32"/>
          <w:szCs w:val="24"/>
          <w:lang w:val="en-US" w:eastAsia="zh-CN" w:bidi="ar-SA"/>
          <w:highlight w:val="auto"/>
        </w:rPr>
        <w:t>附表</w:t>
      </w:r>
      <w:r>
        <w:rPr>
          <w:rFonts w:eastAsia="黑体" w:cs="Times New Roman" w:hint="eastAsia"/>
          <w:kern w:val="2"/>
          <w:sz w:val="32"/>
          <w:szCs w:val="24"/>
          <w:lang w:val="en-US" w:eastAsia="zh-CN" w:bidi="ar-SA"/>
          <w:highlight w:val="auto"/>
        </w:rPr>
        <w:t>1</w:t>
      </w:r>
    </w:p>
    <w:tbl>
      <w:tblPr>
        <w:jc w:val="center"/>
        <w:tblW w:w="10560"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trPr>
          <w:trHeight w:hRule="exact" w:val="762"/>
        </w:trPr>
        <w:tc>
          <w:tcPr>
            <w:tcW w:w="10560" w:type="dxa"/>
            <w:gridSpan w:val="10"/>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黑体" w:cs="Times New Roman" w:hAnsi="Times New Roman"/>
                <w:i w:val="0"/>
                <w:color w:val="000000"/>
                <w:sz w:val="28"/>
                <w:szCs w:val="28"/>
                <w:u w:val="none"/>
              </w:rPr>
            </w:pPr>
            <w:r>
              <w:rPr>
                <w:rFonts w:ascii="Times New Roman" w:eastAsia="方正小标宋简体" w:cs="Times New Roman" w:hAnsi="Times New Roman"/>
                <w:i w:val="0"/>
                <w:color w:val="000000"/>
                <w:kern w:val="0"/>
                <w:sz w:val="44"/>
                <w:szCs w:val="44"/>
                <w:u w:val="none"/>
                <w:lang w:val="en-US" w:eastAsia="zh-CN"/>
              </w:rPr>
              <w:t>部门整体绩效目标完成情况自评表</w:t>
            </w:r>
          </w:p>
        </w:tc>
      </w:tr>
      <w:tr>
        <w:trPr>
          <w:trHeight w:val="23"/>
        </w:trPr>
        <w:tc>
          <w:tcPr>
            <w:tcW w:w="10560" w:type="dxa"/>
            <w:gridSpan w:val="10"/>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8"/>
                <w:szCs w:val="28"/>
                <w:u w:val="none"/>
              </w:rPr>
            </w:pPr>
            <w:r>
              <w:rPr>
                <w:rFonts w:ascii="Times New Roman" w:eastAsia="宋体" w:cs="Times New Roman" w:hAnsi="Times New Roman"/>
                <w:i w:val="0"/>
                <w:color w:val="000000"/>
                <w:kern w:val="0"/>
                <w:sz w:val="28"/>
                <w:szCs w:val="28"/>
                <w:u w:val="none"/>
                <w:lang w:val="en-US" w:eastAsia="zh-CN"/>
              </w:rPr>
              <w:t>（202</w:t>
            </w:r>
            <w:r>
              <w:rPr>
                <w:rFonts w:eastAsia="宋体" w:cs="Times New Roman" w:hint="eastAsia"/>
                <w:i w:val="0"/>
                <w:color w:val="000000"/>
                <w:kern w:val="0"/>
                <w:sz w:val="28"/>
                <w:szCs w:val="28"/>
                <w:u w:val="none"/>
                <w:lang w:val="en-US" w:eastAsia="zh-CN"/>
              </w:rPr>
              <w:t>4</w:t>
            </w:r>
            <w:r>
              <w:rPr>
                <w:rFonts w:ascii="Times New Roman" w:eastAsia="宋体" w:cs="Times New Roman" w:hAnsi="Times New Roman"/>
                <w:i w:val="0"/>
                <w:color w:val="000000"/>
                <w:kern w:val="0"/>
                <w:sz w:val="28"/>
                <w:szCs w:val="28"/>
                <w:u w:val="none"/>
                <w:lang w:val="en-US" w:eastAsia="zh-CN"/>
              </w:rPr>
              <w:t>年度）</w:t>
            </w:r>
          </w:p>
        </w:tc>
      </w:tr>
      <w:tr>
        <w:trPr>
          <w:trHeight w:val="23"/>
        </w:trPr>
        <w:tc>
          <w:tcPr>
            <w:tcW w:w="10560" w:type="dxa"/>
            <w:gridSpan w:val="10"/>
            <w:tcBorders>
              <w:top w:val="nil"/>
              <w:left w:val="nil"/>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eastAsia="宋体" w:cs="Times New Roman" w:hAnsi="Times New Roman"/>
                <w:i w:val="0"/>
                <w:color w:val="000000"/>
                <w:sz w:val="21"/>
                <w:szCs w:val="21"/>
                <w:u w:val="none"/>
              </w:rPr>
            </w:pPr>
            <w:r>
              <w:rPr>
                <w:rFonts w:ascii="Times New Roman" w:eastAsia="宋体" w:cs="Times New Roman" w:hAnsi="Times New Roman"/>
                <w:i w:val="0"/>
                <w:color w:val="000000"/>
                <w:kern w:val="0"/>
                <w:sz w:val="21"/>
                <w:szCs w:val="21"/>
                <w:u w:val="none"/>
                <w:lang w:val="en-US" w:eastAsia="zh-CN"/>
              </w:rPr>
              <w:t>单位：万元</w:t>
            </w:r>
          </w:p>
        </w:tc>
      </w:tr>
      <w:tr>
        <w:trPr>
          <w:trHeight w:val="23"/>
        </w:trPr>
        <w:tc>
          <w:tcPr>
            <w:tcW w:w="392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部门名称</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18"/>
                <w:szCs w:val="18"/>
                <w:u w:val="none"/>
                <w:lang w:eastAsia="zh-CN"/>
              </w:rPr>
              <w:t>金川县行政审批和政务服务管理局</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资金总额</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财政拨款</w:t>
            </w:r>
          </w:p>
        </w:tc>
        <w:tc>
          <w:tcPr>
            <w:tcW w:w="438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其他资金</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rPr>
            </w:pPr>
            <w:r>
              <w:rPr>
                <w:rFonts w:eastAsia="宋体" w:cs="Times New Roman" w:hint="eastAsia"/>
                <w:i w:val="0"/>
                <w:color w:val="000000"/>
                <w:kern w:val="0"/>
                <w:sz w:val="24"/>
                <w:szCs w:val="24"/>
                <w:u w:val="none"/>
                <w:lang w:val="en-US" w:eastAsia="zh-CN"/>
              </w:rPr>
              <w:t>499.84</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rPr>
            </w:pPr>
            <w:r>
              <w:rPr>
                <w:rFonts w:eastAsia="宋体" w:cs="Times New Roman" w:hint="eastAsia"/>
                <w:i w:val="0"/>
                <w:color w:val="000000"/>
                <w:kern w:val="0"/>
                <w:sz w:val="24"/>
                <w:szCs w:val="24"/>
                <w:u w:val="none"/>
                <w:lang w:val="en-US" w:eastAsia="zh-CN"/>
              </w:rPr>
              <w:t>499.84</w:t>
            </w:r>
          </w:p>
        </w:tc>
        <w:tc>
          <w:tcPr>
            <w:tcW w:w="438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0</w:t>
            </w:r>
          </w:p>
        </w:tc>
      </w:tr>
      <w:tr>
        <w:trPr>
          <w:trHeight w:val="23"/>
        </w:trPr>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目标</w:t>
            </w:r>
          </w:p>
        </w:tc>
        <w:tc>
          <w:tcPr>
            <w:tcW w:w="9251"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18"/>
                <w:szCs w:val="18"/>
                <w:u w:val="none"/>
                <w:lang w:val="en-US" w:eastAsia="zh-CN"/>
              </w:rPr>
              <w:t>负责县本级行政审批工作，承办县直部门划入的行政审批事项；负责协调、指导入驻县行政审批局的政务服务平台的相关部门的行政审批工作；指导乡（镇）行政审批工作；负责全县公共资源交易管理工作、指导全县公共资源交易服务体系建设。</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任务名称</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主要内容</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18"/>
                <w:szCs w:val="18"/>
                <w:u w:val="none"/>
                <w:lang w:val="en-US" w:eastAsia="zh-CN"/>
              </w:rPr>
              <w:t>公共资源交易管理</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18"/>
                <w:szCs w:val="18"/>
                <w:u w:val="none"/>
                <w:lang w:val="en-US" w:eastAsia="zh-CN"/>
              </w:rPr>
              <w:t>负责全县公共资源交易管理工作</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18"/>
                <w:szCs w:val="18"/>
                <w:u w:val="none"/>
              </w:rPr>
              <w:t>行政审批</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18"/>
                <w:szCs w:val="18"/>
                <w:u w:val="none"/>
              </w:rPr>
              <w:t>负责县本级和入驻县行政审批局的政务服务平台的相关部门及乡（镇）的行政审批工作</w:t>
            </w:r>
          </w:p>
        </w:tc>
      </w:tr>
      <w:tr>
        <w:trPr>
          <w:trHeight w:val="23"/>
        </w:trPr>
        <w:tc>
          <w:tcPr>
            <w:tcW w:w="1309"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w:t>
            </w: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一级指标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二级指标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三级指标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性质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绩效指标值</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绩效度量单位</w:t>
            </w:r>
          </w:p>
        </w:tc>
        <w:tc>
          <w:tcPr>
            <w:tcW w:w="92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权重</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指标值</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产出指标</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数量指标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科目调整次数</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8</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次</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10</w:t>
            </w:r>
          </w:p>
        </w:tc>
        <w:tc>
          <w:tcPr>
            <w:tcW w:w="111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5</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人员经费足额保障率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质量指标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预算编制准确率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98</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时效指标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按时发放率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tcBorders>
              <w:top w:val="nil"/>
              <w:left w:val="single" w:sz="4" w:space="0" w:color="000000"/>
              <w:bottom w:val="nil"/>
              <w:right w:val="single" w:sz="4" w:space="0" w:color="000000"/>
            </w:tcBorders>
            <w:shd w:val="clear" w:color="auto" w:fill="auto"/>
            <w:noWrap/>
            <w:vAlign w:val="center"/>
          </w:tcPr>
          <w:p/>
        </w:tc>
        <w:tc>
          <w:tcPr>
            <w:tcW w:w="1273"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经济效益指标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三公经费控制率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tcBorders>
              <w:top w:val="nil"/>
              <w:left w:val="single" w:sz="4" w:space="0" w:color="000000"/>
              <w:bottom w:val="nil"/>
              <w:right w:val="single" w:sz="4" w:space="0" w:color="000000"/>
            </w:tcBorders>
            <w:shd w:val="clear" w:color="auto" w:fill="auto"/>
            <w:noWrap/>
            <w:vAlign w:val="center"/>
          </w:tcPr>
          <w:p/>
        </w:tc>
        <w:tc>
          <w:tcPr>
            <w:tcW w:w="1273" w:type="dxa"/>
            <w:vMerge/>
            <w:tcBorders>
              <w:top w:val="nil"/>
              <w:left w:val="single" w:sz="4" w:space="0" w:color="000000"/>
              <w:bottom w:val="nil"/>
              <w:right w:val="single" w:sz="4" w:space="0" w:color="000000"/>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预算结余率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1.13</w:t>
            </w:r>
          </w:p>
        </w:tc>
      </w:tr>
      <w:tr>
        <w:trPr>
          <w:trHeight w:val="355"/>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tcBorders>
              <w:top w:val="nil"/>
              <w:left w:val="single" w:sz="4" w:space="0" w:color="000000"/>
              <w:bottom w:val="single" w:sz="4" w:space="0" w:color="000000"/>
              <w:right w:val="single" w:sz="4" w:space="0" w:color="000000"/>
            </w:tcBorders>
            <w:shd w:val="clear" w:color="auto" w:fill="auto"/>
            <w:noWrap/>
            <w:vAlign w:val="center"/>
          </w:tcPr>
          <w:p/>
        </w:tc>
        <w:tc>
          <w:tcPr>
            <w:tcW w:w="1273" w:type="dxa"/>
            <w:vMerge/>
            <w:tcBorders>
              <w:top w:val="nil"/>
              <w:left w:val="single" w:sz="4" w:space="0" w:color="000000"/>
              <w:bottom w:val="single" w:sz="4" w:space="0" w:color="000000"/>
              <w:right w:val="single" w:sz="4" w:space="0" w:color="000000"/>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运转保障率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273"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工作人员满意度</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98</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1347" w:type="dxa"/>
            <w:vMerge/>
            <w:tcBorders>
              <w:top w:val="nil"/>
              <w:left w:val="single" w:sz="4" w:space="0" w:color="000000"/>
              <w:bottom w:val="single" w:sz="4" w:space="0" w:color="000000"/>
              <w:right w:val="single" w:sz="4" w:space="0" w:color="000000"/>
            </w:tcBorders>
            <w:shd w:val="clear" w:color="auto" w:fill="auto"/>
            <w:noWrap/>
            <w:vAlign w:val="center"/>
          </w:tcPr>
          <w:p/>
        </w:tc>
        <w:tc>
          <w:tcPr>
            <w:tcW w:w="1273" w:type="dxa"/>
            <w:vMerge/>
            <w:tcBorders>
              <w:top w:val="nil"/>
              <w:left w:val="single" w:sz="4" w:space="0" w:color="000000"/>
              <w:bottom w:val="single" w:sz="4" w:space="0" w:color="000000"/>
              <w:right w:val="single" w:sz="4" w:space="0" w:color="000000"/>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人民群众满意度</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iCs w:val="0"/>
                <w:color w:val="000000"/>
                <w:kern w:val="0"/>
                <w:sz w:val="22"/>
                <w:szCs w:val="22"/>
                <w:u w:val="none"/>
                <w:lang w:val="en-US" w:eastAsia="zh-CN"/>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98</w:t>
            </w:r>
          </w:p>
        </w:tc>
      </w:tr>
    </w:tbl>
    <w:p>
      <w:pPr>
        <w:rPr>
          <w:rFonts w:ascii="仿宋" w:eastAsia="仿宋" w:cs="仿宋" w:hint="eastAsia"/>
          <w:b w:val="0"/>
          <w:sz w:val="32"/>
          <w:szCs w:val="32"/>
          <w:lang w:eastAsia="zh-CN"/>
        </w:rPr>
      </w:pPr>
    </w:p>
    <w:sectPr>
      <w:headerReference w:type="default" r:id="rId2"/>
      <w:footerReference w:type="default" r:id="rId3"/>
      <w:footerReference w:type="first" r:id="rId4"/>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7A"/>
    <w:family w:val="auto"/>
    <w:pitch w:val="variable"/>
    <w:sig w:usb0="00000003" w:usb1="288F0000" w:usb2="00000006" w:usb3="00000000" w:csb0="00040001" w:csb1="00000000"/>
  </w:font>
  <w:font w:name="方正小标宋简体">
    <w:altName w:val="方正黑体_GBK"/>
    <w:panose1 w:val="02010601030101010101"/>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Times New Roman">
    <w:altName w:val="DejaVu Sans"/>
    <w:panose1 w:val="02020603050405020304"/>
    <w:charset w:val="01"/>
    <w:family w:val="auto"/>
    <w:pitch w:val="variable"/>
    <w:sig w:usb0="E0002AFF" w:usb1="C0007841" w:usb2="00000009" w:usb3="00000000" w:csb0="400001FF" w:csb1="FFFF0000"/>
  </w:font>
  <w:font w:name="楷体">
    <w:altName w:val="楷体_GB2312"/>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方正小标宋_GBK">
    <w:altName w:val="微软雅黑"/>
    <w:panose1 w:val="03000509000000000000"/>
    <w:charset w:val="86"/>
    <w:family w:val="auto"/>
    <w:pitch w:val="variable"/>
    <w:sig w:usb0="00000000" w:usb1="00000000" w:usb2="00000000" w:usb3="00000000" w:csb0="00040000"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r>
      <w:rPr>
        <w:sz w:val="18"/>
      </w:rPr>
      <mc:AlternateContent>
        <mc:Choice Requires="wps">
          <w:drawing>
            <wp:anchor distT="0" distB="0" distL="114298" distR="114298" simplePos="0" relativeHeight="37"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1" name="文本框 8"/>
              <wp:cNvGraphicFramePr>
                <a:graphicFrameLocks noChangeAspect="0"/>
              </wp:cNvGraphicFramePr>
              <a:graphic>
                <a:graphicData uri="http://schemas.microsoft.com/office/word/2010/wordprocessingShape">
                  <wps:wsp>
                    <wps:cNvSpPr/>
                    <wps:spPr>
                      <a:xfrm rot="0">
                        <a:off x="0" y="0"/>
                        <a:ext cx="72694" cy="133159"/>
                      </a:xfrm>
                      <a:prstGeom prst="rect"/>
                      <a:noFill/>
                      <a:ln w="6350" cmpd="sng" cap="flat">
                        <a:noFill/>
                        <a:prstDash val="solid"/>
                        <a:round/>
                      </a:ln>
                    </wps:spPr>
                    <wps:txbx id="2">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8 3" o:spid="_x0000_s3" filled="f" stroked="f" strokeweight="0.5pt" style="position:absolute;margin-left:0.0pt;margin-top:0.0pt;width:5.7239957pt;height:10.485009pt;z-index:37;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r>
      <w:rPr>
        <w:sz w:val="18"/>
      </w:rPr>
      <mc:AlternateContent>
        <mc:Choice Requires="wps">
          <w:drawing>
            <wp:anchor distT="0" distB="0" distL="114298" distR="114298" simplePos="0" relativeHeight="39"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4" name="文本框 9"/>
              <wp:cNvGraphicFramePr>
                <a:graphicFrameLocks noChangeAspect="0"/>
              </wp:cNvGraphicFramePr>
              <a:graphic>
                <a:graphicData uri="http://schemas.microsoft.com/office/word/2010/wordprocessingShape">
                  <wps:wsp>
                    <wps:cNvSpPr/>
                    <wps:spPr>
                      <a:xfrm rot="0">
                        <a:off x="0" y="0"/>
                        <a:ext cx="72694" cy="133159"/>
                      </a:xfrm>
                      <a:prstGeom prst="rect"/>
                      <a:noFill/>
                      <a:ln w="6350" cmpd="sng" cap="flat">
                        <a:noFill/>
                        <a:prstDash val="solid"/>
                        <a:round/>
                      </a:ln>
                    </wps:spPr>
                    <wps:txbx id="5">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9 6" o:spid="_x0000_s6" filled="f" stroked="f" strokeweight="0.5pt" style="position:absolute;margin-left:0.0pt;margin-top:0.0pt;width:5.7239957pt;height:10.484998pt;z-index:39;mso-position-horizontal:center;mso-position-horizontal-relative:margin;mso-position-vertical:absolute;mso-wrap-distance-left:8.999863pt;mso-wrap-distance-right:8.999863pt;mso-wrap-style:none;">
              <v:stroke color="#000000"/>
              <v:textbox id="857" inset="0mm,0mm,0mm,0mm" o:insetmode="custom" style="layout-flow:horizontal;v-text-anchor:top;mso-fit-shape-to-text:t;">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5362767B"/>
    <w:multiLevelType w:val="singleLevel"/>
    <w:tmpl w:val="5362767B"/>
    <w:lvl w:ilvl="0">
      <w:start w:val="1"/>
      <w:numFmt w:val="decimal"/>
      <w:lvlRestart w:val="0"/>
      <w:lvlText w:val="%1."/>
      <w:lvlJc w:val="left"/>
      <w:pPr>
        <w:tabs>
          <w:tab w:val="num" w:pos="0"/>
        </w:tabs>
        <w:ind w:left="0" w:hanging="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D581673C"/>
    <w:multiLevelType w:val="singleLevel"/>
    <w:tmpl w:val="D581673C"/>
    <w:lvl w:ilvl="0">
      <w:start w:val="4"/>
      <w:numFmt w:val="chineseCounting"/>
      <w:lvlRestart w:val="0"/>
      <w:suff w:val="space"/>
      <w:lvlText w:val="第%1部分"/>
      <w:lvlJc w:val="left"/>
      <w:pPr>
        <w:tabs>
          <w:tab w:val="num" w:pos="0"/>
        </w:tabs>
        <w:ind w:left="0" w:hanging="0"/>
      </w:pPr>
      <w:rPr>
        <w:rFonts w:hint="eastAsia"/>
      </w:rPr>
    </w:lvl>
  </w:abstractNum>
  <w:abstractNum w:abstractNumId="6">
    <w:nsid w:val="893022C0"/>
    <w:multiLevelType w:val="singleLevel"/>
    <w:tmpl w:val="893022C0"/>
    <w:lvl w:ilvl="0">
      <w:start w:val="3"/>
      <w:numFmt w:val="chineseCounting"/>
      <w:lvlRestart w:val="0"/>
      <w:suff w:val="nothing"/>
      <w:lvlText w:val="（%1）"/>
      <w:lvlJc w:val="left"/>
      <w:pPr>
        <w:tabs>
          <w:tab w:val="num" w:pos="0"/>
        </w:tabs>
        <w:ind w:left="0" w:hanging="0"/>
      </w:pPr>
      <w:rPr>
        <w:rFonts w:hint="eastAsia"/>
      </w:rPr>
    </w:lvl>
  </w:abstractNum>
  <w:abstractNum w:abstractNumId="7">
    <w:nsid w:val="13889E90"/>
    <w:multiLevelType w:val="singleLevel"/>
    <w:tmpl w:val="13889E90"/>
    <w:lvl w:ilvl="0">
      <w:start w:val="2"/>
      <w:numFmt w:val="chineseCounting"/>
      <w:lvlRestart w:val="0"/>
      <w:suff w:val="nothing"/>
      <w:lvlText w:val="（%1）"/>
      <w:lvlJc w:val="left"/>
      <w:pPr>
        <w:tabs>
          <w:tab w:val="num" w:pos="0"/>
        </w:tabs>
        <w:ind w:left="0" w:hanging="0"/>
      </w:pPr>
      <w:rPr>
        <w:rFonts w:hint="eastAsia"/>
      </w:rPr>
    </w:lvl>
  </w:abstractNum>
  <w:abstractNum w:abstractNumId="8">
    <w:nsid w:val="0CEEAE74"/>
    <w:multiLevelType w:val="singleLevel"/>
    <w:tmpl w:val="0CEEAE74"/>
    <w:lvl w:ilvl="0">
      <w:start w:val="1"/>
      <w:numFmt w:val="decimal"/>
      <w:lvlRestart w:val="0"/>
      <w:lvlText w:val="%1."/>
      <w:lvlJc w:val="left"/>
      <w:pPr>
        <w:tabs>
          <w:tab w:val="num" w:pos="0"/>
        </w:tabs>
        <w:ind w:left="0" w:hanging="0"/>
      </w:pPr>
    </w:lvl>
  </w:abstractNum>
  <w:abstractNum w:abstractNumId="9">
    <w:nsid w:val="C949B13D"/>
    <w:multiLevelType w:val="singleLevel"/>
    <w:tmpl w:val="C949B13D"/>
    <w:lvl w:ilvl="0">
      <w:start w:val="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zc1YmM5NzM1MzNkMGU2ZWQ2NzNhNDlkZmQxNDEyNj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next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3">
    <w:name w:val="Normal (Web)"/>
    <w:basedOn w:val="0"/>
    <w:pPr>
      <w:spacing w:before="0" w:beforeAutospacing="1" w:after="0" w:afterAutospacing="1"/>
      <w:ind w:left="0" w:right="0"/>
      <w:jc w:val="left"/>
    </w:pPr>
    <w:rPr>
      <w:kern w:val="0"/>
      <w:sz w:val="24"/>
      <w:lang w:val="en-US" w:eastAsia="zh-CN"/>
    </w:rPr>
  </w:style>
  <w:style w:type="character" w:styleId="24">
    <w:name w:val="Strong"/>
    <w:basedOn w:val="10"/>
    <w:rPr>
      <w:b/>
    </w:rPr>
  </w:style>
  <w:style w:type="character" w:styleId="25">
    <w:name w:val="Hyperlink"/>
    <w:basedOn w:val="10"/>
    <w:rPr>
      <w:color w:val="0000FF"/>
      <w:u w:val="single"/>
    </w:rPr>
  </w:style>
  <w:style w:type="paragraph" w:customStyle="1" w:styleId="26">
    <w:name w:val="称呼1"/>
    <w:basedOn w:val="0"/>
    <w:next w:val="0"/>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3">
    <w:name w:val="普通(网站) Char"/>
    <w:basedOn w:val="0"/>
    <w:pPr>
      <w:spacing w:before="0" w:beforeAutospacing="1" w:after="0" w:afterAutospacing="1"/>
      <w:ind w:left="0" w:right="0"/>
      <w:jc w:val="left"/>
    </w:pPr>
    <w:rPr>
      <w:rFonts w:ascii="宋体" w:eastAsia="宋体" w:cs="宋体"/>
      <w:kern w:val="0"/>
      <w:sz w:val="24"/>
      <w:szCs w:val="24"/>
      <w:lang w:val="en-US" w:eastAsia="zh-CN"/>
    </w:rPr>
  </w:style>
  <w:style w:type="character" w:customStyle="1" w:styleId="34">
    <w:name w:val="默认段落字体1"/>
    <w:rPr>
      <w:rFonts w:ascii="Times New Roman" w:eastAsia="宋体" w:hAnsi="Times New Roman"/>
    </w:rPr>
  </w:style>
  <w:style w:type="character" w:customStyle="1" w:styleId="35">
    <w:name w:val="15"/>
    <w:basedOn w:val="34"/>
    <w:rPr>
      <w:rFonts w:ascii="Times New Roman" w:cs="Times New Roman" w:hAnsi="Times New Roman"/>
      <w:b/>
    </w:rPr>
  </w:style>
  <w:style w:type="paragraph" w:customStyle="1" w:styleId="36">
    <w:name w:val="UserStyle_16"/>
    <w:basedOn w:val="0"/>
    <w:pPr>
      <w:keepNext w:val="0"/>
      <w:keepLines w:val="0"/>
      <w:widowControl/>
      <w:suppressLineNumbers w:val="0"/>
      <w:spacing w:before="0" w:beforeAutospacing="0" w:after="0" w:afterAutospacing="0" w:line="480" w:lineRule="atLeast"/>
      <w:ind w:left="0" w:right="0"/>
      <w:jc w:val="both"/>
      <w:textAlignment w:val="baseline"/>
    </w:pPr>
    <w:rPr>
      <w:rFonts w:ascii="Arial" w:eastAsia="宋体" w:cs="宋体" w:hAnsi="Arial"/>
      <w:kern w:val="0"/>
      <w:sz w:val="21"/>
      <w:szCs w:val="21"/>
      <w:lang w:val="en-US" w:eastAsia="zh-CN"/>
    </w:rPr>
  </w:style>
  <w:style w:type="character" w:customStyle="1" w:styleId="37">
    <w:name w:val="19"/>
    <w:basedOn w:val="10"/>
    <w:rPr>
      <w:rFonts w:ascii="Calibri" w:eastAsia="宋体" w:cs="Times New Roman" w:hAnsi="Calibri"/>
      <w:kern w:val="2"/>
      <w:sz w:val="21"/>
      <w:szCs w:val="21"/>
    </w:rPr>
  </w:style>
  <w:style w:type="character" w:customStyle="1" w:styleId="38">
    <w:name w:val="18"/>
    <w:basedOn w:val="10"/>
    <w:rPr>
      <w:rFonts w:ascii="Times New Roman" w:cs="Times New Roman" w:hAnsi="Times New Roman"/>
      <w:kern w:val="2"/>
      <w:sz w:val="21"/>
      <w:szCs w:val="21"/>
    </w:rPr>
  </w:style>
  <w:style w:type="character" w:customStyle="1" w:styleId="39">
    <w:name w:val="20"/>
    <w:basedOn w:val="10"/>
    <w:rPr>
      <w:rFonts w:ascii="Times New Roman" w:cs="Times New Roman" w:hAnsi="Times New Roman"/>
    </w:rPr>
  </w:style>
  <w:style w:type="paragraph" w:customStyle="1" w:styleId="40">
    <w:name w:val="UserStyle_15"/>
    <w:basedOn w:val="0"/>
    <w:pPr>
      <w:keepNext w:val="0"/>
      <w:keepLines w:val="0"/>
      <w:widowControl/>
      <w:suppressLineNumbers w:val="0"/>
      <w:spacing w:before="0" w:beforeAutospacing="0" w:after="0" w:afterAutospacing="0" w:line="480" w:lineRule="atLeast"/>
      <w:ind w:left="0" w:right="0"/>
      <w:jc w:val="both"/>
      <w:textAlignment w:val="baseline"/>
    </w:pPr>
    <w:rPr>
      <w:rFonts w:ascii="Arial" w:eastAsia="宋体" w:cs="宋体" w:hAnsi="Arial"/>
      <w:kern w:val="0"/>
      <w:sz w:val="21"/>
      <w:szCs w:val="21"/>
      <w:lang w:val="en-US" w:eastAsia="zh-CN"/>
    </w:rPr>
  </w:style>
  <w:style w:type="paragraph" w:customStyle="1" w:styleId="41">
    <w:name w:val="文档正文"/>
    <w:basedOn w:val="0"/>
    <w:pPr>
      <w:adjustRightInd w:val="0"/>
      <w:spacing w:before="0" w:beforeAutospacing="0" w:after="0" w:afterAutospacing="0" w:line="480" w:lineRule="atLeast"/>
      <w:ind w:left="0" w:right="0"/>
      <w:jc w:val="left"/>
      <w:textAlignment w:val="baseline"/>
    </w:pPr>
    <w:rPr>
      <w:rFonts w:ascii="Arial" w:eastAsia="宋体" w:cs="宋体" w:hAnsi="Arial"/>
      <w:kern w:val="0"/>
      <w:sz w:val="24"/>
      <w:szCs w:val="24"/>
      <w:lang w:val="en-US" w:eastAsia="zh-CN"/>
    </w:rPr>
  </w:style>
  <w:style w:type="character" w:customStyle="1" w:styleId="42">
    <w:name w:val="16"/>
    <w:basedOn w:val="10"/>
    <w:rPr>
      <w:rFonts w:ascii="Times New Roman" w:cs="Times New Roman" w:hAnsi="Times New Roman"/>
      <w:b/>
    </w:rPr>
  </w:style>
  <w:style w:type="character" w:customStyle="1" w:styleId="43">
    <w:name w:val="17"/>
    <w:basedOn w:val="10"/>
    <w:rPr>
      <w:rFonts w:ascii="Times New Roman" w:cs="Times New Roman" w:hAnsi="Times New Roman"/>
      <w:kern w:val="2"/>
      <w:sz w:val="21"/>
      <w:szCs w:val="21"/>
    </w:rPr>
  </w:style>
  <w:style w:type="paragraph" w:customStyle="1" w:styleId="44">
    <w:name w:val="TOC4"/>
    <w:basedOn w:val="0"/>
    <w:link w:val="44Char"/>
    <w:pPr>
      <w:ind w:left="1260"/>
      <w:jc w:val="left"/>
    </w:pPr>
  </w:style>
  <w:style w:type="character" w:customStyle="1" w:styleId="44Char">
    <w:name w:val="TOC4 Char"/>
    <w:basedOn w:val="10"/>
    <w:link w:val="44"/>
    <w:rPr>
      <w:rFonts w:ascii="Times New Roman" w:eastAsia="宋体" w:cs="Times New Roman" w:hAnsi="Times New Roman"/>
      <w:kern w:val="2"/>
      <w:sz w:val="21"/>
      <w:szCs w:val="24"/>
      <w:lang w:val="en-US" w:eastAsia="zh-CN" w:bidi="ar-SA"/>
    </w:rPr>
  </w:style>
  <w:style w:type="character" w:customStyle="1" w:styleId="45">
    <w:name w:val="UserStyle_0"/>
  </w:style>
  <w:style w:type="character" w:customStyle="1" w:styleId="46">
    <w:name w:val="NormalCharacter"/>
  </w:style>
  <w:style w:type="character" w:customStyle="1" w:styleId="47">
    <w:name w:val="UserStyle_5"/>
    <w:rPr>
      <w:rFonts w:ascii="Calibri" w:eastAsia="宋体" w:hAnsi="Calibri"/>
      <w:kern w:val="2"/>
      <w:sz w:val="21"/>
      <w:szCs w:val="24"/>
      <w:lang w:val="en-US" w:eastAsia="zh-CN" w:bidi="ar-SA"/>
    </w:rPr>
  </w:style>
  <w:style w:type="character" w:customStyle="1" w:styleId="48">
    <w:name w:val="UserStyle_4"/>
    <w:rPr>
      <w:rFonts w:ascii="Times New Roman" w:eastAsia="宋体" w:hAnsi="Times New Roman"/>
    </w:rPr>
  </w:style>
  <w:style w:type="paragraph" w:customStyle="1" w:styleId="49">
    <w:name w:val="BodyTextIndent"/>
    <w:basedOn w:val="0"/>
    <w:pPr>
      <w:widowControl/>
      <w:ind w:firstLineChars="200" w:firstLine="200"/>
      <w:jc w:val="both"/>
      <w:textAlignment w:val="baseline"/>
    </w:pPr>
    <w:rPr>
      <w:rFonts w:ascii="Calibri" w:eastAsia="仿宋_GB2312" w:hAnsi="Calibri"/>
      <w:kern w:val="2"/>
      <w:sz w:val="32"/>
      <w:szCs w:val="24"/>
      <w:lang w:val="en-US" w:eastAsia="zh-CN" w:bidi="ar-SA"/>
    </w:rPr>
  </w:style>
  <w:style w:type="paragraph" w:customStyle="1" w:styleId="50">
    <w:name w:val="BodyText1I2"/>
    <w:basedOn w:val="49"/>
    <w:next w:val="0"/>
    <w:pPr>
      <w:widowControl/>
      <w:spacing w:after="0" w:line="540" w:lineRule="exact"/>
      <w:ind w:left="0" w:firstLineChars="200" w:firstLine="200"/>
      <w:jc w:val="both"/>
      <w:textAlignment w:val="baseline"/>
    </w:pPr>
    <w:rPr>
      <w:rFonts w:ascii="Calibri" w:eastAsia="仿宋_GB2312" w:hAnsi="Calibri"/>
      <w:color w:val="000000"/>
      <w:kern w:val="2"/>
      <w:sz w:val="32"/>
      <w:szCs w:val="20"/>
      <w:lang w:val="en-US" w:eastAsia="zh-CN" w:bidi="ar-SA"/>
    </w:rPr>
  </w:style>
  <w:style w:type="paragraph" w:customStyle="1" w:styleId="51">
    <w:name w:val="UserStyle_18"/>
    <w:basedOn w:val="0"/>
    <w:pPr>
      <w:widowControl/>
      <w:jc w:val="both"/>
      <w:textAlignment w:val="baseline"/>
    </w:pPr>
    <w:rPr>
      <w:rFonts w:ascii="Calibri" w:eastAsia="宋体" w:hAnsi="Calibri"/>
      <w:kern w:val="2"/>
      <w:sz w:val="24"/>
      <w:szCs w:val="24"/>
      <w:lang w:val="en-US" w:eastAsia="zh-CN" w:bidi="ar-SA"/>
    </w:rPr>
  </w:style>
  <w:style w:type="paragraph" w:customStyle="1" w:styleId="52">
    <w:name w:val="UserStyle_6"/>
    <w:basedOn w:val="0"/>
    <w:pPr>
      <w:widowControl/>
      <w:spacing w:line="480" w:lineRule="atLeast"/>
      <w:jc w:val="both"/>
      <w:textAlignment w:val="baseline"/>
    </w:pPr>
    <w:rPr>
      <w:rFonts w:ascii="Arial" w:eastAsia="宋体" w:hAnsi="Arial"/>
      <w:kern w:val="0"/>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chart" Target="charts/chart7.xml"/><Relationship Id="rId12" Type="http://schemas.openxmlformats.org/officeDocument/2006/relationships/chart" Target="charts/chart8.xml"/><Relationship Id="rId13" Type="http://schemas.openxmlformats.org/officeDocument/2006/relationships/styles" Target="styles.xml"/><Relationship Id="rId14" Type="http://schemas.openxmlformats.org/officeDocument/2006/relationships/numbering" Target="numbering.xml"/><Relationship Id="rId1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收、支决算结构图 单位：万元</a:t>
            </a:r>
          </a:p>
        </c:rich>
      </c:tx>
      <c:layout/>
      <c:overlay val="0"/>
      <c:spPr>
        <a:noFill/>
        <a:ln>
          <a:noFill/>
        </a:ln>
      </c:spPr>
    </c:title>
    <c:autoTitleDeleted val="0"/>
    <c:plotArea>
      <c:layout/>
      <c:barChart>
        <c:barDir val="col"/>
        <c:grouping val="clustered"/>
        <c:varyColors val="0"/>
        <c:ser>
          <c:idx val="0"/>
          <c:order val="0"/>
          <c:tx>
            <c:v>收、支决算结构图 单位：万元</c:v>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2023年收入</c:v>
              </c:pt>
              <c:pt idx="1">
                <c:v>2024年收入</c:v>
              </c:pt>
              <c:pt idx="2">
                <c:v>2023年支出</c:v>
              </c:pt>
              <c:pt idx="3">
                <c:v>2024年支出</c:v>
              </c:pt>
            </c:strLit>
          </c:cat>
          <c:val>
            <c:numRef>
              <c:f/>
              <c:numCache>
                <c:formatCode>General</c:formatCode>
                <c:ptCount val="4"/>
                <c:pt idx="0">
                  <c:v>657.24</c:v>
                </c:pt>
                <c:pt idx="1">
                  <c:v>783.3</c:v>
                </c:pt>
                <c:pt idx="2">
                  <c:v>657.24</c:v>
                </c:pt>
                <c:pt idx="3">
                  <c:v>783.3</c:v>
                </c:pt>
              </c:numCache>
            </c:numRef>
          </c:val>
        </c:ser>
        <c:overlap val="-28"/>
        <c:gapWidth val="246"/>
        <c:axId val="0"/>
        <c:axId val="1"/>
      </c:barChart>
      <c:catAx>
        <c:axId val="0"/>
        <c:scaling>
          <c:orientation val="minMax"/>
        </c:scaling>
        <c:delete val="0"/>
        <c:axPos val="b"/>
        <c:numFmt formatCode="General" sourceLinked="1"/>
        <c:title>
          <c:tx>
            <c:rich>
              <a:bodyPr/>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title>
          <c:tx>
            <c:rich>
              <a:bodyPr rot="-5400000" vert="horz"/>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2024年收入决算情况 单位：万元</c:v>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一般公共预算财政拨款收入</c:v>
              </c:pt>
              <c:pt idx="1">
                <c:v>政府性基金预算财政拨款收入</c:v>
              </c:pt>
              <c:pt idx="2">
                <c:v>事业收入</c:v>
              </c:pt>
              <c:pt idx="3">
                <c:v>其他收入</c:v>
              </c:pt>
            </c:strLit>
          </c:cat>
          <c:val>
            <c:numRef>
              <c:f/>
              <c:numCache>
                <c:formatCode>General</c:formatCode>
                <c:ptCount val="4"/>
                <c:pt idx="0">
                  <c:v>783.3</c:v>
                </c:pt>
                <c:pt idx="1">
                  <c:v>0.0</c:v>
                </c:pt>
                <c:pt idx="2">
                  <c:v>0.0</c:v>
                </c:pt>
                <c:pt idx="3">
                  <c:v>0.0</c:v>
                </c:pt>
              </c:numCache>
            </c:numRef>
          </c:val>
        </c:ser>
        <c:ser>
          <c:idx val="1"/>
          <c:order val="1"/>
          <c:tx>
            <c:v>2024年收入决算情况 占比：%</c:v>
          </c:tx>
          <c:spPr>
            <a:solidFill>
              <a:srgbClr val="C0504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一般公共预算财政拨款收入</c:v>
              </c:pt>
              <c:pt idx="1">
                <c:v>政府性基金预算财政拨款收入</c:v>
              </c:pt>
              <c:pt idx="2">
                <c:v>事业收入</c:v>
              </c:pt>
              <c:pt idx="3">
                <c:v>其他收入</c:v>
              </c:pt>
            </c:strLit>
          </c:cat>
          <c:val>
            <c:numRef>
              <c:f/>
              <c:numCache>
                <c:formatCode>General</c:formatCode>
                <c:ptCount val="4"/>
                <c:pt idx="0">
                  <c:v>100.0</c:v>
                </c:pt>
                <c:pt idx="1">
                  <c:v>0.0</c:v>
                </c:pt>
                <c:pt idx="2">
                  <c:v>0.0</c:v>
                </c:pt>
                <c:pt idx="3">
                  <c:v>0.0</c:v>
                </c:pt>
              </c:numCache>
            </c:numRef>
          </c:val>
        </c:ser>
        <c:overlap val="-28"/>
        <c:gapWidth val="246"/>
        <c:axId val="0"/>
        <c:axId val="1"/>
      </c:barChart>
      <c:catAx>
        <c:axId val="0"/>
        <c:scaling>
          <c:orientation val="minMax"/>
        </c:scaling>
        <c:delete val="0"/>
        <c:axPos val="b"/>
        <c:numFmt formatCode="General" sourceLinked="1"/>
        <c:title>
          <c:tx>
            <c:rich>
              <a:bodyPr/>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title>
          <c:tx>
            <c:rich>
              <a:bodyPr rot="-5400000" vert="horz"/>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2024年支出决算情况 单位：万元</a:t>
            </a:r>
          </a:p>
        </c:rich>
      </c:tx>
      <c:layout/>
      <c:overlay val="0"/>
      <c:spPr>
        <a:noFill/>
        <a:ln>
          <a:noFill/>
        </a:ln>
      </c:spPr>
    </c:title>
    <c:autoTitleDeleted val="0"/>
    <c:plotArea>
      <c:layout/>
      <c:pieChart>
        <c:varyColors val="1"/>
        <c:ser>
          <c:idx val="0"/>
          <c:order val="0"/>
          <c:tx>
            <c:v>2024年支出决算情况 单位：万元</c:v>
          </c:tx>
          <c:spPr>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showLegendKey val="0"/>
            <c:showVal val="1"/>
            <c:showCatName val="1"/>
            <c:showSerName val="1"/>
            <c:showPercent val="0"/>
            <c:showBubbleSize val="0"/>
            <c:showLeaderLines val="1"/>
          </c:dLbls>
          <c:cat>
            <c:strLit>
              <c:ptCount val="4"/>
              <c:pt idx="0">
                <c:v>基本支出</c:v>
              </c:pt>
              <c:pt idx="1">
                <c:v>项目支出</c:v>
              </c:pt>
              <c:pt idx="2">
                <c:v>上缴上级支出</c:v>
              </c:pt>
              <c:pt idx="3">
                <c:v>对附属单位补助支出</c:v>
              </c:pt>
            </c:strLit>
          </c:cat>
          <c:val>
            <c:numRef>
              <c:f/>
              <c:numCache>
                <c:formatCode>General</c:formatCode>
                <c:ptCount val="4"/>
                <c:pt idx="0">
                  <c:v>546.71</c:v>
                </c:pt>
                <c:pt idx="1">
                  <c:v>236.59</c:v>
                </c:pt>
                <c:pt idx="2">
                  <c:v>0.0</c:v>
                </c:pt>
                <c:pt idx="3">
                  <c:v>0.0</c:v>
                </c:pt>
              </c:numCache>
            </c:numRef>
          </c:val>
        </c:ser>
        <c:ser>
          <c:idx val="1"/>
          <c:order val="1"/>
          <c:tx>
            <c:v>2024年支出决算情况 占比：%</c:v>
          </c:tx>
          <c:spPr>
            <a:ln>
              <a:noFill/>
            </a:ln>
          </c:spPr>
          <c:dPt>
            <c:idx val="0"/>
            <c:invertIfNegative val="0"/>
            <c:bubble3D val="0"/>
            <c:spPr>
              <a:ln w="6350">
                <a:solidFill>
                  <a:srgbClr val="FFFFFF"/>
                </a:solidFill>
                <a:prstDash val="solid"/>
              </a:ln>
            </c:spPr>
          </c:dPt>
          <c:dPt>
            <c:idx val="1"/>
            <c:invertIfNegative val="0"/>
            <c:bubble3D val="0"/>
            <c:spPr>
              <a:ln w="6350">
                <a:solidFill>
                  <a:srgbClr val="FFFFFF"/>
                </a:solidFill>
                <a:prstDash val="solid"/>
              </a:ln>
            </c:spPr>
          </c:dPt>
          <c:dPt>
            <c:idx val="2"/>
            <c:invertIfNegative val="0"/>
            <c:bubble3D val="0"/>
            <c:spPr>
              <a:ln w="6350">
                <a:solidFill>
                  <a:srgbClr val="FFFFFF"/>
                </a:solidFill>
                <a:prstDash val="solid"/>
              </a:ln>
            </c:spPr>
          </c:dPt>
          <c:dPt>
            <c:idx val="3"/>
            <c:invertIfNegative val="0"/>
            <c:bubble3D val="0"/>
            <c:spPr>
              <a:ln w="6350">
                <a:solidFill>
                  <a:srgbClr val="FFFFFF"/>
                </a:solidFill>
                <a:prstDash val="solid"/>
              </a:ln>
            </c:spPr>
          </c:dPt>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showLegendKey val="0"/>
            <c:showVal val="1"/>
            <c:showCatName val="0"/>
            <c:showSerName val="0"/>
            <c:showPercent val="0"/>
            <c:showBubbleSize val="0"/>
            <c:showLeaderLines val="1"/>
          </c:dLbls>
          <c:cat>
            <c:strLit>
              <c:ptCount val="4"/>
              <c:pt idx="0">
                <c:v>基本支出</c:v>
              </c:pt>
              <c:pt idx="1">
                <c:v>项目支出</c:v>
              </c:pt>
              <c:pt idx="2">
                <c:v>上缴上级支出</c:v>
              </c:pt>
              <c:pt idx="3">
                <c:v>对附属单位补助支出</c:v>
              </c:pt>
            </c:strLit>
          </c:cat>
          <c:val>
            <c:numRef>
              <c:f/>
              <c:numCache>
                <c:formatCode>General</c:formatCode>
                <c:ptCount val="4"/>
                <c:pt idx="0">
                  <c:v>69.8</c:v>
                </c:pt>
                <c:pt idx="1">
                  <c:v>30.2</c:v>
                </c:pt>
                <c:pt idx="2">
                  <c:v>0.0</c:v>
                </c:pt>
                <c:pt idx="3">
                  <c:v>0.0</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财政拨款收入决算总体情况 单位：万元</c:v>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2023年收入</c:v>
              </c:pt>
              <c:pt idx="1">
                <c:v>2024年收入</c:v>
              </c:pt>
              <c:pt idx="2">
                <c:v>2023年支出</c:v>
              </c:pt>
              <c:pt idx="3">
                <c:v>2024年支出</c:v>
              </c:pt>
            </c:strLit>
          </c:cat>
          <c:val>
            <c:numRef>
              <c:f/>
              <c:numCache>
                <c:formatCode>General</c:formatCode>
                <c:ptCount val="4"/>
                <c:pt idx="0">
                  <c:v>657.24</c:v>
                </c:pt>
                <c:pt idx="1">
                  <c:v>783.3</c:v>
                </c:pt>
                <c:pt idx="2">
                  <c:v>657.24</c:v>
                </c:pt>
                <c:pt idx="3">
                  <c:v>783.3</c:v>
                </c:pt>
              </c:numCache>
            </c:numRef>
          </c:val>
        </c:ser>
        <c:ser>
          <c:idx val="1"/>
          <c:order val="1"/>
          <c:tx>
            <c:v>财政拨款收入决算总体情况 差异+ -</c:v>
          </c:tx>
          <c:spPr>
            <a:solidFill>
              <a:srgbClr val="C0504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2023年收入</c:v>
              </c:pt>
              <c:pt idx="1">
                <c:v>2024年收入</c:v>
              </c:pt>
              <c:pt idx="2">
                <c:v>2023年支出</c:v>
              </c:pt>
              <c:pt idx="3">
                <c:v>2024年支出</c:v>
              </c:pt>
            </c:strLit>
          </c:cat>
          <c:val>
            <c:numRef>
              <c:f/>
              <c:numCache>
                <c:formatCode>General</c:formatCode>
                <c:ptCount val="4"/>
                <c:pt idx="0">
                  <c:v>126.06</c:v>
                </c:pt>
                <c:pt idx="2">
                  <c:v>126.06</c:v>
                </c:pt>
              </c:numCache>
            </c:numRef>
          </c:val>
        </c:ser>
        <c:ser>
          <c:idx val="2"/>
          <c:order val="2"/>
          <c:tx>
            <c:v>财政拨款收入决算总体情况 增加百分百：%</c:v>
          </c:tx>
          <c:spPr>
            <a:solidFill>
              <a:srgbClr val="9BBB59"/>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2023年收入</c:v>
              </c:pt>
              <c:pt idx="1">
                <c:v>2024年收入</c:v>
              </c:pt>
              <c:pt idx="2">
                <c:v>2023年支出</c:v>
              </c:pt>
              <c:pt idx="3">
                <c:v>2024年支出</c:v>
              </c:pt>
            </c:strLit>
          </c:cat>
          <c:val>
            <c:numRef>
              <c:f/>
              <c:numCache>
                <c:formatCode>General</c:formatCode>
                <c:ptCount val="4"/>
                <c:pt idx="0">
                  <c:v>19.18</c:v>
                </c:pt>
                <c:pt idx="2">
                  <c:v>19.18</c:v>
                </c:pt>
              </c:numCache>
            </c:numRef>
          </c:val>
        </c:ser>
        <c:overlap val="-28"/>
        <c:gapWidth val="246"/>
        <c:axId val="0"/>
        <c:axId val="1"/>
      </c:barChart>
      <c:catAx>
        <c:axId val="0"/>
        <c:scaling>
          <c:orientation val="minMax"/>
        </c:scaling>
        <c:delete val="0"/>
        <c:axPos val="b"/>
        <c:numFmt formatCode="General" sourceLinked="1"/>
        <c:title>
          <c:tx>
            <c:rich>
              <a:bodyPr/>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title>
          <c:tx>
            <c:rich>
              <a:bodyPr rot="-5400000" vert="horz"/>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2023年支出</c:v>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8"/>
              <c:pt idx="0">
                <c:v>单位：万元</c:v>
              </c:pt>
              <c:pt idx="1">
                <c:v>差异+ -</c:v>
              </c:pt>
              <c:pt idx="2">
                <c:v>增加百分百：%</c:v>
              </c:pt>
              <c:pt idx="3">
                <c:v>&amp;sxmk&amp;</c:v>
              </c:pt>
              <c:pt idx="7">
                <c:v>&amp;sxmk&amp;</c:v>
              </c:pt>
            </c:strLit>
          </c:cat>
          <c:val>
            <c:numRef>
              <c:f/>
              <c:numCache>
                <c:formatCode>General</c:formatCode>
                <c:ptCount val="3"/>
                <c:pt idx="0">
                  <c:v>657.24</c:v>
                </c:pt>
                <c:pt idx="1">
                  <c:v>126.06</c:v>
                </c:pt>
                <c:pt idx="2">
                  <c:v>19.18</c:v>
                </c:pt>
              </c:numCache>
            </c:numRef>
          </c:val>
        </c:ser>
        <c:ser>
          <c:idx val="1"/>
          <c:order val="1"/>
          <c:tx>
            <c:v>2024年支出</c:v>
          </c:tx>
          <c:spPr>
            <a:solidFill>
              <a:srgbClr val="C0504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8"/>
              <c:pt idx="0">
                <c:v>单位：万元</c:v>
              </c:pt>
              <c:pt idx="1">
                <c:v>差异+ -</c:v>
              </c:pt>
              <c:pt idx="2">
                <c:v>增加百分百：%</c:v>
              </c:pt>
              <c:pt idx="3">
                <c:v>&amp;sxmk&amp;</c:v>
              </c:pt>
              <c:pt idx="7">
                <c:v>&amp;sxmk&amp;</c:v>
              </c:pt>
            </c:strLit>
          </c:cat>
          <c:val>
            <c:numRef>
              <c:f/>
              <c:numCache>
                <c:formatCode>General</c:formatCode>
                <c:ptCount val="3"/>
                <c:pt idx="0">
                  <c:v>783.3</c:v>
                </c:pt>
              </c:numCache>
            </c:numRef>
          </c:val>
        </c:ser>
        <c:overlap val="-28"/>
        <c:gapWidth val="246"/>
        <c:axId val="0"/>
        <c:axId val="1"/>
      </c:barChart>
      <c:catAx>
        <c:axId val="0"/>
        <c:scaling>
          <c:orientation val="minMax"/>
        </c:scaling>
        <c:delete val="0"/>
        <c:axPos val="b"/>
        <c:numFmt formatCode="General" sourceLinked="1"/>
        <c:title>
          <c:tx>
            <c:rich>
              <a:bodyPr/>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title>
          <c:tx>
            <c:rich>
              <a:bodyPr rot="-5400000" vert="horz"/>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2023年支出</c:v>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8"/>
              <c:pt idx="0">
                <c:v>单位：万元</c:v>
              </c:pt>
              <c:pt idx="1">
                <c:v>差异+ -</c:v>
              </c:pt>
              <c:pt idx="2">
                <c:v>增加百分百：%</c:v>
              </c:pt>
              <c:pt idx="3">
                <c:v>&amp;sxmk&amp;</c:v>
              </c:pt>
              <c:pt idx="7">
                <c:v>&amp;sxmk&amp;</c:v>
              </c:pt>
            </c:strLit>
          </c:cat>
          <c:val>
            <c:numRef>
              <c:f/>
              <c:numCache>
                <c:formatCode>General</c:formatCode>
                <c:ptCount val="3"/>
                <c:pt idx="0">
                  <c:v>657.24</c:v>
                </c:pt>
                <c:pt idx="1">
                  <c:v>126.06</c:v>
                </c:pt>
                <c:pt idx="2">
                  <c:v>19.18</c:v>
                </c:pt>
              </c:numCache>
            </c:numRef>
          </c:val>
        </c:ser>
        <c:ser>
          <c:idx val="1"/>
          <c:order val="1"/>
          <c:tx>
            <c:v>2024年支出</c:v>
          </c:tx>
          <c:spPr>
            <a:solidFill>
              <a:srgbClr val="C0504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8"/>
              <c:pt idx="0">
                <c:v>单位：万元</c:v>
              </c:pt>
              <c:pt idx="1">
                <c:v>差异+ -</c:v>
              </c:pt>
              <c:pt idx="2">
                <c:v>增加百分百：%</c:v>
              </c:pt>
              <c:pt idx="3">
                <c:v>&amp;sxmk&amp;</c:v>
              </c:pt>
              <c:pt idx="7">
                <c:v>&amp;sxmk&amp;</c:v>
              </c:pt>
            </c:strLit>
          </c:cat>
          <c:val>
            <c:numRef>
              <c:f/>
              <c:numCache>
                <c:formatCode>General</c:formatCode>
                <c:ptCount val="3"/>
                <c:pt idx="0">
                  <c:v>783.3</c:v>
                </c:pt>
              </c:numCache>
            </c:numRef>
          </c:val>
        </c:ser>
        <c:overlap val="-28"/>
        <c:gapWidth val="246"/>
        <c:axId val="0"/>
        <c:axId val="1"/>
      </c:barChart>
      <c:catAx>
        <c:axId val="0"/>
        <c:scaling>
          <c:orientation val="minMax"/>
        </c:scaling>
        <c:delete val="0"/>
        <c:axPos val="b"/>
        <c:numFmt formatCode="General" sourceLinked="1"/>
        <c:title>
          <c:tx>
            <c:rich>
              <a:bodyPr/>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title>
          <c:tx>
            <c:rich>
              <a:bodyPr rot="-5400000" vert="horz"/>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一般公共预算财政拨款支出决算结构情况 单位：万元</c:v>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一般公共服务（类）支出</c:v>
              </c:pt>
              <c:pt idx="1">
                <c:v>社会保障和就业（类）支出</c:v>
              </c:pt>
              <c:pt idx="2">
                <c:v>卫生健康支出</c:v>
              </c:pt>
              <c:pt idx="3">
                <c:v>住房保障支出</c:v>
              </c:pt>
            </c:strLit>
          </c:cat>
          <c:val>
            <c:numRef>
              <c:f/>
              <c:numCache>
                <c:formatCode>General</c:formatCode>
                <c:ptCount val="4"/>
                <c:pt idx="0">
                  <c:v>632.5</c:v>
                </c:pt>
                <c:pt idx="1">
                  <c:v>77.88</c:v>
                </c:pt>
                <c:pt idx="2">
                  <c:v>31.34</c:v>
                </c:pt>
                <c:pt idx="3">
                  <c:v>41.58</c:v>
                </c:pt>
              </c:numCache>
            </c:numRef>
          </c:val>
        </c:ser>
        <c:ser>
          <c:idx val="1"/>
          <c:order val="1"/>
          <c:tx>
            <c:v>一般公共预算财政拨款支出决算结构情况 占比：%</c:v>
          </c:tx>
          <c:spPr>
            <a:solidFill>
              <a:srgbClr val="C0504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一般公共服务（类）支出</c:v>
              </c:pt>
              <c:pt idx="1">
                <c:v>社会保障和就业（类）支出</c:v>
              </c:pt>
              <c:pt idx="2">
                <c:v>卫生健康支出</c:v>
              </c:pt>
              <c:pt idx="3">
                <c:v>住房保障支出</c:v>
              </c:pt>
            </c:strLit>
          </c:cat>
          <c:val>
            <c:numRef>
              <c:f/>
              <c:numCache>
                <c:formatCode>General</c:formatCode>
                <c:ptCount val="4"/>
                <c:pt idx="0">
                  <c:v>80.75</c:v>
                </c:pt>
                <c:pt idx="1">
                  <c:v>9.94</c:v>
                </c:pt>
                <c:pt idx="2">
                  <c:v>4.0</c:v>
                </c:pt>
                <c:pt idx="3">
                  <c:v>5.31</c:v>
                </c:pt>
              </c:numCache>
            </c:numRef>
          </c:val>
        </c:ser>
        <c:overlap val="-28"/>
        <c:gapWidth val="246"/>
        <c:axId val="0"/>
        <c:axId val="1"/>
      </c:barChart>
      <c:catAx>
        <c:axId val="0"/>
        <c:scaling>
          <c:orientation val="minMax"/>
        </c:scaling>
        <c:delete val="0"/>
        <c:axPos val="b"/>
        <c:numFmt formatCode="General" sourceLinked="1"/>
        <c:title>
          <c:tx>
            <c:rich>
              <a:bodyPr/>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title>
          <c:tx>
            <c:rich>
              <a:bodyPr rot="-5400000" vert="horz"/>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“三公”经费财政拨款支出决算具体情况 单位：万元</c:v>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3"/>
              <c:pt idx="0">
                <c:v>因公出国（境）费支出决算</c:v>
              </c:pt>
              <c:pt idx="1">
                <c:v>公务用车购置及运行维护费支出决算</c:v>
              </c:pt>
              <c:pt idx="2">
                <c:v>公务接待费支出决算</c:v>
              </c:pt>
            </c:strLit>
          </c:cat>
          <c:val>
            <c:numRef>
              <c:f/>
              <c:numCache>
                <c:formatCode>General</c:formatCode>
                <c:ptCount val="3"/>
                <c:pt idx="0">
                  <c:v>0.0</c:v>
                </c:pt>
                <c:pt idx="1">
                  <c:v>0.0</c:v>
                </c:pt>
                <c:pt idx="2">
                  <c:v>0.0</c:v>
                </c:pt>
              </c:numCache>
            </c:numRef>
          </c:val>
        </c:ser>
        <c:ser>
          <c:idx val="1"/>
          <c:order val="1"/>
          <c:tx>
            <c:v>“三公”经费财政拨款支出决算具体情况 占比：%</c:v>
          </c:tx>
          <c:spPr>
            <a:solidFill>
              <a:srgbClr val="C0504D"/>
            </a:solidFill>
            <a:ln>
              <a:noFill/>
            </a:ln>
          </c:spPr>
          <c:invertIfNegative val="0"/>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3"/>
              <c:pt idx="0">
                <c:v>因公出国（境）费支出决算</c:v>
              </c:pt>
              <c:pt idx="1">
                <c:v>公务用车购置及运行维护费支出决算</c:v>
              </c:pt>
              <c:pt idx="2">
                <c:v>公务接待费支出决算</c:v>
              </c:pt>
            </c:strLit>
          </c:cat>
          <c:val>
            <c:numRef>
              <c:f/>
              <c:numCache>
                <c:formatCode>General</c:formatCode>
                <c:ptCount val="3"/>
                <c:pt idx="0">
                  <c:v>0.0</c:v>
                </c:pt>
                <c:pt idx="1">
                  <c:v>0.0</c:v>
                </c:pt>
                <c:pt idx="2">
                  <c:v>0.0</c:v>
                </c:pt>
              </c:numCache>
            </c:numRef>
          </c:val>
        </c:ser>
        <c:overlap val="-28"/>
        <c:gapWidth val="246"/>
        <c:axId val="0"/>
        <c:axId val="1"/>
      </c:barChart>
      <c:catAx>
        <c:axId val="0"/>
        <c:scaling>
          <c:orientation val="minMax"/>
        </c:scaling>
        <c:delete val="0"/>
        <c:axPos val="b"/>
        <c:numFmt formatCode="General" sourceLinked="1"/>
        <c:title>
          <c:tx>
            <c:rich>
              <a:bodyPr/>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title>
          <c:tx>
            <c:rich>
              <a:bodyPr rot="-5400000" vert="horz"/>
              <a:lstStyle/>
              <a:p>
                <a:pPr>
                  <a:defRPr sz="1000" b="0" i="0" u="none" strike="noStrike" baseline="0">
                    <a:solidFill>
                      <a:srgbClr val="595959"/>
                    </a:solidFill>
                    <a:latin typeface="AR PL UKai CN"/>
                    <a:ea typeface="AR PL UKai CN"/>
                    <a:cs typeface="Lucida Sans"/>
                  </a:defRPr>
                </a:pPr>
                <a:r>
                  <a:rPr lang="zh-CN"/>
                  <a:t>坐标轴标题</a:t>
                </a:r>
              </a:p>
            </c:rich>
          </c:tx>
          <c:layout/>
          <c:overlay val="0"/>
          <c:spPr>
            <a:noFill/>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TotalTime>
  <Application>Yozo_Office27021597764231179</Application>
  <Pages>32</Pages>
  <Words>11494</Words>
  <Characters>12697</Characters>
  <Lines>764</Lines>
  <Paragraphs>328</Paragraphs>
  <CharactersWithSpaces>12924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24</cp:revision>
  <cp:lastPrinted>2023-08-22T07:25:00Z</cp:lastPrinted>
  <dcterms:created xsi:type="dcterms:W3CDTF">2019-08-01T01:14:00Z</dcterms:created>
  <dcterms:modified xsi:type="dcterms:W3CDTF">2025-08-27T01:31:55Z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2052-12.1.0.21915</vt:lpwstr>
  </property>
  <property fmtid="{D5CDD505-2E9C-101B-9397-08002B2CF9AE}" pid="3" name="ICV">
    <vt:lpwstr>6EBEC39DD43E48EB8490F49FFBE629E0_13</vt:lpwstr>
  </property>
  <property fmtid="{D5CDD505-2E9C-101B-9397-08002B2CF9AE}" pid="4" name="KSOTemplateDocerSaveRecord">
    <vt:lpwstr>eyJoZGlkIjoiMzY0ZjUzZmU4OTU2MDMzZmJkZjc3NDA0YTY1OWMwMDAifQ==</vt:lpwstr>
  </property>
</Properties>
</file>