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73331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eastAsia="zh-CN" w:bidi="ar-SA"/>
        </w:rPr>
        <w:t>金川县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行政审批和政务服务管理</w:t>
      </w:r>
      <w:r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局</w:t>
      </w:r>
    </w:p>
    <w:p w14:paraId="7317962A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-SA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 w:bidi="ar-SA"/>
        </w:rPr>
        <w:t>2025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bidi="ar-SA"/>
        </w:rPr>
        <w:t>年“三公”经费预算情况说明</w:t>
      </w:r>
    </w:p>
    <w:p w14:paraId="21B82635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大标宋_GBK" w:cs="Times New Roman"/>
          <w:color w:val="333333"/>
          <w:kern w:val="0"/>
          <w:sz w:val="44"/>
          <w:szCs w:val="44"/>
          <w:lang w:bidi="ar-SA"/>
        </w:rPr>
      </w:pPr>
    </w:p>
    <w:p w14:paraId="67EB3795">
      <w:pPr>
        <w:widowControl/>
        <w:spacing w:line="560" w:lineRule="exact"/>
        <w:ind w:firstLine="60"/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金川县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行政审批和政务服务管理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财政拨款“三公”经费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年预算情况如下：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一、因公出国（境）经费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</w:t>
      </w:r>
      <w:r>
        <w:rPr>
          <w:rFonts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年预算安排出国出境安排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二、公务接待费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 xml:space="preserve">　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年预算公务接待费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0.12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，较上年预算下降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0.45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万元，下降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78.95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%，原因为：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2024年公务接待费决算为0万元，故2025年年初只预算了0.12万元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eastAsia" w:ascii="方正黑体_GBK" w:eastAsia="方正黑体_GBK" w:cs="Times New Roman"/>
          <w:color w:val="333333"/>
          <w:kern w:val="0"/>
          <w:sz w:val="32"/>
          <w:szCs w:val="32"/>
          <w:lang w:bidi="ar-SA"/>
        </w:rPr>
        <w:t>三、公务用车购置及运行维护费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年预算安排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万元，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较上年预算增长（下降）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万元，增长（下降）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 %，原因为：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单位共有公务用车</w:t>
      </w:r>
      <w:r>
        <w:rPr>
          <w:rFonts w:hint="default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辆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（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其中：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越野车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辆）。　　</w:t>
      </w:r>
    </w:p>
    <w:p w14:paraId="3F8F7E7C">
      <w:pPr>
        <w:widowControl/>
        <w:spacing w:line="560" w:lineRule="exact"/>
        <w:ind w:firstLine="60"/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　　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年安排公务用车运行维护费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用于</w:t>
      </w:r>
      <w:r>
        <w:rPr>
          <w:rFonts w:hint="default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kern w:val="0"/>
          <w:sz w:val="36"/>
          <w:szCs w:val="36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辆公务用车燃油、维修、保险等方面支出。主要保障等工作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，较上年预算增长（下降）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万元，增长（下降）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 %，原因为：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br w:type="textWrapping"/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 xml:space="preserve">     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eastAsia="zh-CN" w:bidi="ar-SA"/>
        </w:rPr>
        <w:t>2025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年安排公务用车购置费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>0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 w:bidi="ar-SA"/>
        </w:rPr>
        <w:t xml:space="preserve"> 万元</w:t>
      </w:r>
      <w:r>
        <w:rPr>
          <w:rFonts w:hint="default" w:ascii="Times New Roman" w:hAnsi="Times New Roman" w:eastAsia="方正仿宋_GBK" w:cs="Times New Roman"/>
          <w:color w:val="333333"/>
          <w:kern w:val="0"/>
          <w:sz w:val="32"/>
          <w:szCs w:val="32"/>
          <w:lang w:bidi="ar-SA"/>
        </w:rPr>
        <w:t>。</w:t>
      </w:r>
    </w:p>
    <w:p w14:paraId="1B7ABB66">
      <w:pPr>
        <w:widowControl/>
        <w:spacing w:line="560" w:lineRule="exact"/>
        <w:ind w:firstLine="60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</w:p>
    <w:p w14:paraId="3F482E7C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</w:p>
    <w:p w14:paraId="3F9837FF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44ED8A92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747C87F5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61BC239E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kern w:val="0"/>
          <w:sz w:val="32"/>
          <w:szCs w:val="32"/>
          <w:lang w:bidi="ar-SA"/>
        </w:rPr>
      </w:pPr>
    </w:p>
    <w:p w14:paraId="5C337820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eastAsia="zh-CN" w:bidi="ar-SA"/>
        </w:rPr>
        <w:t>金川县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  <w:t>行政审批和政务服务管理</w:t>
      </w: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val="en-US" w:eastAsia="zh-CN" w:bidi="ar-SA"/>
        </w:rPr>
        <w:t>局</w:t>
      </w:r>
    </w:p>
    <w:p w14:paraId="57718925">
      <w:pPr>
        <w:widowControl/>
        <w:spacing w:line="560" w:lineRule="exact"/>
        <w:ind w:firstLine="60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bidi="ar-SA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eastAsia="zh-CN" w:bidi="ar-SA"/>
        </w:rPr>
        <w:t>2025</w:t>
      </w:r>
      <w:r>
        <w:rPr>
          <w:rFonts w:hint="default" w:ascii="Times New Roman" w:hAnsi="Times New Roman" w:eastAsia="方正小标宋_GBK" w:cs="Times New Roman"/>
          <w:color w:val="333333"/>
          <w:kern w:val="0"/>
          <w:sz w:val="36"/>
          <w:szCs w:val="36"/>
          <w:lang w:bidi="ar-SA"/>
        </w:rPr>
        <w:t>年财政拨款“三公”经费预算情况表</w:t>
      </w:r>
      <w:bookmarkStart w:id="0" w:name="_GoBack"/>
      <w:bookmarkEnd w:id="0"/>
    </w:p>
    <w:p w14:paraId="5A96284B">
      <w:pPr>
        <w:widowControl/>
        <w:spacing w:line="560" w:lineRule="exact"/>
        <w:ind w:firstLine="60"/>
        <w:jc w:val="center"/>
        <w:rPr>
          <w:rFonts w:hint="eastAsia" w:ascii="方正小标宋简体" w:eastAsia="方正小标宋简体" w:cs="方正小标宋简体"/>
          <w:color w:val="333333"/>
          <w:kern w:val="0"/>
          <w:sz w:val="36"/>
          <w:szCs w:val="36"/>
          <w:lang w:bidi="ar-SA"/>
        </w:rPr>
      </w:pPr>
    </w:p>
    <w:p w14:paraId="3051ACBB">
      <w:pPr>
        <w:widowControl/>
        <w:spacing w:line="560" w:lineRule="exact"/>
        <w:ind w:firstLine="60"/>
        <w:jc w:val="center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  <w:r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  <w:t xml:space="preserve">                                         单位：万元</w:t>
      </w:r>
    </w:p>
    <w:tbl>
      <w:tblPr>
        <w:tblStyle w:val="8"/>
        <w:tblW w:w="0" w:type="auto"/>
        <w:tblCellSpacing w:w="7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98"/>
        <w:gridCol w:w="3858"/>
      </w:tblGrid>
      <w:tr w14:paraId="699F22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233E07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项       目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998F5F1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  <w:t>2025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年预算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br w:type="textWrapping"/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　（万元）</w:t>
            </w:r>
          </w:p>
        </w:tc>
      </w:tr>
      <w:tr w14:paraId="554518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757B4F1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因公出国（境）经费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364349C">
            <w:pPr>
              <w:widowControl/>
              <w:spacing w:line="560" w:lineRule="exact"/>
              <w:jc w:val="left"/>
              <w:rPr>
                <w:rFonts w:hint="default" w:ascii="仿宋_GB2312" w:eastAsia="仿宋_GB2312" w:cs="仿宋_GB2312"/>
                <w:kern w:val="0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 xml:space="preserve"> 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 xml:space="preserve"> 0</w:t>
            </w:r>
          </w:p>
        </w:tc>
      </w:tr>
      <w:tr w14:paraId="3DF245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0B2CC3F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公务接待费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6AD9E2C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 xml:space="preserve">0.12 </w:t>
            </w:r>
          </w:p>
        </w:tc>
      </w:tr>
      <w:tr w14:paraId="514A3E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6D88220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公务用车购置及运行维护费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FAA8858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 xml:space="preserve">0 </w:t>
            </w:r>
          </w:p>
        </w:tc>
      </w:tr>
      <w:tr w14:paraId="449A50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7293AF3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其中：购置经费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3A8283D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</w:p>
        </w:tc>
      </w:tr>
      <w:tr w14:paraId="3CC68F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D89125E">
            <w:pPr>
              <w:widowControl/>
              <w:spacing w:line="560" w:lineRule="exact"/>
              <w:jc w:val="left"/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bidi="ar-SA"/>
              </w:rPr>
              <w:t>　　　　　运行维护费</w:t>
            </w:r>
          </w:p>
        </w:tc>
        <w:tc>
          <w:tcPr>
            <w:tcW w:w="38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AB2EDD6">
            <w:pPr>
              <w:widowControl/>
              <w:spacing w:line="560" w:lineRule="exact"/>
              <w:jc w:val="center"/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  <w:t xml:space="preserve"> </w:t>
            </w:r>
          </w:p>
        </w:tc>
      </w:tr>
    </w:tbl>
    <w:p w14:paraId="6F932E49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06BF330B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441C9BC3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39AA4DC3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6AEDE6B7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493FE579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50BF4AC7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65BF1601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66F889EE"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-SA"/>
        </w:rPr>
      </w:pPr>
    </w:p>
    <w:p w14:paraId="3F55E266">
      <w:pPr>
        <w:spacing w:line="560" w:lineRule="exact"/>
        <w:rPr>
          <w:rFonts w:hint="eastAsia" w:ascii="仿宋_GB2312" w:eastAsia="仿宋_GB2312" w:cs="仿宋_GB2312"/>
          <w:color w:val="333333"/>
          <w:kern w:val="0"/>
          <w:sz w:val="32"/>
          <w:szCs w:val="32"/>
          <w:lang w:bidi="ar-S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Luxi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FEFA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0D"/>
    <w:rsid w:val="222B68F3"/>
    <w:rsid w:val="317D75E3"/>
    <w:rsid w:val="6A607E37"/>
    <w:rsid w:val="6D7F2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大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 China</Company>
  <Pages>2</Pages>
  <Words>357</Words>
  <Characters>388</Characters>
  <TotalTime>6</TotalTime>
  <ScaleCrop>false</ScaleCrop>
  <LinksUpToDate>false</LinksUpToDate>
  <CharactersWithSpaces>516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2017-01-11T07:38:00Z</dcterms:created>
  <dc:creator>王敏</dc:creator>
  <cp:lastModifiedBy>Administrator</cp:lastModifiedBy>
  <dcterms:modified xsi:type="dcterms:W3CDTF">2025-02-19T02:23:57Z</dcterms:modified>
  <dc:title>四川省财政厅财政拨款“三公”经费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C9AB0CC6DB984FD5BED308587C7936B7_13</vt:lpwstr>
  </property>
  <property fmtid="{D5CDD505-2E9C-101B-9397-08002B2CF9AE}" pid="4" name="KSOTemplateDocerSaveRecord">
    <vt:lpwstr>eyJoZGlkIjoiMzY0ZjUzZmU4OTU2MDMzZmJkZjc3NDA0YTY1OWMwMDAifQ==</vt:lpwstr>
  </property>
</Properties>
</file>