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66D3CC">
      <w:pPr>
        <w:spacing w:line="600" w:lineRule="exact"/>
        <w:jc w:val="center"/>
        <w:outlineLvl w:val="0"/>
        <w:rPr>
          <w:rFonts w:ascii="方正小标宋简体" w:eastAsia="方正小标宋简体"/>
          <w:color w:val="000000"/>
          <w:sz w:val="72"/>
          <w:szCs w:val="72"/>
        </w:rPr>
      </w:pPr>
      <w:bookmarkStart w:id="0" w:name="_Toc15306267"/>
    </w:p>
    <w:p w14:paraId="4D14A534">
      <w:pPr>
        <w:spacing w:line="600" w:lineRule="exact"/>
        <w:jc w:val="center"/>
        <w:outlineLvl w:val="0"/>
        <w:rPr>
          <w:rFonts w:ascii="方正小标宋简体" w:eastAsia="方正小标宋简体"/>
          <w:color w:val="000000"/>
          <w:sz w:val="72"/>
          <w:szCs w:val="72"/>
        </w:rPr>
      </w:pPr>
    </w:p>
    <w:p w14:paraId="5A36F90B">
      <w:pPr>
        <w:spacing w:line="600" w:lineRule="exact"/>
        <w:jc w:val="center"/>
        <w:outlineLvl w:val="0"/>
        <w:rPr>
          <w:rFonts w:ascii="方正小标宋简体" w:eastAsia="方正小标宋简体"/>
          <w:color w:val="000000"/>
          <w:sz w:val="72"/>
          <w:szCs w:val="72"/>
        </w:rPr>
      </w:pPr>
    </w:p>
    <w:bookmarkEnd w:id="0"/>
    <w:p w14:paraId="264B583F">
      <w:pPr>
        <w:spacing w:line="800" w:lineRule="exact"/>
        <w:jc w:val="center"/>
        <w:rPr>
          <w:rFonts w:ascii="方正小标宋简体" w:eastAsia="方正小标宋简体"/>
          <w:sz w:val="72"/>
          <w:szCs w:val="72"/>
        </w:rPr>
      </w:pPr>
      <w:bookmarkStart w:id="1" w:name="_Toc15377193"/>
      <w:bookmarkStart w:id="2" w:name="_Toc15377425"/>
      <w:bookmarkStart w:id="3" w:name="_Toc15396475"/>
      <w:bookmarkStart w:id="4" w:name="_Toc15396597"/>
      <w:bookmarkStart w:id="5" w:name="_Toc15378441"/>
      <w:r>
        <w:rPr>
          <w:rFonts w:hint="eastAsia" w:ascii="方正小标宋简体" w:eastAsia="方正小标宋简体"/>
          <w:sz w:val="72"/>
          <w:szCs w:val="72"/>
        </w:rPr>
        <w:t>202</w:t>
      </w:r>
      <w:r>
        <w:rPr>
          <w:rFonts w:hint="eastAsia" w:ascii="方正小标宋简体" w:eastAsia="方正小标宋简体"/>
          <w:sz w:val="72"/>
          <w:szCs w:val="72"/>
          <w:lang w:val="en-US" w:eastAsia="zh-CN"/>
        </w:rPr>
        <w:t>4</w:t>
      </w:r>
      <w:r>
        <w:rPr>
          <w:rFonts w:hint="eastAsia" w:ascii="方正小标宋简体" w:eastAsia="方正小标宋简体"/>
          <w:sz w:val="72"/>
          <w:szCs w:val="72"/>
        </w:rPr>
        <w:t>年度</w:t>
      </w:r>
      <w:bookmarkEnd w:id="1"/>
      <w:bookmarkEnd w:id="2"/>
      <w:bookmarkEnd w:id="3"/>
      <w:bookmarkEnd w:id="4"/>
      <w:bookmarkEnd w:id="5"/>
    </w:p>
    <w:p w14:paraId="41F8C5EC">
      <w:pPr>
        <w:spacing w:line="800" w:lineRule="exact"/>
        <w:jc w:val="center"/>
        <w:rPr>
          <w:rFonts w:ascii="方正小标宋简体" w:eastAsia="方正小标宋简体"/>
          <w:sz w:val="72"/>
          <w:szCs w:val="72"/>
        </w:rPr>
      </w:pPr>
      <w:bookmarkStart w:id="6" w:name="_Toc15377426"/>
      <w:bookmarkStart w:id="7" w:name="_Toc15377194"/>
      <w:bookmarkStart w:id="8" w:name="_Toc15396598"/>
      <w:bookmarkStart w:id="9" w:name="_Toc15378442"/>
      <w:bookmarkStart w:id="10" w:name="_Toc15396476"/>
      <w:r>
        <w:rPr>
          <w:rFonts w:hint="eastAsia" w:ascii="方正小标宋简体" w:eastAsia="方正小标宋简体"/>
          <w:sz w:val="72"/>
          <w:szCs w:val="72"/>
        </w:rPr>
        <w:t>四川省阿坝</w:t>
      </w:r>
      <w:bookmarkStart w:id="11" w:name="_Toc15306268"/>
      <w:r>
        <w:rPr>
          <w:rFonts w:hint="eastAsia" w:ascii="方正小标宋简体" w:eastAsia="方正小标宋简体"/>
          <w:sz w:val="72"/>
          <w:szCs w:val="72"/>
        </w:rPr>
        <w:t>州金川县科学</w:t>
      </w:r>
    </w:p>
    <w:p w14:paraId="364009D6">
      <w:pPr>
        <w:spacing w:line="800" w:lineRule="exact"/>
        <w:jc w:val="center"/>
        <w:rPr>
          <w:rFonts w:ascii="方正小标宋简体" w:eastAsia="方正小标宋简体"/>
          <w:sz w:val="72"/>
          <w:szCs w:val="72"/>
        </w:rPr>
      </w:pPr>
      <w:r>
        <w:rPr>
          <w:rFonts w:hint="eastAsia" w:ascii="方正小标宋简体" w:eastAsia="方正小标宋简体"/>
          <w:sz w:val="72"/>
          <w:szCs w:val="72"/>
        </w:rPr>
        <w:t>技术协会部门决算</w:t>
      </w:r>
      <w:bookmarkEnd w:id="6"/>
      <w:bookmarkEnd w:id="7"/>
      <w:bookmarkEnd w:id="8"/>
      <w:bookmarkEnd w:id="9"/>
      <w:bookmarkEnd w:id="10"/>
      <w:bookmarkEnd w:id="11"/>
    </w:p>
    <w:p w14:paraId="498999AE">
      <w:pPr>
        <w:spacing w:line="800" w:lineRule="exact"/>
        <w:jc w:val="center"/>
        <w:rPr>
          <w:rFonts w:ascii="方正小标宋简体" w:eastAsia="方正小标宋简体"/>
          <w:sz w:val="72"/>
          <w:szCs w:val="72"/>
        </w:rPr>
      </w:pPr>
      <w:r>
        <w:rPr>
          <w:rFonts w:ascii="方正小标宋简体" w:eastAsia="方正小标宋简体"/>
          <w:sz w:val="72"/>
          <w:szCs w:val="72"/>
        </w:rPr>
        <w:t>分析报告</w:t>
      </w:r>
    </w:p>
    <w:p w14:paraId="5E36A58B">
      <w:pPr>
        <w:keepNext w:val="0"/>
        <w:keepLines w:val="0"/>
        <w:pageBreakBefore w:val="0"/>
        <w:widowControl/>
        <w:kinsoku/>
        <w:wordWrap/>
        <w:overflowPunct/>
        <w:topLinePunct w:val="0"/>
        <w:autoSpaceDE/>
        <w:autoSpaceDN/>
        <w:bidi w:val="0"/>
        <w:adjustRightInd/>
        <w:snapToGrid/>
        <w:spacing w:line="1200" w:lineRule="exact"/>
        <w:jc w:val="center"/>
        <w:textAlignment w:val="auto"/>
        <w:rPr>
          <w:rFonts w:ascii="方正小标宋简体" w:eastAsia="方正小标宋简体"/>
          <w:color w:val="000000"/>
          <w:sz w:val="36"/>
          <w:szCs w:val="36"/>
        </w:rPr>
      </w:pPr>
    </w:p>
    <w:p w14:paraId="13216144">
      <w:pPr>
        <w:rPr>
          <w:rFonts w:ascii="方正小标宋简体" w:eastAsia="方正小标宋简体"/>
          <w:sz w:val="36"/>
          <w:szCs w:val="36"/>
        </w:rPr>
      </w:pPr>
    </w:p>
    <w:p w14:paraId="4D19CAC7">
      <w:pPr>
        <w:rPr>
          <w:rFonts w:ascii="方正小标宋简体" w:eastAsia="方正小标宋简体"/>
          <w:sz w:val="36"/>
          <w:szCs w:val="36"/>
        </w:rPr>
      </w:pPr>
    </w:p>
    <w:p w14:paraId="6413EE4D">
      <w:pPr>
        <w:rPr>
          <w:rFonts w:ascii="方正小标宋简体" w:eastAsia="方正小标宋简体"/>
          <w:sz w:val="36"/>
          <w:szCs w:val="36"/>
        </w:rPr>
      </w:pPr>
    </w:p>
    <w:p w14:paraId="126AE74E">
      <w:pPr>
        <w:rPr>
          <w:rFonts w:ascii="方正小标宋简体" w:eastAsia="方正小标宋简体"/>
          <w:sz w:val="36"/>
          <w:szCs w:val="36"/>
        </w:rPr>
      </w:pPr>
    </w:p>
    <w:p w14:paraId="23C61C56">
      <w:pPr>
        <w:rPr>
          <w:rFonts w:ascii="方正小标宋简体" w:eastAsia="方正小标宋简体"/>
          <w:sz w:val="36"/>
          <w:szCs w:val="36"/>
        </w:rPr>
      </w:pPr>
    </w:p>
    <w:p w14:paraId="271A5607">
      <w:pPr>
        <w:rPr>
          <w:rFonts w:ascii="方正小标宋简体" w:eastAsia="方正小标宋简体"/>
          <w:sz w:val="36"/>
          <w:szCs w:val="36"/>
        </w:rPr>
      </w:pPr>
    </w:p>
    <w:p w14:paraId="3ED0E5B3">
      <w:pPr>
        <w:pStyle w:val="14"/>
        <w:rPr>
          <w:rFonts w:ascii="方正小标宋简体" w:eastAsia="方正小标宋简体"/>
          <w:sz w:val="36"/>
          <w:szCs w:val="36"/>
        </w:rPr>
      </w:pPr>
    </w:p>
    <w:p w14:paraId="1D380AF3">
      <w:pPr>
        <w:rPr>
          <w:rFonts w:ascii="方正小标宋简体" w:eastAsia="方正小标宋简体"/>
          <w:sz w:val="36"/>
          <w:szCs w:val="36"/>
          <w:lang w:val="en-US" w:eastAsia="zh-CN"/>
        </w:rPr>
      </w:pPr>
      <w:r>
        <w:rPr>
          <w:rFonts w:hint="eastAsia" w:ascii="方正小标宋简体" w:eastAsia="方正小标宋简体"/>
          <w:sz w:val="36"/>
          <w:szCs w:val="36"/>
          <w:lang w:val="en-US" w:eastAsia="zh-CN"/>
        </w:rPr>
        <w:t xml:space="preserve">  </w:t>
      </w:r>
    </w:p>
    <w:p w14:paraId="61977714">
      <w:pPr>
        <w:ind w:firstLine="1080" w:firstLineChars="300"/>
      </w:pPr>
      <w:r>
        <w:rPr>
          <w:rFonts w:hint="eastAsia" w:ascii="仿宋_GB2312" w:eastAsia="仿宋_GB2312" w:cs="仿宋_GB2312"/>
          <w:color w:val="auto"/>
          <w:sz w:val="36"/>
          <w:szCs w:val="36"/>
          <w:highlight w:val="none"/>
          <w:lang w:val="en-US" w:eastAsia="zh-CN" w:bidi="ar-SA"/>
        </w:rPr>
        <w:t>已保密审查、内容审定，同意对外公开</w:t>
      </w:r>
      <w:r>
        <w:rPr>
          <w:rFonts w:hint="eastAsia" w:ascii="方正小标宋简体" w:eastAsia="方正小标宋简体"/>
          <w:color w:val="auto"/>
          <w:sz w:val="36"/>
          <w:szCs w:val="36"/>
          <w:highlight w:val="none"/>
        </w:rPr>
        <w:br w:type="page"/>
      </w:r>
    </w:p>
    <w:p w14:paraId="356696C3">
      <w:pPr>
        <w:keepNext w:val="0"/>
        <w:keepLines w:val="0"/>
        <w:pageBreakBefore w:val="0"/>
        <w:widowControl/>
        <w:kinsoku/>
        <w:wordWrap/>
        <w:overflowPunct/>
        <w:topLinePunct w:val="0"/>
        <w:autoSpaceDE/>
        <w:autoSpaceDN/>
        <w:bidi w:val="0"/>
        <w:spacing w:line="480" w:lineRule="exact"/>
        <w:ind w:firstLine="3360" w:firstLineChars="700"/>
        <w:jc w:val="both"/>
        <w:textAlignment w:val="auto"/>
        <w:rPr>
          <w:rFonts w:hint="eastAsia" w:ascii="黑体" w:eastAsia="黑体"/>
          <w:color w:val="000000"/>
          <w:sz w:val="48"/>
          <w:szCs w:val="48"/>
        </w:rPr>
      </w:pPr>
      <w:r>
        <w:rPr>
          <w:rFonts w:hint="eastAsia" w:ascii="黑体" w:eastAsia="黑体"/>
          <w:color w:val="000000"/>
          <w:sz w:val="48"/>
          <w:szCs w:val="48"/>
        </w:rPr>
        <w:t>目录</w:t>
      </w:r>
    </w:p>
    <w:p w14:paraId="1941A38F">
      <w:pPr>
        <w:pStyle w:val="12"/>
        <w:tabs>
          <w:tab w:val="right" w:leader="dot" w:pos="8296"/>
        </w:tabs>
        <w:ind w:firstLine="1960" w:firstLineChars="700"/>
        <w:jc w:val="both"/>
        <w:rPr>
          <w:rFonts w:hint="eastAsia" w:ascii="黑体" w:eastAsia="黑体"/>
          <w:color w:val="000000"/>
          <w:sz w:val="48"/>
          <w:szCs w:val="48"/>
        </w:rPr>
      </w:pPr>
      <w:r>
        <w:rPr>
          <w:rFonts w:hint="eastAsia" w:ascii="仿宋_GB2312" w:eastAsia="仿宋_GB2312" w:cs="仿宋_GB2312"/>
          <w:b w:val="0"/>
          <w:bCs w:val="0"/>
          <w:sz w:val="28"/>
          <w:szCs w:val="28"/>
        </w:rPr>
        <w:t>公开时间：202</w:t>
      </w:r>
      <w:r>
        <w:rPr>
          <w:rFonts w:ascii="仿宋_GB2312" w:eastAsia="仿宋_GB2312" w:cs="仿宋_GB2312"/>
          <w:b w:val="0"/>
          <w:bCs w:val="0"/>
          <w:sz w:val="28"/>
          <w:szCs w:val="28"/>
        </w:rPr>
        <w:t>5</w:t>
      </w:r>
      <w:r>
        <w:rPr>
          <w:rFonts w:hint="eastAsia" w:ascii="仿宋_GB2312" w:eastAsia="仿宋_GB2312" w:cs="仿宋_GB2312"/>
          <w:b w:val="0"/>
          <w:bCs w:val="0"/>
          <w:sz w:val="28"/>
          <w:szCs w:val="28"/>
        </w:rPr>
        <w:t>年8月</w:t>
      </w:r>
      <w:r>
        <w:rPr>
          <w:rFonts w:hint="eastAsia" w:ascii="仿宋_GB2312" w:eastAsia="仿宋_GB2312" w:cs="仿宋_GB2312"/>
          <w:b w:val="0"/>
          <w:bCs w:val="0"/>
          <w:sz w:val="28"/>
          <w:szCs w:val="28"/>
          <w:lang w:val="en-US" w:eastAsia="zh-CN"/>
        </w:rPr>
        <w:t>26</w:t>
      </w:r>
      <w:r>
        <w:rPr>
          <w:rFonts w:hint="eastAsia" w:ascii="仿宋_GB2312" w:eastAsia="仿宋_GB2312" w:cs="仿宋_GB2312"/>
          <w:b w:val="0"/>
          <w:bCs w:val="0"/>
          <w:sz w:val="28"/>
          <w:szCs w:val="28"/>
        </w:rPr>
        <w:t>日</w:t>
      </w:r>
    </w:p>
    <w:p w14:paraId="0FE25D44">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hint="eastAsia" w:ascii="宋体" w:eastAsia="宋体" w:cs="宋体"/>
          <w:b w:val="0"/>
          <w:sz w:val="24"/>
          <w:szCs w:val="24"/>
          <w:lang w:eastAsia="zh-CN"/>
        </w:rPr>
      </w:pPr>
      <w:r>
        <w:rPr>
          <w:rFonts w:hint="eastAsia" w:ascii="宋体" w:eastAsia="宋体" w:cs="宋体"/>
          <w:b w:val="0"/>
          <w:sz w:val="24"/>
          <w:szCs w:val="24"/>
        </w:rPr>
        <w:fldChar w:fldCharType="begin"/>
      </w:r>
      <w:r>
        <w:rPr>
          <w:rFonts w:hint="eastAsia" w:ascii="宋体" w:eastAsia="宋体" w:cs="宋体"/>
          <w:b w:val="0"/>
          <w:sz w:val="24"/>
          <w:szCs w:val="24"/>
        </w:rPr>
        <w:instrText xml:space="preserve"> TOC \o \u </w:instrText>
      </w:r>
      <w:r>
        <w:rPr>
          <w:rFonts w:hint="eastAsia" w:ascii="宋体" w:eastAsia="宋体" w:cs="宋体"/>
          <w:b w:val="0"/>
          <w:sz w:val="24"/>
          <w:szCs w:val="24"/>
        </w:rPr>
        <w:fldChar w:fldCharType="separate"/>
      </w:r>
      <w:r>
        <w:rPr>
          <w:rFonts w:hint="eastAsia" w:ascii="宋体" w:eastAsia="宋体" w:cs="宋体"/>
          <w:b w:val="0"/>
          <w:sz w:val="24"/>
          <w:szCs w:val="24"/>
        </w:rPr>
        <w:t>第一部分 部门概况</w:t>
      </w:r>
      <w:r>
        <w:rPr>
          <w:rFonts w:hint="eastAsia" w:ascii="宋体" w:eastAsia="宋体" w:cs="宋体"/>
          <w:b w:val="0"/>
          <w:sz w:val="24"/>
          <w:szCs w:val="24"/>
        </w:rPr>
        <w:tab/>
      </w:r>
      <w:r>
        <w:rPr>
          <w:rFonts w:hint="eastAsia" w:ascii="宋体" w:eastAsia="宋体" w:cs="宋体"/>
          <w:b w:val="0"/>
          <w:sz w:val="24"/>
          <w:szCs w:val="24"/>
          <w:lang w:val="en-US" w:eastAsia="zh-CN"/>
        </w:rPr>
        <w:t>4</w:t>
      </w:r>
    </w:p>
    <w:p w14:paraId="4AB8FED3">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hint="eastAsia" w:ascii="宋体" w:eastAsia="宋体" w:cs="宋体"/>
          <w:b w:val="0"/>
          <w:sz w:val="24"/>
          <w:szCs w:val="24"/>
          <w:lang w:eastAsia="zh-CN"/>
        </w:rPr>
      </w:pPr>
      <w:r>
        <w:rPr>
          <w:rFonts w:hint="eastAsia" w:ascii="宋体" w:eastAsia="宋体" w:cs="宋体"/>
          <w:b w:val="0"/>
          <w:sz w:val="24"/>
          <w:szCs w:val="24"/>
        </w:rPr>
        <w:t>一、基本职能及主要工作</w:t>
      </w:r>
      <w:r>
        <w:rPr>
          <w:rFonts w:hint="eastAsia" w:ascii="宋体" w:eastAsia="宋体" w:cs="宋体"/>
          <w:b w:val="0"/>
          <w:sz w:val="24"/>
          <w:szCs w:val="24"/>
        </w:rPr>
        <w:tab/>
      </w:r>
      <w:r>
        <w:rPr>
          <w:rFonts w:hint="eastAsia" w:ascii="宋体" w:eastAsia="宋体" w:cs="宋体"/>
          <w:b w:val="0"/>
          <w:sz w:val="24"/>
          <w:szCs w:val="24"/>
          <w:lang w:val="en-US" w:eastAsia="zh-CN"/>
        </w:rPr>
        <w:t>4</w:t>
      </w:r>
    </w:p>
    <w:p w14:paraId="713E5C63">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hint="eastAsia" w:ascii="宋体" w:eastAsia="宋体" w:cs="宋体"/>
          <w:b w:val="0"/>
          <w:sz w:val="24"/>
          <w:szCs w:val="24"/>
          <w:lang w:eastAsia="zh-CN"/>
        </w:rPr>
      </w:pPr>
      <w:r>
        <w:rPr>
          <w:rFonts w:hint="eastAsia" w:ascii="宋体" w:eastAsia="宋体" w:cs="宋体"/>
          <w:b w:val="0"/>
          <w:sz w:val="24"/>
          <w:szCs w:val="24"/>
        </w:rPr>
        <w:t>（一）主要职能。</w:t>
      </w:r>
      <w:r>
        <w:rPr>
          <w:rFonts w:hint="eastAsia" w:ascii="宋体" w:eastAsia="宋体" w:cs="宋体"/>
          <w:b w:val="0"/>
          <w:sz w:val="24"/>
          <w:szCs w:val="24"/>
        </w:rPr>
        <w:tab/>
      </w:r>
      <w:r>
        <w:rPr>
          <w:rFonts w:hint="eastAsia" w:ascii="宋体" w:eastAsia="宋体" w:cs="宋体"/>
          <w:b w:val="0"/>
          <w:sz w:val="24"/>
          <w:szCs w:val="24"/>
          <w:lang w:val="en-US" w:eastAsia="zh-CN"/>
        </w:rPr>
        <w:t>4</w:t>
      </w:r>
    </w:p>
    <w:p w14:paraId="6E884E5F">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hint="eastAsia" w:ascii="宋体" w:eastAsia="宋体" w:cs="宋体"/>
          <w:b w:val="0"/>
          <w:sz w:val="24"/>
          <w:szCs w:val="24"/>
          <w:lang w:eastAsia="zh-CN"/>
        </w:rPr>
      </w:pPr>
      <w:r>
        <w:rPr>
          <w:rFonts w:hint="eastAsia" w:ascii="宋体" w:eastAsia="宋体" w:cs="宋体"/>
          <w:b w:val="0"/>
          <w:sz w:val="24"/>
          <w:szCs w:val="24"/>
        </w:rPr>
        <w:t>（二）202</w:t>
      </w:r>
      <w:r>
        <w:rPr>
          <w:rFonts w:hint="eastAsia" w:ascii="宋体" w:eastAsia="宋体" w:cs="宋体"/>
          <w:b w:val="0"/>
          <w:sz w:val="24"/>
          <w:szCs w:val="24"/>
          <w:lang w:val="en-US" w:eastAsia="zh-CN"/>
        </w:rPr>
        <w:t>4</w:t>
      </w:r>
      <w:r>
        <w:rPr>
          <w:rFonts w:hint="eastAsia" w:ascii="宋体" w:eastAsia="宋体" w:cs="宋体"/>
          <w:b w:val="0"/>
          <w:sz w:val="24"/>
          <w:szCs w:val="24"/>
        </w:rPr>
        <w:t>年重点工作完成情况。</w:t>
      </w:r>
      <w:r>
        <w:rPr>
          <w:rFonts w:hint="eastAsia" w:ascii="宋体" w:eastAsia="宋体" w:cs="宋体"/>
          <w:b w:val="0"/>
          <w:sz w:val="24"/>
          <w:szCs w:val="24"/>
        </w:rPr>
        <w:tab/>
      </w:r>
      <w:r>
        <w:rPr>
          <w:rFonts w:hint="eastAsia" w:ascii="宋体" w:eastAsia="宋体" w:cs="宋体"/>
          <w:b w:val="0"/>
          <w:sz w:val="24"/>
          <w:szCs w:val="24"/>
          <w:lang w:val="en-US" w:eastAsia="zh-CN"/>
        </w:rPr>
        <w:t>4</w:t>
      </w:r>
    </w:p>
    <w:p w14:paraId="55AF9BF5">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hint="eastAsia" w:ascii="宋体" w:eastAsia="宋体" w:cs="宋体"/>
          <w:b w:val="0"/>
          <w:sz w:val="24"/>
          <w:szCs w:val="24"/>
          <w:lang w:val="en-US" w:eastAsia="zh-CN"/>
        </w:rPr>
      </w:pPr>
      <w:r>
        <w:rPr>
          <w:rFonts w:hint="eastAsia" w:ascii="宋体" w:eastAsia="宋体" w:cs="宋体"/>
          <w:b w:val="0"/>
          <w:sz w:val="24"/>
          <w:szCs w:val="24"/>
        </w:rPr>
        <w:t>二、机构设置</w:t>
      </w:r>
      <w:r>
        <w:rPr>
          <w:rFonts w:hint="eastAsia" w:ascii="宋体" w:eastAsia="宋体" w:cs="宋体"/>
          <w:b w:val="0"/>
          <w:sz w:val="24"/>
          <w:szCs w:val="24"/>
        </w:rPr>
        <w:tab/>
      </w:r>
      <w:r>
        <w:rPr>
          <w:rFonts w:hint="eastAsia" w:ascii="宋体" w:eastAsia="宋体" w:cs="宋体"/>
          <w:b w:val="0"/>
          <w:sz w:val="24"/>
          <w:szCs w:val="24"/>
          <w:lang w:val="en-US" w:eastAsia="zh-CN"/>
        </w:rPr>
        <w:t>9</w:t>
      </w:r>
    </w:p>
    <w:p w14:paraId="18A61CDE">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ascii="宋体" w:eastAsia="宋体" w:cs="宋体"/>
          <w:b w:val="0"/>
          <w:sz w:val="24"/>
          <w:szCs w:val="24"/>
          <w:lang w:val="en-US" w:eastAsia="zh-CN"/>
        </w:rPr>
      </w:pPr>
      <w:r>
        <w:rPr>
          <w:rFonts w:hint="eastAsia" w:ascii="宋体" w:eastAsia="宋体" w:cs="宋体"/>
          <w:b w:val="0"/>
          <w:sz w:val="24"/>
          <w:szCs w:val="24"/>
        </w:rPr>
        <w:t>第二部分202</w:t>
      </w:r>
      <w:r>
        <w:rPr>
          <w:rFonts w:hint="eastAsia" w:ascii="宋体" w:eastAsia="宋体" w:cs="宋体"/>
          <w:b w:val="0"/>
          <w:sz w:val="24"/>
          <w:szCs w:val="24"/>
          <w:lang w:val="en-US" w:eastAsia="zh-CN"/>
        </w:rPr>
        <w:t>4</w:t>
      </w:r>
      <w:r>
        <w:rPr>
          <w:rFonts w:hint="eastAsia" w:ascii="宋体" w:eastAsia="宋体" w:cs="宋体"/>
          <w:b w:val="0"/>
          <w:sz w:val="24"/>
          <w:szCs w:val="24"/>
        </w:rPr>
        <w:t>年度部门决算情况说明</w:t>
      </w:r>
      <w:r>
        <w:rPr>
          <w:rFonts w:hint="eastAsia" w:ascii="宋体" w:eastAsia="宋体" w:cs="宋体"/>
          <w:b w:val="0"/>
          <w:sz w:val="24"/>
          <w:szCs w:val="24"/>
        </w:rPr>
        <w:tab/>
      </w:r>
      <w:r>
        <w:rPr>
          <w:rFonts w:hint="eastAsia" w:ascii="宋体" w:eastAsia="宋体" w:cs="宋体"/>
          <w:b w:val="0"/>
          <w:sz w:val="24"/>
          <w:szCs w:val="24"/>
          <w:lang w:val="en-US" w:eastAsia="zh-CN"/>
        </w:rPr>
        <w:t>11</w:t>
      </w:r>
    </w:p>
    <w:p w14:paraId="2FEDC6D3">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ascii="宋体" w:eastAsia="宋体" w:cs="宋体"/>
          <w:b w:val="0"/>
          <w:sz w:val="24"/>
          <w:szCs w:val="24"/>
          <w:lang w:val="en-US" w:eastAsia="zh-CN"/>
        </w:rPr>
      </w:pPr>
      <w:r>
        <w:rPr>
          <w:rFonts w:hint="eastAsia" w:ascii="宋体" w:eastAsia="宋体" w:cs="宋体"/>
          <w:b w:val="0"/>
          <w:sz w:val="24"/>
          <w:szCs w:val="24"/>
        </w:rPr>
        <w:t>一、收入支出决算总体情况说明</w:t>
      </w:r>
      <w:r>
        <w:rPr>
          <w:rFonts w:hint="eastAsia" w:ascii="宋体" w:eastAsia="宋体" w:cs="宋体"/>
          <w:b w:val="0"/>
          <w:sz w:val="24"/>
          <w:szCs w:val="24"/>
        </w:rPr>
        <w:tab/>
      </w:r>
      <w:r>
        <w:rPr>
          <w:rFonts w:hint="eastAsia" w:ascii="宋体" w:eastAsia="宋体" w:cs="宋体"/>
          <w:b w:val="0"/>
          <w:sz w:val="24"/>
          <w:szCs w:val="24"/>
          <w:lang w:val="en-US" w:eastAsia="zh-CN"/>
        </w:rPr>
        <w:t>11</w:t>
      </w:r>
    </w:p>
    <w:p w14:paraId="13531FDD">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ascii="宋体" w:eastAsia="宋体" w:cs="宋体"/>
          <w:b w:val="0"/>
          <w:sz w:val="24"/>
          <w:szCs w:val="24"/>
          <w:lang w:val="en-US" w:eastAsia="zh-CN"/>
        </w:rPr>
      </w:pPr>
      <w:r>
        <w:rPr>
          <w:rFonts w:hint="eastAsia" w:ascii="宋体" w:eastAsia="宋体" w:cs="宋体"/>
          <w:b w:val="0"/>
          <w:sz w:val="24"/>
          <w:szCs w:val="24"/>
        </w:rPr>
        <w:t>二、收入决算情况说明</w:t>
      </w:r>
      <w:r>
        <w:rPr>
          <w:rFonts w:hint="eastAsia" w:ascii="宋体" w:eastAsia="宋体" w:cs="宋体"/>
          <w:b w:val="0"/>
          <w:sz w:val="24"/>
          <w:szCs w:val="24"/>
        </w:rPr>
        <w:tab/>
      </w:r>
      <w:r>
        <w:rPr>
          <w:rFonts w:hint="eastAsia" w:ascii="宋体" w:eastAsia="宋体" w:cs="宋体"/>
          <w:b w:val="0"/>
          <w:sz w:val="24"/>
          <w:szCs w:val="24"/>
          <w:lang w:val="en-US" w:eastAsia="zh-CN"/>
        </w:rPr>
        <w:t>11</w:t>
      </w:r>
    </w:p>
    <w:p w14:paraId="239152B9">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hint="eastAsia" w:ascii="宋体" w:eastAsia="宋体" w:cs="宋体"/>
          <w:b w:val="0"/>
          <w:sz w:val="24"/>
          <w:szCs w:val="24"/>
          <w:lang w:val="en-US" w:eastAsia="zh-CN"/>
        </w:rPr>
      </w:pPr>
      <w:r>
        <w:rPr>
          <w:rFonts w:hint="eastAsia" w:ascii="宋体" w:eastAsia="宋体" w:cs="宋体"/>
          <w:b w:val="0"/>
          <w:sz w:val="24"/>
          <w:szCs w:val="24"/>
        </w:rPr>
        <w:t>三、支出决算情况说明</w:t>
      </w:r>
      <w:r>
        <w:rPr>
          <w:rFonts w:hint="eastAsia" w:ascii="宋体" w:eastAsia="宋体" w:cs="宋体"/>
          <w:b w:val="0"/>
          <w:sz w:val="24"/>
          <w:szCs w:val="24"/>
        </w:rPr>
        <w:tab/>
      </w:r>
      <w:r>
        <w:rPr>
          <w:rFonts w:hint="eastAsia" w:ascii="宋体" w:eastAsia="宋体" w:cs="宋体"/>
          <w:b w:val="0"/>
          <w:sz w:val="24"/>
          <w:szCs w:val="24"/>
          <w:lang w:val="en-US" w:eastAsia="zh-CN"/>
        </w:rPr>
        <w:t>12</w:t>
      </w:r>
    </w:p>
    <w:p w14:paraId="3C49F815">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hint="eastAsia" w:ascii="宋体" w:eastAsia="宋体" w:cs="宋体"/>
          <w:b w:val="0"/>
          <w:sz w:val="24"/>
          <w:szCs w:val="24"/>
          <w:lang w:eastAsia="zh-CN"/>
        </w:rPr>
      </w:pPr>
      <w:r>
        <w:rPr>
          <w:rFonts w:hint="eastAsia" w:ascii="宋体" w:eastAsia="宋体" w:cs="宋体"/>
          <w:b w:val="0"/>
          <w:sz w:val="24"/>
          <w:szCs w:val="24"/>
        </w:rPr>
        <w:t>四、财政拨款收入支出决算总体情况说明</w:t>
      </w:r>
      <w:r>
        <w:rPr>
          <w:rFonts w:hint="eastAsia" w:ascii="宋体" w:eastAsia="宋体" w:cs="宋体"/>
          <w:b w:val="0"/>
          <w:sz w:val="24"/>
          <w:szCs w:val="24"/>
        </w:rPr>
        <w:tab/>
      </w:r>
      <w:r>
        <w:rPr>
          <w:rFonts w:hint="eastAsia" w:ascii="宋体" w:eastAsia="宋体" w:cs="宋体"/>
          <w:b w:val="0"/>
          <w:sz w:val="24"/>
          <w:szCs w:val="24"/>
        </w:rPr>
        <w:t>1</w:t>
      </w:r>
      <w:r>
        <w:rPr>
          <w:rFonts w:hint="eastAsia" w:ascii="宋体" w:eastAsia="宋体" w:cs="宋体"/>
          <w:b w:val="0"/>
          <w:sz w:val="24"/>
          <w:szCs w:val="24"/>
          <w:lang w:val="en-US" w:eastAsia="zh-CN"/>
        </w:rPr>
        <w:t>3</w:t>
      </w:r>
    </w:p>
    <w:p w14:paraId="38590294">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hint="eastAsia" w:ascii="宋体" w:eastAsia="宋体" w:cs="宋体"/>
          <w:b w:val="0"/>
          <w:sz w:val="24"/>
          <w:szCs w:val="24"/>
          <w:lang w:val="en-US" w:eastAsia="zh-CN"/>
        </w:rPr>
      </w:pPr>
      <w:r>
        <w:rPr>
          <w:rFonts w:hint="eastAsia" w:ascii="宋体" w:eastAsia="宋体" w:cs="宋体"/>
          <w:b w:val="0"/>
          <w:sz w:val="24"/>
          <w:szCs w:val="24"/>
        </w:rPr>
        <w:t>五、一般公共预算财政拨款支出决算情况说明</w:t>
      </w:r>
      <w:r>
        <w:rPr>
          <w:rFonts w:hint="eastAsia" w:ascii="宋体" w:eastAsia="宋体" w:cs="宋体"/>
          <w:b w:val="0"/>
          <w:sz w:val="24"/>
          <w:szCs w:val="24"/>
        </w:rPr>
        <w:tab/>
      </w:r>
      <w:r>
        <w:rPr>
          <w:rFonts w:hint="eastAsia" w:ascii="宋体" w:eastAsia="宋体" w:cs="宋体"/>
          <w:b w:val="0"/>
          <w:sz w:val="24"/>
          <w:szCs w:val="24"/>
        </w:rPr>
        <w:t>1</w:t>
      </w:r>
      <w:r>
        <w:rPr>
          <w:rFonts w:hint="eastAsia" w:ascii="宋体" w:eastAsia="宋体" w:cs="宋体"/>
          <w:b w:val="0"/>
          <w:sz w:val="24"/>
          <w:szCs w:val="24"/>
          <w:lang w:val="en-US" w:eastAsia="zh-CN"/>
        </w:rPr>
        <w:t>3</w:t>
      </w:r>
    </w:p>
    <w:p w14:paraId="19F3FB09">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hint="eastAsia" w:ascii="宋体" w:eastAsia="宋体" w:cs="宋体"/>
          <w:b w:val="0"/>
          <w:sz w:val="24"/>
          <w:szCs w:val="24"/>
          <w:lang w:eastAsia="zh-CN"/>
        </w:rPr>
      </w:pPr>
      <w:r>
        <w:rPr>
          <w:rFonts w:hint="eastAsia" w:ascii="宋体" w:eastAsia="宋体" w:cs="宋体"/>
          <w:b w:val="0"/>
          <w:sz w:val="24"/>
          <w:szCs w:val="24"/>
        </w:rPr>
        <w:t>（一）一般公共预算财政拨款支出决算总体情况</w:t>
      </w:r>
      <w:r>
        <w:rPr>
          <w:rFonts w:hint="eastAsia" w:ascii="宋体" w:eastAsia="宋体" w:cs="宋体"/>
          <w:b w:val="0"/>
          <w:sz w:val="24"/>
          <w:szCs w:val="24"/>
        </w:rPr>
        <w:tab/>
      </w:r>
      <w:r>
        <w:rPr>
          <w:rFonts w:hint="eastAsia" w:ascii="宋体" w:eastAsia="宋体" w:cs="宋体"/>
          <w:b w:val="0"/>
          <w:sz w:val="24"/>
          <w:szCs w:val="24"/>
        </w:rPr>
        <w:t>1</w:t>
      </w:r>
      <w:r>
        <w:rPr>
          <w:rFonts w:hint="eastAsia" w:ascii="宋体" w:eastAsia="宋体" w:cs="宋体"/>
          <w:b w:val="0"/>
          <w:sz w:val="24"/>
          <w:szCs w:val="24"/>
          <w:lang w:val="en-US" w:eastAsia="zh-CN"/>
        </w:rPr>
        <w:t>3</w:t>
      </w:r>
    </w:p>
    <w:p w14:paraId="1F5B595B">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hint="eastAsia" w:ascii="宋体" w:eastAsia="宋体" w:cs="宋体"/>
          <w:b w:val="0"/>
          <w:sz w:val="24"/>
          <w:szCs w:val="24"/>
          <w:lang w:val="en-US" w:eastAsia="zh-CN"/>
        </w:rPr>
      </w:pPr>
      <w:r>
        <w:rPr>
          <w:rFonts w:hint="eastAsia" w:ascii="宋体" w:eastAsia="宋体" w:cs="宋体"/>
          <w:b w:val="0"/>
          <w:sz w:val="24"/>
          <w:szCs w:val="24"/>
        </w:rPr>
        <w:t>（二）一般公共预算财政拨款支出决算结构情况</w:t>
      </w:r>
      <w:r>
        <w:rPr>
          <w:rFonts w:hint="eastAsia" w:ascii="宋体" w:eastAsia="宋体" w:cs="宋体"/>
          <w:b w:val="0"/>
          <w:sz w:val="24"/>
          <w:szCs w:val="24"/>
        </w:rPr>
        <w:tab/>
      </w:r>
      <w:r>
        <w:rPr>
          <w:rFonts w:hint="eastAsia" w:ascii="宋体" w:eastAsia="宋体" w:cs="宋体"/>
          <w:b w:val="0"/>
          <w:sz w:val="24"/>
          <w:szCs w:val="24"/>
        </w:rPr>
        <w:t>1</w:t>
      </w:r>
      <w:r>
        <w:rPr>
          <w:rFonts w:hint="eastAsia" w:ascii="宋体" w:eastAsia="宋体" w:cs="宋体"/>
          <w:b w:val="0"/>
          <w:sz w:val="24"/>
          <w:szCs w:val="24"/>
          <w:lang w:val="en-US" w:eastAsia="zh-CN"/>
        </w:rPr>
        <w:t>4</w:t>
      </w:r>
    </w:p>
    <w:p w14:paraId="0435B2D1">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hint="eastAsia" w:ascii="宋体" w:eastAsia="宋体" w:cs="宋体"/>
          <w:b w:val="0"/>
          <w:sz w:val="24"/>
          <w:szCs w:val="24"/>
          <w:lang w:val="en-US" w:eastAsia="zh-CN"/>
        </w:rPr>
      </w:pPr>
      <w:r>
        <w:rPr>
          <w:rFonts w:hint="eastAsia" w:ascii="宋体" w:eastAsia="宋体" w:cs="宋体"/>
          <w:b w:val="0"/>
          <w:sz w:val="24"/>
          <w:szCs w:val="24"/>
        </w:rPr>
        <w:t>（三）一般公共预算财政拨款支出决算具体情况</w:t>
      </w:r>
      <w:r>
        <w:rPr>
          <w:rFonts w:hint="eastAsia" w:ascii="宋体" w:eastAsia="宋体" w:cs="宋体"/>
          <w:b w:val="0"/>
          <w:sz w:val="24"/>
          <w:szCs w:val="24"/>
        </w:rPr>
        <w:tab/>
      </w:r>
      <w:r>
        <w:rPr>
          <w:rFonts w:hint="eastAsia" w:ascii="宋体" w:eastAsia="宋体" w:cs="宋体"/>
          <w:b w:val="0"/>
          <w:sz w:val="24"/>
          <w:szCs w:val="24"/>
        </w:rPr>
        <w:t>1</w:t>
      </w:r>
      <w:r>
        <w:rPr>
          <w:rFonts w:hint="eastAsia" w:ascii="宋体" w:eastAsia="宋体" w:cs="宋体"/>
          <w:b w:val="0"/>
          <w:sz w:val="24"/>
          <w:szCs w:val="24"/>
          <w:lang w:val="en-US" w:eastAsia="zh-CN"/>
        </w:rPr>
        <w:t>5</w:t>
      </w:r>
    </w:p>
    <w:p w14:paraId="2877420F">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hint="eastAsia" w:ascii="宋体" w:eastAsia="宋体" w:cs="宋体"/>
          <w:b w:val="0"/>
          <w:sz w:val="24"/>
          <w:szCs w:val="24"/>
          <w:lang w:val="en-US" w:eastAsia="zh-CN"/>
        </w:rPr>
      </w:pPr>
      <w:r>
        <w:rPr>
          <w:rFonts w:hint="eastAsia" w:ascii="宋体" w:eastAsia="宋体" w:cs="宋体"/>
          <w:b w:val="0"/>
          <w:sz w:val="24"/>
          <w:szCs w:val="24"/>
        </w:rPr>
        <w:t>六、一般公共预算财政拨款基本支出决算情况说明</w:t>
      </w:r>
      <w:r>
        <w:rPr>
          <w:rFonts w:hint="eastAsia" w:ascii="宋体" w:eastAsia="宋体" w:cs="宋体"/>
          <w:b w:val="0"/>
          <w:sz w:val="24"/>
          <w:szCs w:val="24"/>
        </w:rPr>
        <w:tab/>
      </w:r>
      <w:r>
        <w:rPr>
          <w:rFonts w:hint="eastAsia" w:ascii="宋体" w:eastAsia="宋体" w:cs="宋体"/>
          <w:b w:val="0"/>
          <w:sz w:val="24"/>
          <w:szCs w:val="24"/>
        </w:rPr>
        <w:t>1</w:t>
      </w:r>
      <w:r>
        <w:rPr>
          <w:rFonts w:hint="eastAsia" w:ascii="宋体" w:eastAsia="宋体" w:cs="宋体"/>
          <w:b w:val="0"/>
          <w:sz w:val="24"/>
          <w:szCs w:val="24"/>
          <w:lang w:val="en-US" w:eastAsia="zh-CN"/>
        </w:rPr>
        <w:t>6</w:t>
      </w:r>
    </w:p>
    <w:p w14:paraId="5FF61D3E">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hint="eastAsia" w:ascii="宋体" w:eastAsia="宋体" w:cs="宋体"/>
          <w:b w:val="0"/>
          <w:sz w:val="24"/>
          <w:szCs w:val="24"/>
          <w:lang w:eastAsia="zh-CN"/>
        </w:rPr>
      </w:pPr>
      <w:r>
        <w:rPr>
          <w:rFonts w:hint="eastAsia" w:ascii="宋体" w:eastAsia="宋体" w:cs="宋体"/>
          <w:b w:val="0"/>
          <w:sz w:val="24"/>
          <w:szCs w:val="24"/>
        </w:rPr>
        <w:t>七、“三公”经费财政拨款支出决算情况说明</w:t>
      </w:r>
      <w:r>
        <w:rPr>
          <w:rFonts w:hint="eastAsia" w:ascii="宋体" w:eastAsia="宋体" w:cs="宋体"/>
          <w:b w:val="0"/>
          <w:sz w:val="24"/>
          <w:szCs w:val="24"/>
        </w:rPr>
        <w:tab/>
      </w:r>
      <w:r>
        <w:rPr>
          <w:rFonts w:hint="eastAsia" w:ascii="宋体" w:eastAsia="宋体" w:cs="宋体"/>
          <w:b w:val="0"/>
          <w:sz w:val="24"/>
          <w:szCs w:val="24"/>
        </w:rPr>
        <w:t>1</w:t>
      </w:r>
      <w:r>
        <w:rPr>
          <w:rFonts w:hint="eastAsia" w:ascii="宋体" w:eastAsia="宋体" w:cs="宋体"/>
          <w:b w:val="0"/>
          <w:sz w:val="24"/>
          <w:szCs w:val="24"/>
          <w:lang w:val="en-US" w:eastAsia="zh-CN"/>
        </w:rPr>
        <w:t>7</w:t>
      </w:r>
    </w:p>
    <w:p w14:paraId="0810D761">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hint="eastAsia" w:ascii="宋体" w:eastAsia="宋体" w:cs="宋体"/>
          <w:b w:val="0"/>
          <w:sz w:val="24"/>
          <w:szCs w:val="24"/>
          <w:lang w:eastAsia="zh-CN"/>
        </w:rPr>
      </w:pPr>
      <w:r>
        <w:rPr>
          <w:rFonts w:hint="eastAsia" w:ascii="宋体" w:eastAsia="宋体" w:cs="宋体"/>
          <w:b w:val="0"/>
          <w:sz w:val="24"/>
          <w:szCs w:val="24"/>
        </w:rPr>
        <w:t>（一）“三公”经费财政拨款支出决算总体情况说明</w:t>
      </w:r>
      <w:r>
        <w:rPr>
          <w:rFonts w:hint="eastAsia" w:ascii="宋体" w:eastAsia="宋体" w:cs="宋体"/>
          <w:b w:val="0"/>
          <w:sz w:val="24"/>
          <w:szCs w:val="24"/>
        </w:rPr>
        <w:tab/>
      </w:r>
      <w:r>
        <w:rPr>
          <w:rFonts w:hint="eastAsia" w:ascii="宋体" w:eastAsia="宋体" w:cs="宋体"/>
          <w:b w:val="0"/>
          <w:sz w:val="24"/>
          <w:szCs w:val="24"/>
        </w:rPr>
        <w:t>1</w:t>
      </w:r>
      <w:r>
        <w:rPr>
          <w:rFonts w:hint="eastAsia" w:ascii="宋体" w:eastAsia="宋体" w:cs="宋体"/>
          <w:b w:val="0"/>
          <w:sz w:val="24"/>
          <w:szCs w:val="24"/>
          <w:lang w:val="en-US" w:eastAsia="zh-CN"/>
        </w:rPr>
        <w:t>5</w:t>
      </w:r>
    </w:p>
    <w:p w14:paraId="5408D2ED">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hint="eastAsia" w:ascii="宋体" w:eastAsia="宋体" w:cs="宋体"/>
          <w:b w:val="0"/>
          <w:sz w:val="24"/>
          <w:szCs w:val="24"/>
          <w:lang w:val="en-US" w:eastAsia="zh-CN"/>
        </w:rPr>
      </w:pPr>
      <w:r>
        <w:rPr>
          <w:rFonts w:hint="eastAsia" w:ascii="宋体" w:eastAsia="宋体" w:cs="宋体"/>
          <w:b w:val="0"/>
          <w:sz w:val="24"/>
          <w:szCs w:val="24"/>
        </w:rPr>
        <w:t>（二）“三公”经费财政拨款支出决算具体情况说明</w:t>
      </w:r>
      <w:r>
        <w:rPr>
          <w:rFonts w:hint="eastAsia" w:ascii="宋体" w:eastAsia="宋体" w:cs="宋体"/>
          <w:b w:val="0"/>
          <w:sz w:val="24"/>
          <w:szCs w:val="24"/>
        </w:rPr>
        <w:tab/>
      </w:r>
      <w:r>
        <w:rPr>
          <w:rFonts w:hint="eastAsia" w:ascii="宋体" w:eastAsia="宋体" w:cs="宋体"/>
          <w:b w:val="0"/>
          <w:sz w:val="24"/>
          <w:szCs w:val="24"/>
        </w:rPr>
        <w:t>1</w:t>
      </w:r>
      <w:r>
        <w:rPr>
          <w:rFonts w:hint="eastAsia" w:ascii="宋体" w:eastAsia="宋体" w:cs="宋体"/>
          <w:b w:val="0"/>
          <w:sz w:val="24"/>
          <w:szCs w:val="24"/>
          <w:lang w:val="en-US" w:eastAsia="zh-CN"/>
        </w:rPr>
        <w:t>5</w:t>
      </w:r>
    </w:p>
    <w:p w14:paraId="4D23A99C">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hint="eastAsia" w:ascii="宋体" w:eastAsia="宋体" w:cs="宋体"/>
          <w:b w:val="0"/>
          <w:sz w:val="24"/>
          <w:szCs w:val="24"/>
          <w:lang w:val="en-US" w:eastAsia="zh-CN"/>
        </w:rPr>
      </w:pPr>
      <w:r>
        <w:rPr>
          <w:rFonts w:hint="eastAsia" w:ascii="宋体" w:eastAsia="宋体" w:cs="宋体"/>
          <w:b w:val="0"/>
          <w:sz w:val="24"/>
          <w:szCs w:val="24"/>
        </w:rPr>
        <w:t>八、政府性基金预算支出决算情况说明</w:t>
      </w:r>
      <w:r>
        <w:rPr>
          <w:rFonts w:hint="eastAsia" w:ascii="宋体" w:eastAsia="宋体" w:cs="宋体"/>
          <w:b w:val="0"/>
          <w:sz w:val="24"/>
          <w:szCs w:val="24"/>
        </w:rPr>
        <w:tab/>
      </w:r>
      <w:r>
        <w:rPr>
          <w:rFonts w:hint="eastAsia" w:ascii="宋体" w:eastAsia="宋体" w:cs="宋体"/>
          <w:b w:val="0"/>
          <w:sz w:val="24"/>
          <w:szCs w:val="24"/>
        </w:rPr>
        <w:t>1</w:t>
      </w:r>
      <w:r>
        <w:rPr>
          <w:rFonts w:hint="eastAsia" w:ascii="宋体" w:eastAsia="宋体" w:cs="宋体"/>
          <w:b w:val="0"/>
          <w:sz w:val="24"/>
          <w:szCs w:val="24"/>
          <w:lang w:val="en-US" w:eastAsia="zh-CN"/>
        </w:rPr>
        <w:t>8</w:t>
      </w:r>
    </w:p>
    <w:p w14:paraId="38683721">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hint="eastAsia" w:ascii="宋体" w:eastAsia="宋体" w:cs="宋体"/>
          <w:b w:val="0"/>
          <w:sz w:val="24"/>
          <w:szCs w:val="24"/>
          <w:lang w:val="en-US" w:eastAsia="zh-CN"/>
        </w:rPr>
      </w:pPr>
      <w:r>
        <w:rPr>
          <w:rFonts w:hint="eastAsia" w:ascii="宋体" w:eastAsia="宋体" w:cs="宋体"/>
          <w:b w:val="0"/>
          <w:sz w:val="24"/>
          <w:szCs w:val="24"/>
        </w:rPr>
        <w:t>九、 国有资本经营预算支出决算情况说明</w:t>
      </w:r>
      <w:r>
        <w:rPr>
          <w:rFonts w:hint="eastAsia" w:ascii="宋体" w:eastAsia="宋体" w:cs="宋体"/>
          <w:b w:val="0"/>
          <w:sz w:val="24"/>
          <w:szCs w:val="24"/>
        </w:rPr>
        <w:tab/>
      </w:r>
      <w:r>
        <w:rPr>
          <w:rFonts w:hint="eastAsia" w:ascii="宋体" w:eastAsia="宋体" w:cs="宋体"/>
          <w:b w:val="0"/>
          <w:sz w:val="24"/>
          <w:szCs w:val="24"/>
        </w:rPr>
        <w:t>1</w:t>
      </w:r>
      <w:r>
        <w:rPr>
          <w:rFonts w:hint="eastAsia" w:ascii="宋体" w:eastAsia="宋体" w:cs="宋体"/>
          <w:b w:val="0"/>
          <w:sz w:val="24"/>
          <w:szCs w:val="24"/>
          <w:lang w:val="en-US" w:eastAsia="zh-CN"/>
        </w:rPr>
        <w:t>8</w:t>
      </w:r>
    </w:p>
    <w:p w14:paraId="34A993C4">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hint="eastAsia" w:ascii="宋体" w:eastAsia="宋体" w:cs="宋体"/>
          <w:b w:val="0"/>
          <w:sz w:val="24"/>
          <w:szCs w:val="24"/>
          <w:lang w:eastAsia="zh-CN"/>
        </w:rPr>
      </w:pPr>
      <w:r>
        <w:rPr>
          <w:rFonts w:hint="eastAsia" w:ascii="宋体" w:eastAsia="宋体" w:cs="宋体"/>
          <w:b w:val="0"/>
          <w:sz w:val="24"/>
          <w:szCs w:val="24"/>
        </w:rPr>
        <w:t>十、其他重要事项的情况说明</w:t>
      </w:r>
      <w:r>
        <w:rPr>
          <w:rFonts w:hint="eastAsia" w:ascii="宋体" w:eastAsia="宋体" w:cs="宋体"/>
          <w:b w:val="0"/>
          <w:sz w:val="24"/>
          <w:szCs w:val="24"/>
        </w:rPr>
        <w:tab/>
      </w:r>
      <w:r>
        <w:rPr>
          <w:rFonts w:hint="eastAsia" w:ascii="宋体" w:eastAsia="宋体" w:cs="宋体"/>
          <w:b w:val="0"/>
          <w:sz w:val="24"/>
          <w:szCs w:val="24"/>
        </w:rPr>
        <w:t>1</w:t>
      </w:r>
      <w:r>
        <w:rPr>
          <w:rFonts w:hint="eastAsia" w:ascii="宋体" w:eastAsia="宋体" w:cs="宋体"/>
          <w:b w:val="0"/>
          <w:sz w:val="24"/>
          <w:szCs w:val="24"/>
          <w:lang w:val="en-US" w:eastAsia="zh-CN"/>
        </w:rPr>
        <w:t>9</w:t>
      </w:r>
    </w:p>
    <w:p w14:paraId="166913D0">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hint="eastAsia" w:ascii="宋体" w:eastAsia="宋体" w:cs="宋体"/>
          <w:b w:val="0"/>
          <w:sz w:val="24"/>
          <w:szCs w:val="24"/>
          <w:lang w:eastAsia="zh-CN"/>
        </w:rPr>
      </w:pPr>
      <w:r>
        <w:rPr>
          <w:rFonts w:hint="eastAsia" w:ascii="宋体" w:eastAsia="宋体" w:cs="宋体"/>
          <w:b w:val="0"/>
          <w:sz w:val="24"/>
          <w:szCs w:val="24"/>
        </w:rPr>
        <w:t>（一）机关运行经费支出情况</w:t>
      </w:r>
      <w:r>
        <w:rPr>
          <w:rFonts w:hint="eastAsia" w:ascii="宋体" w:eastAsia="宋体" w:cs="宋体"/>
          <w:b w:val="0"/>
          <w:sz w:val="24"/>
          <w:szCs w:val="24"/>
        </w:rPr>
        <w:tab/>
      </w:r>
      <w:r>
        <w:rPr>
          <w:rFonts w:hint="eastAsia" w:ascii="宋体" w:eastAsia="宋体" w:cs="宋体"/>
          <w:b w:val="0"/>
          <w:sz w:val="24"/>
          <w:szCs w:val="24"/>
        </w:rPr>
        <w:t>1</w:t>
      </w:r>
      <w:r>
        <w:rPr>
          <w:rFonts w:hint="eastAsia" w:ascii="宋体" w:eastAsia="宋体" w:cs="宋体"/>
          <w:b w:val="0"/>
          <w:sz w:val="24"/>
          <w:szCs w:val="24"/>
          <w:lang w:val="en-US" w:eastAsia="zh-CN"/>
        </w:rPr>
        <w:t>9</w:t>
      </w:r>
    </w:p>
    <w:p w14:paraId="1CD64AF9">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hint="eastAsia" w:ascii="宋体" w:eastAsia="宋体" w:cs="宋体"/>
          <w:b w:val="0"/>
          <w:sz w:val="24"/>
          <w:szCs w:val="24"/>
          <w:lang w:val="en-US" w:eastAsia="zh-CN"/>
        </w:rPr>
      </w:pPr>
      <w:r>
        <w:rPr>
          <w:rFonts w:hint="eastAsia" w:ascii="宋体" w:eastAsia="宋体" w:cs="宋体"/>
          <w:b w:val="0"/>
          <w:sz w:val="24"/>
          <w:szCs w:val="24"/>
        </w:rPr>
        <w:t>（二）政府采购支出情况  ..............................</w:t>
      </w:r>
      <w:r>
        <w:rPr>
          <w:rFonts w:hint="eastAsia" w:ascii="宋体" w:eastAsia="宋体" w:cs="宋体"/>
          <w:b w:val="0"/>
          <w:sz w:val="24"/>
          <w:szCs w:val="24"/>
          <w:lang w:val="en-US" w:eastAsia="zh-CN"/>
        </w:rPr>
        <w:t>..........</w:t>
      </w:r>
      <w:r>
        <w:rPr>
          <w:rFonts w:hint="eastAsia" w:ascii="宋体" w:eastAsia="宋体" w:cs="宋体"/>
          <w:b w:val="0"/>
          <w:sz w:val="24"/>
          <w:szCs w:val="24"/>
        </w:rPr>
        <w:t>...1</w:t>
      </w:r>
      <w:r>
        <w:rPr>
          <w:rFonts w:hint="eastAsia" w:ascii="宋体" w:eastAsia="宋体" w:cs="宋体"/>
          <w:b w:val="0"/>
          <w:sz w:val="24"/>
          <w:szCs w:val="24"/>
          <w:lang w:val="en-US" w:eastAsia="zh-CN"/>
        </w:rPr>
        <w:t>9</w:t>
      </w:r>
    </w:p>
    <w:p w14:paraId="0E0487EC">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hint="eastAsia" w:ascii="宋体" w:eastAsia="宋体" w:cs="宋体"/>
          <w:b w:val="0"/>
          <w:sz w:val="24"/>
          <w:szCs w:val="24"/>
          <w:lang w:val="en-US" w:eastAsia="zh-CN"/>
        </w:rPr>
      </w:pPr>
      <w:r>
        <w:rPr>
          <w:rFonts w:hint="eastAsia" w:ascii="宋体" w:eastAsia="宋体" w:cs="宋体"/>
          <w:b w:val="0"/>
          <w:sz w:val="24"/>
          <w:szCs w:val="24"/>
        </w:rPr>
        <w:t>（三）国有资产占有使用情况</w:t>
      </w:r>
      <w:r>
        <w:rPr>
          <w:rFonts w:hint="eastAsia" w:ascii="宋体" w:eastAsia="宋体" w:cs="宋体"/>
          <w:b w:val="0"/>
          <w:sz w:val="24"/>
          <w:szCs w:val="24"/>
        </w:rPr>
        <w:tab/>
      </w:r>
      <w:r>
        <w:rPr>
          <w:rFonts w:hint="eastAsia" w:ascii="宋体" w:eastAsia="宋体" w:cs="宋体"/>
          <w:b w:val="0"/>
          <w:sz w:val="24"/>
          <w:szCs w:val="24"/>
        </w:rPr>
        <w:t>1</w:t>
      </w:r>
      <w:r>
        <w:rPr>
          <w:rFonts w:hint="eastAsia" w:ascii="宋体" w:eastAsia="宋体" w:cs="宋体"/>
          <w:b w:val="0"/>
          <w:sz w:val="24"/>
          <w:szCs w:val="24"/>
          <w:lang w:val="en-US" w:eastAsia="zh-CN"/>
        </w:rPr>
        <w:t>9</w:t>
      </w:r>
    </w:p>
    <w:p w14:paraId="1D9E1F27">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hint="eastAsia" w:ascii="宋体" w:eastAsia="宋体" w:cs="宋体"/>
          <w:b w:val="0"/>
          <w:sz w:val="24"/>
          <w:szCs w:val="24"/>
          <w:lang w:eastAsia="zh-CN"/>
        </w:rPr>
      </w:pPr>
      <w:r>
        <w:rPr>
          <w:rFonts w:hint="eastAsia" w:ascii="宋体" w:eastAsia="宋体" w:cs="宋体"/>
          <w:b w:val="0"/>
          <w:sz w:val="24"/>
          <w:szCs w:val="24"/>
        </w:rPr>
        <w:t>（四）预算绩效管理情况。</w:t>
      </w:r>
      <w:r>
        <w:rPr>
          <w:rFonts w:hint="eastAsia" w:ascii="宋体" w:eastAsia="宋体" w:cs="宋体"/>
          <w:b w:val="0"/>
          <w:sz w:val="24"/>
          <w:szCs w:val="24"/>
        </w:rPr>
        <w:tab/>
      </w:r>
      <w:r>
        <w:rPr>
          <w:rFonts w:hint="eastAsia" w:ascii="宋体" w:eastAsia="宋体" w:cs="宋体"/>
          <w:b w:val="0"/>
          <w:sz w:val="24"/>
          <w:szCs w:val="24"/>
        </w:rPr>
        <w:t>1</w:t>
      </w:r>
      <w:r>
        <w:rPr>
          <w:rFonts w:hint="eastAsia" w:ascii="宋体" w:eastAsia="宋体" w:cs="宋体"/>
          <w:b w:val="0"/>
          <w:sz w:val="24"/>
          <w:szCs w:val="24"/>
          <w:lang w:val="en-US" w:eastAsia="zh-CN"/>
        </w:rPr>
        <w:t>9</w:t>
      </w:r>
    </w:p>
    <w:p w14:paraId="7190CD56">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ascii="宋体" w:eastAsia="宋体" w:cs="宋体"/>
          <w:b w:val="0"/>
          <w:sz w:val="24"/>
          <w:szCs w:val="24"/>
          <w:lang w:val="en-US" w:eastAsia="zh-CN"/>
        </w:rPr>
      </w:pPr>
      <w:r>
        <w:rPr>
          <w:rFonts w:hint="eastAsia" w:ascii="宋体" w:eastAsia="宋体" w:cs="宋体"/>
          <w:b w:val="0"/>
          <w:sz w:val="24"/>
          <w:szCs w:val="24"/>
        </w:rPr>
        <w:t>第三部分 名词解释</w:t>
      </w:r>
      <w:r>
        <w:rPr>
          <w:rFonts w:hint="eastAsia" w:ascii="宋体" w:eastAsia="宋体" w:cs="宋体"/>
          <w:b w:val="0"/>
          <w:sz w:val="24"/>
          <w:szCs w:val="24"/>
        </w:rPr>
        <w:tab/>
      </w:r>
      <w:r>
        <w:rPr>
          <w:rFonts w:hint="eastAsia" w:ascii="宋体" w:eastAsia="宋体" w:cs="宋体"/>
          <w:b w:val="0"/>
          <w:sz w:val="24"/>
          <w:szCs w:val="24"/>
          <w:lang w:val="en-US" w:eastAsia="zh-CN"/>
        </w:rPr>
        <w:t>20</w:t>
      </w:r>
    </w:p>
    <w:p w14:paraId="6024D0BD">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hint="eastAsia" w:ascii="宋体" w:eastAsia="宋体" w:cs="宋体"/>
          <w:b w:val="0"/>
          <w:sz w:val="24"/>
          <w:szCs w:val="24"/>
          <w:lang w:val="en-US" w:eastAsia="zh-CN"/>
        </w:rPr>
      </w:pPr>
      <w:r>
        <w:rPr>
          <w:rFonts w:hint="eastAsia" w:ascii="宋体" w:eastAsia="宋体" w:cs="宋体"/>
          <w:b w:val="0"/>
          <w:sz w:val="24"/>
          <w:szCs w:val="24"/>
        </w:rPr>
        <w:t>第四部分 附件</w:t>
      </w:r>
      <w:r>
        <w:rPr>
          <w:rFonts w:hint="eastAsia" w:ascii="宋体" w:eastAsia="宋体" w:cs="宋体"/>
          <w:b w:val="0"/>
          <w:sz w:val="24"/>
          <w:szCs w:val="24"/>
        </w:rPr>
        <w:tab/>
      </w:r>
      <w:r>
        <w:rPr>
          <w:rFonts w:hint="eastAsia" w:ascii="宋体" w:eastAsia="宋体" w:cs="宋体"/>
          <w:b w:val="0"/>
          <w:sz w:val="24"/>
          <w:szCs w:val="24"/>
          <w:lang w:val="en-US" w:eastAsia="zh-CN"/>
        </w:rPr>
        <w:t>23</w:t>
      </w:r>
    </w:p>
    <w:p w14:paraId="70A331C3">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hint="eastAsia" w:ascii="宋体" w:eastAsia="宋体" w:cs="宋体"/>
          <w:b w:val="0"/>
          <w:sz w:val="24"/>
          <w:szCs w:val="24"/>
          <w:lang w:val="en-US" w:eastAsia="zh-CN"/>
        </w:rPr>
      </w:pPr>
      <w:r>
        <w:rPr>
          <w:rFonts w:hint="eastAsia" w:ascii="宋体" w:eastAsia="宋体" w:cs="宋体"/>
          <w:b w:val="0"/>
          <w:sz w:val="24"/>
          <w:szCs w:val="24"/>
        </w:rPr>
        <w:t>金川县科学技术协会202</w:t>
      </w:r>
      <w:r>
        <w:rPr>
          <w:rFonts w:hint="eastAsia" w:ascii="宋体" w:eastAsia="宋体" w:cs="宋体"/>
          <w:b w:val="0"/>
          <w:sz w:val="24"/>
          <w:szCs w:val="24"/>
          <w:lang w:val="en-US" w:eastAsia="zh-CN"/>
        </w:rPr>
        <w:t>4</w:t>
      </w:r>
      <w:r>
        <w:rPr>
          <w:rFonts w:hint="eastAsia" w:ascii="宋体" w:eastAsia="宋体" w:cs="宋体"/>
          <w:b w:val="0"/>
          <w:sz w:val="24"/>
          <w:szCs w:val="24"/>
        </w:rPr>
        <w:t>年部门整体支出绩效评价报告</w:t>
      </w:r>
      <w:r>
        <w:rPr>
          <w:rFonts w:hint="eastAsia" w:ascii="宋体" w:eastAsia="宋体" w:cs="宋体"/>
          <w:b w:val="0"/>
          <w:sz w:val="24"/>
          <w:szCs w:val="24"/>
        </w:rPr>
        <w:tab/>
      </w:r>
      <w:r>
        <w:rPr>
          <w:rFonts w:hint="eastAsia" w:ascii="宋体" w:eastAsia="宋体" w:cs="宋体"/>
          <w:b w:val="0"/>
          <w:sz w:val="24"/>
          <w:szCs w:val="24"/>
        </w:rPr>
        <w:t>2</w:t>
      </w:r>
      <w:r>
        <w:rPr>
          <w:rFonts w:hint="eastAsia" w:ascii="宋体" w:eastAsia="宋体" w:cs="宋体"/>
          <w:b w:val="0"/>
          <w:sz w:val="24"/>
          <w:szCs w:val="24"/>
          <w:lang w:val="en-US" w:eastAsia="zh-CN"/>
        </w:rPr>
        <w:t>3</w:t>
      </w:r>
    </w:p>
    <w:p w14:paraId="107B0BF7">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hint="eastAsia" w:ascii="宋体" w:eastAsia="宋体" w:cs="宋体"/>
          <w:b w:val="0"/>
          <w:sz w:val="24"/>
          <w:szCs w:val="24"/>
          <w:lang w:val="en-US" w:eastAsia="zh-CN"/>
        </w:rPr>
      </w:pPr>
      <w:r>
        <w:rPr>
          <w:rFonts w:hint="eastAsia" w:ascii="宋体" w:eastAsia="宋体" w:cs="宋体"/>
          <w:b w:val="0"/>
          <w:sz w:val="24"/>
          <w:szCs w:val="24"/>
        </w:rPr>
        <w:t>第五部分 附表</w:t>
      </w:r>
      <w:r>
        <w:rPr>
          <w:rFonts w:hint="eastAsia" w:ascii="宋体" w:eastAsia="宋体" w:cs="宋体"/>
          <w:b w:val="0"/>
          <w:sz w:val="24"/>
          <w:szCs w:val="24"/>
        </w:rPr>
        <w:tab/>
      </w:r>
      <w:r>
        <w:rPr>
          <w:rFonts w:hint="eastAsia" w:ascii="宋体" w:eastAsia="宋体" w:cs="宋体"/>
          <w:b w:val="0"/>
          <w:sz w:val="24"/>
          <w:szCs w:val="24"/>
          <w:lang w:val="en-US" w:eastAsia="zh-CN"/>
        </w:rPr>
        <w:t>35</w:t>
      </w:r>
    </w:p>
    <w:p w14:paraId="544F6D06">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hint="eastAsia" w:ascii="宋体" w:eastAsia="宋体" w:cs="宋体"/>
          <w:b w:val="0"/>
          <w:sz w:val="24"/>
          <w:szCs w:val="24"/>
          <w:lang w:val="en-US" w:eastAsia="zh-CN"/>
        </w:rPr>
      </w:pPr>
      <w:r>
        <w:rPr>
          <w:rFonts w:hint="eastAsia" w:ascii="宋体" w:eastAsia="宋体" w:cs="宋体"/>
          <w:b w:val="0"/>
          <w:sz w:val="24"/>
          <w:szCs w:val="24"/>
        </w:rPr>
        <w:t>一、收入支出决算总表</w:t>
      </w:r>
      <w:r>
        <w:rPr>
          <w:rFonts w:hint="eastAsia" w:ascii="宋体" w:eastAsia="宋体" w:cs="宋体"/>
          <w:b w:val="0"/>
          <w:sz w:val="24"/>
          <w:szCs w:val="24"/>
        </w:rPr>
        <w:tab/>
      </w:r>
      <w:r>
        <w:rPr>
          <w:rFonts w:hint="eastAsia" w:ascii="宋体" w:eastAsia="宋体" w:cs="宋体"/>
          <w:b w:val="0"/>
          <w:sz w:val="24"/>
          <w:szCs w:val="24"/>
          <w:lang w:val="en-US" w:eastAsia="zh-CN"/>
        </w:rPr>
        <w:t>35</w:t>
      </w:r>
    </w:p>
    <w:p w14:paraId="0FA7687A">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ascii="宋体" w:eastAsia="宋体" w:cs="宋体"/>
          <w:b w:val="0"/>
          <w:sz w:val="24"/>
          <w:szCs w:val="24"/>
          <w:lang w:val="en-US" w:eastAsia="zh-CN"/>
        </w:rPr>
      </w:pPr>
      <w:r>
        <w:rPr>
          <w:rFonts w:hint="eastAsia" w:ascii="宋体" w:eastAsia="宋体" w:cs="宋体"/>
          <w:b w:val="0"/>
          <w:sz w:val="24"/>
          <w:szCs w:val="24"/>
        </w:rPr>
        <w:t>二、收入决算表</w:t>
      </w:r>
      <w:r>
        <w:rPr>
          <w:rFonts w:hint="eastAsia" w:ascii="宋体" w:eastAsia="宋体" w:cs="宋体"/>
          <w:b w:val="0"/>
          <w:sz w:val="24"/>
          <w:szCs w:val="24"/>
        </w:rPr>
        <w:tab/>
      </w:r>
      <w:r>
        <w:rPr>
          <w:rFonts w:hint="eastAsia" w:ascii="宋体" w:eastAsia="宋体" w:cs="宋体"/>
          <w:b w:val="0"/>
          <w:sz w:val="24"/>
          <w:szCs w:val="24"/>
          <w:lang w:val="en-US" w:eastAsia="zh-CN"/>
        </w:rPr>
        <w:t>35</w:t>
      </w:r>
    </w:p>
    <w:p w14:paraId="5BE158F2">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ascii="宋体" w:eastAsia="宋体" w:cs="宋体"/>
          <w:b w:val="0"/>
          <w:sz w:val="24"/>
          <w:szCs w:val="24"/>
          <w:lang w:val="en-US" w:eastAsia="zh-CN"/>
        </w:rPr>
      </w:pPr>
      <w:r>
        <w:rPr>
          <w:rFonts w:hint="eastAsia" w:ascii="宋体" w:eastAsia="宋体" w:cs="宋体"/>
          <w:b w:val="0"/>
          <w:sz w:val="24"/>
          <w:szCs w:val="24"/>
        </w:rPr>
        <w:t>三、支出决算表</w:t>
      </w:r>
      <w:r>
        <w:rPr>
          <w:rFonts w:hint="eastAsia" w:ascii="宋体" w:eastAsia="宋体" w:cs="宋体"/>
          <w:b w:val="0"/>
          <w:sz w:val="24"/>
          <w:szCs w:val="24"/>
        </w:rPr>
        <w:tab/>
      </w:r>
      <w:r>
        <w:rPr>
          <w:rFonts w:hint="eastAsia" w:ascii="宋体" w:eastAsia="宋体" w:cs="宋体"/>
          <w:b w:val="0"/>
          <w:sz w:val="24"/>
          <w:szCs w:val="24"/>
          <w:lang w:val="en-US" w:eastAsia="zh-CN"/>
        </w:rPr>
        <w:t>35</w:t>
      </w:r>
    </w:p>
    <w:p w14:paraId="6B404986">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ascii="宋体" w:eastAsia="宋体" w:cs="宋体"/>
          <w:b w:val="0"/>
          <w:sz w:val="24"/>
          <w:szCs w:val="24"/>
          <w:lang w:val="en-US" w:eastAsia="zh-CN"/>
        </w:rPr>
      </w:pPr>
      <w:r>
        <w:rPr>
          <w:rFonts w:hint="eastAsia" w:ascii="宋体" w:eastAsia="宋体" w:cs="宋体"/>
          <w:b w:val="0"/>
          <w:sz w:val="24"/>
          <w:szCs w:val="24"/>
        </w:rPr>
        <w:t>四、财政拨款收入支出决算总表</w:t>
      </w:r>
      <w:r>
        <w:rPr>
          <w:rFonts w:hint="eastAsia" w:ascii="宋体" w:eastAsia="宋体" w:cs="宋体"/>
          <w:b w:val="0"/>
          <w:sz w:val="24"/>
          <w:szCs w:val="24"/>
        </w:rPr>
        <w:tab/>
      </w:r>
      <w:r>
        <w:rPr>
          <w:rFonts w:hint="eastAsia" w:ascii="宋体" w:eastAsia="宋体" w:cs="宋体"/>
          <w:b w:val="0"/>
          <w:sz w:val="24"/>
          <w:szCs w:val="24"/>
          <w:lang w:val="en-US" w:eastAsia="zh-CN"/>
        </w:rPr>
        <w:t>35</w:t>
      </w:r>
    </w:p>
    <w:p w14:paraId="0FB21C37">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ascii="宋体" w:eastAsia="宋体" w:cs="宋体"/>
          <w:b w:val="0"/>
          <w:sz w:val="24"/>
          <w:szCs w:val="24"/>
          <w:lang w:val="en-US" w:eastAsia="zh-CN"/>
        </w:rPr>
      </w:pPr>
      <w:r>
        <w:rPr>
          <w:rFonts w:hint="eastAsia" w:ascii="宋体" w:eastAsia="宋体" w:cs="宋体"/>
          <w:b w:val="0"/>
          <w:sz w:val="24"/>
          <w:szCs w:val="24"/>
        </w:rPr>
        <w:t>五、财政拨款支出决算明细表</w:t>
      </w:r>
      <w:r>
        <w:rPr>
          <w:rFonts w:hint="eastAsia" w:ascii="宋体" w:eastAsia="宋体" w:cs="宋体"/>
          <w:b w:val="0"/>
          <w:sz w:val="24"/>
          <w:szCs w:val="24"/>
        </w:rPr>
        <w:tab/>
      </w:r>
      <w:r>
        <w:rPr>
          <w:rFonts w:hint="eastAsia" w:ascii="宋体" w:eastAsia="宋体" w:cs="宋体"/>
          <w:b w:val="0"/>
          <w:sz w:val="24"/>
          <w:szCs w:val="24"/>
          <w:lang w:val="en-US" w:eastAsia="zh-CN"/>
        </w:rPr>
        <w:t>35</w:t>
      </w:r>
    </w:p>
    <w:p w14:paraId="1073AC9E">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ascii="宋体" w:eastAsia="宋体" w:cs="宋体"/>
          <w:b w:val="0"/>
          <w:sz w:val="24"/>
          <w:szCs w:val="24"/>
          <w:lang w:val="en-US" w:eastAsia="zh-CN"/>
        </w:rPr>
      </w:pPr>
      <w:r>
        <w:rPr>
          <w:rFonts w:hint="eastAsia" w:ascii="宋体" w:eastAsia="宋体" w:cs="宋体"/>
          <w:b w:val="0"/>
          <w:sz w:val="24"/>
          <w:szCs w:val="24"/>
        </w:rPr>
        <w:t>六、一般公共预算财政拨款支出决算表</w:t>
      </w:r>
      <w:r>
        <w:rPr>
          <w:rFonts w:hint="eastAsia" w:ascii="宋体" w:eastAsia="宋体" w:cs="宋体"/>
          <w:b w:val="0"/>
          <w:sz w:val="24"/>
          <w:szCs w:val="24"/>
        </w:rPr>
        <w:tab/>
      </w:r>
      <w:r>
        <w:rPr>
          <w:rFonts w:hint="eastAsia" w:ascii="宋体" w:eastAsia="宋体" w:cs="宋体"/>
          <w:b w:val="0"/>
          <w:sz w:val="24"/>
          <w:szCs w:val="24"/>
          <w:lang w:val="en-US" w:eastAsia="zh-CN"/>
        </w:rPr>
        <w:t>35</w:t>
      </w:r>
    </w:p>
    <w:p w14:paraId="0F9CDFD1">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hint="eastAsia" w:ascii="宋体" w:eastAsia="宋体" w:cs="宋体"/>
          <w:b w:val="0"/>
          <w:sz w:val="24"/>
          <w:szCs w:val="24"/>
          <w:lang w:val="en-US" w:eastAsia="zh-CN"/>
        </w:rPr>
      </w:pPr>
      <w:r>
        <w:rPr>
          <w:rFonts w:hint="eastAsia" w:ascii="宋体" w:eastAsia="宋体" w:cs="宋体"/>
          <w:b w:val="0"/>
          <w:sz w:val="24"/>
          <w:szCs w:val="24"/>
        </w:rPr>
        <w:t>七、一般公共预算财政拨款支出决算明细表</w:t>
      </w:r>
      <w:r>
        <w:rPr>
          <w:rFonts w:hint="eastAsia" w:ascii="宋体" w:eastAsia="宋体" w:cs="宋体"/>
          <w:b w:val="0"/>
          <w:sz w:val="24"/>
          <w:szCs w:val="24"/>
        </w:rPr>
        <w:tab/>
      </w:r>
      <w:r>
        <w:rPr>
          <w:rFonts w:hint="eastAsia" w:ascii="宋体" w:eastAsia="宋体" w:cs="宋体"/>
          <w:b w:val="0"/>
          <w:sz w:val="24"/>
          <w:szCs w:val="24"/>
          <w:lang w:val="en-US" w:eastAsia="zh-CN"/>
        </w:rPr>
        <w:t>35</w:t>
      </w:r>
    </w:p>
    <w:p w14:paraId="4B5589C6">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hint="eastAsia" w:ascii="宋体" w:eastAsia="宋体" w:cs="宋体"/>
          <w:b w:val="0"/>
          <w:sz w:val="24"/>
          <w:szCs w:val="24"/>
          <w:lang w:val="en-US" w:eastAsia="zh-CN"/>
        </w:rPr>
      </w:pPr>
      <w:r>
        <w:rPr>
          <w:rFonts w:hint="eastAsia" w:ascii="宋体" w:eastAsia="宋体" w:cs="宋体"/>
          <w:b w:val="0"/>
          <w:sz w:val="24"/>
          <w:szCs w:val="24"/>
        </w:rPr>
        <w:t>八、一般公共预算财政拨款基本支出决算表</w:t>
      </w:r>
      <w:r>
        <w:rPr>
          <w:rFonts w:hint="eastAsia" w:ascii="宋体" w:eastAsia="宋体" w:cs="宋体"/>
          <w:b w:val="0"/>
          <w:sz w:val="24"/>
          <w:szCs w:val="24"/>
        </w:rPr>
        <w:tab/>
      </w:r>
      <w:r>
        <w:rPr>
          <w:rFonts w:hint="eastAsia" w:ascii="宋体" w:eastAsia="宋体" w:cs="宋体"/>
          <w:b w:val="0"/>
          <w:sz w:val="24"/>
          <w:szCs w:val="24"/>
          <w:lang w:val="en-US" w:eastAsia="zh-CN"/>
        </w:rPr>
        <w:t>35</w:t>
      </w:r>
    </w:p>
    <w:p w14:paraId="7511F22B">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ascii="宋体" w:eastAsia="宋体" w:cs="宋体"/>
          <w:b w:val="0"/>
          <w:sz w:val="24"/>
          <w:szCs w:val="24"/>
          <w:lang w:val="en-US" w:eastAsia="zh-CN"/>
        </w:rPr>
      </w:pPr>
      <w:r>
        <w:rPr>
          <w:rFonts w:hint="eastAsia" w:ascii="宋体" w:eastAsia="宋体" w:cs="宋体"/>
          <w:b w:val="0"/>
          <w:sz w:val="24"/>
          <w:szCs w:val="24"/>
        </w:rPr>
        <w:t>九、一般公共预算财政拨款项目支出决算表</w:t>
      </w:r>
      <w:r>
        <w:rPr>
          <w:rFonts w:hint="eastAsia" w:ascii="宋体" w:eastAsia="宋体" w:cs="宋体"/>
          <w:b w:val="0"/>
          <w:sz w:val="24"/>
          <w:szCs w:val="24"/>
        </w:rPr>
        <w:tab/>
      </w:r>
      <w:r>
        <w:rPr>
          <w:rFonts w:hint="eastAsia" w:ascii="宋体" w:eastAsia="宋体" w:cs="宋体"/>
          <w:b w:val="0"/>
          <w:sz w:val="24"/>
          <w:szCs w:val="24"/>
          <w:lang w:val="en-US" w:eastAsia="zh-CN"/>
        </w:rPr>
        <w:t>35</w:t>
      </w:r>
    </w:p>
    <w:p w14:paraId="6CAFD8C1">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ascii="宋体" w:eastAsia="宋体" w:cs="宋体"/>
          <w:b w:val="0"/>
          <w:sz w:val="24"/>
          <w:szCs w:val="24"/>
          <w:lang w:val="en-US" w:eastAsia="zh-CN"/>
        </w:rPr>
      </w:pPr>
      <w:r>
        <w:rPr>
          <w:rFonts w:hint="eastAsia" w:ascii="宋体" w:eastAsia="宋体" w:cs="宋体"/>
          <w:b w:val="0"/>
          <w:sz w:val="24"/>
          <w:szCs w:val="24"/>
        </w:rPr>
        <w:t>十、政府性基金预算财政拨款收入支出决算表</w:t>
      </w:r>
      <w:r>
        <w:rPr>
          <w:rFonts w:hint="eastAsia" w:ascii="宋体" w:eastAsia="宋体" w:cs="宋体"/>
          <w:b w:val="0"/>
          <w:sz w:val="24"/>
          <w:szCs w:val="24"/>
        </w:rPr>
        <w:tab/>
      </w:r>
      <w:r>
        <w:rPr>
          <w:rFonts w:hint="eastAsia" w:ascii="宋体" w:eastAsia="宋体" w:cs="宋体"/>
          <w:b w:val="0"/>
          <w:sz w:val="24"/>
          <w:szCs w:val="24"/>
          <w:lang w:val="en-US" w:eastAsia="zh-CN"/>
        </w:rPr>
        <w:t>35</w:t>
      </w:r>
    </w:p>
    <w:p w14:paraId="7A86508C">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hint="eastAsia" w:ascii="宋体" w:eastAsia="宋体" w:cs="宋体"/>
          <w:b w:val="0"/>
          <w:sz w:val="24"/>
          <w:szCs w:val="24"/>
          <w:lang w:val="en-US" w:eastAsia="zh-CN"/>
        </w:rPr>
      </w:pPr>
      <w:r>
        <w:rPr>
          <w:rFonts w:hint="eastAsia" w:ascii="宋体" w:eastAsia="宋体" w:cs="宋体"/>
          <w:b w:val="0"/>
          <w:sz w:val="24"/>
          <w:szCs w:val="24"/>
        </w:rPr>
        <w:t>十</w:t>
      </w:r>
      <w:r>
        <w:rPr>
          <w:rFonts w:hint="eastAsia" w:ascii="宋体" w:eastAsia="宋体" w:cs="宋体"/>
          <w:b w:val="0"/>
          <w:sz w:val="24"/>
          <w:szCs w:val="24"/>
          <w:lang w:eastAsia="zh-CN"/>
        </w:rPr>
        <w:t>一</w:t>
      </w:r>
      <w:r>
        <w:rPr>
          <w:rFonts w:hint="eastAsia" w:ascii="宋体" w:eastAsia="宋体" w:cs="宋体"/>
          <w:b w:val="0"/>
          <w:sz w:val="24"/>
          <w:szCs w:val="24"/>
        </w:rPr>
        <w:t>、国有资本经营预算财政拨款</w:t>
      </w:r>
      <w:r>
        <w:rPr>
          <w:rFonts w:hint="eastAsia" w:ascii="宋体" w:eastAsia="宋体" w:cs="宋体"/>
          <w:b w:val="0"/>
          <w:sz w:val="24"/>
          <w:szCs w:val="24"/>
          <w:lang w:eastAsia="zh-CN"/>
        </w:rPr>
        <w:t>收入</w:t>
      </w:r>
      <w:r>
        <w:rPr>
          <w:rFonts w:hint="eastAsia" w:ascii="宋体" w:eastAsia="宋体" w:cs="宋体"/>
          <w:b w:val="0"/>
          <w:sz w:val="24"/>
          <w:szCs w:val="24"/>
        </w:rPr>
        <w:t>支出决算表</w:t>
      </w:r>
      <w:r>
        <w:rPr>
          <w:rFonts w:hint="eastAsia" w:ascii="宋体" w:eastAsia="宋体" w:cs="宋体"/>
          <w:b w:val="0"/>
          <w:sz w:val="24"/>
          <w:szCs w:val="24"/>
        </w:rPr>
        <w:tab/>
      </w:r>
      <w:r>
        <w:rPr>
          <w:rFonts w:hint="eastAsia" w:ascii="宋体" w:eastAsia="宋体" w:cs="宋体"/>
          <w:b w:val="0"/>
          <w:sz w:val="24"/>
          <w:szCs w:val="24"/>
          <w:lang w:val="en-US" w:eastAsia="zh-CN"/>
        </w:rPr>
        <w:t>35</w:t>
      </w:r>
    </w:p>
    <w:p w14:paraId="6336019D">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ascii="宋体" w:eastAsia="宋体" w:cs="宋体"/>
          <w:b w:val="0"/>
          <w:sz w:val="24"/>
          <w:szCs w:val="24"/>
          <w:lang w:val="en-US" w:eastAsia="zh-CN"/>
        </w:rPr>
      </w:pPr>
      <w:r>
        <w:rPr>
          <w:rFonts w:hint="eastAsia" w:ascii="宋体" w:eastAsia="宋体" w:cs="宋体"/>
          <w:b w:val="0"/>
          <w:sz w:val="24"/>
          <w:szCs w:val="24"/>
        </w:rPr>
        <w:t>十二、国有资本经营预算财政拨款支出决算表</w:t>
      </w:r>
      <w:r>
        <w:rPr>
          <w:rFonts w:hint="eastAsia" w:ascii="宋体" w:eastAsia="宋体" w:cs="宋体"/>
          <w:b w:val="0"/>
          <w:sz w:val="24"/>
          <w:szCs w:val="24"/>
        </w:rPr>
        <w:tab/>
      </w:r>
      <w:r>
        <w:rPr>
          <w:rFonts w:hint="eastAsia" w:ascii="宋体" w:eastAsia="宋体" w:cs="宋体"/>
          <w:b w:val="0"/>
          <w:sz w:val="24"/>
          <w:szCs w:val="24"/>
          <w:lang w:val="en-US" w:eastAsia="zh-CN"/>
        </w:rPr>
        <w:t>.35</w:t>
      </w:r>
    </w:p>
    <w:p w14:paraId="5C1A6603">
      <w:pPr>
        <w:pStyle w:val="12"/>
        <w:keepNext w:val="0"/>
        <w:keepLines w:val="0"/>
        <w:pageBreakBefore w:val="0"/>
        <w:widowControl w:val="0"/>
        <w:tabs>
          <w:tab w:val="right" w:leader="dot" w:pos="8296"/>
        </w:tabs>
        <w:kinsoku/>
        <w:wordWrap/>
        <w:overflowPunct/>
        <w:topLinePunct w:val="0"/>
        <w:autoSpaceDE/>
        <w:autoSpaceDN/>
        <w:bidi w:val="0"/>
        <w:spacing w:line="440" w:lineRule="exact"/>
        <w:textAlignment w:val="auto"/>
        <w:rPr>
          <w:rFonts w:hint="eastAsia" w:ascii="宋体" w:eastAsia="宋体" w:cs="宋体"/>
          <w:b w:val="0"/>
          <w:sz w:val="24"/>
          <w:szCs w:val="24"/>
          <w:lang w:val="en-US" w:eastAsia="zh-CN"/>
        </w:rPr>
      </w:pPr>
      <w:r>
        <w:rPr>
          <w:rFonts w:hint="eastAsia" w:ascii="宋体" w:eastAsia="宋体" w:cs="宋体"/>
          <w:b w:val="0"/>
          <w:sz w:val="24"/>
          <w:szCs w:val="24"/>
        </w:rPr>
        <w:t>十</w:t>
      </w:r>
      <w:r>
        <w:rPr>
          <w:rFonts w:hint="eastAsia" w:ascii="宋体" w:eastAsia="宋体" w:cs="宋体"/>
          <w:b w:val="0"/>
          <w:sz w:val="24"/>
          <w:szCs w:val="24"/>
          <w:lang w:eastAsia="zh-CN"/>
        </w:rPr>
        <w:t>三</w:t>
      </w:r>
      <w:r>
        <w:rPr>
          <w:rFonts w:hint="eastAsia" w:ascii="宋体" w:eastAsia="宋体" w:cs="宋体"/>
          <w:b w:val="0"/>
          <w:sz w:val="24"/>
          <w:szCs w:val="24"/>
        </w:rPr>
        <w:t>、</w:t>
      </w:r>
      <w:r>
        <w:rPr>
          <w:rFonts w:hint="eastAsia" w:ascii="宋体" w:eastAsia="宋体" w:cs="宋体"/>
          <w:b w:val="0"/>
          <w:sz w:val="24"/>
          <w:szCs w:val="24"/>
          <w:lang w:eastAsia="zh-CN"/>
        </w:rPr>
        <w:t>财政拨款“三公”经费支出决算表</w:t>
      </w:r>
      <w:r>
        <w:rPr>
          <w:rFonts w:hint="eastAsia" w:ascii="宋体" w:eastAsia="宋体" w:cs="宋体"/>
          <w:b w:val="0"/>
          <w:sz w:val="24"/>
          <w:szCs w:val="24"/>
        </w:rPr>
        <w:tab/>
      </w:r>
      <w:r>
        <w:rPr>
          <w:rFonts w:hint="eastAsia" w:ascii="宋体" w:eastAsia="宋体" w:cs="宋体"/>
          <w:b w:val="0"/>
          <w:sz w:val="24"/>
          <w:szCs w:val="24"/>
          <w:lang w:val="en-US" w:eastAsia="zh-CN"/>
        </w:rPr>
        <w:t>35</w:t>
      </w:r>
      <w:bookmarkStart w:id="140" w:name="_GoBack"/>
      <w:bookmarkEnd w:id="140"/>
    </w:p>
    <w:p w14:paraId="2ED2B55E">
      <w:pPr>
        <w:rPr>
          <w:rFonts w:hint="eastAsia" w:ascii="宋体" w:eastAsia="宋体" w:cs="宋体"/>
          <w:b w:val="0"/>
          <w:sz w:val="24"/>
          <w:szCs w:val="24"/>
          <w:lang w:val="en-US" w:eastAsia="zh-CN"/>
        </w:rPr>
      </w:pPr>
    </w:p>
    <w:p w14:paraId="0D5EA9A0">
      <w:pPr>
        <w:rPr>
          <w:rFonts w:ascii="宋体" w:eastAsia="宋体" w:cs="宋体"/>
          <w:b w:val="0"/>
          <w:sz w:val="24"/>
          <w:szCs w:val="24"/>
          <w:lang w:val="en-US" w:eastAsia="zh-CN"/>
        </w:rPr>
      </w:pPr>
    </w:p>
    <w:p w14:paraId="1A180BB0">
      <w:pPr>
        <w:keepNext w:val="0"/>
        <w:keepLines w:val="0"/>
        <w:pageBreakBefore w:val="0"/>
        <w:widowControl/>
        <w:kinsoku/>
        <w:wordWrap/>
        <w:overflowPunct/>
        <w:topLinePunct w:val="0"/>
        <w:autoSpaceDE/>
        <w:autoSpaceDN/>
        <w:bidi w:val="0"/>
        <w:adjustRightInd w:val="0"/>
        <w:snapToGrid w:val="0"/>
        <w:spacing w:line="440" w:lineRule="exact"/>
        <w:jc w:val="left"/>
        <w:textAlignment w:val="auto"/>
        <w:rPr>
          <w:rStyle w:val="22"/>
          <w:rFonts w:ascii="方正小标宋简体" w:eastAsia="方正小标宋简体"/>
          <w:b w:val="0"/>
          <w:bCs w:val="0"/>
        </w:rPr>
      </w:pPr>
      <w:r>
        <w:rPr>
          <w:rFonts w:hint="eastAsia" w:ascii="宋体" w:eastAsia="宋体" w:cs="宋体"/>
          <w:bCs/>
          <w:caps/>
          <w:smallCaps w:val="0"/>
          <w:sz w:val="24"/>
          <w:szCs w:val="24"/>
        </w:rPr>
        <w:fldChar w:fldCharType="end"/>
      </w:r>
      <w:bookmarkStart w:id="12" w:name="_Toc15396599"/>
      <w:bookmarkStart w:id="13" w:name="_Toc15377196"/>
      <w:bookmarkStart w:id="14" w:name="_Toc79163851"/>
      <w:bookmarkStart w:id="15" w:name="_Toc79163601"/>
      <w:r>
        <w:rPr>
          <w:rFonts w:hint="eastAsia" w:ascii="宋体" w:eastAsia="宋体" w:cs="宋体"/>
          <w:bCs/>
          <w:caps/>
          <w:smallCaps w:val="0"/>
          <w:sz w:val="24"/>
          <w:szCs w:val="24"/>
          <w:lang w:val="en-US" w:eastAsia="zh-CN"/>
        </w:rPr>
        <w:t xml:space="preserve">                  </w:t>
      </w:r>
      <w:r>
        <w:rPr>
          <w:rStyle w:val="22"/>
          <w:rFonts w:hint="eastAsia" w:ascii="方正小标宋简体" w:eastAsia="方正小标宋简体"/>
          <w:b w:val="0"/>
          <w:bCs w:val="0"/>
        </w:rPr>
        <w:t>第一部分 部门概况</w:t>
      </w:r>
      <w:bookmarkEnd w:id="12"/>
      <w:bookmarkEnd w:id="13"/>
      <w:bookmarkEnd w:id="14"/>
      <w:bookmarkEnd w:id="15"/>
    </w:p>
    <w:p w14:paraId="3B5143D6">
      <w:pPr>
        <w:widowControl/>
        <w:adjustRightInd w:val="0"/>
        <w:snapToGrid w:val="0"/>
        <w:spacing w:line="560" w:lineRule="exact"/>
        <w:jc w:val="left"/>
        <w:rPr>
          <w:rFonts w:ascii="黑体" w:eastAsia="黑体"/>
          <w:color w:val="000000"/>
          <w:sz w:val="32"/>
          <w:szCs w:val="32"/>
        </w:rPr>
      </w:pPr>
    </w:p>
    <w:p w14:paraId="0EEB1249">
      <w:pPr>
        <w:pStyle w:val="3"/>
        <w:adjustRightInd w:val="0"/>
        <w:snapToGrid w:val="0"/>
        <w:spacing w:before="0" w:after="0" w:line="560" w:lineRule="exact"/>
        <w:ind w:firstLine="640" w:firstLineChars="200"/>
        <w:rPr>
          <w:rStyle w:val="23"/>
          <w:rFonts w:ascii="黑体" w:eastAsia="黑体"/>
          <w:b w:val="0"/>
          <w:bCs w:val="0"/>
        </w:rPr>
      </w:pPr>
      <w:bookmarkStart w:id="16" w:name="_Toc15377197"/>
      <w:bookmarkStart w:id="17" w:name="_Toc79163602"/>
      <w:bookmarkStart w:id="18" w:name="_Toc79163852"/>
      <w:bookmarkStart w:id="19" w:name="_Toc15396600"/>
      <w:r>
        <w:rPr>
          <w:rFonts w:hint="eastAsia" w:ascii="黑体" w:eastAsia="黑体"/>
          <w:b w:val="0"/>
          <w:bCs w:val="0"/>
          <w:color w:val="000000"/>
        </w:rPr>
        <w:t>一、基</w:t>
      </w:r>
      <w:r>
        <w:rPr>
          <w:rStyle w:val="23"/>
          <w:rFonts w:hint="eastAsia" w:ascii="黑体" w:eastAsia="黑体"/>
          <w:b w:val="0"/>
          <w:bCs w:val="0"/>
        </w:rPr>
        <w:t>本职能及主要工作</w:t>
      </w:r>
      <w:bookmarkEnd w:id="16"/>
      <w:bookmarkEnd w:id="17"/>
      <w:bookmarkEnd w:id="18"/>
      <w:bookmarkEnd w:id="19"/>
    </w:p>
    <w:p w14:paraId="6FFFF94F">
      <w:pPr>
        <w:pStyle w:val="5"/>
        <w:keepNext w:val="0"/>
        <w:keepLines w:val="0"/>
        <w:pageBreakBefore w:val="0"/>
        <w:widowControl w:val="0"/>
        <w:kinsoku/>
        <w:wordWrap/>
        <w:overflowPunct/>
        <w:topLinePunct w:val="0"/>
        <w:autoSpaceDE/>
        <w:autoSpaceDN/>
        <w:bidi w:val="0"/>
        <w:adjustRightInd w:val="0"/>
        <w:snapToGrid w:val="0"/>
        <w:spacing w:before="30" w:beforeLines="0" w:line="600" w:lineRule="exact"/>
        <w:ind w:firstLine="668" w:firstLineChars="208"/>
        <w:outlineLvl w:val="2"/>
        <w:rPr>
          <w:rFonts w:ascii="楷体_GB2312" w:eastAsia="楷体_GB2312"/>
          <w:b/>
          <w:bCs/>
          <w:color w:val="000000"/>
          <w:sz w:val="32"/>
          <w:szCs w:val="32"/>
        </w:rPr>
      </w:pPr>
      <w:bookmarkStart w:id="20" w:name="_Toc79163853"/>
      <w:bookmarkStart w:id="21" w:name="_Toc79163603"/>
      <w:bookmarkStart w:id="22" w:name="_Toc15377198"/>
      <w:bookmarkStart w:id="23" w:name="_Toc15378445"/>
      <w:r>
        <w:rPr>
          <w:rFonts w:hint="eastAsia" w:ascii="楷体_GB2312" w:eastAsia="楷体_GB2312"/>
          <w:b/>
          <w:bCs/>
          <w:color w:val="000000"/>
          <w:sz w:val="32"/>
          <w:szCs w:val="32"/>
        </w:rPr>
        <w:t>（一）主要职能。</w:t>
      </w:r>
      <w:bookmarkEnd w:id="20"/>
      <w:bookmarkEnd w:id="21"/>
    </w:p>
    <w:p w14:paraId="350F4A6B">
      <w:pPr>
        <w:pStyle w:val="27"/>
        <w:keepNext w:val="0"/>
        <w:keepLines w:val="0"/>
        <w:pageBreakBefore w:val="0"/>
        <w:widowControl w:val="0"/>
        <w:kinsoku/>
        <w:wordWrap/>
        <w:overflowPunct/>
        <w:topLinePunct w:val="0"/>
        <w:autoSpaceDE/>
        <w:autoSpaceDN/>
        <w:bidi w:val="0"/>
        <w:spacing w:line="600" w:lineRule="exact"/>
        <w:ind w:firstLine="640" w:firstLineChars="200"/>
        <w:rPr>
          <w:rFonts w:ascii="仿宋_GB2312" w:eastAsia="仿宋_GB2312"/>
          <w:sz w:val="32"/>
          <w:szCs w:val="32"/>
        </w:rPr>
      </w:pPr>
      <w:r>
        <w:rPr>
          <w:rFonts w:hint="eastAsia" w:ascii="仿宋_GB2312" w:eastAsia="仿宋_GB2312"/>
          <w:bCs/>
          <w:sz w:val="32"/>
          <w:szCs w:val="32"/>
        </w:rPr>
        <w:t>一是</w:t>
      </w:r>
      <w:r>
        <w:rPr>
          <w:rFonts w:hint="eastAsia" w:ascii="仿宋_GB2312" w:eastAsia="仿宋_GB2312"/>
          <w:sz w:val="32"/>
          <w:szCs w:val="32"/>
        </w:rPr>
        <w:t>开展内容丰富、形式多样的科普宣传活动，充分发挥科普宣传周、全国科普日等大型科普宣传活动在营造讲科学、学科学、用科学的社会氛围方面的作用。二是全力实施《全民科学素质行动计划纲要》，努力提升全民科学素质。动员社会各方面的力量，开展科普活动和青少年科技教育活动，推广先进技术。三是开展学术交流，繁荣学术活动，推动科技进步，培养科技人才，促进科学发展和科技创新。四是全心全意为科技工作者服务，反映科技工作者的意见和要求，维护科技工作者的合法权益。五是表彰、宣传优秀科技工作者，举荐人才；开展科技工作者的继续教育和培训工作。六是开展科学论证、科技咨询服务，提出政策建议，促进科技成果转化。七是负责群众性反邪教工作，开展捍卫科学尊严和反对愚昧迷信、伪科学、反科学的活动。八是认真完成县委政府临时交办的各项工作。</w:t>
      </w:r>
    </w:p>
    <w:bookmarkEnd w:id="22"/>
    <w:bookmarkEnd w:id="23"/>
    <w:p w14:paraId="1752CDD7">
      <w:pPr>
        <w:pStyle w:val="5"/>
        <w:keepNext w:val="0"/>
        <w:keepLines w:val="0"/>
        <w:pageBreakBefore w:val="0"/>
        <w:widowControl w:val="0"/>
        <w:kinsoku/>
        <w:wordWrap/>
        <w:overflowPunct/>
        <w:topLinePunct w:val="0"/>
        <w:autoSpaceDE/>
        <w:autoSpaceDN/>
        <w:bidi w:val="0"/>
        <w:adjustRightInd w:val="0"/>
        <w:snapToGrid w:val="0"/>
        <w:spacing w:before="30" w:beforeLines="0" w:line="600" w:lineRule="exact"/>
        <w:ind w:firstLine="668" w:firstLineChars="208"/>
        <w:outlineLvl w:val="2"/>
        <w:rPr>
          <w:rFonts w:ascii="楷体_GB2312" w:eastAsia="楷体_GB2312"/>
          <w:b/>
          <w:bCs/>
          <w:color w:val="000000"/>
          <w:sz w:val="32"/>
          <w:szCs w:val="32"/>
        </w:rPr>
      </w:pPr>
      <w:bookmarkStart w:id="24" w:name="_Toc15378446"/>
      <w:bookmarkStart w:id="25" w:name="_Toc79163854"/>
      <w:bookmarkStart w:id="26" w:name="_Toc15377199"/>
      <w:bookmarkStart w:id="27" w:name="_Toc79163604"/>
      <w:r>
        <w:rPr>
          <w:rFonts w:hint="eastAsia" w:ascii="楷体_GB2312" w:eastAsia="楷体_GB2312"/>
          <w:b/>
          <w:bCs/>
          <w:color w:val="000000"/>
          <w:sz w:val="32"/>
          <w:szCs w:val="32"/>
        </w:rPr>
        <w:t>（二）202</w:t>
      </w:r>
      <w:r>
        <w:rPr>
          <w:rFonts w:hint="eastAsia" w:ascii="楷体_GB2312" w:eastAsia="楷体_GB2312"/>
          <w:b/>
          <w:bCs/>
          <w:color w:val="000000"/>
          <w:sz w:val="32"/>
          <w:szCs w:val="32"/>
          <w:lang w:val="en-US" w:eastAsia="zh-CN"/>
        </w:rPr>
        <w:t>4</w:t>
      </w:r>
      <w:r>
        <w:rPr>
          <w:rFonts w:hint="eastAsia" w:ascii="楷体_GB2312" w:eastAsia="楷体_GB2312"/>
          <w:b/>
          <w:bCs/>
          <w:color w:val="000000"/>
          <w:sz w:val="32"/>
          <w:szCs w:val="32"/>
        </w:rPr>
        <w:t>年重点工作完成情况。</w:t>
      </w:r>
      <w:bookmarkEnd w:id="24"/>
      <w:bookmarkEnd w:id="25"/>
      <w:bookmarkEnd w:id="26"/>
      <w:bookmarkEnd w:id="27"/>
    </w:p>
    <w:p w14:paraId="452965A3">
      <w:pPr>
        <w:keepNext w:val="0"/>
        <w:keepLines w:val="0"/>
        <w:pageBreakBefore w:val="0"/>
        <w:widowControl/>
        <w:kinsoku/>
        <w:wordWrap/>
        <w:overflowPunct/>
        <w:topLinePunct w:val="0"/>
        <w:autoSpaceDE/>
        <w:autoSpaceDN/>
        <w:bidi w:val="0"/>
        <w:spacing w:line="600" w:lineRule="exact"/>
        <w:ind w:firstLine="643" w:firstLineChars="200"/>
        <w:jc w:val="left"/>
        <w:rPr>
          <w:rFonts w:hint="eastAsia" w:ascii="仿宋_GB2312" w:eastAsia="仿宋_GB2312"/>
          <w:color w:val="000000"/>
          <w:sz w:val="32"/>
          <w:szCs w:val="32"/>
        </w:rPr>
      </w:pPr>
      <w:bookmarkStart w:id="28" w:name="_Toc15396601"/>
      <w:bookmarkStart w:id="29" w:name="_Toc79163855"/>
      <w:bookmarkStart w:id="30" w:name="_Toc79163605"/>
      <w:bookmarkStart w:id="31" w:name="_Toc15377200"/>
      <w:bookmarkStart w:id="32" w:name="_Toc79163859"/>
      <w:bookmarkStart w:id="33" w:name="_Toc15377204"/>
      <w:bookmarkStart w:id="34" w:name="_Toc79163609"/>
      <w:bookmarkStart w:id="35" w:name="_Toc15396602"/>
      <w:r>
        <w:rPr>
          <w:rFonts w:ascii="仿宋_GB2312" w:eastAsia="仿宋_GB2312"/>
          <w:b/>
          <w:bCs/>
          <w:color w:val="000000"/>
          <w:sz w:val="32"/>
          <w:szCs w:val="32"/>
        </w:rPr>
        <w:t>（一）搭建服务创新发展工作新平台。</w:t>
      </w:r>
      <w:r>
        <w:rPr>
          <w:rFonts w:hint="eastAsia" w:ascii="仿宋_GB2312" w:eastAsia="仿宋_GB2312"/>
          <w:color w:val="000000"/>
          <w:sz w:val="32"/>
          <w:szCs w:val="32"/>
        </w:rPr>
        <w:t>继续依托“云服务”中心，坚定不移开展常态化“保姆式”服务，推动天府科技云服务高质量发展。</w:t>
      </w:r>
      <w:r>
        <w:rPr>
          <w:rFonts w:hint="eastAsia" w:ascii="仿宋_GB2312" w:eastAsia="仿宋_GB2312"/>
          <w:b/>
          <w:bCs/>
          <w:color w:val="000000"/>
          <w:sz w:val="32"/>
          <w:szCs w:val="32"/>
        </w:rPr>
        <w:t>一是</w:t>
      </w:r>
      <w:r>
        <w:rPr>
          <w:rFonts w:hint="eastAsia" w:ascii="仿宋_GB2312" w:eastAsia="仿宋_GB2312"/>
          <w:color w:val="000000"/>
          <w:sz w:val="32"/>
          <w:szCs w:val="32"/>
        </w:rPr>
        <w:t>加强“天府科技云服务中心”维护工作。开展天府科技云网络安全维护、硬件设备（如电脑、打印机、电视）日常维护、天府科技云平台软件的安装调试等技术服务10余次。</w:t>
      </w:r>
      <w:r>
        <w:rPr>
          <w:rFonts w:hint="eastAsia" w:ascii="仿宋_GB2312" w:eastAsia="仿宋_GB2312" w:cs="Times New Roman"/>
          <w:b/>
          <w:bCs/>
          <w:color w:val="000000"/>
          <w:sz w:val="32"/>
          <w:szCs w:val="32"/>
        </w:rPr>
        <w:t>二是</w:t>
      </w:r>
      <w:r>
        <w:rPr>
          <w:rFonts w:hint="eastAsia" w:ascii="仿宋_GB2312" w:eastAsia="仿宋_GB2312"/>
          <w:color w:val="000000"/>
          <w:sz w:val="32"/>
          <w:szCs w:val="32"/>
        </w:rPr>
        <w:t>协助完成精准服务全县科技工作者、精准服务全县企事业单位、精准服务全县科学素质提升、交易服务、第三方服务机构管理等工作任务，进一步维护“天府科技云服务中心”标准化建设。机关3名党员干部均为兼职“保姆”，3名临聘人员为“专职保姆”，累计完成“保姆式”服务单数580余单，指导在“云平台”实名注册科技工作者1900余名、注册组织机构用户170余户，指导科技人员开设科创工作室累计280余个，指导发布科技服务470余条。</w:t>
      </w:r>
      <w:r>
        <w:rPr>
          <w:rFonts w:hint="eastAsia" w:ascii="仿宋_GB2312" w:eastAsia="仿宋_GB2312" w:cs="Times New Roman"/>
          <w:b/>
          <w:bCs/>
          <w:color w:val="000000"/>
          <w:sz w:val="32"/>
          <w:szCs w:val="32"/>
        </w:rPr>
        <w:t>三是</w:t>
      </w:r>
      <w:r>
        <w:rPr>
          <w:rFonts w:hint="eastAsia" w:ascii="仿宋_GB2312" w:eastAsia="仿宋_GB2312"/>
          <w:color w:val="000000"/>
          <w:sz w:val="32"/>
          <w:szCs w:val="32"/>
        </w:rPr>
        <w:t>开展“天府科技云服务”宣传。协助开展天府科技云相关培训、会议等活动10余次，宣传推广天府科技云服务10余次;征集“科创会”项目30余项。</w:t>
      </w:r>
      <w:r>
        <w:rPr>
          <w:rFonts w:hint="eastAsia" w:ascii="仿宋_GB2312" w:eastAsia="仿宋_GB2312" w:cs="Times New Roman"/>
          <w:b/>
          <w:bCs/>
          <w:color w:val="000000"/>
          <w:sz w:val="32"/>
          <w:szCs w:val="32"/>
          <w:lang w:val="en-US" w:eastAsia="zh-CN"/>
        </w:rPr>
        <w:t>四</w:t>
      </w:r>
      <w:r>
        <w:rPr>
          <w:rFonts w:hint="eastAsia" w:ascii="仿宋_GB2312" w:eastAsia="仿宋_GB2312" w:cs="Times New Roman"/>
          <w:b/>
          <w:bCs/>
          <w:color w:val="000000"/>
          <w:sz w:val="32"/>
          <w:szCs w:val="32"/>
        </w:rPr>
        <w:t>是</w:t>
      </w:r>
      <w:r>
        <w:rPr>
          <w:rFonts w:hint="eastAsia" w:ascii="仿宋_GB2312" w:eastAsia="仿宋_GB2312"/>
          <w:color w:val="000000"/>
          <w:sz w:val="32"/>
          <w:szCs w:val="32"/>
        </w:rPr>
        <w:t>为打造“要素健全、匹配精准、融合充分、活力有序”的科创生态，搭建“零距离”交流平台，助力科创企业“破浪前行”，积极组织2家企业参加第三届“科创会”，发布所能所需30余条。</w:t>
      </w:r>
    </w:p>
    <w:p w14:paraId="02981362">
      <w:pPr>
        <w:keepNext w:val="0"/>
        <w:keepLines w:val="0"/>
        <w:pageBreakBefore w:val="0"/>
        <w:widowControl/>
        <w:kinsoku/>
        <w:wordWrap/>
        <w:overflowPunct/>
        <w:topLinePunct w:val="0"/>
        <w:autoSpaceDE/>
        <w:autoSpaceDN/>
        <w:bidi w:val="0"/>
        <w:spacing w:line="600" w:lineRule="exact"/>
        <w:ind w:firstLine="643" w:firstLineChars="200"/>
        <w:jc w:val="left"/>
        <w:rPr>
          <w:rFonts w:hint="eastAsia" w:ascii="仿宋_GB2312" w:eastAsia="仿宋_GB2312"/>
          <w:color w:val="000000"/>
          <w:sz w:val="32"/>
          <w:szCs w:val="32"/>
        </w:rPr>
      </w:pPr>
      <w:r>
        <w:rPr>
          <w:rFonts w:hint="eastAsia" w:ascii="仿宋_GB2312" w:eastAsia="仿宋_GB2312"/>
          <w:b/>
          <w:bCs/>
          <w:color w:val="000000"/>
          <w:sz w:val="32"/>
          <w:szCs w:val="32"/>
        </w:rPr>
        <w:t>（二）构建“线上+线下”科普服务新格局。</w:t>
      </w:r>
      <w:r>
        <w:rPr>
          <w:rFonts w:hint="eastAsia" w:ascii="仿宋_GB2312" w:eastAsia="仿宋_GB2312"/>
          <w:color w:val="000000"/>
          <w:sz w:val="32"/>
          <w:szCs w:val="32"/>
        </w:rPr>
        <w:t>以贯彻落实《全民科学素质行动规划纲要（2021—2035年）》为目标，以巩固全国科普示范县成果为抓手，坚持对象化、接地气、暖民心、重心下移、服务基层原则，通过采线上线下相结合的新方式，面向农民、青少年、产业工人、老年人、领导干部和公务员等五大重点人群，有针对性地组织开展科普宣传，为推进乡村振兴提供强大动力。</w:t>
      </w:r>
      <w:r>
        <w:rPr>
          <w:rFonts w:hint="eastAsia" w:ascii="仿宋_GB2312" w:eastAsia="仿宋_GB2312" w:cs="Times New Roman"/>
          <w:b/>
          <w:bCs/>
          <w:color w:val="000000"/>
          <w:sz w:val="32"/>
          <w:szCs w:val="32"/>
        </w:rPr>
        <w:t>一是</w:t>
      </w:r>
      <w:r>
        <w:rPr>
          <w:rFonts w:hint="eastAsia" w:ascii="仿宋_GB2312" w:eastAsia="仿宋_GB2312"/>
          <w:color w:val="000000"/>
          <w:sz w:val="32"/>
          <w:szCs w:val="32"/>
        </w:rPr>
        <w:t>抓科普宣传队伍建设。建立完善了88人的“智慧科普传播员”队伍，全面落实了一村（社区）一名“科普员”、一乡镇（街道）一名“科普管理员”的要求。一年来，村科普员为城乡居民和企（事）业人员推送和分享“科学防疫”“健康饮食”“安全用电”等科普信息6.3万条，进一步满足了农牧民群众提高科学认知和探索能力的需求。</w:t>
      </w:r>
      <w:r>
        <w:rPr>
          <w:rFonts w:hint="eastAsia" w:ascii="仿宋_GB2312" w:eastAsia="仿宋_GB2312" w:cs="Times New Roman"/>
          <w:b/>
          <w:bCs/>
          <w:color w:val="000000"/>
          <w:sz w:val="32"/>
          <w:szCs w:val="32"/>
        </w:rPr>
        <w:t>二是</w:t>
      </w:r>
      <w:r>
        <w:rPr>
          <w:rFonts w:hint="eastAsia" w:ascii="仿宋_GB2312" w:eastAsia="仿宋_GB2312"/>
          <w:color w:val="000000"/>
          <w:sz w:val="32"/>
          <w:szCs w:val="32"/>
        </w:rPr>
        <w:t>抓好青少年科技教育工作。</w:t>
      </w:r>
      <w:r>
        <w:rPr>
          <w:rFonts w:hint="eastAsia" w:ascii="仿宋_GB2312" w:eastAsia="仿宋_GB2312"/>
          <w:color w:val="000000"/>
          <w:sz w:val="32"/>
          <w:szCs w:val="32"/>
          <w:lang w:eastAsia="zh-CN"/>
        </w:rPr>
        <w:t>首先</w:t>
      </w:r>
      <w:r>
        <w:rPr>
          <w:rFonts w:hint="eastAsia" w:ascii="仿宋_GB2312" w:eastAsia="仿宋_GB2312"/>
          <w:color w:val="000000"/>
          <w:sz w:val="32"/>
          <w:szCs w:val="32"/>
        </w:rPr>
        <w:t>围绕科普助力教育“双减”，邀请省科技馆和州科协深入到金川县东方红小学，勒乌二小和金中开展“科学火种点燃梦想，科技之光照亮未来”科技馆进校园活动。并为金川县东方红小学、金川中学和勒乌镇第二小学的老师、学生和家长代表等4000余人带去一场科技盛宴，让三所学校的广大师生“零距离”感受科技魅力，进一步促进青少年儿童养成爱科学、学科学、用科学的良好习惯增添新动力。</w:t>
      </w:r>
      <w:r>
        <w:rPr>
          <w:rFonts w:hint="eastAsia" w:ascii="仿宋_GB2312" w:eastAsia="仿宋_GB2312"/>
          <w:color w:val="000000"/>
          <w:sz w:val="32"/>
          <w:szCs w:val="32"/>
          <w:lang w:eastAsia="zh-CN"/>
        </w:rPr>
        <w:t>其次</w:t>
      </w:r>
      <w:r>
        <w:rPr>
          <w:rFonts w:hint="eastAsia" w:ascii="仿宋_GB2312" w:eastAsia="仿宋_GB2312"/>
          <w:color w:val="000000"/>
          <w:sz w:val="32"/>
          <w:szCs w:val="32"/>
        </w:rPr>
        <w:t>积极组织金中学生参加在广安举办的第38届四川省青少年科技创新大赛终评展示暨颁奖活动。进一步提高青少年的创新实践能力和动手思考能力。3</w:t>
      </w:r>
      <w:r>
        <w:rPr>
          <w:rFonts w:hint="eastAsia" w:ascii="仿宋_GB2312" w:eastAsia="仿宋_GB2312"/>
          <w:color w:val="000000"/>
          <w:sz w:val="32"/>
          <w:szCs w:val="32"/>
          <w:lang w:eastAsia="zh-CN"/>
        </w:rPr>
        <w:t>再次</w:t>
      </w:r>
      <w:r>
        <w:rPr>
          <w:rFonts w:hint="eastAsia" w:ascii="仿宋_GB2312" w:eastAsia="仿宋_GB2312"/>
          <w:color w:val="000000"/>
          <w:sz w:val="32"/>
          <w:szCs w:val="32"/>
        </w:rPr>
        <w:t>积极请求州科协向金川中学、安宁中（小）学、沙耳乡小学等10余所学校赠送《追光——四川百年杰出科学家的故事》图书100余本。进一步帮助青少年树立正确的人生观、世界观和价值观，在心中埋下一粒热爱科学、勇于创新的“种子”。</w:t>
      </w:r>
      <w:r>
        <w:rPr>
          <w:rFonts w:hint="eastAsia" w:ascii="仿宋_GB2312" w:eastAsia="仿宋_GB2312" w:cs="Times New Roman"/>
          <w:b/>
          <w:bCs/>
          <w:color w:val="000000"/>
          <w:sz w:val="32"/>
          <w:szCs w:val="32"/>
        </w:rPr>
        <w:t>三是</w:t>
      </w:r>
      <w:r>
        <w:rPr>
          <w:rFonts w:hint="eastAsia" w:ascii="仿宋_GB2312" w:eastAsia="仿宋_GB2312"/>
          <w:color w:val="000000"/>
          <w:sz w:val="32"/>
          <w:szCs w:val="32"/>
        </w:rPr>
        <w:t>抓科普宣传日活动。为弘扬科学精神，树立科技兴国的信念。邀请县妇联、工商联等14家联系单位深入到城镇、社区、厂矿等地区，开展“提升全民科学素质，协力建设科技强国”2024年全国科普日主题活动。活动现场，工作人员通过悬挂横幅、发放宣传资料、接受群众咨询等方式，向群众普及种（养）殖技术、健康生活、食品安全、应急管理、杜绝家暴、法律法规等方面的科普知识，共发放宣传资料宣传材料</w:t>
      </w:r>
      <w:r>
        <w:rPr>
          <w:rFonts w:hint="eastAsia" w:ascii="仿宋_GB2312" w:eastAsia="仿宋_GB2312"/>
          <w:color w:val="000000"/>
          <w:sz w:val="32"/>
          <w:szCs w:val="32"/>
          <w:lang w:val="en-US"/>
        </w:rPr>
        <w:t>42</w:t>
      </w:r>
      <w:r>
        <w:rPr>
          <w:rFonts w:hint="eastAsia" w:ascii="仿宋_GB2312" w:eastAsia="仿宋_GB2312"/>
          <w:color w:val="000000"/>
          <w:sz w:val="32"/>
          <w:szCs w:val="32"/>
        </w:rPr>
        <w:t>00余份，科普雨伞、科普扇子、科普电筒、科</w:t>
      </w:r>
      <w:r>
        <w:rPr>
          <w:rFonts w:hint="eastAsia" w:ascii="仿宋_GB2312" w:eastAsia="仿宋_GB2312"/>
          <w:color w:val="000000"/>
          <w:sz w:val="32"/>
          <w:szCs w:val="32"/>
          <w:lang w:eastAsia="zh-CN"/>
        </w:rPr>
        <w:t>普水杯、科普环保袋等宣传品</w:t>
      </w:r>
      <w:r>
        <w:rPr>
          <w:rFonts w:hint="eastAsia" w:ascii="仿宋_GB2312" w:eastAsia="仿宋_GB2312"/>
          <w:color w:val="000000"/>
          <w:sz w:val="32"/>
          <w:szCs w:val="32"/>
          <w:lang w:val="en-US" w:eastAsia="zh-CN"/>
        </w:rPr>
        <w:t>1000余份，</w:t>
      </w:r>
      <w:r>
        <w:rPr>
          <w:rFonts w:hint="eastAsia" w:ascii="仿宋_GB2312" w:eastAsia="仿宋_GB2312"/>
          <w:color w:val="000000"/>
          <w:sz w:val="32"/>
          <w:szCs w:val="32"/>
        </w:rPr>
        <w:t>科普群众</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000余人次</w:t>
      </w:r>
      <w:r>
        <w:rPr>
          <w:rFonts w:hint="eastAsia" w:ascii="仿宋_GB2312" w:eastAsia="仿宋_GB2312"/>
          <w:color w:val="000000"/>
          <w:sz w:val="32"/>
          <w:szCs w:val="32"/>
          <w:lang w:eastAsia="zh-CN"/>
        </w:rPr>
        <w:t>。</w:t>
      </w:r>
      <w:r>
        <w:rPr>
          <w:rFonts w:hint="eastAsia" w:ascii="仿宋_GB2312" w:eastAsia="仿宋_GB2312" w:cs="Times New Roman"/>
          <w:b/>
          <w:bCs/>
          <w:color w:val="000000"/>
          <w:sz w:val="32"/>
          <w:szCs w:val="32"/>
          <w:lang w:eastAsia="zh-CN"/>
        </w:rPr>
        <w:t>四是</w:t>
      </w:r>
      <w:r>
        <w:rPr>
          <w:rFonts w:hint="eastAsia" w:ascii="仿宋_GB2312" w:eastAsia="仿宋_GB2312"/>
          <w:color w:val="000000"/>
          <w:sz w:val="32"/>
          <w:szCs w:val="32"/>
        </w:rPr>
        <w:t>明确分工，齐心协力抓科</w:t>
      </w:r>
      <w:r>
        <w:rPr>
          <w:rFonts w:hint="eastAsia" w:ascii="仿宋_GB2312" w:eastAsia="仿宋_GB2312"/>
          <w:color w:val="000000"/>
          <w:sz w:val="32"/>
          <w:szCs w:val="32"/>
          <w:lang w:eastAsia="zh-CN"/>
        </w:rPr>
        <w:t>普工作。首先与</w:t>
      </w:r>
      <w:r>
        <w:rPr>
          <w:rFonts w:hint="eastAsia" w:ascii="仿宋_GB2312" w:eastAsia="仿宋_GB2312"/>
          <w:color w:val="000000"/>
          <w:sz w:val="32"/>
          <w:szCs w:val="32"/>
        </w:rPr>
        <w:t>县宣传部分别在沙耳乡和</w:t>
      </w:r>
      <w:r>
        <w:rPr>
          <w:rFonts w:hint="eastAsia" w:ascii="仿宋_GB2312" w:eastAsia="仿宋_GB2312"/>
          <w:color w:val="000000"/>
          <w:sz w:val="32"/>
          <w:szCs w:val="32"/>
          <w:lang w:val="en-US" w:eastAsia="zh-CN"/>
        </w:rPr>
        <w:t>观音桥镇</w:t>
      </w:r>
      <w:r>
        <w:rPr>
          <w:rFonts w:hint="eastAsia" w:ascii="仿宋_GB2312" w:eastAsia="仿宋_GB2312"/>
          <w:color w:val="000000"/>
          <w:sz w:val="32"/>
          <w:szCs w:val="32"/>
        </w:rPr>
        <w:t>开展“三下乡”</w:t>
      </w:r>
      <w:r>
        <w:rPr>
          <w:rFonts w:hint="eastAsia" w:ascii="仿宋_GB2312" w:eastAsia="仿宋_GB2312"/>
          <w:color w:val="000000"/>
          <w:sz w:val="32"/>
          <w:szCs w:val="32"/>
          <w:lang w:val="en-US" w:eastAsia="zh-CN"/>
        </w:rPr>
        <w:t>暨法律政策宣讲活动。活动中，科普志愿者向群众发放“中华人民共和国科学技术普及法”、“农、林、牧”等各类科普宣传册600余本，印有科普标志的环保手提袋、围裙等科普小礼品各200余份，并现场讲解10余条科普知识。其次与</w:t>
      </w:r>
      <w:r>
        <w:rPr>
          <w:rFonts w:hint="eastAsia" w:ascii="仿宋_GB2312" w:eastAsia="仿宋_GB2312"/>
          <w:color w:val="000000"/>
          <w:sz w:val="32"/>
          <w:szCs w:val="32"/>
        </w:rPr>
        <w:t>县科农畜局在县政府广场</w:t>
      </w:r>
      <w:r>
        <w:rPr>
          <w:rFonts w:hint="eastAsia" w:ascii="仿宋_GB2312" w:eastAsia="仿宋_GB2312"/>
          <w:color w:val="000000"/>
          <w:sz w:val="32"/>
          <w:szCs w:val="32"/>
          <w:lang w:eastAsia="zh-CN"/>
        </w:rPr>
        <w:t>、“梨花节”主会场等</w:t>
      </w:r>
      <w:r>
        <w:rPr>
          <w:rFonts w:hint="eastAsia" w:ascii="仿宋_GB2312" w:eastAsia="仿宋_GB2312"/>
          <w:color w:val="000000"/>
          <w:sz w:val="32"/>
          <w:szCs w:val="32"/>
        </w:rPr>
        <w:t>开展</w:t>
      </w:r>
      <w:r>
        <w:rPr>
          <w:rFonts w:hint="eastAsia" w:ascii="仿宋_GB2312" w:eastAsia="仿宋_GB2312"/>
          <w:color w:val="000000"/>
          <w:sz w:val="32"/>
          <w:szCs w:val="32"/>
          <w:lang w:eastAsia="zh-CN"/>
        </w:rPr>
        <w:t>“科技创新聚新力，</w:t>
      </w:r>
      <w:r>
        <w:rPr>
          <w:rFonts w:hint="eastAsia" w:ascii="仿宋_GB2312" w:eastAsia="仿宋_GB2312"/>
          <w:color w:val="000000"/>
          <w:sz w:val="32"/>
          <w:szCs w:val="32"/>
          <w:lang w:val="en-US" w:eastAsia="zh-CN"/>
        </w:rPr>
        <w:t>城乡融合启新程”</w:t>
      </w:r>
      <w:r>
        <w:rPr>
          <w:rFonts w:hint="eastAsia" w:ascii="仿宋_GB2312" w:eastAsia="仿宋_GB2312"/>
          <w:color w:val="000000"/>
          <w:sz w:val="32"/>
          <w:szCs w:val="32"/>
        </w:rPr>
        <w:t>第二十</w:t>
      </w:r>
      <w:r>
        <w:rPr>
          <w:rFonts w:hint="eastAsia" w:ascii="仿宋_GB2312" w:eastAsia="仿宋_GB2312"/>
          <w:color w:val="000000"/>
          <w:sz w:val="32"/>
          <w:szCs w:val="32"/>
          <w:lang w:val="en-US" w:eastAsia="zh-CN"/>
        </w:rPr>
        <w:t>八</w:t>
      </w:r>
      <w:r>
        <w:rPr>
          <w:rFonts w:hint="eastAsia" w:ascii="仿宋_GB2312" w:eastAsia="仿宋_GB2312"/>
          <w:color w:val="000000"/>
          <w:sz w:val="32"/>
          <w:szCs w:val="32"/>
        </w:rPr>
        <w:t>届科普活动月宣传活动。发放</w:t>
      </w:r>
      <w:r>
        <w:rPr>
          <w:rFonts w:hint="eastAsia" w:ascii="仿宋_GB2312" w:eastAsia="仿宋_GB2312"/>
          <w:color w:val="000000"/>
          <w:sz w:val="32"/>
          <w:szCs w:val="32"/>
          <w:lang w:val="en-US" w:eastAsia="zh-CN"/>
        </w:rPr>
        <w:t>了</w:t>
      </w:r>
      <w:r>
        <w:rPr>
          <w:rFonts w:hint="eastAsia" w:ascii="仿宋_GB2312" w:eastAsia="仿宋_GB2312"/>
          <w:color w:val="000000"/>
          <w:sz w:val="32"/>
          <w:szCs w:val="32"/>
        </w:rPr>
        <w:t>种养殖实用技术、农机安全、科学使用农药、</w:t>
      </w:r>
      <w:r>
        <w:rPr>
          <w:rFonts w:hint="eastAsia" w:ascii="仿宋_GB2312" w:eastAsia="仿宋_GB2312"/>
          <w:color w:val="000000"/>
          <w:sz w:val="32"/>
          <w:szCs w:val="32"/>
          <w:lang w:val="en-US" w:eastAsia="zh-CN"/>
        </w:rPr>
        <w:t>农业、林业、牧业</w:t>
      </w:r>
      <w:r>
        <w:rPr>
          <w:rFonts w:hint="eastAsia" w:ascii="仿宋_GB2312" w:eastAsia="仿宋_GB2312"/>
          <w:color w:val="000000"/>
          <w:sz w:val="32"/>
          <w:szCs w:val="32"/>
        </w:rPr>
        <w:t>等生活中</w:t>
      </w:r>
      <w:r>
        <w:rPr>
          <w:rFonts w:hint="eastAsia" w:ascii="仿宋_GB2312" w:eastAsia="仿宋_GB2312"/>
          <w:color w:val="000000"/>
          <w:sz w:val="32"/>
          <w:szCs w:val="32"/>
          <w:lang w:val="en-US" w:eastAsia="zh-CN"/>
        </w:rPr>
        <w:t>所需</w:t>
      </w:r>
      <w:r>
        <w:rPr>
          <w:rFonts w:hint="eastAsia" w:ascii="仿宋_GB2312" w:eastAsia="仿宋_GB2312"/>
          <w:color w:val="000000"/>
          <w:sz w:val="32"/>
          <w:szCs w:val="32"/>
        </w:rPr>
        <w:t>的科普资料</w:t>
      </w:r>
      <w:r>
        <w:rPr>
          <w:rFonts w:hint="eastAsia" w:ascii="仿宋_GB2312" w:eastAsia="仿宋_GB2312"/>
          <w:color w:val="000000"/>
          <w:sz w:val="32"/>
          <w:szCs w:val="32"/>
          <w:lang w:val="en-US" w:eastAsia="zh-CN"/>
        </w:rPr>
        <w:t>3000</w:t>
      </w:r>
      <w:r>
        <w:rPr>
          <w:rFonts w:hint="eastAsia" w:ascii="仿宋_GB2312" w:eastAsia="仿宋_GB2312"/>
          <w:color w:val="000000"/>
          <w:sz w:val="32"/>
          <w:szCs w:val="32"/>
        </w:rPr>
        <w:t>册，宣传</w:t>
      </w:r>
      <w:r>
        <w:rPr>
          <w:rFonts w:hint="eastAsia" w:ascii="仿宋_GB2312" w:eastAsia="仿宋_GB2312"/>
          <w:color w:val="000000"/>
          <w:sz w:val="32"/>
          <w:szCs w:val="32"/>
          <w:lang w:val="en-US" w:eastAsia="zh-CN"/>
        </w:rPr>
        <w:t>袋和围裙</w:t>
      </w:r>
      <w:r>
        <w:rPr>
          <w:rFonts w:hint="eastAsia" w:ascii="仿宋_GB2312" w:eastAsia="仿宋_GB2312"/>
          <w:color w:val="000000"/>
          <w:sz w:val="32"/>
          <w:szCs w:val="32"/>
        </w:rPr>
        <w:t>等宣传小礼品</w:t>
      </w:r>
      <w:r>
        <w:rPr>
          <w:rFonts w:hint="eastAsia" w:ascii="仿宋_GB2312" w:eastAsia="仿宋_GB2312"/>
          <w:color w:val="000000"/>
          <w:sz w:val="32"/>
          <w:szCs w:val="32"/>
          <w:lang w:val="en-US" w:eastAsia="zh-CN"/>
        </w:rPr>
        <w:t>1000</w:t>
      </w:r>
      <w:r>
        <w:rPr>
          <w:rFonts w:hint="eastAsia" w:ascii="仿宋_GB2312" w:eastAsia="仿宋_GB2312"/>
          <w:color w:val="000000"/>
          <w:sz w:val="32"/>
          <w:szCs w:val="32"/>
        </w:rPr>
        <w:t>余件。</w:t>
      </w:r>
      <w:r>
        <w:rPr>
          <w:rFonts w:hint="eastAsia" w:ascii="仿宋_GB2312" w:eastAsia="仿宋_GB2312"/>
          <w:color w:val="000000"/>
          <w:sz w:val="32"/>
          <w:szCs w:val="32"/>
          <w:lang w:eastAsia="zh-CN"/>
        </w:rPr>
        <w:t>再次与</w:t>
      </w:r>
      <w:r>
        <w:rPr>
          <w:rFonts w:hint="eastAsia" w:ascii="仿宋_GB2312" w:eastAsia="仿宋_GB2312"/>
          <w:color w:val="000000"/>
          <w:sz w:val="32"/>
          <w:szCs w:val="32"/>
        </w:rPr>
        <w:t>县科农畜局在县政府广场举办了以“弘扬科学家精神，激发全社会创新活力”为主题的科技周活动。通过发放种植（养殖）业宣传书籍1000余份，天府科技云宣传用品达500余份；开展咨询服务10余件，与群众互动交流，向他们普及自然科技、农业科技等知识，宣传我省在科技创新引领现代化产业体系建设、科创平台建设、科技成果转化等方面取得的重大举措和成效，让广大农牧民群众和党员干部职工在活动中感受到科学的魅力和力量。</w:t>
      </w:r>
      <w:r>
        <w:rPr>
          <w:rFonts w:hint="eastAsia" w:ascii="仿宋_GB2312" w:eastAsia="仿宋_GB2312"/>
          <w:color w:val="000000"/>
          <w:sz w:val="32"/>
          <w:szCs w:val="32"/>
          <w:lang w:eastAsia="zh-CN"/>
        </w:rPr>
        <w:t>最后</w:t>
      </w:r>
      <w:r>
        <w:rPr>
          <w:rFonts w:hint="eastAsia" w:ascii="仿宋_GB2312" w:eastAsia="仿宋_GB2312"/>
          <w:color w:val="000000"/>
          <w:sz w:val="32"/>
          <w:szCs w:val="32"/>
        </w:rPr>
        <w:t>为切实提高群众识邪防邪的能力，进一步巩固反邪教宣传成果。</w:t>
      </w:r>
      <w:r>
        <w:rPr>
          <w:rFonts w:hint="eastAsia" w:ascii="仿宋_GB2312" w:eastAsia="仿宋_GB2312"/>
          <w:color w:val="000000"/>
          <w:sz w:val="32"/>
          <w:szCs w:val="32"/>
          <w:lang w:eastAsia="zh-CN"/>
        </w:rPr>
        <w:t>与</w:t>
      </w:r>
      <w:r>
        <w:rPr>
          <w:rFonts w:hint="eastAsia" w:ascii="仿宋_GB2312" w:eastAsia="仿宋_GB2312"/>
          <w:color w:val="000000"/>
          <w:sz w:val="32"/>
          <w:szCs w:val="32"/>
        </w:rPr>
        <w:t>县政法委开展“远离邪教，幸福进万家”主题活动。向群众讲解邪教的类别、本质和特征，并结合真实案例，切实说明邪教的危害性。呼吁群众在日常生活中坚决做到不听、不信、不传、不参与，同时鼓励动员群众与邪教作斗争，积极检举揭发邪教活动。共发放宣传资料300余份，惠及居民500多人。</w:t>
      </w:r>
    </w:p>
    <w:p w14:paraId="69329752">
      <w:pPr>
        <w:keepNext w:val="0"/>
        <w:keepLines w:val="0"/>
        <w:pageBreakBefore w:val="0"/>
        <w:widowControl/>
        <w:kinsoku/>
        <w:wordWrap/>
        <w:overflowPunct/>
        <w:topLinePunct w:val="0"/>
        <w:autoSpaceDE/>
        <w:autoSpaceDN/>
        <w:bidi w:val="0"/>
        <w:spacing w:line="600" w:lineRule="exact"/>
        <w:ind w:firstLine="643" w:firstLineChars="200"/>
        <w:jc w:val="left"/>
        <w:rPr>
          <w:rFonts w:ascii="仿宋_GB2312" w:eastAsia="仿宋_GB2312"/>
          <w:color w:val="000000"/>
          <w:sz w:val="32"/>
          <w:szCs w:val="32"/>
        </w:rPr>
      </w:pPr>
      <w:r>
        <w:rPr>
          <w:rFonts w:ascii="仿宋_GB2312" w:eastAsia="仿宋_GB2312"/>
          <w:b/>
          <w:bCs/>
          <w:color w:val="000000"/>
          <w:sz w:val="32"/>
          <w:szCs w:val="32"/>
        </w:rPr>
        <w:t>（三）点燃科技赋能，乡村振兴新引擎。</w:t>
      </w:r>
      <w:r>
        <w:rPr>
          <w:rFonts w:hint="eastAsia" w:ascii="仿宋_GB2312" w:eastAsia="仿宋_GB2312"/>
          <w:color w:val="000000"/>
          <w:sz w:val="32"/>
          <w:szCs w:val="32"/>
        </w:rPr>
        <w:t>农业新品种、新技术和人才的引进是贯彻落实科学发展观，是促进农民增收的重要举措，是科技成果转化促进农业增收和农民群众谋利益的利民工程。</w:t>
      </w:r>
      <w:r>
        <w:rPr>
          <w:rFonts w:hint="eastAsia" w:ascii="仿宋_GB2312" w:eastAsia="仿宋_GB2312"/>
          <w:b/>
          <w:bCs/>
          <w:color w:val="000000"/>
          <w:sz w:val="32"/>
          <w:szCs w:val="32"/>
        </w:rPr>
        <w:t>一是</w:t>
      </w:r>
      <w:r>
        <w:rPr>
          <w:rFonts w:hint="eastAsia" w:ascii="仿宋_GB2312" w:eastAsia="仿宋_GB2312"/>
          <w:color w:val="000000"/>
          <w:sz w:val="32"/>
          <w:szCs w:val="32"/>
        </w:rPr>
        <w:t>先后邀请州老科协科技人员在卡撒乡、曾达乡开展</w:t>
      </w:r>
      <w:r>
        <w:rPr>
          <w:rFonts w:hint="eastAsia" w:ascii="仿宋_GB2312" w:eastAsia="仿宋_GB2312"/>
          <w:color w:val="000000"/>
          <w:sz w:val="32"/>
          <w:szCs w:val="32"/>
          <w:lang w:val="en-US" w:eastAsia="zh-CN"/>
        </w:rPr>
        <w:t>新品种</w:t>
      </w:r>
      <w:r>
        <w:rPr>
          <w:rFonts w:hint="eastAsia" w:ascii="仿宋_GB2312" w:eastAsia="仿宋_GB2312"/>
          <w:color w:val="000000"/>
          <w:sz w:val="32"/>
          <w:szCs w:val="32"/>
        </w:rPr>
        <w:t>花椒</w:t>
      </w:r>
      <w:r>
        <w:rPr>
          <w:rFonts w:hint="eastAsia" w:ascii="仿宋_GB2312" w:eastAsia="仿宋_GB2312"/>
          <w:color w:val="000000"/>
          <w:sz w:val="32"/>
          <w:szCs w:val="32"/>
          <w:lang w:val="en-US" w:eastAsia="zh-CN"/>
        </w:rPr>
        <w:t>嫁接</w:t>
      </w:r>
      <w:r>
        <w:rPr>
          <w:rFonts w:hint="eastAsia" w:ascii="仿宋_GB2312" w:eastAsia="仿宋_GB2312"/>
          <w:color w:val="000000"/>
          <w:sz w:val="32"/>
          <w:szCs w:val="32"/>
        </w:rPr>
        <w:t>技术</w:t>
      </w:r>
      <w:r>
        <w:rPr>
          <w:rFonts w:hint="eastAsia" w:ascii="仿宋_GB2312" w:eastAsia="仿宋_GB2312"/>
          <w:color w:val="000000"/>
          <w:sz w:val="32"/>
          <w:szCs w:val="32"/>
          <w:lang w:val="en-US" w:eastAsia="zh-CN"/>
        </w:rPr>
        <w:t>及推广技术</w:t>
      </w:r>
      <w:r>
        <w:rPr>
          <w:rFonts w:hint="eastAsia" w:ascii="仿宋_GB2312" w:eastAsia="仿宋_GB2312"/>
          <w:color w:val="000000"/>
          <w:sz w:val="32"/>
          <w:szCs w:val="32"/>
        </w:rPr>
        <w:t>培训会3场次，技术指导服务农民300余人次。教学嫁接新品种花椒200余芽，原苗100余株。</w:t>
      </w:r>
      <w:r>
        <w:rPr>
          <w:rFonts w:hint="eastAsia" w:ascii="仿宋_GB2312" w:eastAsia="仿宋_GB2312" w:cs="Times New Roman"/>
          <w:b/>
          <w:bCs/>
          <w:color w:val="000000"/>
          <w:sz w:val="32"/>
          <w:szCs w:val="32"/>
        </w:rPr>
        <w:t>二是</w:t>
      </w:r>
      <w:r>
        <w:rPr>
          <w:rFonts w:hint="eastAsia" w:ascii="仿宋_GB2312" w:eastAsia="仿宋_GB2312"/>
          <w:color w:val="000000"/>
          <w:sz w:val="32"/>
          <w:szCs w:val="32"/>
        </w:rPr>
        <w:t>充分发挥科技力量，助力农民增收，推进乡村振兴。优化旱稻品种，精心选育，聘请云南农业专家在沙耳乡</w:t>
      </w:r>
      <w:r>
        <w:rPr>
          <w:rFonts w:hint="eastAsia" w:ascii="仿宋_GB2312" w:eastAsia="仿宋_GB2312"/>
          <w:color w:val="000000"/>
          <w:sz w:val="32"/>
          <w:szCs w:val="32"/>
          <w:lang w:eastAsia="zh-CN"/>
        </w:rPr>
        <w:t>山</w:t>
      </w:r>
      <w:r>
        <w:rPr>
          <w:rFonts w:hint="eastAsia" w:ascii="仿宋_GB2312" w:eastAsia="仿宋_GB2312"/>
          <w:color w:val="000000"/>
          <w:sz w:val="32"/>
          <w:szCs w:val="32"/>
        </w:rPr>
        <w:t>埂子村创新稻旱种栽培技术。并组织党员干部职工对旱稻的日常管理、施肥、病虫防治等方面进行学习，试种的4个品种旱稻成功并喜获丰收，亩产均900余斤。实现了旱稻种植在金川第一次试种成功，同时，也突破了旱稻种植海拔高度。</w:t>
      </w:r>
      <w:r>
        <w:rPr>
          <w:rFonts w:hint="eastAsia" w:ascii="仿宋_GB2312" w:eastAsia="仿宋_GB2312" w:cs="Times New Roman"/>
          <w:b/>
          <w:bCs/>
          <w:color w:val="000000"/>
          <w:sz w:val="32"/>
          <w:szCs w:val="32"/>
        </w:rPr>
        <w:t>三是</w:t>
      </w:r>
      <w:r>
        <w:rPr>
          <w:rFonts w:hint="eastAsia" w:ascii="仿宋_GB2312" w:eastAsia="仿宋_GB2312"/>
          <w:color w:val="000000"/>
          <w:sz w:val="32"/>
          <w:szCs w:val="32"/>
        </w:rPr>
        <w:t>加大科技扶贫力度，邀请国家乡村振兴重点帮扶县科技特派团老师在曾达乡开展道地中药材培训1次，技术指导服务农民100余人次。并积极引导道地中药材协会按照“一村一品”的要求，分别在卡撒乡、曾达乡、马奈镇和金川镇免费发放红毛五甲皮3.1万余株、黄芪27.6万株，羌活22万株，当归15.8万株，受益群众达10000余人。</w:t>
      </w:r>
      <w:r>
        <w:rPr>
          <w:rFonts w:hint="eastAsia" w:ascii="仿宋_GB2312" w:eastAsia="仿宋_GB2312" w:cs="Times New Roman"/>
          <w:b/>
          <w:bCs/>
          <w:color w:val="000000"/>
          <w:sz w:val="32"/>
          <w:szCs w:val="32"/>
        </w:rPr>
        <w:t>四是</w:t>
      </w:r>
      <w:r>
        <w:rPr>
          <w:rFonts w:hint="eastAsia" w:ascii="仿宋_GB2312" w:eastAsia="仿宋_GB2312"/>
          <w:color w:val="000000"/>
          <w:sz w:val="32"/>
          <w:szCs w:val="32"/>
        </w:rPr>
        <w:t>创新人才培养模式。与</w:t>
      </w:r>
      <w:r>
        <w:rPr>
          <w:rFonts w:hint="eastAsia" w:ascii="仿宋_GB2312" w:eastAsia="仿宋_GB2312"/>
          <w:color w:val="000000"/>
          <w:sz w:val="32"/>
          <w:szCs w:val="32"/>
          <w:lang w:val="en-US" w:eastAsia="zh-CN"/>
        </w:rPr>
        <w:t>四川省智慧农业科技协会建立智慧农业金川县专家工作站1个。为企（事）业、</w:t>
      </w:r>
      <w:r>
        <w:rPr>
          <w:rFonts w:hint="eastAsia" w:ascii="仿宋_GB2312" w:eastAsia="仿宋_GB2312"/>
          <w:color w:val="000000"/>
          <w:sz w:val="32"/>
          <w:szCs w:val="32"/>
        </w:rPr>
        <w:t>基地和园区开展现代农业领域的科技服务活动提供专家诊断活动1次，现场指导破解难症10余件。</w:t>
      </w:r>
      <w:r>
        <w:rPr>
          <w:rFonts w:hint="eastAsia" w:ascii="仿宋_GB2312" w:eastAsia="仿宋_GB2312" w:cs="Times New Roman"/>
          <w:b/>
          <w:bCs/>
          <w:color w:val="000000"/>
          <w:sz w:val="32"/>
          <w:szCs w:val="32"/>
        </w:rPr>
        <w:t>五是</w:t>
      </w:r>
      <w:r>
        <w:rPr>
          <w:rFonts w:hint="eastAsia" w:ascii="仿宋_GB2312" w:eastAsia="仿宋_GB2312"/>
          <w:color w:val="000000"/>
          <w:sz w:val="32"/>
          <w:szCs w:val="32"/>
        </w:rPr>
        <w:t>联户联情结亲，问计问需为民。将进一步加强沟通联系，结合单位职能职责，立足当前</w:t>
      </w:r>
      <w:r>
        <w:rPr>
          <w:rFonts w:hint="eastAsia" w:ascii="仿宋_GB2312" w:eastAsia="仿宋_GB2312"/>
          <w:color w:val="000000"/>
          <w:sz w:val="32"/>
          <w:szCs w:val="32"/>
          <w:lang w:eastAsia="zh-CN"/>
        </w:rPr>
        <w:t>卡撒乡三</w:t>
      </w:r>
      <w:r>
        <w:rPr>
          <w:rFonts w:hint="eastAsia" w:ascii="仿宋_GB2312" w:eastAsia="仿宋_GB2312"/>
          <w:color w:val="000000"/>
          <w:sz w:val="32"/>
          <w:szCs w:val="32"/>
        </w:rPr>
        <w:t>埂子村实际，积极争取对接集体经济产业扩展项目，推动脱贫户、监测户稳定增收，不断探索乡村建设新模式，扎实做好“双联双进”工作，持续助力乡村振兴。根据县委县政府工作安排，组织全协干部职工每月深入</w:t>
      </w:r>
      <w:r>
        <w:rPr>
          <w:rFonts w:hint="eastAsia" w:ascii="仿宋_GB2312" w:eastAsia="仿宋_GB2312"/>
          <w:color w:val="000000"/>
          <w:sz w:val="32"/>
          <w:szCs w:val="32"/>
          <w:lang w:eastAsia="zh-CN"/>
        </w:rPr>
        <w:t>卡撒乡三</w:t>
      </w:r>
      <w:r>
        <w:rPr>
          <w:rFonts w:hint="eastAsia" w:ascii="仿宋_GB2312" w:eastAsia="仿宋_GB2312"/>
          <w:color w:val="000000"/>
          <w:sz w:val="32"/>
          <w:szCs w:val="32"/>
        </w:rPr>
        <w:t>埂子村与村“两委”班子成员、群众开展交流，详细了解控辍保学、脱贫户监测、微网实格、村委会规范运行、集体经济发展等情况。全年开展交流活动10余次，走访群众10余次，为受灾群众送去生活物资2次，经济价值达2000余元。</w:t>
      </w:r>
    </w:p>
    <w:p w14:paraId="3572863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baseline"/>
        <w:rPr>
          <w:rFonts w:ascii="黑体" w:eastAsia="黑体"/>
          <w:bCs/>
          <w:color w:val="000000"/>
          <w:sz w:val="32"/>
          <w:szCs w:val="32"/>
        </w:rPr>
      </w:pPr>
      <w:r>
        <w:rPr>
          <w:rFonts w:hint="eastAsia" w:ascii="黑体" w:eastAsia="黑体"/>
          <w:bCs/>
          <w:color w:val="000000"/>
          <w:sz w:val="32"/>
          <w:szCs w:val="32"/>
        </w:rPr>
        <w:t>二、</w:t>
      </w:r>
      <w:r>
        <w:rPr>
          <w:rFonts w:hint="eastAsia" w:ascii="黑体" w:eastAsia="黑体"/>
          <w:color w:val="000000"/>
          <w:sz w:val="32"/>
          <w:szCs w:val="32"/>
        </w:rPr>
        <w:t xml:space="preserve"> 机</w:t>
      </w:r>
      <w:r>
        <w:rPr>
          <w:rStyle w:val="23"/>
          <w:rFonts w:hint="eastAsia" w:ascii="黑体" w:eastAsia="黑体"/>
          <w:b w:val="0"/>
          <w:bCs w:val="0"/>
        </w:rPr>
        <w:t>构设置</w:t>
      </w:r>
      <w:bookmarkEnd w:id="28"/>
      <w:bookmarkEnd w:id="29"/>
      <w:bookmarkEnd w:id="30"/>
      <w:bookmarkEnd w:id="31"/>
    </w:p>
    <w:p w14:paraId="68E515BC">
      <w:pPr>
        <w:keepNext w:val="0"/>
        <w:keepLines w:val="0"/>
        <w:pageBreakBefore w:val="0"/>
        <w:widowControl/>
        <w:kinsoku/>
        <w:wordWrap/>
        <w:overflowPunct/>
        <w:topLinePunct w:val="0"/>
        <w:autoSpaceDE/>
        <w:autoSpaceDN/>
        <w:bidi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金川县科学技术协会是</w:t>
      </w:r>
      <w:r>
        <w:rPr>
          <w:rFonts w:ascii="仿宋_GB2312" w:eastAsia="仿宋_GB2312"/>
          <w:bCs/>
          <w:color w:val="000000"/>
          <w:sz w:val="32"/>
          <w:szCs w:val="32"/>
        </w:rPr>
        <w:t>中共</w:t>
      </w:r>
      <w:r>
        <w:rPr>
          <w:rFonts w:hint="eastAsia" w:ascii="仿宋_GB2312" w:eastAsia="仿宋_GB2312"/>
          <w:bCs/>
          <w:color w:val="000000"/>
          <w:sz w:val="32"/>
          <w:szCs w:val="32"/>
        </w:rPr>
        <w:t>金川</w:t>
      </w:r>
      <w:r>
        <w:rPr>
          <w:rFonts w:ascii="仿宋_GB2312" w:eastAsia="仿宋_GB2312"/>
          <w:bCs/>
          <w:color w:val="000000"/>
          <w:sz w:val="32"/>
          <w:szCs w:val="32"/>
        </w:rPr>
        <w:t>县委领导下的科技工作者群众团体</w:t>
      </w:r>
      <w:r>
        <w:rPr>
          <w:rFonts w:hint="eastAsia" w:ascii="仿宋_GB2312" w:eastAsia="仿宋_GB2312"/>
          <w:bCs/>
          <w:color w:val="000000"/>
          <w:sz w:val="32"/>
          <w:szCs w:val="32"/>
        </w:rPr>
        <w:t>，由科学技术协会、县民科队组成，设</w:t>
      </w:r>
      <w:r>
        <w:rPr>
          <w:rFonts w:hint="eastAsia" w:ascii="仿宋_GB2312" w:eastAsia="仿宋_GB2312"/>
          <w:color w:val="000000"/>
          <w:sz w:val="32"/>
          <w:szCs w:val="32"/>
        </w:rPr>
        <w:t>统一核算机构为1个，独立编制机构2个，其中:行政单位1个，事业单位1个，单位编制数6个，其中行政编制2个，行政工勤编制1个，事业编制3个；202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年末，单位实有人数</w:t>
      </w:r>
      <w:r>
        <w:rPr>
          <w:rFonts w:ascii="仿宋_GB2312" w:eastAsia="仿宋_GB2312"/>
          <w:color w:val="000000"/>
          <w:sz w:val="32"/>
          <w:szCs w:val="32"/>
        </w:rPr>
        <w:t>6</w:t>
      </w:r>
      <w:r>
        <w:rPr>
          <w:rFonts w:hint="eastAsia" w:ascii="仿宋_GB2312" w:eastAsia="仿宋_GB2312"/>
          <w:color w:val="000000"/>
          <w:sz w:val="32"/>
          <w:szCs w:val="32"/>
        </w:rPr>
        <w:t>人，其中：在职</w:t>
      </w:r>
      <w:r>
        <w:rPr>
          <w:rFonts w:ascii="仿宋_GB2312" w:eastAsia="仿宋_GB2312"/>
          <w:color w:val="000000"/>
          <w:sz w:val="32"/>
          <w:szCs w:val="32"/>
        </w:rPr>
        <w:t>6</w:t>
      </w:r>
      <w:r>
        <w:rPr>
          <w:rFonts w:hint="eastAsia" w:ascii="仿宋_GB2312" w:eastAsia="仿宋_GB2312"/>
          <w:color w:val="000000"/>
          <w:sz w:val="32"/>
          <w:szCs w:val="32"/>
        </w:rPr>
        <w:t>人（行政</w:t>
      </w:r>
      <w:r>
        <w:rPr>
          <w:rFonts w:ascii="仿宋_GB2312" w:eastAsia="仿宋_GB2312"/>
          <w:color w:val="000000"/>
          <w:sz w:val="32"/>
          <w:szCs w:val="32"/>
        </w:rPr>
        <w:t>2</w:t>
      </w:r>
      <w:r>
        <w:rPr>
          <w:rFonts w:hint="eastAsia" w:ascii="仿宋_GB2312" w:eastAsia="仿宋_GB2312"/>
          <w:color w:val="000000"/>
          <w:sz w:val="32"/>
          <w:szCs w:val="32"/>
        </w:rPr>
        <w:t>人、行政工勤1人、事业3人）。</w:t>
      </w:r>
    </w:p>
    <w:p w14:paraId="4755A69E">
      <w:pPr>
        <w:widowControl/>
        <w:ind w:firstLine="640" w:firstLineChars="200"/>
        <w:jc w:val="left"/>
        <w:rPr>
          <w:rFonts w:hint="eastAsia" w:ascii="仿宋_GB2312" w:eastAsia="仿宋_GB2312"/>
          <w:color w:val="000000"/>
          <w:sz w:val="32"/>
          <w:szCs w:val="32"/>
        </w:rPr>
      </w:pPr>
    </w:p>
    <w:p w14:paraId="50D9C487">
      <w:pPr>
        <w:pStyle w:val="14"/>
        <w:rPr>
          <w:rFonts w:hint="eastAsia" w:ascii="仿宋_GB2312" w:eastAsia="仿宋_GB2312"/>
          <w:color w:val="000000"/>
          <w:sz w:val="32"/>
          <w:szCs w:val="32"/>
        </w:rPr>
      </w:pPr>
    </w:p>
    <w:p w14:paraId="6792EC87">
      <w:pPr>
        <w:rPr>
          <w:rFonts w:hint="eastAsia" w:ascii="仿宋_GB2312" w:eastAsia="仿宋_GB2312"/>
          <w:color w:val="000000"/>
          <w:sz w:val="32"/>
          <w:szCs w:val="32"/>
        </w:rPr>
      </w:pPr>
    </w:p>
    <w:p w14:paraId="729EC341">
      <w:pPr>
        <w:rPr>
          <w:rFonts w:hint="eastAsia" w:ascii="仿宋_GB2312" w:eastAsia="仿宋_GB2312"/>
          <w:color w:val="000000"/>
          <w:sz w:val="32"/>
          <w:szCs w:val="32"/>
        </w:rPr>
      </w:pPr>
    </w:p>
    <w:p w14:paraId="139A3F1F">
      <w:pPr>
        <w:rPr>
          <w:rFonts w:hint="eastAsia" w:ascii="仿宋_GB2312" w:eastAsia="仿宋_GB2312"/>
          <w:color w:val="000000"/>
          <w:sz w:val="32"/>
          <w:szCs w:val="32"/>
        </w:rPr>
      </w:pPr>
    </w:p>
    <w:p w14:paraId="1F2E0B10">
      <w:pPr>
        <w:rPr>
          <w:rFonts w:hint="eastAsia" w:ascii="仿宋_GB2312" w:eastAsia="仿宋_GB2312"/>
          <w:color w:val="000000"/>
          <w:sz w:val="32"/>
          <w:szCs w:val="32"/>
        </w:rPr>
      </w:pPr>
    </w:p>
    <w:p w14:paraId="1D048BB1">
      <w:pPr>
        <w:rPr>
          <w:rFonts w:hint="eastAsia" w:ascii="仿宋_GB2312" w:eastAsia="仿宋_GB2312"/>
          <w:color w:val="000000"/>
          <w:sz w:val="32"/>
          <w:szCs w:val="32"/>
        </w:rPr>
      </w:pPr>
    </w:p>
    <w:p w14:paraId="283FE78F">
      <w:pPr>
        <w:rPr>
          <w:rFonts w:hint="eastAsia" w:ascii="仿宋_GB2312" w:eastAsia="仿宋_GB2312"/>
          <w:color w:val="000000"/>
          <w:sz w:val="32"/>
          <w:szCs w:val="32"/>
        </w:rPr>
      </w:pPr>
    </w:p>
    <w:p w14:paraId="32D5EFB2">
      <w:pPr>
        <w:rPr>
          <w:rFonts w:hint="eastAsia" w:ascii="仿宋_GB2312" w:eastAsia="仿宋_GB2312"/>
          <w:color w:val="000000"/>
          <w:sz w:val="32"/>
          <w:szCs w:val="32"/>
        </w:rPr>
      </w:pPr>
    </w:p>
    <w:p w14:paraId="28CF4DD3">
      <w:pPr>
        <w:rPr>
          <w:rFonts w:hint="eastAsia" w:ascii="仿宋_GB2312" w:eastAsia="仿宋_GB2312"/>
          <w:color w:val="000000"/>
          <w:sz w:val="32"/>
          <w:szCs w:val="32"/>
        </w:rPr>
      </w:pPr>
    </w:p>
    <w:p w14:paraId="47554016">
      <w:pPr>
        <w:rPr>
          <w:rFonts w:hint="eastAsia" w:ascii="仿宋_GB2312" w:eastAsia="仿宋_GB2312"/>
          <w:color w:val="000000"/>
          <w:sz w:val="32"/>
          <w:szCs w:val="32"/>
        </w:rPr>
      </w:pPr>
    </w:p>
    <w:p w14:paraId="1C8E6269">
      <w:pPr>
        <w:rPr>
          <w:rFonts w:hint="eastAsia" w:ascii="仿宋_GB2312" w:eastAsia="仿宋_GB2312"/>
          <w:color w:val="000000"/>
          <w:sz w:val="32"/>
          <w:szCs w:val="32"/>
        </w:rPr>
      </w:pPr>
    </w:p>
    <w:p w14:paraId="673F4BB1">
      <w:pPr>
        <w:rPr>
          <w:rFonts w:hint="eastAsia" w:ascii="仿宋_GB2312" w:eastAsia="仿宋_GB2312"/>
          <w:color w:val="000000"/>
          <w:sz w:val="32"/>
          <w:szCs w:val="32"/>
        </w:rPr>
      </w:pPr>
    </w:p>
    <w:p w14:paraId="3340A8B9">
      <w:pPr>
        <w:rPr>
          <w:rFonts w:hint="eastAsia" w:ascii="仿宋_GB2312" w:eastAsia="仿宋_GB2312"/>
          <w:color w:val="000000"/>
          <w:sz w:val="32"/>
          <w:szCs w:val="32"/>
        </w:rPr>
      </w:pPr>
    </w:p>
    <w:p w14:paraId="3C9FE4B5">
      <w:pPr>
        <w:rPr>
          <w:rFonts w:hint="eastAsia" w:ascii="仿宋_GB2312" w:eastAsia="仿宋_GB2312"/>
          <w:color w:val="000000"/>
          <w:sz w:val="32"/>
          <w:szCs w:val="32"/>
        </w:rPr>
      </w:pPr>
    </w:p>
    <w:p w14:paraId="47944ECE">
      <w:pPr>
        <w:rPr>
          <w:rFonts w:hint="eastAsia" w:ascii="仿宋_GB2312" w:eastAsia="仿宋_GB2312"/>
          <w:color w:val="000000"/>
          <w:sz w:val="32"/>
          <w:szCs w:val="32"/>
        </w:rPr>
      </w:pPr>
    </w:p>
    <w:p w14:paraId="3F77170A">
      <w:pPr>
        <w:rPr>
          <w:rFonts w:hint="eastAsia"/>
        </w:rPr>
      </w:pPr>
    </w:p>
    <w:p w14:paraId="5353AFA3">
      <w:pPr>
        <w:pStyle w:val="2"/>
        <w:spacing w:before="0" w:after="0" w:line="600" w:lineRule="exact"/>
        <w:jc w:val="center"/>
        <w:rPr>
          <w:rStyle w:val="22"/>
          <w:rFonts w:ascii="方正小标宋简体" w:eastAsia="方正小标宋简体"/>
          <w:b w:val="0"/>
          <w:bCs w:val="0"/>
        </w:rPr>
      </w:pPr>
      <w:r>
        <w:rPr>
          <w:rStyle w:val="22"/>
          <w:rFonts w:hint="eastAsia" w:ascii="方正小标宋简体" w:eastAsia="方正小标宋简体"/>
          <w:b w:val="0"/>
          <w:bCs w:val="0"/>
        </w:rPr>
        <w:t>第二部分202</w:t>
      </w:r>
      <w:r>
        <w:rPr>
          <w:rStyle w:val="22"/>
          <w:rFonts w:hint="eastAsia" w:ascii="方正小标宋简体" w:eastAsia="方正小标宋简体"/>
          <w:b w:val="0"/>
          <w:bCs w:val="0"/>
          <w:lang w:val="en-US"/>
        </w:rPr>
        <w:t>4</w:t>
      </w:r>
      <w:r>
        <w:rPr>
          <w:rStyle w:val="22"/>
          <w:rFonts w:hint="eastAsia" w:ascii="方正小标宋简体" w:eastAsia="方正小标宋简体"/>
          <w:b w:val="0"/>
          <w:bCs w:val="0"/>
        </w:rPr>
        <w:t>年度部门决算情况说明</w:t>
      </w:r>
      <w:bookmarkEnd w:id="32"/>
      <w:bookmarkEnd w:id="33"/>
      <w:bookmarkEnd w:id="34"/>
      <w:bookmarkEnd w:id="35"/>
      <w:bookmarkStart w:id="36" w:name="_Toc79163860"/>
      <w:bookmarkStart w:id="37" w:name="_Toc15396603"/>
      <w:bookmarkStart w:id="38" w:name="_Toc15377205"/>
      <w:bookmarkStart w:id="39" w:name="_Toc79163610"/>
    </w:p>
    <w:p w14:paraId="586C9256">
      <w:pPr>
        <w:spacing w:line="600" w:lineRule="exact"/>
      </w:pPr>
    </w:p>
    <w:p w14:paraId="5B397A01">
      <w:pPr>
        <w:pStyle w:val="24"/>
        <w:numPr>
          <w:ilvl w:val="0"/>
          <w:numId w:val="1"/>
        </w:numPr>
        <w:spacing w:line="600" w:lineRule="exact"/>
        <w:ind w:firstLineChars="0"/>
        <w:outlineLvl w:val="1"/>
        <w:rPr>
          <w:rStyle w:val="23"/>
          <w:rFonts w:ascii="黑体" w:eastAsia="黑体"/>
          <w:b w:val="0"/>
        </w:rPr>
      </w:pPr>
      <w:r>
        <w:rPr>
          <w:rFonts w:hint="eastAsia" w:ascii="黑体" w:eastAsia="黑体"/>
          <w:color w:val="000000"/>
          <w:sz w:val="32"/>
          <w:szCs w:val="32"/>
        </w:rPr>
        <w:t>收</w:t>
      </w:r>
      <w:r>
        <w:rPr>
          <w:rStyle w:val="23"/>
          <w:rFonts w:hint="eastAsia" w:ascii="黑体" w:eastAsia="黑体"/>
          <w:b w:val="0"/>
        </w:rPr>
        <w:t>入支出决算总体情况说明</w:t>
      </w:r>
      <w:bookmarkEnd w:id="36"/>
      <w:bookmarkEnd w:id="37"/>
      <w:bookmarkEnd w:id="38"/>
      <w:bookmarkEnd w:id="39"/>
    </w:p>
    <w:p w14:paraId="18272843">
      <w:pPr>
        <w:snapToGrid w:val="0"/>
        <w:spacing w:line="600" w:lineRule="exact"/>
        <w:ind w:firstLine="632" w:firstLineChars="200"/>
        <w:rPr>
          <w:rFonts w:ascii="仿宋_GB2312" w:eastAsia="仿宋_GB2312"/>
          <w:color w:val="000000"/>
          <w:spacing w:val="-2"/>
          <w:sz w:val="32"/>
          <w:szCs w:val="32"/>
        </w:rPr>
      </w:pPr>
      <w:r>
        <w:rPr>
          <w:rFonts w:hint="eastAsia" w:ascii="仿宋_GB2312" w:eastAsia="仿宋_GB2312"/>
          <w:color w:val="000000"/>
          <w:spacing w:val="-2"/>
          <w:sz w:val="32"/>
          <w:szCs w:val="32"/>
        </w:rPr>
        <w:t>202</w:t>
      </w:r>
      <w:r>
        <w:rPr>
          <w:rFonts w:hint="eastAsia" w:ascii="仿宋_GB2312" w:eastAsia="仿宋_GB2312"/>
          <w:color w:val="000000"/>
          <w:spacing w:val="-2"/>
          <w:sz w:val="32"/>
          <w:szCs w:val="32"/>
          <w:lang w:val="en-US" w:eastAsia="zh-CN"/>
        </w:rPr>
        <w:t>4</w:t>
      </w:r>
      <w:r>
        <w:rPr>
          <w:rFonts w:hint="eastAsia" w:ascii="仿宋_GB2312" w:eastAsia="仿宋_GB2312"/>
          <w:color w:val="000000"/>
          <w:spacing w:val="-2"/>
          <w:sz w:val="32"/>
          <w:szCs w:val="32"/>
        </w:rPr>
        <w:t>年度总收入</w:t>
      </w:r>
      <w:r>
        <w:rPr>
          <w:rFonts w:hint="eastAsia" w:ascii="仿宋_GB2312" w:eastAsia="仿宋_GB2312"/>
          <w:color w:val="000000"/>
          <w:spacing w:val="-2"/>
          <w:sz w:val="32"/>
          <w:szCs w:val="32"/>
          <w:lang w:val="en-US" w:eastAsia="zh-CN"/>
        </w:rPr>
        <w:t>158.61</w:t>
      </w:r>
      <w:r>
        <w:rPr>
          <w:rFonts w:hint="eastAsia" w:ascii="仿宋_GB2312" w:eastAsia="仿宋_GB2312"/>
          <w:color w:val="000000"/>
          <w:spacing w:val="-2"/>
          <w:sz w:val="32"/>
          <w:szCs w:val="32"/>
        </w:rPr>
        <w:t>万元，较上年收入</w:t>
      </w:r>
      <w:r>
        <w:rPr>
          <w:rFonts w:ascii="仿宋_GB2312" w:eastAsia="仿宋_GB2312"/>
          <w:color w:val="000000"/>
          <w:spacing w:val="-2"/>
          <w:sz w:val="32"/>
          <w:szCs w:val="32"/>
        </w:rPr>
        <w:t>减少</w:t>
      </w:r>
      <w:r>
        <w:rPr>
          <w:rFonts w:hint="eastAsia" w:ascii="仿宋_GB2312" w:eastAsia="仿宋_GB2312"/>
          <w:color w:val="000000"/>
          <w:spacing w:val="-2"/>
          <w:sz w:val="32"/>
          <w:szCs w:val="32"/>
          <w:lang w:val="en-US" w:eastAsia="zh-CN"/>
        </w:rPr>
        <w:t>5.71</w:t>
      </w:r>
      <w:r>
        <w:rPr>
          <w:rFonts w:hint="eastAsia" w:ascii="仿宋_GB2312" w:eastAsia="仿宋_GB2312"/>
          <w:color w:val="000000"/>
          <w:spacing w:val="-2"/>
          <w:sz w:val="32"/>
          <w:szCs w:val="32"/>
        </w:rPr>
        <w:t>万元，</w:t>
      </w:r>
      <w:r>
        <w:rPr>
          <w:rFonts w:ascii="仿宋_GB2312" w:eastAsia="仿宋_GB2312"/>
          <w:color w:val="000000"/>
          <w:spacing w:val="-2"/>
          <w:sz w:val="32"/>
          <w:szCs w:val="32"/>
        </w:rPr>
        <w:t>减少</w:t>
      </w:r>
      <w:r>
        <w:rPr>
          <w:rFonts w:hint="eastAsia" w:ascii="仿宋_GB2312" w:eastAsia="仿宋_GB2312"/>
          <w:color w:val="000000"/>
          <w:spacing w:val="-2"/>
          <w:sz w:val="32"/>
          <w:szCs w:val="32"/>
          <w:lang w:val="en-US" w:eastAsia="zh-CN"/>
        </w:rPr>
        <w:t>3.47</w:t>
      </w:r>
      <w:r>
        <w:rPr>
          <w:rFonts w:hint="eastAsia" w:ascii="仿宋_GB2312" w:eastAsia="仿宋_GB2312"/>
          <w:color w:val="000000"/>
          <w:spacing w:val="-2"/>
          <w:sz w:val="32"/>
          <w:szCs w:val="32"/>
        </w:rPr>
        <w:t>%。</w:t>
      </w:r>
      <w:r>
        <w:rPr>
          <w:rFonts w:ascii="仿宋_GB2312" w:eastAsia="仿宋_GB2312"/>
          <w:color w:val="000000"/>
          <w:spacing w:val="-2"/>
          <w:sz w:val="32"/>
          <w:szCs w:val="32"/>
        </w:rPr>
        <w:t>减少</w:t>
      </w:r>
      <w:r>
        <w:rPr>
          <w:rFonts w:hint="eastAsia" w:ascii="仿宋_GB2312" w:eastAsia="仿宋_GB2312"/>
          <w:color w:val="000000"/>
          <w:spacing w:val="-2"/>
          <w:sz w:val="32"/>
          <w:szCs w:val="32"/>
        </w:rPr>
        <w:t>的主要原因是</w:t>
      </w:r>
      <w:r>
        <w:rPr>
          <w:rFonts w:hint="eastAsia" w:ascii="仿宋_GB2312" w:eastAsia="仿宋_GB2312"/>
          <w:color w:val="000000"/>
          <w:spacing w:val="-2"/>
          <w:sz w:val="32"/>
          <w:szCs w:val="32"/>
          <w:lang w:eastAsia="zh-CN"/>
        </w:rPr>
        <w:t>省级科普专项资金减少</w:t>
      </w:r>
      <w:r>
        <w:rPr>
          <w:rFonts w:hint="eastAsia" w:ascii="仿宋_GB2312" w:eastAsia="仿宋_GB2312"/>
          <w:color w:val="000000"/>
          <w:spacing w:val="-2"/>
          <w:sz w:val="32"/>
          <w:szCs w:val="32"/>
        </w:rPr>
        <w:t>。</w:t>
      </w:r>
    </w:p>
    <w:p w14:paraId="271BFA1E">
      <w:pPr>
        <w:snapToGrid w:val="0"/>
        <w:spacing w:line="600" w:lineRule="exact"/>
        <w:ind w:left="0" w:firstLine="632" w:firstLineChars="200"/>
        <w:rPr>
          <w:rFonts w:ascii="仿宋_GB2312" w:eastAsia="仿宋_GB2312"/>
          <w:color w:val="000000"/>
          <w:spacing w:val="-2"/>
          <w:sz w:val="32"/>
          <w:szCs w:val="32"/>
        </w:rPr>
      </w:pPr>
      <w:r>
        <w:rPr>
          <w:rFonts w:hint="eastAsia" w:ascii="仿宋_GB2312" w:eastAsia="仿宋_GB2312"/>
          <w:color w:val="000000"/>
          <w:spacing w:val="-2"/>
          <w:sz w:val="32"/>
          <w:szCs w:val="32"/>
        </w:rPr>
        <w:t>202</w:t>
      </w:r>
      <w:r>
        <w:rPr>
          <w:rFonts w:hint="eastAsia" w:ascii="仿宋_GB2312" w:eastAsia="仿宋_GB2312"/>
          <w:color w:val="000000"/>
          <w:spacing w:val="-2"/>
          <w:sz w:val="32"/>
          <w:szCs w:val="32"/>
          <w:lang w:val="en-US" w:eastAsia="zh-CN"/>
        </w:rPr>
        <w:t>4</w:t>
      </w:r>
      <w:r>
        <w:rPr>
          <w:rFonts w:hint="eastAsia" w:ascii="仿宋_GB2312" w:eastAsia="仿宋_GB2312"/>
          <w:color w:val="000000"/>
          <w:spacing w:val="-2"/>
          <w:sz w:val="32"/>
          <w:szCs w:val="32"/>
        </w:rPr>
        <w:t>年总支出</w:t>
      </w:r>
      <w:r>
        <w:rPr>
          <w:rFonts w:hint="eastAsia" w:ascii="仿宋_GB2312" w:eastAsia="仿宋_GB2312"/>
          <w:color w:val="000000"/>
          <w:spacing w:val="-2"/>
          <w:sz w:val="32"/>
          <w:szCs w:val="32"/>
          <w:lang w:val="en-US" w:eastAsia="zh-CN"/>
        </w:rPr>
        <w:t>158.61</w:t>
      </w:r>
      <w:r>
        <w:rPr>
          <w:rFonts w:hint="eastAsia" w:ascii="仿宋_GB2312" w:eastAsia="仿宋_GB2312"/>
          <w:color w:val="000000"/>
          <w:spacing w:val="-2"/>
          <w:sz w:val="32"/>
          <w:szCs w:val="32"/>
        </w:rPr>
        <w:t>万元，较上年支出减少</w:t>
      </w:r>
      <w:r>
        <w:rPr>
          <w:rFonts w:hint="eastAsia" w:ascii="仿宋_GB2312" w:eastAsia="仿宋_GB2312"/>
          <w:color w:val="000000"/>
          <w:spacing w:val="-2"/>
          <w:sz w:val="32"/>
          <w:szCs w:val="32"/>
          <w:lang w:val="en-US" w:eastAsia="zh-CN"/>
        </w:rPr>
        <w:t>5.71</w:t>
      </w:r>
      <w:r>
        <w:rPr>
          <w:rFonts w:hint="eastAsia" w:ascii="仿宋_GB2312" w:eastAsia="仿宋_GB2312"/>
          <w:color w:val="000000"/>
          <w:spacing w:val="-2"/>
          <w:sz w:val="32"/>
          <w:szCs w:val="32"/>
        </w:rPr>
        <w:t>万元，减少</w:t>
      </w:r>
      <w:r>
        <w:rPr>
          <w:rFonts w:hint="eastAsia" w:ascii="仿宋_GB2312" w:eastAsia="仿宋_GB2312"/>
          <w:color w:val="000000"/>
          <w:spacing w:val="-2"/>
          <w:sz w:val="32"/>
          <w:szCs w:val="32"/>
          <w:lang w:val="en-US" w:eastAsia="zh-CN"/>
        </w:rPr>
        <w:t>3.47</w:t>
      </w:r>
      <w:r>
        <w:rPr>
          <w:rFonts w:hint="eastAsia" w:ascii="仿宋_GB2312" w:eastAsia="仿宋_GB2312"/>
          <w:color w:val="000000"/>
          <w:spacing w:val="-2"/>
          <w:sz w:val="32"/>
          <w:szCs w:val="32"/>
        </w:rPr>
        <w:t>%。</w:t>
      </w:r>
      <w:r>
        <w:rPr>
          <w:rFonts w:ascii="仿宋_GB2312" w:eastAsia="仿宋_GB2312"/>
          <w:color w:val="000000"/>
          <w:spacing w:val="-2"/>
          <w:sz w:val="32"/>
          <w:szCs w:val="32"/>
        </w:rPr>
        <w:t>减少</w:t>
      </w:r>
      <w:r>
        <w:rPr>
          <w:rFonts w:hint="eastAsia" w:ascii="仿宋_GB2312" w:eastAsia="仿宋_GB2312"/>
          <w:color w:val="000000"/>
          <w:spacing w:val="-2"/>
          <w:sz w:val="32"/>
          <w:szCs w:val="32"/>
        </w:rPr>
        <w:t>主要原因</w:t>
      </w:r>
      <w:r>
        <w:rPr>
          <w:rFonts w:hint="eastAsia" w:ascii="仿宋_GB2312" w:eastAsia="仿宋_GB2312"/>
          <w:color w:val="000000"/>
          <w:spacing w:val="-2"/>
          <w:sz w:val="32"/>
          <w:szCs w:val="32"/>
          <w:lang w:eastAsia="zh-CN"/>
        </w:rPr>
        <w:t>省级科普专项资金减少</w:t>
      </w:r>
      <w:r>
        <w:rPr>
          <w:rFonts w:hint="eastAsia" w:ascii="仿宋_GB2312" w:eastAsia="仿宋_GB2312"/>
          <w:color w:val="000000"/>
          <w:spacing w:val="-2"/>
          <w:sz w:val="32"/>
          <w:szCs w:val="32"/>
        </w:rPr>
        <w:t>。</w:t>
      </w:r>
    </w:p>
    <w:p w14:paraId="6620FB88">
      <w:pPr>
        <w:snapToGrid w:val="0"/>
        <w:spacing w:line="600" w:lineRule="exact"/>
        <w:ind w:left="0"/>
        <w:rPr>
          <w:rFonts w:hint="eastAsia"/>
          <w:lang w:val="en-US" w:eastAsia="zh-CN"/>
        </w:rPr>
      </w:pPr>
      <w:bookmarkStart w:id="40" w:name="_Toc15396604"/>
      <w:bookmarkStart w:id="41" w:name="_Toc79163861"/>
      <w:bookmarkStart w:id="42" w:name="_Toc15377206"/>
      <w:bookmarkStart w:id="43" w:name="_Toc79163611"/>
      <w:r>
        <w:drawing>
          <wp:anchor distT="0" distB="0" distL="114300" distR="114300" simplePos="0" relativeHeight="251659264" behindDoc="0" locked="0" layoutInCell="1" allowOverlap="1">
            <wp:simplePos x="0" y="0"/>
            <wp:positionH relativeFrom="column">
              <wp:posOffset>19050</wp:posOffset>
            </wp:positionH>
            <wp:positionV relativeFrom="paragraph">
              <wp:posOffset>76200</wp:posOffset>
            </wp:positionV>
            <wp:extent cx="4857750" cy="2828925"/>
            <wp:effectExtent l="0" t="0" r="0" b="0"/>
            <wp:wrapSquare wrapText="bothSides"/>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7"/>
                    <a:stretch>
                      <a:fillRect/>
                    </a:stretch>
                  </pic:blipFill>
                  <pic:spPr>
                    <a:xfrm>
                      <a:off x="0" y="0"/>
                      <a:ext cx="4857750" cy="2828924"/>
                    </a:xfrm>
                    <a:prstGeom prst="rect">
                      <a:avLst/>
                    </a:prstGeom>
                    <a:noFill/>
                    <a:ln w="9525" cap="flat" cmpd="sng">
                      <a:noFill/>
                      <a:prstDash val="solid"/>
                      <a:round/>
                    </a:ln>
                  </pic:spPr>
                </pic:pic>
              </a:graphicData>
            </a:graphic>
          </wp:anchor>
        </w:drawing>
      </w:r>
    </w:p>
    <w:p w14:paraId="7E8F8875">
      <w:pPr>
        <w:snapToGrid w:val="0"/>
        <w:spacing w:line="600" w:lineRule="exact"/>
        <w:ind w:left="0"/>
        <w:rPr>
          <w:rFonts w:hint="eastAsia"/>
          <w:lang w:val="en-US" w:eastAsia="zh-CN"/>
        </w:rPr>
      </w:pPr>
    </w:p>
    <w:p w14:paraId="3AA8A572">
      <w:pPr>
        <w:snapToGrid w:val="0"/>
        <w:spacing w:line="600" w:lineRule="exact"/>
        <w:ind w:left="0"/>
        <w:rPr>
          <w:rFonts w:hint="eastAsia"/>
          <w:lang w:val="en-US" w:eastAsia="zh-CN"/>
        </w:rPr>
      </w:pPr>
    </w:p>
    <w:p w14:paraId="16CBA31B">
      <w:pPr>
        <w:snapToGrid w:val="0"/>
        <w:spacing w:line="600" w:lineRule="exact"/>
        <w:ind w:left="0"/>
        <w:rPr>
          <w:rFonts w:hint="eastAsia"/>
          <w:lang w:val="en-US" w:eastAsia="zh-CN"/>
        </w:rPr>
      </w:pPr>
    </w:p>
    <w:p w14:paraId="685B6FD3">
      <w:pPr>
        <w:snapToGrid w:val="0"/>
        <w:spacing w:line="600" w:lineRule="exact"/>
        <w:ind w:left="0"/>
        <w:rPr>
          <w:rFonts w:hint="eastAsia"/>
          <w:lang w:val="en-US" w:eastAsia="zh-CN"/>
        </w:rPr>
      </w:pPr>
    </w:p>
    <w:p w14:paraId="3762FD2D">
      <w:pPr>
        <w:snapToGrid w:val="0"/>
        <w:spacing w:line="600" w:lineRule="exact"/>
        <w:ind w:left="0"/>
        <w:rPr>
          <w:rFonts w:hint="eastAsia"/>
          <w:lang w:val="en-US" w:eastAsia="zh-CN"/>
        </w:rPr>
      </w:pPr>
    </w:p>
    <w:p w14:paraId="2501E913">
      <w:pPr>
        <w:snapToGrid w:val="0"/>
        <w:spacing w:line="600" w:lineRule="exact"/>
        <w:ind w:left="0"/>
        <w:rPr>
          <w:rFonts w:hint="eastAsia"/>
          <w:lang w:val="en-US" w:eastAsia="zh-CN"/>
        </w:rPr>
      </w:pPr>
      <w:r>
        <w:rPr>
          <w:rFonts w:hint="eastAsia"/>
          <w:lang w:val="en-US" w:eastAsia="zh-CN"/>
        </w:rPr>
        <w:t xml:space="preserve">      </w:t>
      </w:r>
    </w:p>
    <w:p w14:paraId="58078A4F">
      <w:pPr>
        <w:snapToGrid w:val="0"/>
        <w:spacing w:line="600" w:lineRule="exact"/>
        <w:ind w:left="0"/>
        <w:rPr>
          <w:rFonts w:hint="eastAsia"/>
          <w:lang w:val="en-US" w:eastAsia="zh-CN"/>
        </w:rPr>
      </w:pPr>
    </w:p>
    <w:p w14:paraId="687D9909">
      <w:pPr>
        <w:snapToGrid w:val="0"/>
        <w:spacing w:line="600" w:lineRule="exact"/>
        <w:ind w:left="0" w:firstLine="640" w:firstLineChars="200"/>
      </w:pPr>
      <w:r>
        <w:rPr>
          <w:rFonts w:hint="eastAsia" w:ascii="黑体" w:eastAsia="黑体"/>
          <w:color w:val="000000"/>
          <w:sz w:val="32"/>
          <w:szCs w:val="32"/>
        </w:rPr>
        <w:t>二、收入决算情况说明</w:t>
      </w:r>
      <w:bookmarkEnd w:id="40"/>
      <w:bookmarkEnd w:id="41"/>
      <w:bookmarkEnd w:id="42"/>
      <w:bookmarkEnd w:id="43"/>
    </w:p>
    <w:p w14:paraId="59D6E7D3">
      <w:pPr>
        <w:spacing w:line="600" w:lineRule="exact"/>
        <w:ind w:firstLine="640" w:firstLineChars="200"/>
        <w:outlineLvl w:val="1"/>
        <w:rPr>
          <w:rFonts w:hint="eastAsia" w:ascii="仿宋_GB2312" w:eastAsia="仿宋_GB2312"/>
          <w:color w:val="000000"/>
          <w:sz w:val="32"/>
          <w:szCs w:val="32"/>
        </w:rPr>
      </w:pPr>
      <w:bookmarkStart w:id="44" w:name="_Toc15377207"/>
      <w:bookmarkStart w:id="45" w:name="_Toc15396605"/>
      <w:bookmarkStart w:id="46" w:name="_Toc79163862"/>
      <w:bookmarkStart w:id="47" w:name="_Toc79163612"/>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年总收入</w:t>
      </w:r>
      <w:r>
        <w:rPr>
          <w:rFonts w:hint="eastAsia" w:ascii="仿宋_GB2312" w:eastAsia="仿宋_GB2312"/>
          <w:color w:val="000000"/>
          <w:sz w:val="32"/>
          <w:szCs w:val="32"/>
          <w:lang w:val="en-US" w:eastAsia="zh-CN"/>
        </w:rPr>
        <w:t>158.61</w:t>
      </w:r>
      <w:r>
        <w:rPr>
          <w:rFonts w:hint="eastAsia" w:ascii="仿宋_GB2312" w:eastAsia="仿宋_GB2312"/>
          <w:color w:val="000000"/>
          <w:sz w:val="32"/>
          <w:szCs w:val="32"/>
        </w:rPr>
        <w:t>万元，其中：一般公共预算财政拨款收入</w:t>
      </w:r>
      <w:r>
        <w:rPr>
          <w:rFonts w:hint="eastAsia" w:ascii="仿宋_GB2312" w:eastAsia="仿宋_GB2312"/>
          <w:color w:val="000000"/>
          <w:sz w:val="32"/>
          <w:szCs w:val="32"/>
          <w:lang w:val="en-US" w:eastAsia="zh-CN"/>
        </w:rPr>
        <w:t>158.61</w:t>
      </w:r>
      <w:r>
        <w:rPr>
          <w:rFonts w:hint="eastAsia" w:ascii="仿宋_GB2312" w:eastAsia="仿宋_GB2312"/>
          <w:color w:val="000000"/>
          <w:sz w:val="32"/>
          <w:szCs w:val="32"/>
        </w:rPr>
        <w:t>万元，占100%；政府性基金预算财政拨款收入0万元，占0%；国有资本经营预算财政拨款收入0万元，占0%；事业收入0万元，占0%；经营收入0万元，占0%；附属单位上缴收入0万元，占0%；其他收入0万元，占0%。</w:t>
      </w:r>
    </w:p>
    <w:p w14:paraId="1AAE8275">
      <w:pPr>
        <w:spacing w:line="600" w:lineRule="exact"/>
        <w:ind w:left="0"/>
        <w:outlineLvl w:val="1"/>
        <w:rPr>
          <w:rFonts w:ascii="仿宋" w:eastAsia="仿宋"/>
          <w:color w:val="000000"/>
          <w:sz w:val="32"/>
          <w:szCs w:val="32"/>
        </w:rPr>
      </w:pPr>
      <w:r>
        <w:drawing>
          <wp:anchor distT="0" distB="0" distL="114300" distR="114300" simplePos="0" relativeHeight="251659264" behindDoc="0" locked="0" layoutInCell="1" allowOverlap="1">
            <wp:simplePos x="0" y="0"/>
            <wp:positionH relativeFrom="column">
              <wp:posOffset>85725</wp:posOffset>
            </wp:positionH>
            <wp:positionV relativeFrom="paragraph">
              <wp:posOffset>29210</wp:posOffset>
            </wp:positionV>
            <wp:extent cx="4876800" cy="2800350"/>
            <wp:effectExtent l="0" t="0" r="0" b="0"/>
            <wp:wrapSquare wrapText="bothSides"/>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8"/>
                    <a:stretch>
                      <a:fillRect/>
                    </a:stretch>
                  </pic:blipFill>
                  <pic:spPr>
                    <a:xfrm>
                      <a:off x="0" y="0"/>
                      <a:ext cx="4876800" cy="2800350"/>
                    </a:xfrm>
                    <a:prstGeom prst="rect">
                      <a:avLst/>
                    </a:prstGeom>
                    <a:noFill/>
                    <a:ln w="9525" cap="flat" cmpd="sng">
                      <a:noFill/>
                      <a:prstDash val="solid"/>
                      <a:round/>
                    </a:ln>
                  </pic:spPr>
                </pic:pic>
              </a:graphicData>
            </a:graphic>
          </wp:anchor>
        </w:drawing>
      </w:r>
    </w:p>
    <w:p w14:paraId="7EE6E0EE">
      <w:pPr>
        <w:spacing w:line="600" w:lineRule="exact"/>
        <w:ind w:left="0"/>
        <w:outlineLvl w:val="1"/>
        <w:rPr>
          <w:rFonts w:ascii="仿宋" w:eastAsia="仿宋"/>
          <w:color w:val="000000"/>
          <w:sz w:val="32"/>
          <w:szCs w:val="32"/>
        </w:rPr>
      </w:pPr>
    </w:p>
    <w:p w14:paraId="6D092F97">
      <w:pPr>
        <w:spacing w:line="600" w:lineRule="exact"/>
        <w:ind w:left="0"/>
        <w:outlineLvl w:val="1"/>
        <w:rPr>
          <w:rFonts w:ascii="仿宋" w:eastAsia="仿宋"/>
          <w:color w:val="000000"/>
          <w:sz w:val="32"/>
          <w:szCs w:val="32"/>
        </w:rPr>
      </w:pPr>
    </w:p>
    <w:p w14:paraId="61E2D1F3">
      <w:pPr>
        <w:spacing w:line="600" w:lineRule="exact"/>
        <w:ind w:left="0"/>
        <w:outlineLvl w:val="1"/>
        <w:rPr>
          <w:rFonts w:ascii="仿宋" w:eastAsia="仿宋"/>
          <w:color w:val="000000"/>
          <w:sz w:val="32"/>
          <w:szCs w:val="32"/>
        </w:rPr>
      </w:pPr>
    </w:p>
    <w:p w14:paraId="674EB7F4">
      <w:pPr>
        <w:spacing w:line="600" w:lineRule="exact"/>
        <w:ind w:left="0"/>
        <w:outlineLvl w:val="1"/>
        <w:rPr>
          <w:rFonts w:ascii="仿宋" w:eastAsia="仿宋"/>
          <w:color w:val="000000"/>
          <w:sz w:val="32"/>
          <w:szCs w:val="32"/>
        </w:rPr>
      </w:pPr>
    </w:p>
    <w:p w14:paraId="0E38CBDB">
      <w:pPr>
        <w:pStyle w:val="24"/>
        <w:spacing w:line="600" w:lineRule="exact"/>
        <w:ind w:left="0" w:firstLine="640" w:firstLineChars="200"/>
        <w:outlineLvl w:val="1"/>
        <w:rPr>
          <w:rFonts w:hint="eastAsia" w:ascii="黑体" w:eastAsia="黑体"/>
          <w:color w:val="000000"/>
          <w:sz w:val="32"/>
          <w:szCs w:val="32"/>
        </w:rPr>
      </w:pPr>
    </w:p>
    <w:p w14:paraId="3F9BD7FE">
      <w:pPr>
        <w:pStyle w:val="24"/>
        <w:spacing w:line="600" w:lineRule="exact"/>
        <w:ind w:left="0" w:firstLine="0" w:firstLineChars="0"/>
        <w:outlineLvl w:val="1"/>
        <w:rPr>
          <w:rFonts w:hint="eastAsia" w:ascii="黑体" w:eastAsia="黑体"/>
          <w:color w:val="000000"/>
          <w:sz w:val="32"/>
          <w:szCs w:val="32"/>
        </w:rPr>
      </w:pPr>
    </w:p>
    <w:p w14:paraId="10296231">
      <w:pPr>
        <w:pStyle w:val="24"/>
        <w:spacing w:line="600" w:lineRule="exact"/>
        <w:ind w:left="0" w:firstLine="0" w:firstLineChars="0"/>
        <w:outlineLvl w:val="1"/>
        <w:rPr>
          <w:rFonts w:hint="eastAsia" w:ascii="黑体" w:eastAsia="黑体"/>
          <w:color w:val="000000"/>
          <w:sz w:val="32"/>
          <w:szCs w:val="32"/>
        </w:rPr>
      </w:pPr>
    </w:p>
    <w:p w14:paraId="7F572F74">
      <w:pPr>
        <w:pStyle w:val="24"/>
        <w:spacing w:line="600" w:lineRule="exact"/>
        <w:outlineLvl w:val="1"/>
        <w:rPr>
          <w:rFonts w:ascii="黑体" w:eastAsia="黑体"/>
          <w:color w:val="000000"/>
          <w:sz w:val="32"/>
          <w:szCs w:val="32"/>
        </w:rPr>
      </w:pPr>
      <w:r>
        <w:rPr>
          <w:rFonts w:hint="eastAsia" w:ascii="黑体" w:eastAsia="黑体"/>
          <w:color w:val="000000"/>
          <w:sz w:val="32"/>
          <w:szCs w:val="32"/>
        </w:rPr>
        <w:t>三、支</w:t>
      </w:r>
      <w:r>
        <w:rPr>
          <w:rStyle w:val="23"/>
          <w:rFonts w:hint="eastAsia" w:ascii="黑体" w:eastAsia="黑体"/>
          <w:b w:val="0"/>
        </w:rPr>
        <w:t>出决算情况说明</w:t>
      </w:r>
      <w:bookmarkEnd w:id="44"/>
      <w:bookmarkEnd w:id="45"/>
      <w:bookmarkEnd w:id="46"/>
      <w:bookmarkEnd w:id="47"/>
    </w:p>
    <w:p w14:paraId="4E71C777">
      <w:pPr>
        <w:spacing w:line="600" w:lineRule="exact"/>
        <w:ind w:firstLine="640"/>
        <w:rPr>
          <w:rFonts w:ascii="仿宋_GB2312" w:eastAsia="仿宋_GB2312"/>
          <w:color w:val="000000"/>
          <w:sz w:val="32"/>
          <w:szCs w:val="32"/>
        </w:rPr>
      </w:pPr>
      <w:r>
        <w:drawing>
          <wp:anchor distT="0" distB="0" distL="114300" distR="114300" simplePos="0" relativeHeight="251659264" behindDoc="0" locked="0" layoutInCell="1" allowOverlap="1">
            <wp:simplePos x="0" y="0"/>
            <wp:positionH relativeFrom="column">
              <wp:posOffset>190500</wp:posOffset>
            </wp:positionH>
            <wp:positionV relativeFrom="paragraph">
              <wp:posOffset>1628775</wp:posOffset>
            </wp:positionV>
            <wp:extent cx="4895850" cy="2771775"/>
            <wp:effectExtent l="0" t="0" r="0" b="0"/>
            <wp:wrapSquare wrapText="bothSides"/>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9"/>
                    <a:stretch>
                      <a:fillRect/>
                    </a:stretch>
                  </pic:blipFill>
                  <pic:spPr>
                    <a:xfrm>
                      <a:off x="0" y="0"/>
                      <a:ext cx="4895849" cy="2771774"/>
                    </a:xfrm>
                    <a:prstGeom prst="rect">
                      <a:avLst/>
                    </a:prstGeom>
                    <a:noFill/>
                    <a:ln w="9525" cap="flat" cmpd="sng">
                      <a:noFill/>
                      <a:prstDash val="solid"/>
                      <a:round/>
                    </a:ln>
                  </pic:spPr>
                </pic:pic>
              </a:graphicData>
            </a:graphic>
          </wp:anchor>
        </w:drawing>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年本年总支出</w:t>
      </w:r>
      <w:r>
        <w:rPr>
          <w:rFonts w:hint="eastAsia" w:ascii="仿宋_GB2312" w:eastAsia="仿宋_GB2312"/>
          <w:color w:val="000000"/>
          <w:spacing w:val="-2"/>
          <w:sz w:val="32"/>
          <w:szCs w:val="32"/>
          <w:lang w:val="en-US" w:eastAsia="zh-CN"/>
        </w:rPr>
        <w:t>158.61</w:t>
      </w:r>
      <w:r>
        <w:rPr>
          <w:rFonts w:hint="eastAsia" w:ascii="仿宋_GB2312" w:eastAsia="仿宋_GB2312"/>
          <w:color w:val="000000"/>
          <w:sz w:val="32"/>
          <w:szCs w:val="32"/>
        </w:rPr>
        <w:t>万元，其中：基本支出</w:t>
      </w:r>
      <w:r>
        <w:rPr>
          <w:rFonts w:hint="eastAsia" w:ascii="仿宋_GB2312" w:eastAsia="仿宋_GB2312"/>
          <w:color w:val="000000"/>
          <w:sz w:val="32"/>
          <w:szCs w:val="32"/>
          <w:lang w:val="en-US" w:eastAsia="zh-CN"/>
        </w:rPr>
        <w:t>133.61</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84.24</w:t>
      </w:r>
      <w:r>
        <w:rPr>
          <w:rFonts w:hint="eastAsia" w:ascii="仿宋_GB2312" w:eastAsia="仿宋_GB2312"/>
          <w:color w:val="000000"/>
          <w:sz w:val="32"/>
          <w:szCs w:val="32"/>
        </w:rPr>
        <w:t>%；项目支出</w:t>
      </w:r>
      <w:r>
        <w:rPr>
          <w:rFonts w:hint="eastAsia" w:ascii="仿宋_GB2312" w:eastAsia="仿宋_GB2312"/>
          <w:color w:val="000000"/>
          <w:sz w:val="32"/>
          <w:szCs w:val="32"/>
          <w:lang w:val="en-US" w:eastAsia="zh-CN"/>
        </w:rPr>
        <w:t>25</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15.76</w:t>
      </w:r>
      <w:r>
        <w:rPr>
          <w:rFonts w:hint="eastAsia" w:ascii="仿宋_GB2312" w:eastAsia="仿宋_GB2312"/>
          <w:color w:val="000000"/>
          <w:sz w:val="32"/>
          <w:szCs w:val="32"/>
        </w:rPr>
        <w:t>%；上缴上级支出0万元，占0%；经营支出0万元，占0%；对附属单位补助支出0万元，占0%。</w:t>
      </w:r>
    </w:p>
    <w:p w14:paraId="2565A971">
      <w:pPr>
        <w:spacing w:line="600" w:lineRule="exact"/>
        <w:ind w:left="798" w:leftChars="380" w:firstLine="8000" w:firstLineChars="2500"/>
        <w:rPr>
          <w:rFonts w:ascii="黑体" w:eastAsia="黑体"/>
          <w:color w:val="000000"/>
          <w:sz w:val="32"/>
          <w:szCs w:val="32"/>
        </w:rPr>
      </w:pPr>
      <w:bookmarkStart w:id="48" w:name="_Toc15377208"/>
      <w:bookmarkStart w:id="49" w:name="_Toc15396606"/>
      <w:bookmarkStart w:id="50" w:name="_Toc79163613"/>
      <w:bookmarkStart w:id="51" w:name="_Toc79163863"/>
      <w:r>
        <w:rPr>
          <w:rFonts w:ascii="黑体" w:eastAsia="黑体"/>
          <w:color w:val="000000"/>
          <w:sz w:val="32"/>
          <w:szCs w:val="32"/>
        </w:rPr>
        <w:t xml:space="preserve"> </w:t>
      </w:r>
    </w:p>
    <w:p w14:paraId="1C9827D1">
      <w:pPr>
        <w:spacing w:line="600" w:lineRule="exact"/>
        <w:rPr>
          <w:rFonts w:hint="eastAsia" w:ascii="黑体" w:eastAsia="黑体"/>
          <w:color w:val="000000"/>
          <w:sz w:val="32"/>
          <w:szCs w:val="32"/>
        </w:rPr>
      </w:pPr>
    </w:p>
    <w:p w14:paraId="0455EB24">
      <w:pPr>
        <w:spacing w:line="600" w:lineRule="exact"/>
        <w:rPr>
          <w:rFonts w:hint="eastAsia" w:ascii="黑体" w:eastAsia="黑体"/>
          <w:color w:val="000000"/>
          <w:sz w:val="32"/>
          <w:szCs w:val="32"/>
        </w:rPr>
      </w:pPr>
    </w:p>
    <w:p w14:paraId="1841CBD9">
      <w:pPr>
        <w:spacing w:line="600" w:lineRule="exact"/>
        <w:rPr>
          <w:rFonts w:hint="eastAsia" w:ascii="黑体" w:eastAsia="黑体"/>
          <w:color w:val="000000"/>
          <w:sz w:val="32"/>
          <w:szCs w:val="32"/>
        </w:rPr>
      </w:pPr>
    </w:p>
    <w:p w14:paraId="15953111">
      <w:pPr>
        <w:spacing w:line="600" w:lineRule="exact"/>
        <w:rPr>
          <w:rFonts w:hint="eastAsia" w:ascii="黑体" w:eastAsia="黑体"/>
          <w:color w:val="000000"/>
          <w:sz w:val="32"/>
          <w:szCs w:val="32"/>
        </w:rPr>
      </w:pPr>
    </w:p>
    <w:p w14:paraId="412ED41A">
      <w:pPr>
        <w:spacing w:line="600" w:lineRule="exact"/>
        <w:rPr>
          <w:rFonts w:hint="eastAsia" w:ascii="黑体" w:eastAsia="黑体"/>
          <w:color w:val="000000"/>
          <w:sz w:val="32"/>
          <w:szCs w:val="32"/>
        </w:rPr>
      </w:pPr>
    </w:p>
    <w:p w14:paraId="0B277A92">
      <w:pPr>
        <w:spacing w:line="600" w:lineRule="exact"/>
        <w:rPr>
          <w:rFonts w:hint="eastAsia" w:ascii="黑体" w:eastAsia="黑体"/>
          <w:color w:val="000000"/>
          <w:sz w:val="32"/>
          <w:szCs w:val="32"/>
        </w:rPr>
      </w:pPr>
    </w:p>
    <w:p w14:paraId="5867D49B">
      <w:pPr>
        <w:spacing w:line="600" w:lineRule="exact"/>
        <w:ind w:firstLine="640" w:firstLineChars="200"/>
        <w:rPr>
          <w:rFonts w:hint="eastAsia" w:ascii="黑体" w:eastAsia="黑体"/>
          <w:color w:val="000000"/>
          <w:sz w:val="32"/>
          <w:szCs w:val="32"/>
        </w:rPr>
      </w:pPr>
    </w:p>
    <w:p w14:paraId="0DB001EA">
      <w:pPr>
        <w:spacing w:line="600" w:lineRule="exact"/>
        <w:ind w:firstLine="640" w:firstLineChars="200"/>
        <w:rPr>
          <w:rFonts w:ascii="仿宋_GB2312" w:eastAsia="仿宋_GB2312"/>
          <w:color w:val="000000"/>
          <w:sz w:val="32"/>
          <w:szCs w:val="32"/>
        </w:rPr>
      </w:pPr>
      <w:r>
        <w:rPr>
          <w:rFonts w:hint="eastAsia" w:ascii="黑体" w:eastAsia="黑体"/>
          <w:color w:val="000000"/>
          <w:sz w:val="32"/>
          <w:szCs w:val="32"/>
        </w:rPr>
        <w:t>四、财</w:t>
      </w:r>
      <w:r>
        <w:rPr>
          <w:rStyle w:val="23"/>
          <w:rFonts w:hint="eastAsia" w:ascii="黑体" w:eastAsia="黑体"/>
          <w:b w:val="0"/>
        </w:rPr>
        <w:t>政拨款收入支出决算总体情况说明</w:t>
      </w:r>
      <w:bookmarkEnd w:id="48"/>
      <w:bookmarkEnd w:id="49"/>
      <w:bookmarkEnd w:id="50"/>
      <w:bookmarkEnd w:id="51"/>
    </w:p>
    <w:p w14:paraId="7109F7A6">
      <w:pPr>
        <w:snapToGrid w:val="0"/>
        <w:spacing w:line="600" w:lineRule="exact"/>
        <w:ind w:firstLine="640" w:firstLineChars="200"/>
        <w:rPr>
          <w:rFonts w:hint="eastAsia" w:ascii="仿宋_GB2312" w:eastAsia="仿宋_GB2312"/>
          <w:color w:val="000000"/>
          <w:spacing w:val="-2"/>
          <w:sz w:val="32"/>
          <w:szCs w:val="32"/>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年财政拨款收入</w:t>
      </w:r>
      <w:r>
        <w:rPr>
          <w:rFonts w:hint="eastAsia" w:ascii="仿宋_GB2312" w:eastAsia="仿宋_GB2312"/>
          <w:color w:val="000000"/>
          <w:sz w:val="32"/>
          <w:szCs w:val="32"/>
          <w:lang w:val="en-US" w:eastAsia="zh-CN"/>
        </w:rPr>
        <w:t>158.61</w:t>
      </w:r>
      <w:r>
        <w:rPr>
          <w:rFonts w:hint="eastAsia" w:ascii="仿宋_GB2312" w:eastAsia="仿宋_GB2312"/>
          <w:color w:val="000000"/>
          <w:sz w:val="32"/>
          <w:szCs w:val="32"/>
        </w:rPr>
        <w:t>万元。与202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年相比，一般公共预算财政拨款收入较上年</w:t>
      </w:r>
      <w:r>
        <w:rPr>
          <w:rFonts w:ascii="仿宋_GB2312" w:eastAsia="仿宋_GB2312"/>
          <w:color w:val="000000"/>
          <w:sz w:val="32"/>
          <w:szCs w:val="32"/>
        </w:rPr>
        <w:t>减少</w:t>
      </w:r>
      <w:r>
        <w:rPr>
          <w:rFonts w:hint="eastAsia" w:ascii="仿宋_GB2312" w:eastAsia="仿宋_GB2312"/>
          <w:color w:val="000000"/>
          <w:spacing w:val="-2"/>
          <w:sz w:val="32"/>
          <w:szCs w:val="32"/>
          <w:lang w:val="en-US" w:eastAsia="zh-CN"/>
        </w:rPr>
        <w:t>5.71</w:t>
      </w:r>
      <w:r>
        <w:rPr>
          <w:rFonts w:hint="eastAsia" w:ascii="仿宋_GB2312" w:eastAsia="仿宋_GB2312"/>
          <w:color w:val="000000"/>
          <w:sz w:val="32"/>
          <w:szCs w:val="32"/>
        </w:rPr>
        <w:t>万元，</w:t>
      </w:r>
      <w:r>
        <w:rPr>
          <w:rFonts w:ascii="仿宋_GB2312" w:eastAsia="仿宋_GB2312"/>
          <w:color w:val="000000"/>
          <w:sz w:val="32"/>
          <w:szCs w:val="32"/>
        </w:rPr>
        <w:t>减少</w:t>
      </w:r>
      <w:r>
        <w:rPr>
          <w:rFonts w:hint="eastAsia" w:ascii="仿宋_GB2312" w:eastAsia="仿宋_GB2312"/>
          <w:color w:val="000000"/>
          <w:spacing w:val="-2"/>
          <w:sz w:val="32"/>
          <w:szCs w:val="32"/>
          <w:lang w:val="en-US" w:eastAsia="zh-CN"/>
        </w:rPr>
        <w:t>3.47</w:t>
      </w:r>
      <w:r>
        <w:rPr>
          <w:rFonts w:hint="eastAsia" w:ascii="仿宋_GB2312" w:eastAsia="仿宋_GB2312"/>
          <w:color w:val="000000"/>
          <w:spacing w:val="-2"/>
          <w:sz w:val="32"/>
          <w:szCs w:val="32"/>
        </w:rPr>
        <w:t>%。</w:t>
      </w:r>
      <w:r>
        <w:rPr>
          <w:rFonts w:ascii="仿宋_GB2312" w:eastAsia="仿宋_GB2312"/>
          <w:color w:val="000000"/>
          <w:spacing w:val="-2"/>
          <w:sz w:val="32"/>
          <w:szCs w:val="32"/>
        </w:rPr>
        <w:t>减少</w:t>
      </w:r>
      <w:r>
        <w:rPr>
          <w:rFonts w:hint="eastAsia" w:ascii="仿宋_GB2312" w:eastAsia="仿宋_GB2312"/>
          <w:color w:val="000000"/>
          <w:spacing w:val="-2"/>
          <w:sz w:val="32"/>
          <w:szCs w:val="32"/>
        </w:rPr>
        <w:t>的主要原因是</w:t>
      </w:r>
      <w:r>
        <w:rPr>
          <w:rFonts w:hint="eastAsia" w:ascii="仿宋_GB2312" w:eastAsia="仿宋_GB2312"/>
          <w:color w:val="000000"/>
          <w:spacing w:val="-2"/>
          <w:sz w:val="32"/>
          <w:szCs w:val="32"/>
          <w:lang w:eastAsia="zh-CN"/>
        </w:rPr>
        <w:t>省级科普经费减少</w:t>
      </w:r>
      <w:r>
        <w:rPr>
          <w:rFonts w:hint="eastAsia" w:ascii="仿宋_GB2312" w:eastAsia="仿宋_GB2312"/>
          <w:color w:val="000000"/>
          <w:spacing w:val="-2"/>
          <w:sz w:val="32"/>
          <w:szCs w:val="32"/>
        </w:rPr>
        <w:t>。</w:t>
      </w:r>
    </w:p>
    <w:p w14:paraId="076D4E4D">
      <w:pPr>
        <w:snapToGrid w:val="0"/>
        <w:spacing w:line="600" w:lineRule="exact"/>
        <w:ind w:firstLine="640" w:firstLineChars="200"/>
        <w:rPr>
          <w:rFonts w:hint="eastAsia" w:ascii="仿宋_GB2312" w:eastAsia="仿宋_GB2312"/>
          <w:color w:val="000000"/>
          <w:spacing w:val="-2"/>
          <w:sz w:val="32"/>
          <w:szCs w:val="32"/>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年财政拨款支出</w:t>
      </w:r>
      <w:r>
        <w:rPr>
          <w:rFonts w:hint="eastAsia" w:ascii="仿宋_GB2312" w:eastAsia="仿宋_GB2312"/>
          <w:color w:val="000000"/>
          <w:sz w:val="32"/>
          <w:szCs w:val="32"/>
          <w:lang w:val="en-US" w:eastAsia="zh-CN"/>
        </w:rPr>
        <w:t>158.61</w:t>
      </w:r>
      <w:r>
        <w:rPr>
          <w:rFonts w:hint="eastAsia" w:ascii="仿宋_GB2312" w:eastAsia="仿宋_GB2312"/>
          <w:color w:val="000000"/>
          <w:sz w:val="32"/>
          <w:szCs w:val="32"/>
        </w:rPr>
        <w:t>万元，与202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年相比，一般公共财政拨款支出较上年支出减少</w:t>
      </w:r>
      <w:r>
        <w:rPr>
          <w:rFonts w:hint="eastAsia" w:ascii="仿宋_GB2312" w:eastAsia="仿宋_GB2312"/>
          <w:color w:val="000000"/>
          <w:spacing w:val="-2"/>
          <w:sz w:val="32"/>
          <w:szCs w:val="32"/>
          <w:lang w:val="en-US" w:eastAsia="zh-CN"/>
        </w:rPr>
        <w:t>5.71</w:t>
      </w:r>
      <w:r>
        <w:rPr>
          <w:rFonts w:hint="eastAsia" w:ascii="仿宋_GB2312" w:eastAsia="仿宋_GB2312"/>
          <w:color w:val="000000"/>
          <w:spacing w:val="-2"/>
          <w:sz w:val="32"/>
          <w:szCs w:val="32"/>
        </w:rPr>
        <w:t>万元，减少</w:t>
      </w:r>
      <w:r>
        <w:rPr>
          <w:rFonts w:hint="eastAsia" w:ascii="仿宋_GB2312" w:eastAsia="仿宋_GB2312"/>
          <w:color w:val="000000"/>
          <w:spacing w:val="-2"/>
          <w:sz w:val="32"/>
          <w:szCs w:val="32"/>
          <w:lang w:val="en-US" w:eastAsia="zh-CN"/>
        </w:rPr>
        <w:t>3.47</w:t>
      </w:r>
      <w:r>
        <w:rPr>
          <w:rFonts w:hint="eastAsia" w:ascii="仿宋_GB2312" w:eastAsia="仿宋_GB2312"/>
          <w:color w:val="000000"/>
          <w:spacing w:val="-2"/>
          <w:sz w:val="32"/>
          <w:szCs w:val="32"/>
        </w:rPr>
        <w:t>%。</w:t>
      </w:r>
      <w:r>
        <w:rPr>
          <w:rFonts w:ascii="仿宋_GB2312" w:eastAsia="仿宋_GB2312"/>
          <w:color w:val="000000"/>
          <w:spacing w:val="-2"/>
          <w:sz w:val="32"/>
          <w:szCs w:val="32"/>
        </w:rPr>
        <w:t>减少</w:t>
      </w:r>
      <w:r>
        <w:rPr>
          <w:rFonts w:hint="eastAsia" w:ascii="仿宋_GB2312" w:eastAsia="仿宋_GB2312"/>
          <w:color w:val="000000"/>
          <w:spacing w:val="-2"/>
          <w:sz w:val="32"/>
          <w:szCs w:val="32"/>
        </w:rPr>
        <w:t>的主要原因是</w:t>
      </w:r>
      <w:r>
        <w:rPr>
          <w:rFonts w:hint="eastAsia" w:ascii="仿宋_GB2312" w:eastAsia="仿宋_GB2312"/>
          <w:color w:val="000000"/>
          <w:spacing w:val="-2"/>
          <w:sz w:val="32"/>
          <w:szCs w:val="32"/>
          <w:lang w:eastAsia="zh-CN"/>
        </w:rPr>
        <w:t>省级科普经费减少</w:t>
      </w:r>
      <w:r>
        <w:rPr>
          <w:rFonts w:hint="eastAsia" w:ascii="仿宋_GB2312" w:eastAsia="仿宋_GB2312"/>
          <w:color w:val="000000"/>
          <w:spacing w:val="-2"/>
          <w:sz w:val="32"/>
          <w:szCs w:val="32"/>
        </w:rPr>
        <w:t>。</w:t>
      </w:r>
    </w:p>
    <w:p w14:paraId="35C16FF3">
      <w:pPr>
        <w:snapToGrid w:val="0"/>
        <w:spacing w:line="600" w:lineRule="exact"/>
        <w:ind w:left="0" w:firstLine="420" w:firstLineChars="200"/>
        <w:rPr>
          <w:rFonts w:ascii="仿宋_GB2312" w:eastAsia="仿宋_GB2312"/>
          <w:color w:val="000000"/>
          <w:spacing w:val="-2"/>
          <w:sz w:val="32"/>
          <w:szCs w:val="32"/>
        </w:rPr>
      </w:pPr>
      <w:r>
        <w:drawing>
          <wp:anchor distT="0" distB="0" distL="114300" distR="114300" simplePos="0" relativeHeight="251659264" behindDoc="0" locked="0" layoutInCell="1" allowOverlap="1">
            <wp:simplePos x="0" y="0"/>
            <wp:positionH relativeFrom="column">
              <wp:posOffset>95250</wp:posOffset>
            </wp:positionH>
            <wp:positionV relativeFrom="paragraph">
              <wp:posOffset>85725</wp:posOffset>
            </wp:positionV>
            <wp:extent cx="4867275" cy="2781300"/>
            <wp:effectExtent l="0" t="0" r="0" b="0"/>
            <wp:wrapSquare wrapText="bothSides"/>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0"/>
                    <a:stretch>
                      <a:fillRect/>
                    </a:stretch>
                  </pic:blipFill>
                  <pic:spPr>
                    <a:xfrm>
                      <a:off x="0" y="0"/>
                      <a:ext cx="4867275" cy="2781300"/>
                    </a:xfrm>
                    <a:prstGeom prst="rect">
                      <a:avLst/>
                    </a:prstGeom>
                    <a:noFill/>
                    <a:ln w="9525" cap="flat" cmpd="sng">
                      <a:noFill/>
                      <a:prstDash val="solid"/>
                      <a:round/>
                    </a:ln>
                  </pic:spPr>
                </pic:pic>
              </a:graphicData>
            </a:graphic>
          </wp:anchor>
        </w:drawing>
      </w:r>
    </w:p>
    <w:p w14:paraId="0D6FE89F">
      <w:pPr>
        <w:spacing w:line="600" w:lineRule="exact"/>
        <w:rPr>
          <w:rFonts w:ascii="黑体" w:eastAsia="黑体"/>
          <w:color w:val="000000"/>
          <w:sz w:val="32"/>
          <w:szCs w:val="32"/>
        </w:rPr>
      </w:pPr>
    </w:p>
    <w:p w14:paraId="635230B5">
      <w:pPr>
        <w:spacing w:line="600" w:lineRule="exact"/>
        <w:rPr>
          <w:rFonts w:ascii="黑体" w:eastAsia="黑体"/>
          <w:color w:val="000000"/>
          <w:sz w:val="32"/>
          <w:szCs w:val="32"/>
        </w:rPr>
      </w:pPr>
    </w:p>
    <w:p w14:paraId="1E88DA4E">
      <w:pPr>
        <w:spacing w:line="600" w:lineRule="exact"/>
        <w:rPr>
          <w:rFonts w:ascii="黑体" w:eastAsia="黑体"/>
          <w:color w:val="000000"/>
          <w:sz w:val="32"/>
          <w:szCs w:val="32"/>
        </w:rPr>
      </w:pPr>
    </w:p>
    <w:p w14:paraId="75BF787C">
      <w:pPr>
        <w:spacing w:line="600" w:lineRule="exact"/>
        <w:rPr>
          <w:rFonts w:ascii="黑体" w:eastAsia="黑体"/>
          <w:color w:val="000000"/>
          <w:sz w:val="32"/>
          <w:szCs w:val="32"/>
        </w:rPr>
      </w:pPr>
    </w:p>
    <w:p w14:paraId="64EB1B9A">
      <w:pPr>
        <w:spacing w:line="600" w:lineRule="exact"/>
        <w:rPr>
          <w:rFonts w:ascii="黑体" w:eastAsia="黑体"/>
          <w:color w:val="000000"/>
          <w:sz w:val="32"/>
          <w:szCs w:val="32"/>
        </w:rPr>
      </w:pPr>
    </w:p>
    <w:p w14:paraId="2F360F15">
      <w:pPr>
        <w:spacing w:line="600" w:lineRule="exact"/>
        <w:ind w:left="0"/>
        <w:rPr>
          <w:rFonts w:ascii="黑体" w:eastAsia="黑体"/>
          <w:color w:val="000000"/>
          <w:sz w:val="32"/>
          <w:szCs w:val="32"/>
        </w:rPr>
      </w:pPr>
      <w:bookmarkStart w:id="52" w:name="_Toc79163864"/>
      <w:bookmarkStart w:id="53" w:name="_Toc79163614"/>
      <w:bookmarkStart w:id="54" w:name="_Toc15396607"/>
      <w:bookmarkStart w:id="55" w:name="_Toc15377209"/>
    </w:p>
    <w:p w14:paraId="52FC4FCC">
      <w:pPr>
        <w:spacing w:line="600" w:lineRule="exact"/>
        <w:rPr>
          <w:rFonts w:hint="eastAsia" w:ascii="黑体" w:eastAsia="黑体"/>
          <w:color w:val="000000"/>
          <w:sz w:val="32"/>
          <w:szCs w:val="32"/>
        </w:rPr>
      </w:pPr>
    </w:p>
    <w:p w14:paraId="6DC776B5">
      <w:pPr>
        <w:spacing w:line="600" w:lineRule="exact"/>
        <w:ind w:firstLine="640" w:firstLineChars="200"/>
        <w:rPr>
          <w:rStyle w:val="23"/>
          <w:rFonts w:ascii="仿宋" w:eastAsia="仿宋"/>
          <w:b w:val="0"/>
          <w:bCs w:val="0"/>
          <w:color w:val="000000"/>
        </w:rPr>
      </w:pPr>
      <w:r>
        <w:rPr>
          <w:rFonts w:hint="eastAsia" w:ascii="黑体" w:eastAsia="黑体"/>
          <w:color w:val="000000"/>
          <w:sz w:val="32"/>
          <w:szCs w:val="32"/>
        </w:rPr>
        <w:t>五、</w:t>
      </w:r>
      <w:r>
        <w:rPr>
          <w:rFonts w:hint="eastAsia" w:ascii="黑体" w:eastAsia="黑体"/>
          <w:b/>
          <w:color w:val="000000"/>
          <w:sz w:val="32"/>
          <w:szCs w:val="32"/>
        </w:rPr>
        <w:t>一</w:t>
      </w:r>
      <w:r>
        <w:rPr>
          <w:rStyle w:val="23"/>
          <w:rFonts w:hint="eastAsia" w:ascii="黑体" w:eastAsia="黑体"/>
          <w:b w:val="0"/>
        </w:rPr>
        <w:t>般公共预算财政拨款支出决算情况说明</w:t>
      </w:r>
      <w:bookmarkEnd w:id="52"/>
      <w:bookmarkEnd w:id="53"/>
      <w:bookmarkEnd w:id="54"/>
      <w:bookmarkEnd w:id="55"/>
    </w:p>
    <w:p w14:paraId="1E451EA0">
      <w:pPr>
        <w:spacing w:line="600" w:lineRule="exact"/>
        <w:ind w:firstLine="472" w:firstLineChars="147"/>
        <w:outlineLvl w:val="2"/>
        <w:rPr>
          <w:rFonts w:hint="eastAsia" w:ascii="楷体_GB2312" w:eastAsia="楷体_GB2312"/>
          <w:b/>
          <w:color w:val="000000"/>
          <w:sz w:val="32"/>
          <w:szCs w:val="32"/>
        </w:rPr>
      </w:pPr>
      <w:bookmarkStart w:id="56" w:name="_Toc79163615"/>
      <w:bookmarkStart w:id="57" w:name="_Toc79163865"/>
      <w:bookmarkStart w:id="58" w:name="_Toc15377210"/>
      <w:r>
        <w:rPr>
          <w:rFonts w:hint="eastAsia" w:ascii="楷体_GB2312" w:eastAsia="楷体_GB2312"/>
          <w:b/>
          <w:color w:val="000000"/>
          <w:sz w:val="32"/>
          <w:szCs w:val="32"/>
        </w:rPr>
        <w:t>（一）一般公共预算财政拨款支出决算总体情况</w:t>
      </w:r>
      <w:bookmarkEnd w:id="56"/>
      <w:bookmarkEnd w:id="57"/>
      <w:bookmarkEnd w:id="58"/>
      <w:r>
        <w:rPr>
          <w:rFonts w:hint="eastAsia" w:ascii="楷体_GB2312" w:eastAsia="楷体_GB2312"/>
          <w:b/>
          <w:color w:val="000000"/>
          <w:sz w:val="32"/>
          <w:szCs w:val="32"/>
        </w:rPr>
        <w:t>。</w:t>
      </w:r>
    </w:p>
    <w:p w14:paraId="780AD247">
      <w:pPr>
        <w:snapToGrid w:val="0"/>
        <w:spacing w:line="600" w:lineRule="exact"/>
        <w:ind w:left="0" w:firstLine="640" w:firstLineChars="200"/>
        <w:rPr>
          <w:rFonts w:hint="eastAsia" w:ascii="仿宋_GB2312" w:eastAsia="仿宋_GB2312"/>
          <w:color w:val="000000"/>
          <w:spacing w:val="-2"/>
          <w:sz w:val="32"/>
          <w:szCs w:val="32"/>
        </w:rPr>
      </w:pPr>
      <w:bookmarkStart w:id="59" w:name="_Toc79163616"/>
      <w:bookmarkStart w:id="60" w:name="_Toc79163866"/>
      <w:bookmarkStart w:id="61" w:name="_Toc15377211"/>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hint="eastAsia" w:ascii="仿宋_GB2312" w:eastAsia="仿宋_GB2312"/>
          <w:spacing w:val="-2"/>
          <w:sz w:val="32"/>
          <w:szCs w:val="32"/>
        </w:rPr>
        <w:t>一般公共预算财政拨款支出</w:t>
      </w:r>
      <w:r>
        <w:rPr>
          <w:rFonts w:hint="eastAsia" w:ascii="仿宋_GB2312" w:eastAsia="仿宋_GB2312"/>
          <w:spacing w:val="-2"/>
          <w:sz w:val="32"/>
          <w:szCs w:val="32"/>
          <w:lang w:val="en-US" w:eastAsia="zh-CN"/>
        </w:rPr>
        <w:t>158.61</w:t>
      </w:r>
      <w:r>
        <w:rPr>
          <w:rFonts w:hint="eastAsia" w:ascii="仿宋_GB2312" w:eastAsia="仿宋_GB2312"/>
          <w:spacing w:val="-2"/>
          <w:sz w:val="32"/>
          <w:szCs w:val="32"/>
        </w:rPr>
        <w:t>万元，</w:t>
      </w:r>
      <w:r>
        <w:rPr>
          <w:rFonts w:hint="eastAsia" w:ascii="仿宋_GB2312" w:eastAsia="仿宋_GB2312"/>
          <w:color w:val="000000"/>
          <w:sz w:val="32"/>
          <w:szCs w:val="32"/>
        </w:rPr>
        <w:t>占本年总支出的100%。与202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年相比，一般公共预算财政拨款</w:t>
      </w:r>
      <w:r>
        <w:rPr>
          <w:rFonts w:hint="eastAsia" w:ascii="仿宋_GB2312" w:eastAsia="仿宋_GB2312"/>
          <w:spacing w:val="-2"/>
          <w:sz w:val="32"/>
          <w:szCs w:val="32"/>
        </w:rPr>
        <w:t>支出减少</w:t>
      </w:r>
      <w:r>
        <w:rPr>
          <w:rFonts w:hint="eastAsia" w:ascii="仿宋_GB2312" w:eastAsia="仿宋_GB2312"/>
          <w:color w:val="000000"/>
          <w:spacing w:val="-2"/>
          <w:sz w:val="32"/>
          <w:szCs w:val="32"/>
          <w:lang w:val="en-US" w:eastAsia="zh-CN"/>
        </w:rPr>
        <w:t>5.71</w:t>
      </w:r>
      <w:r>
        <w:rPr>
          <w:rFonts w:hint="eastAsia" w:ascii="仿宋_GB2312" w:eastAsia="仿宋_GB2312"/>
          <w:color w:val="000000"/>
          <w:spacing w:val="-2"/>
          <w:sz w:val="32"/>
          <w:szCs w:val="32"/>
        </w:rPr>
        <w:t>万元</w:t>
      </w:r>
      <w:r>
        <w:rPr>
          <w:rFonts w:ascii="仿宋_GB2312" w:eastAsia="仿宋_GB2312"/>
          <w:color w:val="000000"/>
          <w:spacing w:val="-2"/>
          <w:sz w:val="32"/>
          <w:szCs w:val="32"/>
        </w:rPr>
        <w:t>，</w:t>
      </w:r>
      <w:r>
        <w:rPr>
          <w:rFonts w:hint="eastAsia" w:ascii="仿宋_GB2312" w:eastAsia="仿宋_GB2312"/>
          <w:color w:val="000000"/>
          <w:spacing w:val="-2"/>
          <w:sz w:val="32"/>
          <w:szCs w:val="32"/>
        </w:rPr>
        <w:t>减少</w:t>
      </w:r>
      <w:r>
        <w:rPr>
          <w:rFonts w:hint="eastAsia" w:ascii="仿宋_GB2312" w:eastAsia="仿宋_GB2312"/>
          <w:color w:val="000000"/>
          <w:spacing w:val="-2"/>
          <w:sz w:val="32"/>
          <w:szCs w:val="32"/>
          <w:lang w:val="en-US" w:eastAsia="zh-CN"/>
        </w:rPr>
        <w:t>3.47</w:t>
      </w:r>
      <w:r>
        <w:rPr>
          <w:rFonts w:hint="eastAsia" w:ascii="仿宋_GB2312" w:eastAsia="仿宋_GB2312"/>
          <w:color w:val="000000"/>
          <w:spacing w:val="-2"/>
          <w:sz w:val="32"/>
          <w:szCs w:val="32"/>
        </w:rPr>
        <w:t>%。减少主要原因是</w:t>
      </w:r>
      <w:r>
        <w:rPr>
          <w:rFonts w:hint="eastAsia" w:ascii="仿宋_GB2312" w:eastAsia="仿宋_GB2312"/>
          <w:color w:val="000000"/>
          <w:spacing w:val="-2"/>
          <w:sz w:val="32"/>
          <w:szCs w:val="32"/>
          <w:lang w:eastAsia="zh-CN"/>
        </w:rPr>
        <w:t>省级科普经费减少</w:t>
      </w:r>
      <w:r>
        <w:rPr>
          <w:rFonts w:hint="eastAsia" w:ascii="仿宋_GB2312" w:eastAsia="仿宋_GB2312"/>
          <w:color w:val="000000"/>
          <w:spacing w:val="-2"/>
          <w:sz w:val="32"/>
          <w:szCs w:val="32"/>
        </w:rPr>
        <w:t>。</w:t>
      </w:r>
    </w:p>
    <w:p w14:paraId="4E94623D">
      <w:pPr>
        <w:spacing w:line="600" w:lineRule="exact"/>
        <w:ind w:firstLine="640" w:firstLineChars="200"/>
        <w:outlineLvl w:val="2"/>
        <w:rPr>
          <w:rFonts w:ascii="仿宋" w:eastAsia="仿宋"/>
          <w:color w:val="000000"/>
          <w:sz w:val="32"/>
          <w:szCs w:val="32"/>
        </w:rPr>
      </w:pPr>
    </w:p>
    <w:p w14:paraId="76895BA7">
      <w:pPr>
        <w:spacing w:line="600" w:lineRule="exact"/>
        <w:ind w:firstLine="420" w:firstLineChars="200"/>
        <w:outlineLvl w:val="2"/>
        <w:rPr>
          <w:rFonts w:ascii="仿宋_GB2312" w:eastAsia="仿宋_GB2312"/>
          <w:b/>
          <w:color w:val="000000"/>
          <w:sz w:val="32"/>
          <w:szCs w:val="32"/>
        </w:rPr>
      </w:pPr>
      <w:r>
        <w:drawing>
          <wp:anchor distT="0" distB="0" distL="114300" distR="114300" simplePos="0" relativeHeight="251659264" behindDoc="0" locked="0" layoutInCell="1" allowOverlap="1">
            <wp:simplePos x="0" y="0"/>
            <wp:positionH relativeFrom="column">
              <wp:posOffset>200025</wp:posOffset>
            </wp:positionH>
            <wp:positionV relativeFrom="paragraph">
              <wp:posOffset>1270</wp:posOffset>
            </wp:positionV>
            <wp:extent cx="4848225" cy="2819400"/>
            <wp:effectExtent l="0" t="0" r="0" b="0"/>
            <wp:wrapSquare wrapText="bothSides"/>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11"/>
                    <a:stretch>
                      <a:fillRect/>
                    </a:stretch>
                  </pic:blipFill>
                  <pic:spPr>
                    <a:xfrm>
                      <a:off x="0" y="0"/>
                      <a:ext cx="4848225" cy="2819400"/>
                    </a:xfrm>
                    <a:prstGeom prst="rect">
                      <a:avLst/>
                    </a:prstGeom>
                    <a:noFill/>
                    <a:ln w="9525" cap="flat" cmpd="sng">
                      <a:noFill/>
                      <a:prstDash val="solid"/>
                      <a:round/>
                    </a:ln>
                  </pic:spPr>
                </pic:pic>
              </a:graphicData>
            </a:graphic>
          </wp:anchor>
        </w:drawing>
      </w:r>
    </w:p>
    <w:p w14:paraId="0842015C">
      <w:pPr>
        <w:spacing w:line="600" w:lineRule="exact"/>
        <w:ind w:firstLine="643" w:firstLineChars="200"/>
        <w:outlineLvl w:val="2"/>
        <w:rPr>
          <w:rFonts w:ascii="仿宋_GB2312" w:eastAsia="仿宋_GB2312"/>
          <w:b/>
          <w:color w:val="000000"/>
          <w:sz w:val="32"/>
          <w:szCs w:val="32"/>
        </w:rPr>
      </w:pPr>
    </w:p>
    <w:p w14:paraId="6ABEAB11">
      <w:pPr>
        <w:spacing w:line="600" w:lineRule="exact"/>
        <w:ind w:firstLine="643" w:firstLineChars="200"/>
        <w:outlineLvl w:val="2"/>
        <w:rPr>
          <w:rFonts w:ascii="仿宋_GB2312" w:eastAsia="仿宋_GB2312"/>
          <w:b/>
          <w:color w:val="000000"/>
          <w:sz w:val="32"/>
          <w:szCs w:val="32"/>
        </w:rPr>
      </w:pPr>
    </w:p>
    <w:p w14:paraId="1140F5B7">
      <w:pPr>
        <w:spacing w:line="600" w:lineRule="exact"/>
        <w:ind w:firstLine="643" w:firstLineChars="200"/>
        <w:outlineLvl w:val="2"/>
        <w:rPr>
          <w:rFonts w:ascii="仿宋_GB2312" w:eastAsia="仿宋_GB2312"/>
          <w:b/>
          <w:color w:val="000000"/>
          <w:sz w:val="32"/>
          <w:szCs w:val="32"/>
        </w:rPr>
      </w:pPr>
    </w:p>
    <w:p w14:paraId="46AF2A6C">
      <w:pPr>
        <w:spacing w:line="600" w:lineRule="exact"/>
        <w:ind w:firstLine="643" w:firstLineChars="200"/>
        <w:outlineLvl w:val="2"/>
        <w:rPr>
          <w:rFonts w:ascii="仿宋_GB2312" w:eastAsia="仿宋_GB2312"/>
          <w:b/>
          <w:color w:val="000000"/>
          <w:sz w:val="32"/>
          <w:szCs w:val="32"/>
        </w:rPr>
      </w:pPr>
    </w:p>
    <w:p w14:paraId="640227C3">
      <w:pPr>
        <w:spacing w:line="600" w:lineRule="exact"/>
        <w:ind w:firstLine="643" w:firstLineChars="200"/>
        <w:outlineLvl w:val="2"/>
        <w:rPr>
          <w:rFonts w:ascii="仿宋_GB2312" w:eastAsia="仿宋_GB2312"/>
          <w:b/>
          <w:color w:val="000000"/>
          <w:sz w:val="32"/>
          <w:szCs w:val="32"/>
        </w:rPr>
      </w:pPr>
    </w:p>
    <w:p w14:paraId="01CED179">
      <w:pPr>
        <w:spacing w:line="600" w:lineRule="exact"/>
        <w:ind w:firstLine="643" w:firstLineChars="200"/>
        <w:outlineLvl w:val="2"/>
        <w:rPr>
          <w:rFonts w:hint="eastAsia" w:ascii="仿宋_GB2312" w:eastAsia="仿宋_GB2312"/>
          <w:b/>
          <w:color w:val="000000"/>
          <w:sz w:val="32"/>
          <w:szCs w:val="32"/>
        </w:rPr>
      </w:pPr>
    </w:p>
    <w:p w14:paraId="5AA7FBEA">
      <w:pPr>
        <w:spacing w:line="600" w:lineRule="exact"/>
        <w:ind w:firstLine="643" w:firstLineChars="200"/>
        <w:outlineLvl w:val="2"/>
        <w:rPr>
          <w:rFonts w:hint="eastAsia" w:ascii="仿宋_GB2312" w:eastAsia="仿宋_GB2312"/>
          <w:b/>
          <w:color w:val="000000"/>
          <w:sz w:val="32"/>
          <w:szCs w:val="32"/>
        </w:rPr>
      </w:pPr>
    </w:p>
    <w:p w14:paraId="1CD74BA0">
      <w:pPr>
        <w:spacing w:line="600" w:lineRule="exact"/>
        <w:ind w:firstLine="643" w:firstLineChars="200"/>
        <w:outlineLvl w:val="2"/>
        <w:rPr>
          <w:rFonts w:ascii="仿宋_GB2312" w:eastAsia="仿宋_GB2312"/>
          <w:color w:val="000000"/>
          <w:sz w:val="32"/>
          <w:szCs w:val="32"/>
        </w:rPr>
      </w:pPr>
      <w:r>
        <w:rPr>
          <w:rFonts w:hint="eastAsia" w:ascii="仿宋_GB2312" w:eastAsia="仿宋_GB2312"/>
          <w:b/>
          <w:color w:val="000000"/>
          <w:sz w:val="32"/>
          <w:szCs w:val="32"/>
        </w:rPr>
        <w:t>（二）一般公共预算财政拨款支出决算结构情况</w:t>
      </w:r>
      <w:bookmarkEnd w:id="59"/>
      <w:bookmarkEnd w:id="60"/>
      <w:bookmarkEnd w:id="61"/>
      <w:r>
        <w:rPr>
          <w:rFonts w:hint="eastAsia" w:ascii="仿宋_GB2312" w:eastAsia="仿宋_GB2312"/>
          <w:b/>
          <w:color w:val="000000"/>
          <w:sz w:val="32"/>
          <w:szCs w:val="32"/>
        </w:rPr>
        <w:t>。</w:t>
      </w:r>
    </w:p>
    <w:p w14:paraId="41C494AB">
      <w:pPr>
        <w:spacing w:line="600" w:lineRule="exact"/>
        <w:ind w:firstLine="640"/>
        <w:rPr>
          <w:rFonts w:hint="eastAsia" w:ascii="仿宋_GB2312" w:eastAsia="仿宋_GB2312"/>
          <w:color w:val="000000"/>
          <w:sz w:val="32"/>
          <w:szCs w:val="32"/>
        </w:rPr>
      </w:pPr>
      <w:bookmarkStart w:id="62" w:name="_Toc15377212"/>
      <w:bookmarkStart w:id="63" w:name="_Toc79163867"/>
      <w:bookmarkStart w:id="64" w:name="_Toc79163617"/>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年一般公共预算财政拨款支出</w:t>
      </w:r>
      <w:r>
        <w:rPr>
          <w:rFonts w:hint="eastAsia" w:ascii="仿宋_GB2312" w:eastAsia="仿宋_GB2312"/>
          <w:color w:val="000000"/>
          <w:sz w:val="32"/>
          <w:szCs w:val="32"/>
          <w:lang w:val="en-US" w:eastAsia="zh-CN"/>
        </w:rPr>
        <w:t>158.61</w:t>
      </w:r>
      <w:r>
        <w:rPr>
          <w:rFonts w:hint="eastAsia" w:ascii="仿宋_GB2312" w:eastAsia="仿宋_GB2312"/>
          <w:color w:val="000000"/>
          <w:sz w:val="32"/>
          <w:szCs w:val="32"/>
        </w:rPr>
        <w:t>万元，主要用于以下方面:</w:t>
      </w:r>
      <w:r>
        <w:rPr>
          <w:rFonts w:hint="eastAsia" w:ascii="仿宋" w:eastAsia="仿宋"/>
          <w:b/>
          <w:bCs/>
          <w:color w:val="000000"/>
          <w:sz w:val="32"/>
          <w:szCs w:val="32"/>
        </w:rPr>
        <w:t>科学技术支出</w:t>
      </w:r>
      <w:r>
        <w:rPr>
          <w:rFonts w:hint="eastAsia" w:ascii="仿宋_GB2312" w:eastAsia="仿宋_GB2312"/>
          <w:color w:val="000000"/>
          <w:sz w:val="32"/>
          <w:szCs w:val="32"/>
          <w:lang w:val="en-US" w:eastAsia="zh-CN"/>
        </w:rPr>
        <w:t>123.01</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77.56</w:t>
      </w:r>
      <w:r>
        <w:rPr>
          <w:rFonts w:hint="eastAsia" w:ascii="仿宋_GB2312" w:eastAsia="仿宋_GB2312"/>
          <w:color w:val="000000"/>
          <w:sz w:val="32"/>
          <w:szCs w:val="32"/>
        </w:rPr>
        <w:t>%；</w:t>
      </w:r>
      <w:r>
        <w:rPr>
          <w:rFonts w:hint="eastAsia" w:ascii="仿宋" w:eastAsia="仿宋"/>
          <w:b/>
          <w:color w:val="000000"/>
          <w:sz w:val="32"/>
          <w:szCs w:val="32"/>
        </w:rPr>
        <w:t>社会保障和就业</w:t>
      </w:r>
      <w:r>
        <w:rPr>
          <w:rFonts w:hint="eastAsia" w:ascii="仿宋" w:eastAsia="仿宋"/>
          <w:b/>
          <w:bCs/>
          <w:color w:val="000000"/>
          <w:sz w:val="32"/>
          <w:szCs w:val="32"/>
        </w:rPr>
        <w:t>支出</w:t>
      </w:r>
      <w:r>
        <w:rPr>
          <w:rFonts w:hint="eastAsia" w:ascii="仿宋_GB2312" w:eastAsia="仿宋_GB2312"/>
          <w:color w:val="000000"/>
          <w:sz w:val="32"/>
          <w:szCs w:val="32"/>
          <w:lang w:val="en-US" w:eastAsia="zh-CN"/>
        </w:rPr>
        <w:t>18.19</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11.47</w:t>
      </w:r>
      <w:r>
        <w:rPr>
          <w:rFonts w:hint="eastAsia" w:ascii="仿宋_GB2312" w:eastAsia="仿宋_GB2312"/>
          <w:color w:val="000000"/>
          <w:sz w:val="32"/>
          <w:szCs w:val="32"/>
        </w:rPr>
        <w:t>%；</w:t>
      </w:r>
      <w:r>
        <w:rPr>
          <w:rFonts w:hint="eastAsia" w:ascii="仿宋" w:eastAsia="仿宋"/>
          <w:b/>
          <w:bCs/>
          <w:color w:val="000000"/>
          <w:sz w:val="32"/>
          <w:szCs w:val="32"/>
        </w:rPr>
        <w:t>卫生健康支出</w:t>
      </w:r>
      <w:r>
        <w:rPr>
          <w:rFonts w:hint="eastAsia" w:ascii="仿宋_GB2312" w:eastAsia="仿宋_GB2312"/>
          <w:color w:val="000000"/>
          <w:sz w:val="32"/>
          <w:szCs w:val="32"/>
          <w:lang w:val="en-US" w:eastAsia="zh-CN"/>
        </w:rPr>
        <w:t>7.55</w:t>
      </w:r>
      <w:r>
        <w:rPr>
          <w:rFonts w:hint="eastAsia" w:ascii="仿宋_GB2312" w:eastAsia="仿宋_GB2312"/>
          <w:color w:val="000000"/>
          <w:sz w:val="32"/>
          <w:szCs w:val="32"/>
        </w:rPr>
        <w:t>万元，占</w:t>
      </w:r>
      <w:r>
        <w:rPr>
          <w:rFonts w:ascii="仿宋_GB2312" w:eastAsia="仿宋_GB2312"/>
          <w:color w:val="000000"/>
          <w:sz w:val="32"/>
          <w:szCs w:val="32"/>
        </w:rPr>
        <w:t>4.</w:t>
      </w:r>
      <w:r>
        <w:rPr>
          <w:rFonts w:hint="eastAsia" w:ascii="仿宋_GB2312" w:eastAsia="仿宋_GB2312"/>
          <w:color w:val="000000"/>
          <w:sz w:val="32"/>
          <w:szCs w:val="32"/>
          <w:lang w:val="en-US" w:eastAsia="zh-CN"/>
        </w:rPr>
        <w:t>76</w:t>
      </w:r>
      <w:r>
        <w:rPr>
          <w:rFonts w:hint="eastAsia" w:ascii="仿宋_GB2312" w:eastAsia="仿宋_GB2312"/>
          <w:color w:val="000000"/>
          <w:sz w:val="32"/>
          <w:szCs w:val="32"/>
        </w:rPr>
        <w:t>%；</w:t>
      </w:r>
      <w:r>
        <w:rPr>
          <w:rFonts w:hint="eastAsia" w:ascii="仿宋" w:eastAsia="仿宋"/>
          <w:b/>
          <w:bCs/>
          <w:color w:val="000000"/>
          <w:sz w:val="32"/>
          <w:szCs w:val="32"/>
        </w:rPr>
        <w:t>住房保障支出</w:t>
      </w:r>
      <w:r>
        <w:rPr>
          <w:rFonts w:hint="eastAsia" w:ascii="仿宋_GB2312" w:eastAsia="仿宋_GB2312"/>
          <w:color w:val="000000"/>
          <w:sz w:val="32"/>
          <w:szCs w:val="32"/>
          <w:lang w:val="en-US" w:eastAsia="zh-CN"/>
        </w:rPr>
        <w:t>9.86</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6.21</w:t>
      </w:r>
      <w:r>
        <w:rPr>
          <w:rFonts w:hint="eastAsia" w:ascii="仿宋_GB2312" w:eastAsia="仿宋_GB2312"/>
          <w:color w:val="000000"/>
          <w:sz w:val="32"/>
          <w:szCs w:val="32"/>
        </w:rPr>
        <w:t>%。</w:t>
      </w:r>
    </w:p>
    <w:p w14:paraId="59EB82DC">
      <w:pPr>
        <w:pStyle w:val="14"/>
        <w:rPr>
          <w:rFonts w:hint="eastAsia" w:ascii="仿宋_GB2312" w:eastAsia="仿宋_GB2312"/>
          <w:color w:val="000000"/>
          <w:sz w:val="32"/>
          <w:szCs w:val="32"/>
        </w:rPr>
      </w:pPr>
      <w:r>
        <w:drawing>
          <wp:anchor distT="0" distB="0" distL="114300" distR="114300" simplePos="0" relativeHeight="251659264" behindDoc="0" locked="0" layoutInCell="1" allowOverlap="1">
            <wp:simplePos x="0" y="0"/>
            <wp:positionH relativeFrom="column">
              <wp:posOffset>66675</wp:posOffset>
            </wp:positionH>
            <wp:positionV relativeFrom="paragraph">
              <wp:posOffset>25400</wp:posOffset>
            </wp:positionV>
            <wp:extent cx="4886325" cy="2790825"/>
            <wp:effectExtent l="0" t="0" r="0" b="0"/>
            <wp:wrapSquare wrapText="bothSides"/>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12"/>
                    <a:stretch>
                      <a:fillRect/>
                    </a:stretch>
                  </pic:blipFill>
                  <pic:spPr>
                    <a:xfrm>
                      <a:off x="0" y="0"/>
                      <a:ext cx="4886325" cy="2790824"/>
                    </a:xfrm>
                    <a:prstGeom prst="rect">
                      <a:avLst/>
                    </a:prstGeom>
                    <a:noFill/>
                    <a:ln w="9525" cap="flat" cmpd="sng">
                      <a:noFill/>
                      <a:prstDash val="solid"/>
                      <a:round/>
                    </a:ln>
                  </pic:spPr>
                </pic:pic>
              </a:graphicData>
            </a:graphic>
          </wp:anchor>
        </w:drawing>
      </w:r>
    </w:p>
    <w:p w14:paraId="40FBBBB3">
      <w:pPr>
        <w:rPr>
          <w:rFonts w:hint="eastAsia" w:ascii="仿宋_GB2312" w:eastAsia="仿宋_GB2312"/>
          <w:color w:val="000000"/>
          <w:sz w:val="32"/>
          <w:szCs w:val="32"/>
        </w:rPr>
      </w:pPr>
    </w:p>
    <w:p w14:paraId="69799BA5">
      <w:pPr>
        <w:pStyle w:val="14"/>
        <w:rPr>
          <w:rFonts w:hint="eastAsia" w:ascii="仿宋_GB2312" w:eastAsia="仿宋_GB2312"/>
          <w:color w:val="000000"/>
          <w:sz w:val="32"/>
          <w:szCs w:val="32"/>
        </w:rPr>
      </w:pPr>
    </w:p>
    <w:p w14:paraId="39BDF0EF"/>
    <w:p w14:paraId="0B6E7EF0">
      <w:pPr>
        <w:spacing w:line="600" w:lineRule="exact"/>
        <w:ind w:firstLine="640"/>
        <w:rPr>
          <w:rFonts w:hint="eastAsia" w:ascii="仿宋_GB2312" w:eastAsia="仿宋_GB2312"/>
          <w:b/>
          <w:color w:val="000000"/>
          <w:sz w:val="32"/>
          <w:szCs w:val="32"/>
        </w:rPr>
      </w:pPr>
    </w:p>
    <w:p w14:paraId="75BEB7D6">
      <w:pPr>
        <w:spacing w:line="600" w:lineRule="exact"/>
        <w:rPr>
          <w:rFonts w:hint="eastAsia" w:ascii="仿宋_GB2312" w:eastAsia="仿宋_GB2312"/>
          <w:b/>
          <w:color w:val="000000"/>
          <w:sz w:val="32"/>
          <w:szCs w:val="32"/>
        </w:rPr>
      </w:pPr>
    </w:p>
    <w:p w14:paraId="3A8EAEDD">
      <w:pPr>
        <w:spacing w:line="600" w:lineRule="exact"/>
        <w:ind w:firstLine="640"/>
        <w:rPr>
          <w:rFonts w:hint="eastAsia" w:ascii="仿宋_GB2312" w:eastAsia="仿宋_GB2312"/>
          <w:b/>
          <w:color w:val="000000"/>
          <w:sz w:val="32"/>
          <w:szCs w:val="32"/>
        </w:rPr>
      </w:pPr>
      <w:r>
        <w:rPr>
          <w:rFonts w:hint="eastAsia" w:ascii="仿宋_GB2312" w:eastAsia="仿宋_GB2312"/>
          <w:b/>
          <w:color w:val="000000"/>
          <w:sz w:val="32"/>
          <w:szCs w:val="32"/>
        </w:rPr>
        <w:t>（三）一般公共预算财政拨款支出决算具体情况</w:t>
      </w:r>
      <w:bookmarkEnd w:id="62"/>
      <w:bookmarkEnd w:id="63"/>
      <w:bookmarkEnd w:id="64"/>
      <w:r>
        <w:rPr>
          <w:rFonts w:ascii="仿宋_GB2312" w:eastAsia="仿宋_GB2312"/>
          <w:b/>
          <w:color w:val="000000"/>
          <w:sz w:val="32"/>
          <w:szCs w:val="32"/>
        </w:rPr>
        <w:t>.</w:t>
      </w:r>
    </w:p>
    <w:p w14:paraId="2D18073D">
      <w:pPr>
        <w:spacing w:line="600" w:lineRule="exact"/>
        <w:ind w:firstLine="800" w:firstLineChars="250"/>
        <w:outlineLvl w:val="2"/>
        <w:rPr>
          <w:rFonts w:ascii="仿宋_GB2312" w:eastAsia="仿宋_GB2312"/>
          <w:b/>
          <w:bCs/>
          <w:color w:val="FF0000"/>
          <w:sz w:val="32"/>
          <w:szCs w:val="32"/>
        </w:rPr>
      </w:pPr>
      <w:bookmarkStart w:id="65" w:name="_Toc15396608"/>
      <w:bookmarkStart w:id="66" w:name="_Toc79163868"/>
      <w:bookmarkStart w:id="67" w:name="_Toc15377214"/>
      <w:bookmarkStart w:id="68" w:name="_Toc79163618"/>
      <w:r>
        <w:rPr>
          <w:rFonts w:hint="eastAsia" w:ascii="仿宋_GB2312" w:eastAsia="仿宋_GB2312"/>
          <w:bCs/>
          <w:color w:val="000000"/>
          <w:sz w:val="32"/>
          <w:szCs w:val="32"/>
        </w:rPr>
        <w:t>202</w:t>
      </w:r>
      <w:r>
        <w:rPr>
          <w:rFonts w:hint="eastAsia" w:ascii="仿宋_GB2312" w:eastAsia="仿宋_GB2312"/>
          <w:bCs/>
          <w:color w:val="000000"/>
          <w:sz w:val="32"/>
          <w:szCs w:val="32"/>
          <w:lang w:val="en-US" w:eastAsia="zh-CN"/>
        </w:rPr>
        <w:t>4</w:t>
      </w:r>
      <w:r>
        <w:rPr>
          <w:rFonts w:hint="eastAsia" w:ascii="仿宋_GB2312" w:eastAsia="仿宋_GB2312"/>
          <w:bCs/>
          <w:color w:val="000000"/>
          <w:sz w:val="32"/>
          <w:szCs w:val="32"/>
        </w:rPr>
        <w:t>年一般公共预算数为</w:t>
      </w:r>
      <w:r>
        <w:rPr>
          <w:rFonts w:hint="eastAsia" w:ascii="仿宋_GB2312" w:eastAsia="仿宋_GB2312"/>
          <w:bCs/>
          <w:color w:val="000000"/>
          <w:sz w:val="32"/>
          <w:szCs w:val="32"/>
          <w:lang w:val="en-US" w:eastAsia="zh-CN"/>
        </w:rPr>
        <w:t>158.61</w:t>
      </w:r>
      <w:r>
        <w:rPr>
          <w:rFonts w:hint="eastAsia" w:ascii="仿宋_GB2312" w:eastAsia="仿宋_GB2312"/>
          <w:bCs/>
          <w:color w:val="000000"/>
          <w:sz w:val="32"/>
          <w:szCs w:val="32"/>
        </w:rPr>
        <w:t>万元，支出决算数为</w:t>
      </w:r>
      <w:r>
        <w:rPr>
          <w:rFonts w:hint="eastAsia" w:ascii="仿宋_GB2312" w:eastAsia="仿宋_GB2312"/>
          <w:bCs/>
          <w:color w:val="000000"/>
          <w:sz w:val="32"/>
          <w:szCs w:val="32"/>
          <w:lang w:val="en-US" w:eastAsia="zh-CN"/>
        </w:rPr>
        <w:t>158.61</w:t>
      </w:r>
      <w:r>
        <w:rPr>
          <w:rFonts w:hint="eastAsia" w:ascii="仿宋_GB2312" w:eastAsia="仿宋_GB2312"/>
          <w:bCs/>
          <w:color w:val="000000"/>
          <w:sz w:val="32"/>
          <w:szCs w:val="32"/>
        </w:rPr>
        <w:t>万元，</w:t>
      </w:r>
      <w:r>
        <w:rPr>
          <w:rStyle w:val="20"/>
          <w:rFonts w:hint="eastAsia" w:ascii="仿宋_GB2312" w:eastAsia="仿宋_GB2312"/>
          <w:bCs/>
          <w:color w:val="000000"/>
          <w:sz w:val="32"/>
          <w:szCs w:val="32"/>
        </w:rPr>
        <w:t>完成预算100%。</w:t>
      </w:r>
      <w:r>
        <w:rPr>
          <w:rStyle w:val="20"/>
          <w:rFonts w:hint="eastAsia" w:ascii="仿宋_GB2312" w:eastAsia="仿宋_GB2312"/>
          <w:b w:val="0"/>
          <w:bCs/>
          <w:color w:val="000000"/>
          <w:sz w:val="32"/>
          <w:szCs w:val="32"/>
        </w:rPr>
        <w:t>结转下年0万元。其中：</w:t>
      </w:r>
    </w:p>
    <w:p w14:paraId="3A45CA7F">
      <w:pPr>
        <w:spacing w:line="600" w:lineRule="exact"/>
        <w:ind w:firstLine="640" w:firstLineChars="200"/>
        <w:rPr>
          <w:rFonts w:hint="eastAsia" w:ascii="仿宋_GB2312" w:eastAsia="仿宋_GB2312"/>
          <w:bCs/>
          <w:color w:val="000000"/>
          <w:sz w:val="32"/>
          <w:szCs w:val="32"/>
        </w:rPr>
      </w:pPr>
      <w:r>
        <w:rPr>
          <w:rFonts w:hint="eastAsia" w:ascii="仿宋_GB2312" w:eastAsia="仿宋_GB2312"/>
          <w:bCs/>
          <w:color w:val="000000"/>
          <w:sz w:val="32"/>
          <w:szCs w:val="32"/>
        </w:rPr>
        <w:t>1.科学技术支出（类）科学技术管理事务（款）行政运行（项）: 支出决算为</w:t>
      </w:r>
      <w:r>
        <w:rPr>
          <w:rFonts w:hint="eastAsia" w:ascii="仿宋_GB2312" w:eastAsia="仿宋_GB2312"/>
          <w:bCs/>
          <w:color w:val="000000"/>
          <w:sz w:val="32"/>
          <w:szCs w:val="32"/>
          <w:lang w:val="en-US" w:eastAsia="zh-CN"/>
        </w:rPr>
        <w:t>79.43</w:t>
      </w:r>
      <w:r>
        <w:rPr>
          <w:rFonts w:hint="eastAsia" w:ascii="仿宋_GB2312" w:eastAsia="仿宋_GB2312"/>
          <w:bCs/>
          <w:color w:val="000000"/>
          <w:sz w:val="32"/>
          <w:szCs w:val="32"/>
        </w:rPr>
        <w:t>万元，完成预算100%</w:t>
      </w:r>
      <w:r>
        <w:rPr>
          <w:rFonts w:ascii="仿宋_GB2312" w:eastAsia="仿宋_GB2312"/>
          <w:bCs/>
          <w:color w:val="000000"/>
          <w:sz w:val="32"/>
          <w:szCs w:val="32"/>
        </w:rPr>
        <w:t>，</w:t>
      </w:r>
      <w:r>
        <w:rPr>
          <w:rFonts w:hint="eastAsia" w:ascii="仿宋_GB2312" w:eastAsia="仿宋_GB2312"/>
          <w:bCs/>
          <w:color w:val="000000"/>
          <w:sz w:val="32"/>
          <w:szCs w:val="32"/>
        </w:rPr>
        <w:t>决算数等于预算数。</w:t>
      </w:r>
    </w:p>
    <w:p w14:paraId="7DB168A8">
      <w:pPr>
        <w:spacing w:line="60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2.科学技术支出（类）科学技术管理事务（款）</w:t>
      </w:r>
      <w:r>
        <w:rPr>
          <w:rFonts w:ascii="仿宋_GB2312" w:eastAsia="仿宋_GB2312"/>
          <w:bCs/>
          <w:color w:val="000000"/>
          <w:sz w:val="32"/>
          <w:szCs w:val="32"/>
        </w:rPr>
        <w:t>一般行政管理事务</w:t>
      </w:r>
      <w:r>
        <w:rPr>
          <w:rFonts w:hint="eastAsia" w:ascii="仿宋_GB2312" w:eastAsia="仿宋_GB2312"/>
          <w:bCs/>
          <w:color w:val="000000"/>
          <w:sz w:val="32"/>
          <w:szCs w:val="32"/>
        </w:rPr>
        <w:t>（项）: 支出决算为</w:t>
      </w:r>
      <w:r>
        <w:rPr>
          <w:rFonts w:hint="eastAsia" w:ascii="仿宋_GB2312" w:eastAsia="仿宋_GB2312"/>
          <w:bCs/>
          <w:color w:val="000000"/>
          <w:sz w:val="32"/>
          <w:szCs w:val="32"/>
          <w:lang w:val="en-US" w:eastAsia="zh-CN"/>
        </w:rPr>
        <w:t>0</w:t>
      </w:r>
      <w:r>
        <w:rPr>
          <w:rFonts w:hint="eastAsia" w:ascii="仿宋_GB2312" w:eastAsia="仿宋_GB2312"/>
          <w:bCs/>
          <w:color w:val="000000"/>
          <w:sz w:val="32"/>
          <w:szCs w:val="32"/>
        </w:rPr>
        <w:t>万元，完成预算100%</w:t>
      </w:r>
      <w:r>
        <w:rPr>
          <w:rFonts w:ascii="仿宋_GB2312" w:eastAsia="仿宋_GB2312"/>
          <w:bCs/>
          <w:color w:val="000000"/>
          <w:sz w:val="32"/>
          <w:szCs w:val="32"/>
        </w:rPr>
        <w:t>，</w:t>
      </w:r>
      <w:r>
        <w:rPr>
          <w:rFonts w:hint="eastAsia" w:ascii="仿宋_GB2312" w:eastAsia="仿宋_GB2312"/>
          <w:bCs/>
          <w:color w:val="000000"/>
          <w:sz w:val="32"/>
          <w:szCs w:val="32"/>
        </w:rPr>
        <w:t>决算数等于预算数。</w:t>
      </w:r>
    </w:p>
    <w:p w14:paraId="4365981C">
      <w:pPr>
        <w:spacing w:line="600" w:lineRule="exact"/>
        <w:ind w:firstLine="640" w:firstLineChars="200"/>
        <w:rPr>
          <w:rFonts w:ascii="仿宋_GB2312" w:eastAsia="仿宋_GB2312"/>
          <w:bCs/>
          <w:color w:val="000000"/>
          <w:sz w:val="32"/>
          <w:szCs w:val="32"/>
        </w:rPr>
      </w:pPr>
      <w:r>
        <w:rPr>
          <w:rFonts w:ascii="仿宋_GB2312" w:eastAsia="仿宋_GB2312"/>
          <w:bCs/>
          <w:color w:val="000000"/>
          <w:sz w:val="32"/>
          <w:szCs w:val="32"/>
        </w:rPr>
        <w:t>3.</w:t>
      </w:r>
      <w:r>
        <w:rPr>
          <w:rFonts w:hint="eastAsia" w:ascii="仿宋_GB2312" w:eastAsia="仿宋_GB2312"/>
          <w:bCs/>
          <w:color w:val="000000"/>
          <w:sz w:val="32"/>
          <w:szCs w:val="32"/>
        </w:rPr>
        <w:t>科学技术支出（类）</w:t>
      </w:r>
      <w:r>
        <w:rPr>
          <w:rFonts w:ascii="仿宋_GB2312" w:eastAsia="仿宋_GB2312"/>
          <w:bCs/>
          <w:color w:val="000000"/>
          <w:sz w:val="32"/>
          <w:szCs w:val="32"/>
        </w:rPr>
        <w:t>科学技术普及</w:t>
      </w:r>
      <w:r>
        <w:rPr>
          <w:rFonts w:hint="eastAsia" w:ascii="仿宋_GB2312" w:eastAsia="仿宋_GB2312"/>
          <w:bCs/>
          <w:color w:val="000000"/>
          <w:sz w:val="32"/>
          <w:szCs w:val="32"/>
        </w:rPr>
        <w:t>（款）</w:t>
      </w:r>
      <w:r>
        <w:rPr>
          <w:rFonts w:ascii="仿宋_GB2312" w:eastAsia="仿宋_GB2312"/>
          <w:bCs/>
          <w:color w:val="000000"/>
          <w:sz w:val="32"/>
          <w:szCs w:val="32"/>
        </w:rPr>
        <w:t>一机构运行</w:t>
      </w:r>
      <w:r>
        <w:rPr>
          <w:rFonts w:hint="eastAsia" w:ascii="仿宋_GB2312" w:eastAsia="仿宋_GB2312"/>
          <w:bCs/>
          <w:color w:val="000000"/>
          <w:sz w:val="32"/>
          <w:szCs w:val="32"/>
        </w:rPr>
        <w:t>（项）: 支出决算为</w:t>
      </w:r>
      <w:r>
        <w:rPr>
          <w:rFonts w:hint="eastAsia" w:ascii="仿宋_GB2312" w:eastAsia="仿宋_GB2312"/>
          <w:bCs/>
          <w:color w:val="000000"/>
          <w:sz w:val="32"/>
          <w:szCs w:val="32"/>
          <w:lang w:val="en-US" w:eastAsia="zh-CN"/>
        </w:rPr>
        <w:t>43.58</w:t>
      </w:r>
      <w:r>
        <w:rPr>
          <w:rFonts w:hint="eastAsia" w:ascii="仿宋_GB2312" w:eastAsia="仿宋_GB2312"/>
          <w:bCs/>
          <w:color w:val="000000"/>
          <w:sz w:val="32"/>
          <w:szCs w:val="32"/>
        </w:rPr>
        <w:t>万元，完成预算100%</w:t>
      </w:r>
      <w:r>
        <w:rPr>
          <w:rFonts w:ascii="仿宋_GB2312" w:eastAsia="仿宋_GB2312"/>
          <w:bCs/>
          <w:color w:val="000000"/>
          <w:sz w:val="32"/>
          <w:szCs w:val="32"/>
        </w:rPr>
        <w:t>，</w:t>
      </w:r>
      <w:r>
        <w:rPr>
          <w:rFonts w:hint="eastAsia" w:ascii="仿宋_GB2312" w:eastAsia="仿宋_GB2312"/>
          <w:bCs/>
          <w:color w:val="000000"/>
          <w:sz w:val="32"/>
          <w:szCs w:val="32"/>
        </w:rPr>
        <w:t>决算数等于预算数。</w:t>
      </w:r>
    </w:p>
    <w:p w14:paraId="68C379B2">
      <w:pPr>
        <w:spacing w:line="600" w:lineRule="exact"/>
        <w:ind w:firstLine="640" w:firstLineChars="200"/>
        <w:rPr>
          <w:rFonts w:hint="eastAsia" w:ascii="仿宋_GB2312" w:eastAsia="仿宋_GB2312"/>
          <w:bCs/>
          <w:color w:val="000000"/>
          <w:sz w:val="32"/>
          <w:szCs w:val="32"/>
        </w:rPr>
      </w:pPr>
      <w:r>
        <w:rPr>
          <w:rFonts w:hint="eastAsia" w:ascii="仿宋_GB2312" w:eastAsia="仿宋_GB2312"/>
          <w:bCs/>
          <w:color w:val="000000"/>
          <w:sz w:val="32"/>
          <w:szCs w:val="32"/>
        </w:rPr>
        <w:t xml:space="preserve"> </w:t>
      </w:r>
      <w:r>
        <w:rPr>
          <w:rFonts w:ascii="仿宋_GB2312" w:eastAsia="仿宋_GB2312"/>
          <w:bCs/>
          <w:color w:val="000000"/>
          <w:sz w:val="32"/>
          <w:szCs w:val="32"/>
        </w:rPr>
        <w:t>4.</w:t>
      </w:r>
      <w:r>
        <w:rPr>
          <w:rFonts w:hint="eastAsia" w:ascii="仿宋_GB2312" w:eastAsia="仿宋_GB2312"/>
          <w:bCs/>
          <w:color w:val="000000"/>
          <w:sz w:val="32"/>
          <w:szCs w:val="32"/>
        </w:rPr>
        <w:t>社会保障和就业（类）行政事业单位离退休（款）机关事业单位基本养老保险缴费支出（项）: 支出决算为</w:t>
      </w:r>
      <w:r>
        <w:rPr>
          <w:rFonts w:hint="eastAsia" w:ascii="仿宋_GB2312" w:eastAsia="仿宋_GB2312"/>
          <w:bCs/>
          <w:color w:val="000000"/>
          <w:sz w:val="32"/>
          <w:szCs w:val="32"/>
          <w:lang w:val="en-US" w:eastAsia="zh-CN"/>
        </w:rPr>
        <w:t>12.13</w:t>
      </w:r>
      <w:r>
        <w:rPr>
          <w:rFonts w:hint="eastAsia" w:ascii="仿宋_GB2312" w:eastAsia="仿宋_GB2312"/>
          <w:bCs/>
          <w:color w:val="000000"/>
          <w:sz w:val="32"/>
          <w:szCs w:val="32"/>
        </w:rPr>
        <w:t>万元，完成预算100%，决算数等于预算数。</w:t>
      </w:r>
    </w:p>
    <w:p w14:paraId="765321DF">
      <w:pPr>
        <w:spacing w:line="600" w:lineRule="exact"/>
        <w:ind w:firstLine="640" w:firstLineChars="200"/>
        <w:rPr>
          <w:rFonts w:hint="eastAsia" w:ascii="仿宋_GB2312" w:eastAsia="仿宋_GB2312"/>
          <w:bCs/>
          <w:color w:val="000000"/>
          <w:sz w:val="32"/>
          <w:szCs w:val="32"/>
        </w:rPr>
      </w:pPr>
      <w:r>
        <w:rPr>
          <w:rFonts w:ascii="仿宋_GB2312" w:eastAsia="仿宋_GB2312"/>
          <w:bCs/>
          <w:color w:val="000000"/>
          <w:sz w:val="32"/>
          <w:szCs w:val="32"/>
        </w:rPr>
        <w:t>5</w:t>
      </w:r>
      <w:r>
        <w:rPr>
          <w:rFonts w:hint="eastAsia" w:ascii="仿宋_GB2312" w:eastAsia="仿宋_GB2312"/>
          <w:bCs/>
          <w:color w:val="000000"/>
          <w:sz w:val="32"/>
          <w:szCs w:val="32"/>
        </w:rPr>
        <w:t>.社会保障和就业（类）行政事业单位离退休（款）机关事业单位基本职业年金缴费支出（项）:支出决算为</w:t>
      </w:r>
      <w:r>
        <w:rPr>
          <w:rFonts w:hint="eastAsia" w:ascii="仿宋_GB2312" w:eastAsia="仿宋_GB2312"/>
          <w:bCs/>
          <w:color w:val="000000"/>
          <w:sz w:val="32"/>
          <w:szCs w:val="32"/>
          <w:lang w:val="en-US" w:eastAsia="zh-CN"/>
        </w:rPr>
        <w:t>6.06</w:t>
      </w:r>
      <w:r>
        <w:rPr>
          <w:rFonts w:hint="eastAsia" w:ascii="仿宋_GB2312" w:eastAsia="仿宋_GB2312"/>
          <w:bCs/>
          <w:color w:val="000000"/>
          <w:sz w:val="32"/>
          <w:szCs w:val="32"/>
        </w:rPr>
        <w:t>万元，完成预算100%，决算数等于预算数。</w:t>
      </w:r>
    </w:p>
    <w:p w14:paraId="59F1D966">
      <w:pPr>
        <w:spacing w:line="600" w:lineRule="exact"/>
        <w:ind w:firstLine="640" w:firstLineChars="200"/>
        <w:rPr>
          <w:rFonts w:hint="eastAsia" w:ascii="仿宋_GB2312" w:eastAsia="仿宋_GB2312"/>
          <w:bCs/>
          <w:color w:val="000000"/>
          <w:sz w:val="32"/>
          <w:szCs w:val="32"/>
        </w:rPr>
      </w:pPr>
      <w:r>
        <w:rPr>
          <w:rFonts w:ascii="仿宋_GB2312" w:eastAsia="仿宋_GB2312"/>
          <w:bCs/>
          <w:color w:val="000000"/>
          <w:sz w:val="32"/>
          <w:szCs w:val="32"/>
        </w:rPr>
        <w:t>6</w:t>
      </w:r>
      <w:r>
        <w:rPr>
          <w:rFonts w:hint="eastAsia" w:ascii="仿宋_GB2312" w:eastAsia="仿宋_GB2312"/>
          <w:bCs/>
          <w:color w:val="000000"/>
          <w:sz w:val="32"/>
          <w:szCs w:val="32"/>
        </w:rPr>
        <w:t>.卫生健康支出（类）行政事业单位医疗（款）行政单位医疗（项）:支出决算为</w:t>
      </w:r>
      <w:r>
        <w:rPr>
          <w:rFonts w:hint="eastAsia" w:ascii="仿宋_GB2312" w:eastAsia="仿宋_GB2312"/>
          <w:bCs/>
          <w:color w:val="000000"/>
          <w:sz w:val="32"/>
          <w:szCs w:val="32"/>
          <w:lang w:val="en-US" w:eastAsia="zh-CN"/>
        </w:rPr>
        <w:t>3.09</w:t>
      </w:r>
      <w:r>
        <w:rPr>
          <w:rFonts w:hint="eastAsia" w:ascii="仿宋_GB2312" w:eastAsia="仿宋_GB2312"/>
          <w:bCs/>
          <w:color w:val="000000"/>
          <w:sz w:val="32"/>
          <w:szCs w:val="32"/>
        </w:rPr>
        <w:t>万元，完成预算100%，决算数等于预算数。</w:t>
      </w:r>
    </w:p>
    <w:p w14:paraId="153FF74A">
      <w:pPr>
        <w:spacing w:line="600" w:lineRule="exact"/>
        <w:ind w:firstLine="640" w:firstLineChars="200"/>
        <w:rPr>
          <w:rFonts w:hint="eastAsia" w:ascii="仿宋_GB2312" w:eastAsia="仿宋_GB2312"/>
          <w:bCs/>
          <w:color w:val="000000"/>
          <w:sz w:val="32"/>
          <w:szCs w:val="32"/>
        </w:rPr>
      </w:pPr>
      <w:r>
        <w:rPr>
          <w:rFonts w:ascii="仿宋_GB2312" w:eastAsia="仿宋_GB2312"/>
          <w:bCs/>
          <w:color w:val="000000"/>
          <w:sz w:val="32"/>
          <w:szCs w:val="32"/>
        </w:rPr>
        <w:t>7</w:t>
      </w:r>
      <w:r>
        <w:rPr>
          <w:rFonts w:hint="eastAsia" w:ascii="仿宋_GB2312" w:eastAsia="仿宋_GB2312"/>
          <w:bCs/>
          <w:color w:val="000000"/>
          <w:sz w:val="32"/>
          <w:szCs w:val="32"/>
        </w:rPr>
        <w:t>.卫生健康支出（类）行政事业单位医疗（款）</w:t>
      </w:r>
      <w:r>
        <w:rPr>
          <w:rFonts w:ascii="仿宋_GB2312" w:eastAsia="仿宋_GB2312"/>
          <w:bCs/>
          <w:color w:val="000000"/>
          <w:sz w:val="32"/>
          <w:szCs w:val="32"/>
        </w:rPr>
        <w:t>事业</w:t>
      </w:r>
      <w:r>
        <w:rPr>
          <w:rFonts w:hint="eastAsia" w:ascii="仿宋_GB2312" w:eastAsia="仿宋_GB2312"/>
          <w:bCs/>
          <w:color w:val="000000"/>
          <w:sz w:val="32"/>
          <w:szCs w:val="32"/>
        </w:rPr>
        <w:t>单位医疗（项）:支出决算为</w:t>
      </w:r>
      <w:r>
        <w:rPr>
          <w:rFonts w:hint="eastAsia" w:ascii="仿宋_GB2312" w:eastAsia="仿宋_GB2312"/>
          <w:bCs/>
          <w:color w:val="000000"/>
          <w:sz w:val="32"/>
          <w:szCs w:val="32"/>
          <w:lang w:val="en-US" w:eastAsia="zh-CN"/>
        </w:rPr>
        <w:t>2.92</w:t>
      </w:r>
      <w:r>
        <w:rPr>
          <w:rFonts w:hint="eastAsia" w:ascii="仿宋_GB2312" w:eastAsia="仿宋_GB2312"/>
          <w:bCs/>
          <w:color w:val="000000"/>
          <w:sz w:val="32"/>
          <w:szCs w:val="32"/>
        </w:rPr>
        <w:t>万元，完成预算100%，决算数等于预算数。</w:t>
      </w:r>
    </w:p>
    <w:p w14:paraId="772F95EB">
      <w:pPr>
        <w:spacing w:line="600" w:lineRule="exact"/>
        <w:ind w:left="0" w:firstLine="640" w:firstLineChars="200"/>
        <w:rPr>
          <w:rFonts w:ascii="仿宋_GB2312" w:eastAsia="仿宋_GB2312"/>
          <w:bCs/>
          <w:color w:val="000000"/>
          <w:sz w:val="32"/>
          <w:szCs w:val="32"/>
        </w:rPr>
      </w:pPr>
      <w:r>
        <w:rPr>
          <w:rFonts w:ascii="仿宋_GB2312" w:eastAsia="仿宋_GB2312"/>
          <w:bCs/>
          <w:color w:val="000000"/>
          <w:sz w:val="32"/>
          <w:szCs w:val="32"/>
        </w:rPr>
        <w:t>8.</w:t>
      </w:r>
      <w:r>
        <w:rPr>
          <w:rFonts w:hint="eastAsia" w:ascii="仿宋_GB2312" w:eastAsia="仿宋_GB2312"/>
          <w:bCs/>
          <w:color w:val="000000"/>
          <w:sz w:val="32"/>
          <w:szCs w:val="32"/>
        </w:rPr>
        <w:t>卫生健康支出（类）行政事业单位医疗（款）公务员医疗补助（项）:支出决算为</w:t>
      </w:r>
      <w:r>
        <w:rPr>
          <w:rFonts w:hint="eastAsia" w:ascii="仿宋_GB2312" w:eastAsia="仿宋_GB2312"/>
          <w:bCs/>
          <w:color w:val="000000"/>
          <w:sz w:val="32"/>
          <w:szCs w:val="32"/>
          <w:lang w:val="en-US" w:eastAsia="zh-CN"/>
        </w:rPr>
        <w:t>0.88</w:t>
      </w:r>
      <w:r>
        <w:rPr>
          <w:rFonts w:hint="eastAsia" w:ascii="仿宋_GB2312" w:eastAsia="仿宋_GB2312"/>
          <w:bCs/>
          <w:color w:val="000000"/>
          <w:sz w:val="32"/>
          <w:szCs w:val="32"/>
        </w:rPr>
        <w:t>万元，完成预算100%，决算数等于预算数。</w:t>
      </w:r>
    </w:p>
    <w:p w14:paraId="17597BF5">
      <w:pPr>
        <w:spacing w:line="600" w:lineRule="exact"/>
        <w:ind w:left="0" w:firstLine="640" w:firstLineChars="200"/>
        <w:rPr>
          <w:rFonts w:hint="eastAsia" w:ascii="仿宋_GB2312" w:eastAsia="仿宋_GB2312"/>
          <w:bCs/>
          <w:color w:val="000000"/>
          <w:sz w:val="32"/>
          <w:szCs w:val="32"/>
        </w:rPr>
      </w:pPr>
      <w:r>
        <w:rPr>
          <w:rFonts w:ascii="仿宋_GB2312" w:eastAsia="仿宋_GB2312"/>
          <w:bCs/>
          <w:color w:val="000000"/>
          <w:sz w:val="32"/>
          <w:szCs w:val="32"/>
        </w:rPr>
        <w:t>9.</w:t>
      </w:r>
      <w:r>
        <w:rPr>
          <w:rFonts w:hint="eastAsia" w:ascii="仿宋_GB2312" w:eastAsia="仿宋_GB2312"/>
          <w:bCs/>
          <w:color w:val="000000"/>
          <w:sz w:val="32"/>
          <w:szCs w:val="32"/>
        </w:rPr>
        <w:t>卫生健康支出（类）行政事业单位医疗（款）</w:t>
      </w:r>
      <w:r>
        <w:rPr>
          <w:rFonts w:ascii="仿宋_GB2312" w:eastAsia="仿宋_GB2312"/>
          <w:bCs/>
          <w:color w:val="000000"/>
          <w:sz w:val="32"/>
          <w:szCs w:val="32"/>
        </w:rPr>
        <w:t>其他行政事业单位医疗支出</w:t>
      </w:r>
      <w:r>
        <w:rPr>
          <w:rFonts w:hint="eastAsia" w:ascii="仿宋_GB2312" w:eastAsia="仿宋_GB2312"/>
          <w:bCs/>
          <w:color w:val="000000"/>
          <w:sz w:val="32"/>
          <w:szCs w:val="32"/>
        </w:rPr>
        <w:t>（项）:支出决算为</w:t>
      </w:r>
      <w:r>
        <w:rPr>
          <w:rFonts w:hint="eastAsia" w:ascii="仿宋_GB2312" w:eastAsia="仿宋_GB2312"/>
          <w:bCs/>
          <w:color w:val="000000"/>
          <w:sz w:val="32"/>
          <w:szCs w:val="32"/>
          <w:lang w:val="en-US" w:eastAsia="zh-CN"/>
        </w:rPr>
        <w:t>0.66</w:t>
      </w:r>
      <w:r>
        <w:rPr>
          <w:rFonts w:hint="eastAsia" w:ascii="仿宋_GB2312" w:eastAsia="仿宋_GB2312"/>
          <w:bCs/>
          <w:color w:val="000000"/>
          <w:sz w:val="32"/>
          <w:szCs w:val="32"/>
        </w:rPr>
        <w:t>万元，完成预算100%，决算数等于预算数。</w:t>
      </w:r>
    </w:p>
    <w:p w14:paraId="1741DEED">
      <w:pPr>
        <w:spacing w:line="600" w:lineRule="exact"/>
        <w:ind w:firstLine="640" w:firstLineChars="200"/>
        <w:rPr>
          <w:rFonts w:hint="eastAsia" w:ascii="仿宋_GB2312" w:eastAsia="仿宋_GB2312"/>
          <w:bCs/>
          <w:color w:val="000000"/>
          <w:sz w:val="32"/>
          <w:szCs w:val="32"/>
        </w:rPr>
      </w:pPr>
      <w:r>
        <w:rPr>
          <w:rFonts w:ascii="仿宋_GB2312" w:eastAsia="仿宋_GB2312"/>
          <w:bCs/>
          <w:color w:val="000000"/>
          <w:sz w:val="32"/>
          <w:szCs w:val="32"/>
        </w:rPr>
        <w:t>10</w:t>
      </w:r>
      <w:r>
        <w:rPr>
          <w:rFonts w:hint="eastAsia" w:ascii="仿宋_GB2312" w:eastAsia="仿宋_GB2312"/>
          <w:bCs/>
          <w:color w:val="000000"/>
          <w:sz w:val="32"/>
          <w:szCs w:val="32"/>
        </w:rPr>
        <w:t>.住房保障（类）住房改革支出（款）住房公积金（项）：支出决算为</w:t>
      </w:r>
      <w:r>
        <w:rPr>
          <w:rFonts w:hint="eastAsia" w:ascii="仿宋_GB2312" w:eastAsia="仿宋_GB2312"/>
          <w:bCs/>
          <w:color w:val="000000"/>
          <w:sz w:val="32"/>
          <w:szCs w:val="32"/>
          <w:lang w:val="en-US" w:eastAsia="zh-CN"/>
        </w:rPr>
        <w:t>9.86</w:t>
      </w:r>
      <w:r>
        <w:rPr>
          <w:rFonts w:hint="eastAsia" w:ascii="仿宋_GB2312" w:eastAsia="仿宋_GB2312"/>
          <w:bCs/>
          <w:color w:val="000000"/>
          <w:sz w:val="32"/>
          <w:szCs w:val="32"/>
        </w:rPr>
        <w:t>万元，完成预算100%，决算数等于预算数。</w:t>
      </w:r>
    </w:p>
    <w:p w14:paraId="36F7493B">
      <w:pPr>
        <w:spacing w:line="600" w:lineRule="exact"/>
        <w:ind w:firstLine="640" w:firstLineChars="200"/>
        <w:rPr>
          <w:rFonts w:hint="eastAsia" w:ascii="仿宋_GB2312" w:eastAsia="仿宋_GB2312"/>
          <w:bCs/>
          <w:color w:val="000000"/>
          <w:sz w:val="32"/>
          <w:szCs w:val="32"/>
        </w:rPr>
      </w:pPr>
      <w:r>
        <w:rPr>
          <w:rFonts w:ascii="仿宋_GB2312" w:eastAsia="仿宋_GB2312"/>
          <w:bCs/>
          <w:color w:val="000000"/>
          <w:sz w:val="32"/>
          <w:szCs w:val="32"/>
        </w:rPr>
        <w:t>11</w:t>
      </w:r>
      <w:r>
        <w:rPr>
          <w:rFonts w:hint="eastAsia" w:ascii="仿宋_GB2312" w:eastAsia="仿宋_GB2312"/>
          <w:bCs/>
          <w:color w:val="000000"/>
          <w:sz w:val="32"/>
          <w:szCs w:val="32"/>
        </w:rPr>
        <w:t>.科学技术支出（类）科学技术普及（款）科普活动（项：）支出决算为</w:t>
      </w:r>
      <w:r>
        <w:rPr>
          <w:rFonts w:hint="eastAsia" w:ascii="仿宋_GB2312" w:eastAsia="仿宋_GB2312"/>
          <w:bCs/>
          <w:color w:val="000000"/>
          <w:sz w:val="32"/>
          <w:szCs w:val="32"/>
          <w:lang w:val="en-US" w:eastAsia="zh-CN"/>
        </w:rPr>
        <w:t>0</w:t>
      </w:r>
      <w:r>
        <w:rPr>
          <w:rFonts w:hint="eastAsia" w:ascii="仿宋_GB2312" w:eastAsia="仿宋_GB2312"/>
          <w:bCs/>
          <w:color w:val="000000"/>
          <w:sz w:val="32"/>
          <w:szCs w:val="32"/>
        </w:rPr>
        <w:t>万元，完成预算</w:t>
      </w:r>
      <w:r>
        <w:rPr>
          <w:rFonts w:ascii="仿宋_GB2312" w:eastAsia="仿宋_GB2312"/>
          <w:bCs/>
          <w:color w:val="000000"/>
          <w:sz w:val="32"/>
          <w:szCs w:val="32"/>
        </w:rPr>
        <w:t>100</w:t>
      </w:r>
      <w:r>
        <w:rPr>
          <w:rFonts w:hint="eastAsia" w:ascii="仿宋_GB2312" w:eastAsia="仿宋_GB2312"/>
          <w:bCs/>
          <w:color w:val="000000"/>
          <w:sz w:val="32"/>
          <w:szCs w:val="32"/>
        </w:rPr>
        <w:t>%，决算数等于预算数。</w:t>
      </w:r>
    </w:p>
    <w:p w14:paraId="1E6FAD7A">
      <w:pPr>
        <w:spacing w:line="600" w:lineRule="exact"/>
        <w:ind w:firstLine="640" w:firstLineChars="200"/>
        <w:rPr>
          <w:rFonts w:ascii="仿宋_GB2312" w:eastAsia="仿宋_GB2312"/>
          <w:bCs/>
          <w:color w:val="000000"/>
          <w:sz w:val="32"/>
          <w:szCs w:val="32"/>
        </w:rPr>
      </w:pPr>
      <w:r>
        <w:rPr>
          <w:rFonts w:ascii="仿宋_GB2312" w:eastAsia="仿宋_GB2312"/>
          <w:bCs/>
          <w:color w:val="000000"/>
          <w:sz w:val="32"/>
          <w:szCs w:val="32"/>
        </w:rPr>
        <w:t>12</w:t>
      </w:r>
      <w:r>
        <w:rPr>
          <w:rFonts w:hint="eastAsia" w:ascii="仿宋_GB2312" w:eastAsia="仿宋_GB2312"/>
          <w:bCs/>
          <w:color w:val="000000"/>
          <w:sz w:val="32"/>
          <w:szCs w:val="32"/>
        </w:rPr>
        <w:t>.科学技术支出（类）科学技术普及（款）其他科学技术普及支出（项：）支出决算为</w:t>
      </w:r>
      <w:r>
        <w:rPr>
          <w:rFonts w:hint="eastAsia" w:ascii="仿宋_GB2312" w:eastAsia="仿宋_GB2312"/>
          <w:bCs/>
          <w:color w:val="000000"/>
          <w:sz w:val="32"/>
          <w:szCs w:val="32"/>
          <w:lang w:val="en-US" w:eastAsia="zh-CN"/>
        </w:rPr>
        <w:t>25</w:t>
      </w:r>
      <w:r>
        <w:rPr>
          <w:rFonts w:hint="eastAsia" w:ascii="仿宋_GB2312" w:eastAsia="仿宋_GB2312"/>
          <w:bCs/>
          <w:color w:val="000000"/>
          <w:sz w:val="32"/>
          <w:szCs w:val="32"/>
        </w:rPr>
        <w:t>万元，完成预算</w:t>
      </w:r>
      <w:r>
        <w:rPr>
          <w:rFonts w:ascii="仿宋_GB2312" w:eastAsia="仿宋_GB2312"/>
          <w:bCs/>
          <w:color w:val="000000"/>
          <w:sz w:val="32"/>
          <w:szCs w:val="32"/>
        </w:rPr>
        <w:t>0</w:t>
      </w:r>
      <w:r>
        <w:rPr>
          <w:rFonts w:hint="eastAsia" w:ascii="仿宋_GB2312" w:eastAsia="仿宋_GB2312"/>
          <w:bCs/>
          <w:color w:val="000000"/>
          <w:sz w:val="32"/>
          <w:szCs w:val="32"/>
        </w:rPr>
        <w:t>%，决算数等于预算数。</w:t>
      </w:r>
    </w:p>
    <w:p w14:paraId="1EA653D7">
      <w:pPr>
        <w:tabs>
          <w:tab w:val="right" w:pos="8306"/>
        </w:tabs>
        <w:spacing w:line="600" w:lineRule="exact"/>
        <w:ind w:firstLine="640" w:firstLineChars="200"/>
        <w:outlineLvl w:val="1"/>
        <w:rPr>
          <w:rStyle w:val="23"/>
          <w:rFonts w:hint="eastAsia" w:ascii="黑体" w:eastAsia="黑体"/>
          <w:b w:val="0"/>
        </w:rPr>
      </w:pPr>
      <w:r>
        <w:rPr>
          <w:rStyle w:val="23"/>
          <w:rFonts w:hint="eastAsia" w:ascii="黑体" w:eastAsia="黑体"/>
          <w:b w:val="0"/>
        </w:rPr>
        <w:t>六、一般公共预算财政拨款基本支出决算情况说明</w:t>
      </w:r>
      <w:bookmarkEnd w:id="65"/>
      <w:bookmarkEnd w:id="66"/>
      <w:bookmarkEnd w:id="67"/>
      <w:bookmarkEnd w:id="68"/>
      <w:r>
        <w:rPr>
          <w:rStyle w:val="23"/>
          <w:rFonts w:hint="eastAsia" w:ascii="黑体" w:eastAsia="黑体"/>
          <w:b w:val="0"/>
        </w:rPr>
        <w:tab/>
      </w:r>
    </w:p>
    <w:p w14:paraId="71258DD3">
      <w:pPr>
        <w:spacing w:line="600" w:lineRule="exact"/>
        <w:ind w:firstLine="640" w:firstLineChars="200"/>
        <w:rPr>
          <w:rFonts w:hint="eastAsia" w:ascii="仿宋_GB2312" w:eastAsia="仿宋_GB2312"/>
          <w:bCs/>
          <w:color w:val="000000"/>
          <w:sz w:val="32"/>
          <w:szCs w:val="32"/>
        </w:rPr>
      </w:pPr>
      <w:bookmarkStart w:id="69" w:name="_Toc79163869"/>
      <w:bookmarkStart w:id="70" w:name="_Toc15396609"/>
      <w:bookmarkStart w:id="71" w:name="_Toc15377215"/>
      <w:bookmarkStart w:id="72" w:name="_Toc79163619"/>
      <w:r>
        <w:rPr>
          <w:rFonts w:hint="eastAsia" w:ascii="仿宋_GB2312" w:eastAsia="仿宋_GB2312"/>
          <w:bCs/>
          <w:color w:val="000000"/>
          <w:sz w:val="32"/>
          <w:szCs w:val="32"/>
        </w:rPr>
        <w:t>202</w:t>
      </w:r>
      <w:r>
        <w:rPr>
          <w:rFonts w:hint="eastAsia" w:ascii="仿宋_GB2312" w:eastAsia="仿宋_GB2312"/>
          <w:bCs/>
          <w:color w:val="000000"/>
          <w:sz w:val="32"/>
          <w:szCs w:val="32"/>
          <w:lang w:val="en-US" w:eastAsia="zh-CN"/>
        </w:rPr>
        <w:t>4</w:t>
      </w:r>
      <w:r>
        <w:rPr>
          <w:rFonts w:hint="eastAsia" w:ascii="仿宋_GB2312" w:eastAsia="仿宋_GB2312"/>
          <w:bCs/>
          <w:color w:val="000000"/>
          <w:sz w:val="32"/>
          <w:szCs w:val="32"/>
        </w:rPr>
        <w:t>年一般公共预算财政拨款基本支出</w:t>
      </w:r>
      <w:r>
        <w:rPr>
          <w:rFonts w:hint="eastAsia" w:ascii="仿宋_GB2312" w:eastAsia="仿宋_GB2312"/>
          <w:bCs/>
          <w:color w:val="000000"/>
          <w:sz w:val="32"/>
          <w:szCs w:val="32"/>
          <w:lang w:val="en-US" w:eastAsia="zh-CN"/>
        </w:rPr>
        <w:t>133.61</w:t>
      </w:r>
      <w:r>
        <w:rPr>
          <w:rFonts w:hint="eastAsia" w:ascii="仿宋_GB2312" w:eastAsia="仿宋_GB2312"/>
          <w:bCs/>
          <w:color w:val="000000"/>
          <w:sz w:val="32"/>
          <w:szCs w:val="32"/>
        </w:rPr>
        <w:t>万元，其中：</w:t>
      </w:r>
    </w:p>
    <w:p w14:paraId="3D67DE05">
      <w:pPr>
        <w:spacing w:line="600" w:lineRule="exact"/>
        <w:ind w:firstLine="640" w:firstLineChars="200"/>
        <w:rPr>
          <w:rFonts w:hint="eastAsia" w:ascii="仿宋_GB2312" w:eastAsia="仿宋_GB2312"/>
          <w:bCs/>
          <w:color w:val="000000"/>
          <w:sz w:val="32"/>
          <w:szCs w:val="32"/>
        </w:rPr>
      </w:pPr>
      <w:r>
        <w:rPr>
          <w:rFonts w:hint="eastAsia" w:ascii="仿宋_GB2312" w:eastAsia="仿宋_GB2312"/>
          <w:bCs/>
          <w:color w:val="000000"/>
          <w:sz w:val="32"/>
          <w:szCs w:val="32"/>
        </w:rPr>
        <w:t>人员经费</w:t>
      </w:r>
      <w:r>
        <w:rPr>
          <w:rFonts w:hint="eastAsia" w:ascii="仿宋_GB2312" w:eastAsia="仿宋_GB2312"/>
          <w:bCs/>
          <w:color w:val="000000"/>
          <w:sz w:val="32"/>
          <w:szCs w:val="32"/>
          <w:lang w:val="en-US" w:eastAsia="zh-CN"/>
        </w:rPr>
        <w:t>123.31</w:t>
      </w:r>
      <w:r>
        <w:rPr>
          <w:rFonts w:hint="eastAsia" w:ascii="仿宋_GB2312" w:eastAsia="仿宋_GB2312"/>
          <w:bCs/>
          <w:color w:val="000000"/>
          <w:sz w:val="32"/>
          <w:szCs w:val="32"/>
        </w:rPr>
        <w:t>万元，主要包括：基本工资</w:t>
      </w:r>
      <w:r>
        <w:rPr>
          <w:rFonts w:hint="eastAsia" w:ascii="仿宋_GB2312" w:eastAsia="仿宋_GB2312"/>
          <w:bCs/>
          <w:color w:val="000000"/>
          <w:sz w:val="32"/>
          <w:szCs w:val="32"/>
          <w:lang w:val="en-US" w:eastAsia="zh-CN"/>
        </w:rPr>
        <w:t>24.07</w:t>
      </w:r>
      <w:r>
        <w:rPr>
          <w:rFonts w:hint="eastAsia" w:ascii="仿宋_GB2312" w:eastAsia="仿宋_GB2312"/>
          <w:bCs/>
          <w:color w:val="000000"/>
          <w:sz w:val="32"/>
          <w:szCs w:val="32"/>
        </w:rPr>
        <w:t>万元、津贴补贴</w:t>
      </w:r>
      <w:r>
        <w:rPr>
          <w:rFonts w:hint="eastAsia" w:ascii="仿宋_GB2312" w:eastAsia="仿宋_GB2312"/>
          <w:bCs/>
          <w:color w:val="000000"/>
          <w:sz w:val="32"/>
          <w:szCs w:val="32"/>
          <w:lang w:val="en-US" w:eastAsia="zh-CN"/>
        </w:rPr>
        <w:t>21.40</w:t>
      </w:r>
      <w:r>
        <w:rPr>
          <w:rFonts w:hint="eastAsia" w:ascii="仿宋_GB2312" w:eastAsia="仿宋_GB2312"/>
          <w:bCs/>
          <w:color w:val="000000"/>
          <w:sz w:val="32"/>
          <w:szCs w:val="32"/>
        </w:rPr>
        <w:t>万元、</w:t>
      </w:r>
      <w:r>
        <w:rPr>
          <w:rFonts w:hint="eastAsia" w:ascii="仿宋_GB2312" w:eastAsia="仿宋_GB2312"/>
          <w:bCs/>
          <w:color w:val="000000"/>
          <w:sz w:val="32"/>
          <w:szCs w:val="32"/>
          <w:lang w:eastAsia="zh-CN"/>
        </w:rPr>
        <w:t>绩效工资</w:t>
      </w:r>
      <w:r>
        <w:rPr>
          <w:rFonts w:hint="eastAsia" w:ascii="仿宋_GB2312" w:eastAsia="仿宋_GB2312"/>
          <w:bCs/>
          <w:color w:val="000000"/>
          <w:sz w:val="32"/>
          <w:szCs w:val="32"/>
          <w:lang w:val="en-US" w:eastAsia="zh-CN"/>
        </w:rPr>
        <w:t>9.14万元、</w:t>
      </w:r>
      <w:r>
        <w:rPr>
          <w:rFonts w:hint="eastAsia" w:ascii="仿宋_GB2312" w:eastAsia="仿宋_GB2312"/>
          <w:bCs/>
          <w:color w:val="000000"/>
          <w:sz w:val="32"/>
          <w:szCs w:val="32"/>
        </w:rPr>
        <w:t>奖金</w:t>
      </w:r>
      <w:r>
        <w:rPr>
          <w:rFonts w:hint="eastAsia" w:ascii="仿宋_GB2312" w:eastAsia="仿宋_GB2312"/>
          <w:bCs/>
          <w:color w:val="000000"/>
          <w:sz w:val="32"/>
          <w:szCs w:val="32"/>
          <w:lang w:val="en-US" w:eastAsia="zh-CN"/>
        </w:rPr>
        <w:t>30.48</w:t>
      </w:r>
      <w:r>
        <w:rPr>
          <w:rFonts w:hint="eastAsia" w:ascii="仿宋_GB2312" w:eastAsia="仿宋_GB2312"/>
          <w:bCs/>
          <w:color w:val="000000"/>
          <w:sz w:val="32"/>
          <w:szCs w:val="32"/>
        </w:rPr>
        <w:t>万元、机关事业单位基本养老保险缴费</w:t>
      </w:r>
      <w:r>
        <w:rPr>
          <w:rFonts w:hint="eastAsia" w:ascii="仿宋_GB2312" w:eastAsia="仿宋_GB2312"/>
          <w:bCs/>
          <w:color w:val="000000"/>
          <w:sz w:val="32"/>
          <w:szCs w:val="32"/>
          <w:lang w:val="en-US" w:eastAsia="zh-CN"/>
        </w:rPr>
        <w:t>12.13</w:t>
      </w:r>
      <w:r>
        <w:rPr>
          <w:rFonts w:hint="eastAsia" w:ascii="仿宋_GB2312" w:eastAsia="仿宋_GB2312"/>
          <w:bCs/>
          <w:color w:val="000000"/>
          <w:sz w:val="32"/>
          <w:szCs w:val="32"/>
        </w:rPr>
        <w:t>万元、职业年金缴费</w:t>
      </w:r>
      <w:r>
        <w:rPr>
          <w:rFonts w:hint="eastAsia" w:ascii="仿宋_GB2312" w:eastAsia="仿宋_GB2312"/>
          <w:bCs/>
          <w:color w:val="000000"/>
          <w:sz w:val="32"/>
          <w:szCs w:val="32"/>
          <w:lang w:val="en-US" w:eastAsia="zh-CN"/>
        </w:rPr>
        <w:t>6.06</w:t>
      </w:r>
      <w:r>
        <w:rPr>
          <w:rFonts w:hint="eastAsia" w:ascii="仿宋_GB2312" w:eastAsia="仿宋_GB2312"/>
          <w:bCs/>
          <w:color w:val="000000"/>
          <w:sz w:val="32"/>
          <w:szCs w:val="32"/>
        </w:rPr>
        <w:t>万元、职工基本医疗保险缴费</w:t>
      </w:r>
      <w:r>
        <w:rPr>
          <w:rFonts w:hint="eastAsia" w:ascii="仿宋_GB2312" w:eastAsia="仿宋_GB2312"/>
          <w:bCs/>
          <w:color w:val="000000"/>
          <w:sz w:val="32"/>
          <w:szCs w:val="32"/>
          <w:lang w:val="en-US" w:eastAsia="zh-CN"/>
        </w:rPr>
        <w:t>6</w:t>
      </w:r>
      <w:r>
        <w:rPr>
          <w:rFonts w:hint="eastAsia" w:ascii="仿宋_GB2312" w:eastAsia="仿宋_GB2312"/>
          <w:bCs/>
          <w:color w:val="000000"/>
          <w:sz w:val="32"/>
          <w:szCs w:val="32"/>
        </w:rPr>
        <w:t>万元、公务员医疗补助缴费</w:t>
      </w:r>
      <w:r>
        <w:rPr>
          <w:rFonts w:hint="eastAsia" w:ascii="仿宋_GB2312" w:eastAsia="仿宋_GB2312"/>
          <w:bCs/>
          <w:color w:val="000000"/>
          <w:sz w:val="32"/>
          <w:szCs w:val="32"/>
          <w:lang w:val="en-US" w:eastAsia="zh-CN"/>
        </w:rPr>
        <w:t>0.88</w:t>
      </w:r>
      <w:r>
        <w:rPr>
          <w:rFonts w:hint="eastAsia" w:ascii="仿宋_GB2312" w:eastAsia="仿宋_GB2312"/>
          <w:bCs/>
          <w:color w:val="000000"/>
          <w:sz w:val="32"/>
          <w:szCs w:val="32"/>
        </w:rPr>
        <w:t>万元、其他社会保障缴费</w:t>
      </w:r>
      <w:r>
        <w:rPr>
          <w:rFonts w:hint="eastAsia" w:ascii="仿宋_GB2312" w:eastAsia="仿宋_GB2312"/>
          <w:bCs/>
          <w:color w:val="000000"/>
          <w:sz w:val="32"/>
          <w:szCs w:val="32"/>
          <w:lang w:val="en-US" w:eastAsia="zh-CN"/>
        </w:rPr>
        <w:t>2.25</w:t>
      </w:r>
      <w:r>
        <w:rPr>
          <w:rFonts w:hint="eastAsia" w:ascii="仿宋_GB2312" w:eastAsia="仿宋_GB2312"/>
          <w:bCs/>
          <w:color w:val="000000"/>
          <w:sz w:val="32"/>
          <w:szCs w:val="32"/>
        </w:rPr>
        <w:t>万元、生活补助</w:t>
      </w:r>
      <w:r>
        <w:rPr>
          <w:rFonts w:hint="eastAsia" w:ascii="仿宋_GB2312" w:eastAsia="仿宋_GB2312"/>
          <w:bCs/>
          <w:color w:val="000000"/>
          <w:sz w:val="32"/>
          <w:szCs w:val="32"/>
          <w:lang w:val="en-US" w:eastAsia="zh-CN"/>
        </w:rPr>
        <w:t>1.03</w:t>
      </w:r>
      <w:r>
        <w:rPr>
          <w:rFonts w:hint="eastAsia" w:ascii="仿宋_GB2312" w:eastAsia="仿宋_GB2312"/>
          <w:bCs/>
          <w:color w:val="000000"/>
          <w:sz w:val="32"/>
          <w:szCs w:val="32"/>
        </w:rPr>
        <w:t>万元、奖励金</w:t>
      </w:r>
      <w:r>
        <w:rPr>
          <w:rFonts w:hint="eastAsia" w:ascii="仿宋_GB2312" w:eastAsia="仿宋_GB2312"/>
          <w:bCs/>
          <w:color w:val="000000"/>
          <w:sz w:val="32"/>
          <w:szCs w:val="32"/>
          <w:lang w:val="en-US" w:eastAsia="zh-CN"/>
        </w:rPr>
        <w:t>0.007</w:t>
      </w:r>
      <w:r>
        <w:rPr>
          <w:rFonts w:hint="eastAsia" w:ascii="仿宋_GB2312" w:eastAsia="仿宋_GB2312"/>
          <w:bCs/>
          <w:color w:val="000000"/>
          <w:sz w:val="32"/>
          <w:szCs w:val="32"/>
        </w:rPr>
        <w:t>万元、住房公积金</w:t>
      </w:r>
      <w:r>
        <w:rPr>
          <w:rFonts w:hint="eastAsia" w:ascii="仿宋_GB2312" w:eastAsia="仿宋_GB2312"/>
          <w:bCs/>
          <w:color w:val="000000"/>
          <w:sz w:val="32"/>
          <w:szCs w:val="32"/>
          <w:lang w:val="en-US" w:eastAsia="zh-CN"/>
        </w:rPr>
        <w:t>9.86</w:t>
      </w:r>
      <w:r>
        <w:rPr>
          <w:rFonts w:hint="eastAsia" w:ascii="仿宋_GB2312" w:eastAsia="仿宋_GB2312"/>
          <w:bCs/>
          <w:color w:val="000000"/>
          <w:sz w:val="32"/>
          <w:szCs w:val="32"/>
        </w:rPr>
        <w:t>万元。</w:t>
      </w:r>
      <w:r>
        <w:rPr>
          <w:rFonts w:hint="eastAsia" w:ascii="仿宋_GB2312" w:eastAsia="仿宋_GB2312"/>
          <w:bCs/>
          <w:color w:val="000000"/>
          <w:sz w:val="32"/>
          <w:szCs w:val="32"/>
        </w:rPr>
        <w:br w:type="textWrapping"/>
      </w:r>
      <w:r>
        <w:rPr>
          <w:rFonts w:hint="eastAsia" w:ascii="仿宋_GB2312" w:eastAsia="仿宋_GB2312"/>
          <w:bCs/>
          <w:color w:val="000000"/>
          <w:sz w:val="32"/>
          <w:szCs w:val="32"/>
        </w:rPr>
        <w:t>　　公用经费</w:t>
      </w:r>
      <w:r>
        <w:rPr>
          <w:rFonts w:hint="eastAsia" w:ascii="仿宋_GB2312" w:eastAsia="仿宋_GB2312"/>
          <w:bCs/>
          <w:color w:val="000000"/>
          <w:sz w:val="32"/>
          <w:szCs w:val="32"/>
          <w:lang w:val="en-US" w:eastAsia="zh-CN"/>
        </w:rPr>
        <w:t>10.30</w:t>
      </w:r>
      <w:r>
        <w:rPr>
          <w:rFonts w:hint="eastAsia" w:ascii="仿宋_GB2312" w:eastAsia="仿宋_GB2312"/>
          <w:bCs/>
          <w:color w:val="000000"/>
          <w:sz w:val="32"/>
          <w:szCs w:val="32"/>
        </w:rPr>
        <w:t>万元，主要包括：办公费</w:t>
      </w:r>
      <w:r>
        <w:rPr>
          <w:rFonts w:hint="eastAsia" w:ascii="仿宋_GB2312" w:eastAsia="仿宋_GB2312"/>
          <w:bCs/>
          <w:color w:val="000000"/>
          <w:sz w:val="32"/>
          <w:szCs w:val="32"/>
          <w:lang w:val="en-US" w:eastAsia="zh-CN"/>
        </w:rPr>
        <w:t>2.40</w:t>
      </w:r>
      <w:r>
        <w:rPr>
          <w:rFonts w:hint="eastAsia" w:ascii="仿宋_GB2312" w:eastAsia="仿宋_GB2312"/>
          <w:bCs/>
          <w:color w:val="000000"/>
          <w:sz w:val="32"/>
          <w:szCs w:val="32"/>
        </w:rPr>
        <w:t>万元、水费0.</w:t>
      </w:r>
      <w:r>
        <w:rPr>
          <w:rFonts w:hint="eastAsia" w:ascii="仿宋_GB2312" w:eastAsia="仿宋_GB2312"/>
          <w:bCs/>
          <w:color w:val="000000"/>
          <w:sz w:val="32"/>
          <w:szCs w:val="32"/>
          <w:lang w:val="en-US" w:eastAsia="zh-CN"/>
        </w:rPr>
        <w:t>15</w:t>
      </w:r>
      <w:r>
        <w:rPr>
          <w:rFonts w:hint="eastAsia" w:ascii="仿宋_GB2312" w:eastAsia="仿宋_GB2312"/>
          <w:bCs/>
          <w:color w:val="000000"/>
          <w:sz w:val="32"/>
          <w:szCs w:val="32"/>
        </w:rPr>
        <w:t>万元、电费</w:t>
      </w:r>
      <w:r>
        <w:rPr>
          <w:rFonts w:hint="eastAsia" w:ascii="仿宋_GB2312" w:eastAsia="仿宋_GB2312"/>
          <w:bCs/>
          <w:color w:val="000000"/>
          <w:sz w:val="32"/>
          <w:szCs w:val="32"/>
          <w:lang w:val="en-US" w:eastAsia="zh-CN"/>
        </w:rPr>
        <w:t>0.25</w:t>
      </w:r>
      <w:r>
        <w:rPr>
          <w:rFonts w:hint="eastAsia" w:ascii="仿宋_GB2312" w:eastAsia="仿宋_GB2312"/>
          <w:bCs/>
          <w:color w:val="000000"/>
          <w:sz w:val="32"/>
          <w:szCs w:val="32"/>
        </w:rPr>
        <w:t>万元、邮电费</w:t>
      </w:r>
      <w:r>
        <w:rPr>
          <w:rFonts w:hint="eastAsia" w:ascii="仿宋_GB2312" w:eastAsia="仿宋_GB2312"/>
          <w:bCs/>
          <w:color w:val="000000"/>
          <w:sz w:val="32"/>
          <w:szCs w:val="32"/>
          <w:lang w:val="en-US" w:eastAsia="zh-CN"/>
        </w:rPr>
        <w:t>0.50</w:t>
      </w:r>
      <w:r>
        <w:rPr>
          <w:rFonts w:hint="eastAsia" w:ascii="仿宋_GB2312" w:eastAsia="仿宋_GB2312"/>
          <w:bCs/>
          <w:color w:val="000000"/>
          <w:sz w:val="32"/>
          <w:szCs w:val="32"/>
        </w:rPr>
        <w:t>万元、差旅费</w:t>
      </w:r>
      <w:r>
        <w:rPr>
          <w:rFonts w:hint="eastAsia" w:ascii="仿宋_GB2312" w:eastAsia="仿宋_GB2312"/>
          <w:bCs/>
          <w:color w:val="000000"/>
          <w:sz w:val="32"/>
          <w:szCs w:val="32"/>
          <w:lang w:val="en-US" w:eastAsia="zh-CN"/>
        </w:rPr>
        <w:t>5</w:t>
      </w:r>
      <w:r>
        <w:rPr>
          <w:rFonts w:hint="eastAsia" w:ascii="仿宋_GB2312" w:eastAsia="仿宋_GB2312"/>
          <w:bCs/>
          <w:color w:val="000000"/>
          <w:sz w:val="32"/>
          <w:szCs w:val="32"/>
        </w:rPr>
        <w:t>万元、公务用车运行维护费2万元。</w:t>
      </w:r>
    </w:p>
    <w:p w14:paraId="1836AEBF">
      <w:pPr>
        <w:spacing w:line="600" w:lineRule="exact"/>
        <w:ind w:firstLine="640"/>
        <w:outlineLvl w:val="1"/>
        <w:rPr>
          <w:rStyle w:val="23"/>
          <w:rFonts w:ascii="黑体" w:eastAsia="黑体"/>
          <w:b w:val="0"/>
        </w:rPr>
      </w:pPr>
      <w:r>
        <w:rPr>
          <w:rFonts w:hint="eastAsia" w:ascii="黑体" w:eastAsia="黑体"/>
          <w:color w:val="000000"/>
          <w:sz w:val="32"/>
          <w:szCs w:val="32"/>
        </w:rPr>
        <w:t>七、</w:t>
      </w:r>
      <w:r>
        <w:rPr>
          <w:rStyle w:val="23"/>
          <w:rFonts w:hint="eastAsia" w:ascii="黑体" w:eastAsia="黑体"/>
        </w:rPr>
        <w:t>“</w:t>
      </w:r>
      <w:r>
        <w:rPr>
          <w:rStyle w:val="23"/>
          <w:rFonts w:hint="eastAsia" w:ascii="黑体" w:eastAsia="黑体"/>
          <w:b w:val="0"/>
        </w:rPr>
        <w:t>三公”经费财政拨款支出决算情况说明</w:t>
      </w:r>
      <w:bookmarkEnd w:id="69"/>
      <w:bookmarkEnd w:id="70"/>
      <w:bookmarkEnd w:id="71"/>
      <w:bookmarkEnd w:id="72"/>
    </w:p>
    <w:p w14:paraId="2A523C63">
      <w:pPr>
        <w:spacing w:line="600" w:lineRule="exact"/>
        <w:ind w:firstLine="640"/>
        <w:outlineLvl w:val="2"/>
        <w:rPr>
          <w:rFonts w:ascii="楷体_GB2312" w:eastAsia="楷体_GB2312"/>
          <w:b/>
          <w:color w:val="000000"/>
          <w:sz w:val="32"/>
          <w:szCs w:val="32"/>
        </w:rPr>
      </w:pPr>
      <w:bookmarkStart w:id="73" w:name="_Toc15377216"/>
      <w:bookmarkStart w:id="74" w:name="_Toc15396610"/>
      <w:bookmarkStart w:id="75" w:name="_Toc79163622"/>
      <w:bookmarkStart w:id="76" w:name="_Toc79163872"/>
      <w:bookmarkStart w:id="77" w:name="_Toc15377218"/>
      <w:r>
        <w:rPr>
          <w:rFonts w:hint="eastAsia" w:ascii="楷体_GB2312" w:eastAsia="楷体_GB2312"/>
          <w:b/>
          <w:color w:val="000000"/>
          <w:sz w:val="32"/>
          <w:szCs w:val="32"/>
        </w:rPr>
        <w:t>（一）“三公”经费财政拨款支出决算总体情况说明</w:t>
      </w:r>
      <w:bookmarkEnd w:id="73"/>
      <w:r>
        <w:rPr>
          <w:rFonts w:hint="eastAsia" w:ascii="楷体_GB2312" w:eastAsia="楷体_GB2312"/>
          <w:b/>
          <w:color w:val="000000"/>
          <w:sz w:val="32"/>
          <w:szCs w:val="32"/>
        </w:rPr>
        <w:t>。</w:t>
      </w:r>
    </w:p>
    <w:p w14:paraId="180931D3">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年“三公”经费财政拨款支出决算为</w:t>
      </w:r>
      <w:r>
        <w:rPr>
          <w:rFonts w:ascii="仿宋_GB2312" w:eastAsia="仿宋_GB2312"/>
          <w:color w:val="000000"/>
          <w:sz w:val="32"/>
          <w:szCs w:val="32"/>
        </w:rPr>
        <w:t>2</w:t>
      </w:r>
      <w:r>
        <w:rPr>
          <w:rFonts w:hint="eastAsia" w:ascii="仿宋_GB2312" w:eastAsia="仿宋_GB2312"/>
          <w:color w:val="000000"/>
          <w:sz w:val="32"/>
          <w:szCs w:val="32"/>
        </w:rPr>
        <w:t>万元，</w:t>
      </w:r>
      <w:r>
        <w:rPr>
          <w:rFonts w:ascii="仿宋_GB2312" w:eastAsia="仿宋_GB2312"/>
          <w:color w:val="000000"/>
          <w:sz w:val="32"/>
          <w:szCs w:val="32"/>
        </w:rPr>
        <w:t>预算数2万元，</w:t>
      </w:r>
      <w:r>
        <w:rPr>
          <w:rFonts w:hint="eastAsia" w:ascii="仿宋_GB2312" w:eastAsia="仿宋_GB2312"/>
          <w:b/>
          <w:color w:val="000000"/>
          <w:sz w:val="32"/>
          <w:szCs w:val="32"/>
        </w:rPr>
        <w:t>完成预算100%，</w:t>
      </w:r>
      <w:r>
        <w:rPr>
          <w:rFonts w:hint="eastAsia" w:ascii="仿宋_GB2312" w:eastAsia="仿宋_GB2312"/>
          <w:color w:val="000000"/>
          <w:sz w:val="32"/>
          <w:szCs w:val="32"/>
        </w:rPr>
        <w:t>决算数</w:t>
      </w:r>
      <w:r>
        <w:rPr>
          <w:rFonts w:ascii="仿宋_GB2312" w:eastAsia="仿宋_GB2312"/>
          <w:color w:val="000000"/>
          <w:sz w:val="32"/>
          <w:szCs w:val="32"/>
        </w:rPr>
        <w:t>较</w:t>
      </w:r>
      <w:r>
        <w:rPr>
          <w:rFonts w:hint="eastAsia" w:ascii="仿宋_GB2312" w:eastAsia="仿宋_GB2312"/>
          <w:color w:val="000000"/>
          <w:sz w:val="32"/>
          <w:szCs w:val="32"/>
        </w:rPr>
        <w:t>预算数</w:t>
      </w:r>
      <w:r>
        <w:rPr>
          <w:rFonts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ascii="仿宋_GB2312" w:eastAsia="仿宋_GB2312"/>
          <w:color w:val="000000"/>
          <w:sz w:val="32"/>
          <w:szCs w:val="32"/>
        </w:rPr>
        <w:t>万元</w:t>
      </w:r>
      <w:r>
        <w:rPr>
          <w:rFonts w:hint="eastAsia" w:ascii="仿宋_GB2312" w:eastAsia="仿宋_GB2312"/>
          <w:color w:val="000000"/>
          <w:sz w:val="32"/>
          <w:szCs w:val="32"/>
        </w:rPr>
        <w:t>。</w:t>
      </w:r>
    </w:p>
    <w:p w14:paraId="611C2843">
      <w:pPr>
        <w:spacing w:line="600" w:lineRule="exact"/>
        <w:ind w:firstLine="640"/>
        <w:outlineLvl w:val="2"/>
        <w:rPr>
          <w:rFonts w:ascii="楷体_GB2312" w:eastAsia="楷体_GB2312"/>
          <w:b/>
          <w:color w:val="000000"/>
          <w:sz w:val="32"/>
          <w:szCs w:val="32"/>
        </w:rPr>
      </w:pPr>
      <w:bookmarkStart w:id="78" w:name="_Toc15377217"/>
      <w:r>
        <w:rPr>
          <w:rFonts w:hint="eastAsia" w:ascii="楷体_GB2312" w:eastAsia="楷体_GB2312"/>
          <w:b/>
          <w:color w:val="000000"/>
          <w:sz w:val="32"/>
          <w:szCs w:val="32"/>
        </w:rPr>
        <w:t>（二）“三公”经费财政拨款支出决算具体情况说明</w:t>
      </w:r>
      <w:bookmarkEnd w:id="78"/>
      <w:r>
        <w:rPr>
          <w:rFonts w:hint="eastAsia" w:ascii="楷体_GB2312" w:eastAsia="楷体_GB2312"/>
          <w:b/>
          <w:color w:val="000000"/>
          <w:sz w:val="32"/>
          <w:szCs w:val="32"/>
        </w:rPr>
        <w:t>。</w:t>
      </w:r>
    </w:p>
    <w:p w14:paraId="3A10DB49">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年“三公”经费财政拨款支出</w:t>
      </w:r>
      <w:r>
        <w:rPr>
          <w:rFonts w:hint="eastAsia" w:ascii="仿宋_GB2312" w:eastAsia="仿宋_GB2312"/>
          <w:sz w:val="32"/>
          <w:szCs w:val="32"/>
        </w:rPr>
        <w:t>决算2万元</w:t>
      </w:r>
      <w:r>
        <w:rPr>
          <w:rFonts w:hint="eastAsia" w:ascii="仿宋_GB2312" w:eastAsia="仿宋_GB2312"/>
          <w:color w:val="000000"/>
          <w:sz w:val="32"/>
          <w:szCs w:val="32"/>
        </w:rPr>
        <w:t>，其中：因公出国（境）费支出决算0万元，占0%；公务用车购置费0万元，占0%；运行维护费支出决算2.00万元，占</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%；公务接待费支出决算0万元，占%。具体情况如下：</w:t>
      </w:r>
    </w:p>
    <w:p w14:paraId="3E1C0D5C">
      <w:pPr>
        <w:spacing w:line="600" w:lineRule="exact"/>
        <w:ind w:firstLine="640"/>
        <w:rPr>
          <w:rFonts w:ascii="仿宋_GB2312" w:eastAsia="仿宋_GB2312"/>
          <w:color w:val="000000"/>
          <w:sz w:val="32"/>
          <w:szCs w:val="32"/>
        </w:rPr>
      </w:pPr>
      <w:r>
        <w:drawing>
          <wp:anchor distT="0" distB="0" distL="114300" distR="114300" simplePos="0" relativeHeight="251659264" behindDoc="0" locked="0" layoutInCell="1" allowOverlap="1">
            <wp:simplePos x="0" y="0"/>
            <wp:positionH relativeFrom="column">
              <wp:posOffset>53340</wp:posOffset>
            </wp:positionH>
            <wp:positionV relativeFrom="paragraph">
              <wp:posOffset>43815</wp:posOffset>
            </wp:positionV>
            <wp:extent cx="4829175" cy="2781300"/>
            <wp:effectExtent l="0" t="0" r="0" b="0"/>
            <wp:wrapSquare wrapText="bothSides"/>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3"/>
                    <a:stretch>
                      <a:fillRect/>
                    </a:stretch>
                  </pic:blipFill>
                  <pic:spPr>
                    <a:xfrm>
                      <a:off x="0" y="0"/>
                      <a:ext cx="4829175" cy="2781300"/>
                    </a:xfrm>
                    <a:prstGeom prst="rect">
                      <a:avLst/>
                    </a:prstGeom>
                    <a:noFill/>
                    <a:ln w="9525" cap="flat" cmpd="sng">
                      <a:noFill/>
                      <a:prstDash val="solid"/>
                      <a:round/>
                    </a:ln>
                  </pic:spPr>
                </pic:pic>
              </a:graphicData>
            </a:graphic>
          </wp:anchor>
        </w:drawing>
      </w:r>
    </w:p>
    <w:p w14:paraId="4CDE467C">
      <w:pPr>
        <w:spacing w:line="600" w:lineRule="exact"/>
        <w:ind w:firstLine="640"/>
        <w:rPr>
          <w:rFonts w:ascii="仿宋_GB2312" w:eastAsia="仿宋_GB2312"/>
          <w:color w:val="000000"/>
          <w:sz w:val="32"/>
          <w:szCs w:val="32"/>
        </w:rPr>
      </w:pPr>
    </w:p>
    <w:p w14:paraId="0182DE1B">
      <w:pPr>
        <w:spacing w:line="600" w:lineRule="exact"/>
        <w:ind w:firstLine="640"/>
        <w:rPr>
          <w:rFonts w:ascii="仿宋_GB2312" w:eastAsia="仿宋_GB2312"/>
          <w:color w:val="000000"/>
          <w:sz w:val="32"/>
          <w:szCs w:val="32"/>
        </w:rPr>
      </w:pPr>
    </w:p>
    <w:p w14:paraId="027B1AF6">
      <w:pPr>
        <w:spacing w:line="600" w:lineRule="exact"/>
        <w:ind w:firstLine="640"/>
        <w:rPr>
          <w:rFonts w:ascii="仿宋_GB2312" w:eastAsia="仿宋_GB2312"/>
          <w:color w:val="000000"/>
          <w:sz w:val="32"/>
          <w:szCs w:val="32"/>
        </w:rPr>
      </w:pPr>
    </w:p>
    <w:p w14:paraId="265F7280">
      <w:pPr>
        <w:spacing w:line="600" w:lineRule="exact"/>
        <w:ind w:firstLine="640"/>
        <w:rPr>
          <w:rFonts w:ascii="仿宋_GB2312" w:eastAsia="仿宋_GB2312"/>
          <w:color w:val="000000"/>
          <w:sz w:val="32"/>
          <w:szCs w:val="32"/>
        </w:rPr>
      </w:pPr>
    </w:p>
    <w:p w14:paraId="079F3DF9">
      <w:pPr>
        <w:spacing w:line="600" w:lineRule="exact"/>
        <w:ind w:left="0"/>
        <w:rPr>
          <w:rFonts w:hint="eastAsia" w:ascii="仿宋_GB2312" w:eastAsia="仿宋_GB2312"/>
          <w:color w:val="000000"/>
          <w:sz w:val="32"/>
          <w:szCs w:val="32"/>
        </w:rPr>
      </w:pPr>
    </w:p>
    <w:p w14:paraId="61FF537E">
      <w:pPr>
        <w:spacing w:line="600" w:lineRule="exact"/>
        <w:ind w:firstLine="640"/>
        <w:rPr>
          <w:rFonts w:hint="eastAsia" w:ascii="仿宋_GB2312" w:eastAsia="仿宋_GB2312"/>
          <w:b/>
          <w:color w:val="000000"/>
          <w:sz w:val="32"/>
          <w:szCs w:val="32"/>
        </w:rPr>
      </w:pPr>
    </w:p>
    <w:p w14:paraId="6520F785">
      <w:pPr>
        <w:spacing w:line="600" w:lineRule="exact"/>
        <w:ind w:firstLine="640"/>
        <w:rPr>
          <w:rFonts w:hint="eastAsia" w:ascii="仿宋_GB2312" w:eastAsia="仿宋_GB2312"/>
          <w:b/>
          <w:color w:val="000000"/>
          <w:sz w:val="32"/>
          <w:szCs w:val="32"/>
        </w:rPr>
      </w:pPr>
    </w:p>
    <w:p w14:paraId="1B7A9686">
      <w:pPr>
        <w:spacing w:line="600" w:lineRule="exact"/>
        <w:ind w:firstLine="640"/>
        <w:rPr>
          <w:rFonts w:ascii="仿宋" w:eastAsia="仿宋"/>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Style w:val="20"/>
          <w:rFonts w:hint="eastAsia" w:ascii="仿宋_GB2312" w:eastAsia="仿宋_GB2312"/>
          <w:bCs/>
          <w:color w:val="000000"/>
          <w:sz w:val="32"/>
          <w:szCs w:val="32"/>
        </w:rPr>
        <w:t>完成预算0</w:t>
      </w:r>
      <w:r>
        <w:rPr>
          <w:rStyle w:val="20"/>
          <w:rFonts w:ascii="仿宋_GB2312" w:eastAsia="仿宋_GB2312"/>
          <w:bCs/>
          <w:color w:val="000000"/>
          <w:sz w:val="32"/>
          <w:szCs w:val="32"/>
        </w:rPr>
        <w:t>%</w:t>
      </w:r>
      <w:r>
        <w:rPr>
          <w:rStyle w:val="20"/>
          <w:rFonts w:hint="eastAsia" w:ascii="仿宋_GB2312" w:eastAsia="仿宋_GB2312"/>
          <w:bCs/>
          <w:color w:val="000000"/>
          <w:sz w:val="32"/>
          <w:szCs w:val="32"/>
        </w:rPr>
        <w:t>。</w:t>
      </w:r>
      <w:r>
        <w:rPr>
          <w:rFonts w:hint="eastAsia" w:ascii="仿宋_GB2312" w:eastAsia="仿宋_GB2312"/>
          <w:sz w:val="32"/>
          <w:szCs w:val="32"/>
        </w:rPr>
        <w:t>全年安排因公出国（境）团组0次，出国（境）0人。</w:t>
      </w:r>
    </w:p>
    <w:p w14:paraId="1BE90BBD">
      <w:pPr>
        <w:spacing w:line="600" w:lineRule="exact"/>
        <w:ind w:firstLine="640"/>
        <w:rPr>
          <w:rFonts w:ascii="仿宋_GB2312" w:eastAsia="仿宋_GB2312"/>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2万元,</w:t>
      </w:r>
      <w:r>
        <w:rPr>
          <w:rStyle w:val="20"/>
          <w:rFonts w:hint="eastAsia" w:ascii="仿宋_GB2312" w:eastAsia="仿宋_GB2312"/>
          <w:bCs/>
          <w:color w:val="000000"/>
          <w:sz w:val="32"/>
          <w:szCs w:val="32"/>
        </w:rPr>
        <w:t>完成预算100</w:t>
      </w:r>
      <w:r>
        <w:rPr>
          <w:rStyle w:val="20"/>
          <w:rFonts w:ascii="仿宋_GB2312" w:eastAsia="仿宋_GB2312"/>
          <w:bCs/>
          <w:color w:val="000000"/>
          <w:sz w:val="32"/>
          <w:szCs w:val="32"/>
        </w:rPr>
        <w:t>%</w:t>
      </w:r>
      <w:r>
        <w:rPr>
          <w:rStyle w:val="20"/>
          <w:rFonts w:hint="eastAsia" w:ascii="仿宋_GB2312" w:eastAsia="仿宋_GB2312"/>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年持平</w:t>
      </w:r>
      <w:r>
        <w:rPr>
          <w:rFonts w:hint="eastAsia" w:ascii="仿宋_GB2312" w:eastAsia="仿宋_GB2312" w:cs="仿宋"/>
          <w:color w:val="000000"/>
          <w:sz w:val="32"/>
          <w:szCs w:val="32"/>
        </w:rPr>
        <w:t>。</w:t>
      </w:r>
    </w:p>
    <w:p w14:paraId="016C6F6C">
      <w:pPr>
        <w:autoSpaceDE w:val="0"/>
        <w:autoSpaceDN w:val="0"/>
        <w:adjustRightInd w:val="0"/>
        <w:spacing w:line="600" w:lineRule="exact"/>
        <w:ind w:firstLine="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日，共有车辆1辆，其中：部级领导干部用车0辆、主要领导干部用车0辆、机要通信用车0辆、应急保障用车</w:t>
      </w:r>
      <w:r>
        <w:rPr>
          <w:rFonts w:ascii="仿宋_GB2312" w:eastAsia="仿宋_GB2312"/>
          <w:color w:val="000000"/>
          <w:sz w:val="32"/>
          <w:szCs w:val="32"/>
        </w:rPr>
        <w:t>0</w:t>
      </w:r>
      <w:r>
        <w:rPr>
          <w:rFonts w:hint="eastAsia" w:ascii="仿宋_GB2312" w:eastAsia="仿宋_GB2312"/>
          <w:color w:val="000000"/>
          <w:sz w:val="32"/>
          <w:szCs w:val="32"/>
        </w:rPr>
        <w:t>辆、执法执勤用车0辆、特种专业技术用车0辆、离退休干部用车0辆、其他用车</w:t>
      </w:r>
      <w:r>
        <w:rPr>
          <w:rFonts w:ascii="仿宋_GB2312" w:eastAsia="仿宋_GB2312"/>
          <w:color w:val="000000"/>
          <w:sz w:val="32"/>
          <w:szCs w:val="32"/>
        </w:rPr>
        <w:t>1</w:t>
      </w:r>
      <w:r>
        <w:rPr>
          <w:rFonts w:hint="eastAsia" w:ascii="仿宋_GB2312" w:eastAsia="仿宋_GB2312"/>
          <w:color w:val="000000"/>
          <w:sz w:val="32"/>
          <w:szCs w:val="32"/>
        </w:rPr>
        <w:t>辆；</w:t>
      </w:r>
    </w:p>
    <w:p w14:paraId="246508E9">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sz w:val="32"/>
          <w:szCs w:val="32"/>
        </w:rPr>
        <w:t>2万元。</w:t>
      </w:r>
      <w:r>
        <w:rPr>
          <w:rFonts w:hint="eastAsia" w:ascii="仿宋_GB2312" w:eastAsia="仿宋_GB2312"/>
          <w:color w:val="000000"/>
          <w:sz w:val="32"/>
          <w:szCs w:val="32"/>
        </w:rPr>
        <w:t>主要用于我单位所需的公务用车燃料费、维修费、过路过桥费、保险费等支出。</w:t>
      </w:r>
    </w:p>
    <w:p w14:paraId="605DDAB5">
      <w:pPr>
        <w:numPr>
          <w:ilvl w:val="0"/>
          <w:numId w:val="2"/>
        </w:numPr>
        <w:spacing w:line="600" w:lineRule="exact"/>
        <w:ind w:left="0" w:firstLine="640"/>
        <w:rPr>
          <w:rFonts w:ascii="仿宋_GB2312" w:eastAsia="仿宋_GB2312" w:cs="仿宋"/>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20"/>
          <w:rFonts w:hint="eastAsia" w:ascii="仿宋_GB2312" w:eastAsia="仿宋_GB2312"/>
          <w:bCs/>
          <w:color w:val="000000"/>
          <w:sz w:val="32"/>
          <w:szCs w:val="32"/>
        </w:rPr>
        <w:t>完成预算0%。</w:t>
      </w:r>
      <w:r>
        <w:rPr>
          <w:rFonts w:hint="eastAsia" w:ascii="仿宋_GB2312" w:eastAsia="仿宋_GB2312" w:cs="仿宋"/>
          <w:color w:val="000000"/>
          <w:sz w:val="32"/>
          <w:szCs w:val="32"/>
          <w:lang w:eastAsia="zh-CN"/>
        </w:rPr>
        <w:t>比</w:t>
      </w:r>
      <w:r>
        <w:rPr>
          <w:rFonts w:hint="eastAsia" w:ascii="仿宋_GB2312" w:eastAsia="仿宋_GB2312" w:cs="仿宋"/>
          <w:color w:val="000000"/>
          <w:sz w:val="32"/>
          <w:szCs w:val="32"/>
        </w:rPr>
        <w:t>上年</w:t>
      </w:r>
      <w:r>
        <w:rPr>
          <w:rFonts w:hint="eastAsia" w:ascii="仿宋_GB2312" w:eastAsia="仿宋_GB2312" w:cs="仿宋"/>
          <w:color w:val="000000"/>
          <w:sz w:val="32"/>
          <w:szCs w:val="32"/>
          <w:lang w:eastAsia="zh-CN"/>
        </w:rPr>
        <w:t>减少</w:t>
      </w:r>
      <w:r>
        <w:rPr>
          <w:rFonts w:hint="eastAsia" w:ascii="仿宋_GB2312" w:eastAsia="仿宋_GB2312" w:cs="仿宋"/>
          <w:color w:val="000000"/>
          <w:sz w:val="32"/>
          <w:szCs w:val="32"/>
          <w:lang w:val="en-US" w:eastAsia="zh-CN"/>
        </w:rPr>
        <w:t>0.16万元</w:t>
      </w:r>
      <w:r>
        <w:rPr>
          <w:rFonts w:hint="eastAsia" w:ascii="仿宋_GB2312" w:eastAsia="仿宋_GB2312" w:cs="仿宋"/>
          <w:color w:val="000000"/>
          <w:sz w:val="32"/>
          <w:szCs w:val="32"/>
        </w:rPr>
        <w:t>。</w:t>
      </w:r>
    </w:p>
    <w:p w14:paraId="62919A79">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人次，共计支出0万元。</w:t>
      </w:r>
    </w:p>
    <w:p w14:paraId="357B056F">
      <w:pPr>
        <w:spacing w:line="600" w:lineRule="exact"/>
        <w:ind w:firstLine="640"/>
        <w:outlineLvl w:val="1"/>
        <w:rPr>
          <w:rFonts w:ascii="仿宋_GB2312" w:eastAsia="仿宋_GB2312"/>
          <w:color w:val="000000"/>
          <w:sz w:val="32"/>
          <w:szCs w:val="32"/>
        </w:rPr>
      </w:pPr>
      <w:r>
        <w:rPr>
          <w:rFonts w:hint="eastAsia" w:ascii="仿宋_GB2312" w:eastAsia="仿宋_GB2312"/>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p>
    <w:p w14:paraId="1AB3276A">
      <w:pPr>
        <w:spacing w:line="600" w:lineRule="exact"/>
        <w:ind w:firstLine="640"/>
        <w:outlineLvl w:val="1"/>
        <w:rPr>
          <w:rStyle w:val="23"/>
          <w:rFonts w:ascii="黑体" w:eastAsia="黑体"/>
        </w:rPr>
      </w:pPr>
      <w:r>
        <w:rPr>
          <w:rFonts w:hint="eastAsia" w:ascii="黑体" w:eastAsia="黑体"/>
          <w:color w:val="000000"/>
          <w:sz w:val="32"/>
          <w:szCs w:val="32"/>
        </w:rPr>
        <w:t>八、</w:t>
      </w:r>
      <w:r>
        <w:rPr>
          <w:rStyle w:val="23"/>
          <w:rFonts w:hint="eastAsia" w:ascii="黑体" w:eastAsia="黑体"/>
          <w:b w:val="0"/>
        </w:rPr>
        <w:t>政府性基金预算支出决算情况说明</w:t>
      </w:r>
      <w:bookmarkEnd w:id="74"/>
      <w:bookmarkEnd w:id="75"/>
      <w:bookmarkEnd w:id="76"/>
      <w:bookmarkEnd w:id="77"/>
    </w:p>
    <w:p w14:paraId="39230AFD">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年政府性基金预算拨款支出0万元。</w:t>
      </w:r>
    </w:p>
    <w:p w14:paraId="1066B184">
      <w:pPr>
        <w:numPr>
          <w:ilvl w:val="0"/>
          <w:numId w:val="3"/>
        </w:numPr>
        <w:spacing w:line="600" w:lineRule="exact"/>
        <w:ind w:left="0" w:firstLine="640"/>
        <w:outlineLvl w:val="1"/>
        <w:rPr>
          <w:rStyle w:val="23"/>
          <w:rFonts w:ascii="黑体" w:eastAsia="黑体"/>
          <w:b w:val="0"/>
        </w:rPr>
      </w:pPr>
      <w:bookmarkStart w:id="79" w:name="_Toc15377219"/>
      <w:bookmarkStart w:id="80" w:name="_Toc79163623"/>
      <w:bookmarkStart w:id="81" w:name="_Toc79163873"/>
      <w:bookmarkStart w:id="82" w:name="_Toc15396611"/>
      <w:r>
        <w:rPr>
          <w:rStyle w:val="23"/>
          <w:rFonts w:hint="eastAsia" w:ascii="黑体" w:eastAsia="黑体"/>
          <w:b w:val="0"/>
        </w:rPr>
        <w:t>国有资本经营预算支出决算情况说明</w:t>
      </w:r>
      <w:bookmarkEnd w:id="79"/>
      <w:bookmarkEnd w:id="80"/>
      <w:bookmarkEnd w:id="81"/>
      <w:bookmarkEnd w:id="82"/>
    </w:p>
    <w:p w14:paraId="5C924C86">
      <w:pPr>
        <w:spacing w:line="600" w:lineRule="exact"/>
        <w:ind w:firstLine="640"/>
        <w:rPr>
          <w:rFonts w:ascii="方正小标宋简体" w:eastAsia="方正小标宋简体" w:cs="方正小标宋简体"/>
          <w:sz w:val="44"/>
          <w:szCs w:val="44"/>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年国有资本经营预算拨款支出0万元。</w:t>
      </w:r>
    </w:p>
    <w:p w14:paraId="157BCC0C">
      <w:pPr>
        <w:spacing w:line="600" w:lineRule="exact"/>
        <w:ind w:firstLine="800" w:firstLineChars="250"/>
        <w:outlineLvl w:val="1"/>
        <w:rPr>
          <w:rStyle w:val="23"/>
          <w:rFonts w:ascii="黑体" w:eastAsia="黑体"/>
        </w:rPr>
      </w:pPr>
      <w:bookmarkStart w:id="83" w:name="_Toc79163874"/>
      <w:bookmarkStart w:id="84" w:name="_Toc15396612"/>
      <w:bookmarkStart w:id="85" w:name="_Toc15377221"/>
      <w:bookmarkStart w:id="86" w:name="_Toc79163624"/>
      <w:r>
        <w:rPr>
          <w:rFonts w:hint="eastAsia" w:ascii="黑体" w:eastAsia="黑体"/>
          <w:color w:val="000000"/>
          <w:sz w:val="32"/>
          <w:szCs w:val="32"/>
        </w:rPr>
        <w:t>十</w:t>
      </w:r>
      <w:r>
        <w:rPr>
          <w:rStyle w:val="23"/>
          <w:rFonts w:hint="eastAsia" w:ascii="黑体" w:eastAsia="黑体"/>
        </w:rPr>
        <w:t>、</w:t>
      </w:r>
      <w:r>
        <w:rPr>
          <w:rStyle w:val="23"/>
          <w:rFonts w:hint="eastAsia" w:ascii="黑体" w:eastAsia="黑体"/>
          <w:b w:val="0"/>
        </w:rPr>
        <w:t>其他重要事项的情况说明</w:t>
      </w:r>
      <w:bookmarkEnd w:id="83"/>
      <w:bookmarkEnd w:id="84"/>
      <w:bookmarkEnd w:id="85"/>
      <w:bookmarkEnd w:id="86"/>
    </w:p>
    <w:p w14:paraId="0AD84DB1">
      <w:pPr>
        <w:spacing w:line="600" w:lineRule="exact"/>
        <w:ind w:firstLine="643" w:firstLineChars="200"/>
        <w:outlineLvl w:val="2"/>
        <w:rPr>
          <w:rFonts w:ascii="楷体_GB2312" w:eastAsia="楷体_GB2312"/>
          <w:color w:val="000000"/>
          <w:sz w:val="32"/>
          <w:szCs w:val="32"/>
        </w:rPr>
      </w:pPr>
      <w:bookmarkStart w:id="87" w:name="_Toc15377222"/>
      <w:bookmarkStart w:id="88" w:name="_Toc79163628"/>
      <w:bookmarkStart w:id="89" w:name="_Toc79163878"/>
      <w:r>
        <w:rPr>
          <w:rFonts w:hint="eastAsia" w:ascii="楷体_GB2312" w:eastAsia="楷体_GB2312"/>
          <w:b/>
          <w:color w:val="000000"/>
          <w:sz w:val="32"/>
          <w:szCs w:val="32"/>
        </w:rPr>
        <w:t>（一）机关运行经费支出情况</w:t>
      </w:r>
      <w:bookmarkEnd w:id="87"/>
      <w:r>
        <w:rPr>
          <w:rFonts w:hint="eastAsia" w:ascii="楷体_GB2312" w:eastAsia="楷体_GB2312"/>
          <w:b/>
          <w:color w:val="000000"/>
          <w:sz w:val="32"/>
          <w:szCs w:val="32"/>
        </w:rPr>
        <w:t>。</w:t>
      </w:r>
    </w:p>
    <w:p w14:paraId="75450C29">
      <w:pPr>
        <w:spacing w:line="600" w:lineRule="exact"/>
        <w:ind w:firstLine="640" w:firstLineChars="200"/>
        <w:rPr>
          <w:rFonts w:ascii="仿宋_GB2312" w:eastAsia="仿宋_GB2312"/>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年，金川县科学技术协会运行经费支出</w:t>
      </w:r>
      <w:r>
        <w:rPr>
          <w:rFonts w:hint="eastAsia" w:ascii="仿宋_GB2312" w:eastAsia="仿宋_GB2312"/>
          <w:color w:val="000000"/>
          <w:sz w:val="32"/>
          <w:szCs w:val="32"/>
          <w:lang w:val="en-US" w:eastAsia="zh-CN"/>
        </w:rPr>
        <w:t>10.3</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0.53</w:t>
      </w:r>
      <w:r>
        <w:rPr>
          <w:rFonts w:hint="eastAsia" w:ascii="仿宋_GB2312" w:eastAsia="仿宋_GB2312"/>
          <w:color w:val="000000"/>
          <w:sz w:val="32"/>
          <w:szCs w:val="32"/>
        </w:rPr>
        <w:t>万元，减少</w:t>
      </w:r>
      <w:r>
        <w:rPr>
          <w:rFonts w:hint="eastAsia" w:ascii="仿宋_GB2312" w:eastAsia="仿宋_GB2312"/>
          <w:color w:val="000000"/>
          <w:sz w:val="32"/>
          <w:szCs w:val="32"/>
          <w:lang w:val="en-US" w:eastAsia="zh-CN"/>
        </w:rPr>
        <w:t>5.42</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sz w:val="32"/>
          <w:szCs w:val="32"/>
        </w:rPr>
        <w:t>主要原因为</w:t>
      </w:r>
      <w:r>
        <w:rPr>
          <w:rFonts w:hint="eastAsia" w:ascii="仿宋_GB2312" w:eastAsia="仿宋_GB2312"/>
          <w:sz w:val="32"/>
          <w:szCs w:val="32"/>
          <w:lang w:eastAsia="zh-CN"/>
        </w:rPr>
        <w:t>增加公务费</w:t>
      </w:r>
      <w:r>
        <w:rPr>
          <w:rFonts w:ascii="仿宋_GB2312" w:eastAsia="仿宋_GB2312"/>
          <w:color w:val="000000"/>
          <w:spacing w:val="-2"/>
          <w:sz w:val="32"/>
          <w:szCs w:val="32"/>
        </w:rPr>
        <w:t>。</w:t>
      </w:r>
    </w:p>
    <w:p w14:paraId="75408DBE">
      <w:pPr>
        <w:spacing w:line="600" w:lineRule="exact"/>
        <w:ind w:firstLine="643" w:firstLineChars="200"/>
        <w:outlineLvl w:val="2"/>
        <w:rPr>
          <w:rFonts w:ascii="楷体_GB2312" w:eastAsia="楷体_GB2312"/>
          <w:b/>
          <w:sz w:val="32"/>
          <w:szCs w:val="32"/>
        </w:rPr>
      </w:pPr>
      <w:bookmarkStart w:id="90" w:name="_Toc15377223"/>
      <w:r>
        <w:rPr>
          <w:rFonts w:hint="eastAsia" w:ascii="楷体_GB2312" w:eastAsia="楷体_GB2312"/>
          <w:b/>
          <w:sz w:val="32"/>
          <w:szCs w:val="32"/>
        </w:rPr>
        <w:t>（二）政府采购支出情况</w:t>
      </w:r>
      <w:bookmarkEnd w:id="90"/>
      <w:r>
        <w:rPr>
          <w:rFonts w:hint="eastAsia" w:ascii="楷体_GB2312" w:eastAsia="楷体_GB2312"/>
          <w:b/>
          <w:sz w:val="32"/>
          <w:szCs w:val="32"/>
        </w:rPr>
        <w:t>。</w:t>
      </w:r>
    </w:p>
    <w:p w14:paraId="6981549F">
      <w:pPr>
        <w:spacing w:line="600" w:lineRule="exact"/>
        <w:ind w:firstLine="640" w:firstLineChars="200"/>
        <w:rPr>
          <w:rFonts w:ascii="仿宋" w:eastAsia="仿宋"/>
          <w:b/>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年，政府采购支出总额</w:t>
      </w:r>
      <w:r>
        <w:rPr>
          <w:rFonts w:ascii="仿宋_GB2312" w:eastAsia="仿宋_GB2312"/>
          <w:sz w:val="32"/>
          <w:szCs w:val="32"/>
        </w:rPr>
        <w:t>0</w:t>
      </w:r>
      <w:r>
        <w:rPr>
          <w:rFonts w:hint="eastAsia" w:ascii="仿宋_GB2312" w:eastAsia="仿宋_GB2312"/>
          <w:sz w:val="32"/>
          <w:szCs w:val="32"/>
        </w:rPr>
        <w:t>万元，其中：政府采购货物支出</w:t>
      </w:r>
      <w:r>
        <w:rPr>
          <w:rFonts w:ascii="仿宋_GB2312" w:eastAsia="仿宋_GB2312"/>
          <w:sz w:val="32"/>
          <w:szCs w:val="32"/>
        </w:rPr>
        <w:t>0</w:t>
      </w:r>
      <w:r>
        <w:rPr>
          <w:rFonts w:hint="eastAsia" w:ascii="仿宋_GB2312" w:eastAsia="仿宋_GB2312"/>
          <w:sz w:val="32"/>
          <w:szCs w:val="32"/>
        </w:rPr>
        <w:t>万元</w:t>
      </w:r>
      <w:r>
        <w:rPr>
          <w:rFonts w:ascii="仿宋_GB2312" w:eastAsia="仿宋_GB2312"/>
          <w:sz w:val="32"/>
          <w:szCs w:val="32"/>
        </w:rPr>
        <w:t>，微小企业合同金额是0万元，占政府采购支出的0%。</w:t>
      </w:r>
      <w:r>
        <w:rPr>
          <w:rFonts w:hint="eastAsia" w:ascii="仿宋_GB2312" w:eastAsia="仿宋_GB2312"/>
          <w:sz w:val="32"/>
          <w:szCs w:val="32"/>
        </w:rPr>
        <w:t>政府采购服务支出0万元。</w:t>
      </w:r>
    </w:p>
    <w:p w14:paraId="36CE4AC3">
      <w:pPr>
        <w:spacing w:line="600" w:lineRule="exact"/>
        <w:ind w:firstLine="643" w:firstLineChars="200"/>
        <w:outlineLvl w:val="2"/>
        <w:rPr>
          <w:rFonts w:ascii="楷体_GB2312" w:eastAsia="楷体_GB2312"/>
          <w:b/>
          <w:color w:val="000000"/>
          <w:sz w:val="32"/>
          <w:szCs w:val="32"/>
        </w:rPr>
      </w:pPr>
      <w:bookmarkStart w:id="91" w:name="_Toc15377224"/>
      <w:r>
        <w:rPr>
          <w:rFonts w:hint="eastAsia" w:ascii="楷体_GB2312" w:eastAsia="楷体_GB2312"/>
          <w:b/>
          <w:color w:val="000000"/>
          <w:sz w:val="32"/>
          <w:szCs w:val="32"/>
        </w:rPr>
        <w:t>（三）国有资产占有使用情况</w:t>
      </w:r>
      <w:bookmarkEnd w:id="91"/>
      <w:r>
        <w:rPr>
          <w:rFonts w:hint="eastAsia" w:ascii="楷体_GB2312" w:eastAsia="楷体_GB2312"/>
          <w:b/>
          <w:color w:val="000000"/>
          <w:sz w:val="32"/>
          <w:szCs w:val="32"/>
        </w:rPr>
        <w:t>。</w:t>
      </w:r>
    </w:p>
    <w:p w14:paraId="3D17683E">
      <w:pPr>
        <w:widowControl/>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日，共有车辆1辆，为日常工作及应急保障用车。</w:t>
      </w:r>
    </w:p>
    <w:p w14:paraId="209A5FD4">
      <w:pPr>
        <w:autoSpaceDE w:val="0"/>
        <w:autoSpaceDN w:val="0"/>
        <w:adjustRightInd w:val="0"/>
        <w:spacing w:line="600" w:lineRule="exact"/>
        <w:ind w:firstLine="643" w:firstLineChars="200"/>
        <w:jc w:val="left"/>
        <w:outlineLvl w:val="2"/>
        <w:rPr>
          <w:rFonts w:ascii="仿宋_GB2312" w:eastAsia="仿宋_GB2312"/>
          <w:b/>
          <w:color w:val="000000"/>
          <w:sz w:val="32"/>
          <w:szCs w:val="32"/>
        </w:rPr>
      </w:pPr>
      <w:r>
        <w:rPr>
          <w:rFonts w:hint="eastAsia" w:ascii="仿宋_GB2312" w:eastAsia="仿宋_GB2312"/>
          <w:b/>
          <w:color w:val="000000"/>
          <w:sz w:val="32"/>
          <w:szCs w:val="32"/>
        </w:rPr>
        <w:t>（四）预算绩效管理情况。</w:t>
      </w:r>
      <w:bookmarkEnd w:id="88"/>
      <w:bookmarkEnd w:id="89"/>
    </w:p>
    <w:p w14:paraId="3C796EAF">
      <w:pPr>
        <w:spacing w:line="600" w:lineRule="exact"/>
        <w:ind w:firstLine="640" w:firstLineChars="200"/>
        <w:rPr>
          <w:rFonts w:ascii="仿宋_GB2312" w:eastAsia="仿宋_GB2312"/>
          <w:sz w:val="32"/>
          <w:szCs w:val="32"/>
        </w:rPr>
      </w:pPr>
      <w:r>
        <w:rPr>
          <w:rFonts w:hint="eastAsia" w:ascii="仿宋_GB2312" w:eastAsia="仿宋_GB2312" w:cs="仿宋_GB2312"/>
          <w:sz w:val="32"/>
          <w:szCs w:val="32"/>
        </w:rPr>
        <w:t>根据预算绩效管理要求，我单位在年初预算编制阶段，组织对20</w:t>
      </w:r>
      <w:r>
        <w:rPr>
          <w:rFonts w:ascii="仿宋_GB2312" w:eastAsia="仿宋_GB2312" w:cs="仿宋_GB2312"/>
          <w:sz w:val="32"/>
          <w:szCs w:val="32"/>
        </w:rPr>
        <w:t>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年部门整体支出开展绩效自评，</w:t>
      </w:r>
      <w:r>
        <w:rPr>
          <w:rFonts w:hint="eastAsia" w:ascii="仿宋_GB2312" w:eastAsia="仿宋_GB2312"/>
          <w:sz w:val="32"/>
          <w:szCs w:val="32"/>
        </w:rPr>
        <w:t>经全面综合评价，我单位预算支出绩效自评扣除我单位不存在的评价指标分值,总分为</w:t>
      </w:r>
      <w:r>
        <w:rPr>
          <w:rFonts w:hint="eastAsia" w:ascii="仿宋_GB2312" w:eastAsia="仿宋_GB2312"/>
          <w:color w:val="000000"/>
          <w:sz w:val="32"/>
          <w:szCs w:val="32"/>
          <w:lang w:val="en-US" w:eastAsia="zh-CN"/>
        </w:rPr>
        <w:t>95</w:t>
      </w:r>
      <w:r>
        <w:rPr>
          <w:rFonts w:hint="eastAsia" w:ascii="仿宋_GB2312" w:eastAsia="仿宋_GB2312"/>
          <w:sz w:val="32"/>
          <w:szCs w:val="32"/>
        </w:rPr>
        <w:t>分。我单位深入贯彻落实</w:t>
      </w:r>
      <w:r>
        <w:rPr>
          <w:rFonts w:ascii="仿宋_GB2312" w:eastAsia="仿宋_GB2312"/>
          <w:sz w:val="32"/>
          <w:szCs w:val="32"/>
        </w:rPr>
        <w:t>二十</w:t>
      </w:r>
      <w:r>
        <w:rPr>
          <w:rFonts w:hint="eastAsia" w:ascii="仿宋_GB2312" w:eastAsia="仿宋_GB2312"/>
          <w:sz w:val="32"/>
          <w:szCs w:val="32"/>
        </w:rPr>
        <w:t>大关于“全面实施绩效管理”的要求，努力提升本单位绩效预算管理业务水平。主动公开绩效结果，加大资金使用效率，提升科协管理水平。</w:t>
      </w:r>
      <w:bookmarkStart w:id="92" w:name="_Toc79163879"/>
      <w:bookmarkStart w:id="93" w:name="_Toc15377225"/>
      <w:bookmarkStart w:id="94" w:name="_Toc15396613"/>
      <w:bookmarkStart w:id="95" w:name="_Toc79163629"/>
    </w:p>
    <w:p w14:paraId="5E429793">
      <w:pPr>
        <w:spacing w:line="600" w:lineRule="exact"/>
        <w:ind w:firstLine="640" w:firstLineChars="200"/>
        <w:rPr>
          <w:rFonts w:ascii="仿宋_GB2312" w:eastAsia="仿宋_GB2312"/>
          <w:sz w:val="32"/>
          <w:szCs w:val="32"/>
        </w:rPr>
      </w:pPr>
    </w:p>
    <w:p w14:paraId="4D4D9676">
      <w:pPr>
        <w:pStyle w:val="14"/>
      </w:pPr>
    </w:p>
    <w:p w14:paraId="4502C852">
      <w:pPr>
        <w:spacing w:line="600" w:lineRule="exact"/>
        <w:ind w:firstLine="640" w:firstLineChars="200"/>
        <w:rPr>
          <w:rFonts w:ascii="仿宋_GB2312" w:eastAsia="仿宋_GB2312" w:cs="仿宋_GB2312"/>
          <w:sz w:val="32"/>
          <w:szCs w:val="32"/>
        </w:rPr>
      </w:pPr>
    </w:p>
    <w:p w14:paraId="523B01DF">
      <w:pPr>
        <w:spacing w:line="600" w:lineRule="exact"/>
        <w:jc w:val="center"/>
        <w:outlineLvl w:val="0"/>
        <w:rPr>
          <w:rStyle w:val="22"/>
          <w:rFonts w:ascii="方正小标宋简体" w:eastAsia="方正小标宋简体"/>
          <w:b w:val="0"/>
        </w:rPr>
      </w:pPr>
      <w:r>
        <w:rPr>
          <w:rFonts w:hint="eastAsia" w:ascii="方正小标宋简体" w:eastAsia="方正小标宋简体"/>
          <w:color w:val="000000"/>
          <w:sz w:val="44"/>
          <w:szCs w:val="44"/>
        </w:rPr>
        <w:t>第三部分  名</w:t>
      </w:r>
      <w:r>
        <w:rPr>
          <w:rStyle w:val="22"/>
          <w:rFonts w:hint="eastAsia" w:ascii="方正小标宋简体" w:eastAsia="方正小标宋简体"/>
          <w:b w:val="0"/>
        </w:rPr>
        <w:t>词解释</w:t>
      </w:r>
      <w:bookmarkEnd w:id="92"/>
      <w:bookmarkEnd w:id="93"/>
      <w:bookmarkEnd w:id="94"/>
      <w:bookmarkEnd w:id="95"/>
    </w:p>
    <w:p w14:paraId="35629843">
      <w:pPr>
        <w:pStyle w:val="26"/>
        <w:spacing w:line="600" w:lineRule="exact"/>
        <w:ind w:firstLine="640" w:firstLineChars="200"/>
        <w:rPr>
          <w:rFonts w:ascii="仿宋_GB2312" w:eastAsia="仿宋_GB2312"/>
          <w:sz w:val="32"/>
          <w:szCs w:val="32"/>
        </w:rPr>
      </w:pPr>
      <w:bookmarkStart w:id="96"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50A41828">
      <w:pPr>
        <w:pStyle w:val="26"/>
        <w:spacing w:line="60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41078334">
      <w:pPr>
        <w:pStyle w:val="26"/>
        <w:spacing w:line="60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7DF66F49">
      <w:pPr>
        <w:pStyle w:val="26"/>
        <w:spacing w:line="60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p>
    <w:p w14:paraId="09770551">
      <w:pPr>
        <w:pStyle w:val="26"/>
        <w:spacing w:line="60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p>
    <w:p w14:paraId="4C5C9E11">
      <w:pPr>
        <w:pStyle w:val="26"/>
        <w:spacing w:line="60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14:paraId="0D11CE4B">
      <w:pPr>
        <w:pStyle w:val="26"/>
        <w:spacing w:line="60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14:paraId="2C59741E">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olor w:val="000000"/>
          <w:sz w:val="32"/>
          <w:szCs w:val="32"/>
        </w:rPr>
        <w:t xml:space="preserve"> 科学技术支出（类）科学技术管理事务（款）行政运行（项）：指反映行政单位的基本支出。</w:t>
      </w:r>
    </w:p>
    <w:p w14:paraId="5D03903B">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olor w:val="000000"/>
          <w:sz w:val="32"/>
          <w:szCs w:val="32"/>
        </w:rPr>
        <w:t>科学技术支出（类）科学技术普及（款）科普活动（项）</w:t>
      </w:r>
      <w:r>
        <w:rPr>
          <w:rFonts w:hint="eastAsia" w:ascii="仿宋_GB2312" w:eastAsia="仿宋_GB2312"/>
          <w:sz w:val="32"/>
          <w:szCs w:val="32"/>
        </w:rPr>
        <w:t>：反映用于开展科普活动的支出。</w:t>
      </w:r>
    </w:p>
    <w:p w14:paraId="05334919">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 xml:space="preserve"> 科学技术支出（类）科学技术普及（款）其他科学技术普及支出（项）：反映除上述项目以外其他用于科学技术普及方面的支出。</w:t>
      </w:r>
    </w:p>
    <w:p w14:paraId="039B06B7">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14:paraId="4E21B7F8">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14:paraId="0D45E55F">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14:paraId="6C49571A">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14:paraId="134D90E9">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14:paraId="6FE7A98C">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卫生健康支出（类）公共卫生（款）突发公共卫生事件应急处理（项）：反映用于突发公共卫生时间应急处理的支出。</w:t>
      </w:r>
    </w:p>
    <w:p w14:paraId="181FDAA2">
      <w:pPr>
        <w:pStyle w:val="7"/>
        <w:ind w:left="0" w:firstLine="640" w:firstLineChars="200"/>
        <w:rPr>
          <w:rFonts w:hint="eastAsia" w:ascii="仿宋_GB2312" w:eastAsia="仿宋_GB2312"/>
          <w:color w:val="000000"/>
          <w:kern w:val="0"/>
          <w:sz w:val="32"/>
          <w:szCs w:val="32"/>
        </w:rPr>
      </w:pPr>
      <w:r>
        <w:rPr>
          <w:rFonts w:hint="eastAsia" w:ascii="仿宋_GB2312" w:eastAsia="仿宋_GB2312"/>
          <w:color w:val="000000"/>
          <w:kern w:val="0"/>
          <w:sz w:val="32"/>
          <w:szCs w:val="32"/>
        </w:rPr>
        <w:t>1</w:t>
      </w:r>
      <w:r>
        <w:rPr>
          <w:rFonts w:ascii="仿宋_GB2312" w:eastAsia="仿宋_GB2312"/>
          <w:color w:val="000000"/>
          <w:kern w:val="0"/>
          <w:sz w:val="32"/>
          <w:szCs w:val="32"/>
        </w:rPr>
        <w:t>7</w:t>
      </w:r>
      <w:r>
        <w:rPr>
          <w:rFonts w:hint="eastAsia" w:ascii="仿宋_GB2312" w:eastAsia="仿宋_GB2312"/>
          <w:color w:val="000000"/>
          <w:kern w:val="0"/>
          <w:sz w:val="32"/>
          <w:szCs w:val="32"/>
        </w:rPr>
        <w:t>.</w:t>
      </w:r>
      <w:r>
        <w:rPr>
          <w:rFonts w:hint="eastAsia" w:ascii="仿宋_GB2312" w:eastAsia="仿宋_GB2312"/>
          <w:bCs/>
          <w:color w:val="000000"/>
          <w:sz w:val="32"/>
          <w:szCs w:val="32"/>
        </w:rPr>
        <w:t>科学技术支出（类）科学技术管理事务（款）</w:t>
      </w:r>
      <w:r>
        <w:rPr>
          <w:rFonts w:ascii="仿宋_GB2312" w:eastAsia="仿宋_GB2312"/>
          <w:bCs/>
          <w:color w:val="000000"/>
          <w:sz w:val="32"/>
          <w:szCs w:val="32"/>
        </w:rPr>
        <w:t>一般行政管理事务</w:t>
      </w:r>
      <w:r>
        <w:rPr>
          <w:rFonts w:hint="eastAsia" w:ascii="仿宋_GB2312" w:eastAsia="仿宋_GB2312"/>
          <w:bCs/>
          <w:color w:val="000000"/>
          <w:sz w:val="32"/>
          <w:szCs w:val="32"/>
        </w:rPr>
        <w:t xml:space="preserve">（项）: </w:t>
      </w:r>
      <w:r>
        <w:rPr>
          <w:rFonts w:ascii="仿宋_GB2312" w:eastAsia="仿宋_GB2312"/>
          <w:bCs/>
          <w:color w:val="000000"/>
          <w:sz w:val="32"/>
          <w:szCs w:val="32"/>
        </w:rPr>
        <w:t>指反映行政单位（包括实行公务员管理的事业单位）未单独设置项级科目的其他项目支出。</w:t>
      </w:r>
    </w:p>
    <w:p w14:paraId="5FF2A6D8">
      <w:pPr>
        <w:spacing w:line="600" w:lineRule="exact"/>
        <w:ind w:left="0"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ascii="仿宋_GB2312" w:eastAsia="仿宋_GB2312"/>
          <w:color w:val="000000"/>
          <w:sz w:val="32"/>
          <w:szCs w:val="32"/>
        </w:rPr>
        <w:t>8</w:t>
      </w:r>
      <w:r>
        <w:rPr>
          <w:rFonts w:hint="eastAsia" w:ascii="仿宋_GB2312" w:eastAsia="仿宋_GB2312"/>
          <w:color w:val="000000"/>
          <w:sz w:val="32"/>
          <w:szCs w:val="32"/>
        </w:rPr>
        <w:t>.基本支出：指为保障机构正常运转、完成日常工作任务而发生的人员支出和公用支出。</w:t>
      </w:r>
    </w:p>
    <w:p w14:paraId="72E3BCC6">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项目支出：指在基本支出之外为完成特定行政任务和事业发展目标所发生的支出。</w:t>
      </w:r>
    </w:p>
    <w:p w14:paraId="77A4CC35">
      <w:pPr>
        <w:pStyle w:val="26"/>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19CD8BD">
      <w:pPr>
        <w:pStyle w:val="26"/>
        <w:spacing w:line="600" w:lineRule="exact"/>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1DDEF8A">
      <w:pPr>
        <w:pStyle w:val="7"/>
      </w:pPr>
    </w:p>
    <w:p w14:paraId="4FCE2D9D"/>
    <w:p w14:paraId="621B7572"/>
    <w:p w14:paraId="2662454E"/>
    <w:p w14:paraId="0EEB3796"/>
    <w:p w14:paraId="27171766"/>
    <w:p w14:paraId="37870A55"/>
    <w:p w14:paraId="7730D1F0"/>
    <w:p w14:paraId="3478DC82"/>
    <w:p w14:paraId="147E7A33"/>
    <w:p w14:paraId="7F2B9AD4"/>
    <w:p w14:paraId="2CC3819A"/>
    <w:p w14:paraId="1BEC89CB">
      <w:pPr>
        <w:spacing w:line="600" w:lineRule="exact"/>
        <w:ind w:firstLine="2640" w:firstLineChars="600"/>
        <w:jc w:val="both"/>
        <w:outlineLvl w:val="0"/>
        <w:rPr>
          <w:rStyle w:val="22"/>
          <w:rFonts w:ascii="方正小标宋简体" w:eastAsia="方正小标宋简体"/>
          <w:b w:val="0"/>
        </w:rPr>
      </w:pPr>
      <w:r>
        <w:rPr>
          <w:rFonts w:hint="eastAsia" w:ascii="方正小标宋简体" w:eastAsia="方正小标宋简体"/>
          <w:color w:val="000000"/>
          <w:sz w:val="44"/>
          <w:szCs w:val="44"/>
        </w:rPr>
        <w:t>第</w:t>
      </w:r>
      <w:r>
        <w:rPr>
          <w:rStyle w:val="22"/>
          <w:rFonts w:hint="eastAsia" w:ascii="方正小标宋简体" w:eastAsia="方正小标宋简体"/>
          <w:b w:val="0"/>
        </w:rPr>
        <w:t>四部分</w:t>
      </w:r>
      <w:r>
        <w:rPr>
          <w:rStyle w:val="22"/>
          <w:rFonts w:ascii="方正小标宋简体" w:eastAsia="方正小标宋简体"/>
          <w:b w:val="0"/>
        </w:rPr>
        <w:t xml:space="preserve">  附件</w:t>
      </w:r>
      <w:r>
        <w:rPr>
          <w:rStyle w:val="22"/>
          <w:rFonts w:hint="eastAsia" w:ascii="方正小标宋简体" w:eastAsia="方正小标宋简体"/>
          <w:b w:val="0"/>
        </w:rPr>
        <w:t xml:space="preserve"> </w:t>
      </w:r>
    </w:p>
    <w:bookmarkEnd w:id="96"/>
    <w:p w14:paraId="6A64BB58">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_GBK" w:eastAsia="方正小标宋_GBK" w:cs="方正小标宋_GBK"/>
          <w:sz w:val="44"/>
          <w:szCs w:val="44"/>
          <w:lang w:eastAsia="zh-CN"/>
        </w:rPr>
      </w:pPr>
      <w:bookmarkStart w:id="97" w:name="_Toc79163636"/>
      <w:bookmarkStart w:id="98" w:name="_Toc15396619"/>
      <w:bookmarkStart w:id="99" w:name="_Toc79163886"/>
      <w:r>
        <w:rPr>
          <w:rFonts w:hint="eastAsia" w:ascii="方正小标宋_GBK" w:eastAsia="方正小标宋_GBK" w:cs="方正小标宋_GBK"/>
          <w:sz w:val="44"/>
          <w:szCs w:val="44"/>
        </w:rPr>
        <w:t>202</w:t>
      </w:r>
      <w:r>
        <w:rPr>
          <w:rFonts w:hint="eastAsia" w:ascii="方正小标宋_GBK" w:eastAsia="方正小标宋_GBK" w:cs="方正小标宋_GBK"/>
          <w:sz w:val="44"/>
          <w:szCs w:val="44"/>
          <w:lang w:val="en-US" w:eastAsia="zh-CN"/>
        </w:rPr>
        <w:t>4</w:t>
      </w:r>
      <w:r>
        <w:rPr>
          <w:rFonts w:hint="eastAsia" w:ascii="方正小标宋_GBK" w:eastAsia="方正小标宋_GBK" w:cs="方正小标宋_GBK"/>
          <w:sz w:val="44"/>
          <w:szCs w:val="44"/>
        </w:rPr>
        <w:t>年</w:t>
      </w:r>
      <w:r>
        <w:rPr>
          <w:rFonts w:hint="eastAsia" w:ascii="方正小标宋_GBK" w:eastAsia="方正小标宋_GBK" w:cs="方正小标宋_GBK"/>
          <w:sz w:val="44"/>
          <w:szCs w:val="44"/>
          <w:lang w:eastAsia="zh-CN"/>
        </w:rPr>
        <w:t>金川县科学技术协会</w:t>
      </w:r>
    </w:p>
    <w:p w14:paraId="3E7AEB8A">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ascii="Times New Roman" w:hAnsi="Times New Roman" w:eastAsia="方正小标宋简体" w:cs="Times New Roman"/>
          <w:b w:val="0"/>
          <w:bCs/>
          <w:sz w:val="44"/>
          <w:szCs w:val="44"/>
          <w:highlight w:val="none"/>
          <w:shd w:val="clear" w:color="auto" w:fill="FFFFFF"/>
        </w:rPr>
      </w:pPr>
      <w:r>
        <w:rPr>
          <w:rFonts w:hint="eastAsia" w:eastAsia="方正小标宋简体" w:cs="Times New Roman"/>
          <w:b w:val="0"/>
          <w:bCs/>
          <w:sz w:val="44"/>
          <w:szCs w:val="44"/>
          <w:highlight w:val="none"/>
          <w:shd w:val="clear" w:color="auto" w:fill="FFFFFF"/>
          <w:lang w:eastAsia="zh-CN"/>
        </w:rPr>
        <w:t>整体支出</w:t>
      </w:r>
      <w:r>
        <w:rPr>
          <w:rFonts w:ascii="Times New Roman" w:hAnsi="Times New Roman" w:eastAsia="方正小标宋简体" w:cs="Times New Roman"/>
          <w:b w:val="0"/>
          <w:bCs/>
          <w:sz w:val="44"/>
          <w:szCs w:val="44"/>
          <w:highlight w:val="none"/>
          <w:shd w:val="clear" w:color="auto" w:fill="FFFFFF"/>
        </w:rPr>
        <w:t>绩效</w:t>
      </w:r>
      <w:r>
        <w:rPr>
          <w:rFonts w:hint="eastAsia" w:eastAsia="方正小标宋简体" w:cs="Times New Roman"/>
          <w:b w:val="0"/>
          <w:bCs/>
          <w:sz w:val="44"/>
          <w:szCs w:val="44"/>
          <w:highlight w:val="none"/>
          <w:shd w:val="clear" w:color="auto" w:fill="FFFFFF"/>
          <w:lang w:eastAsia="zh-CN"/>
        </w:rPr>
        <w:t>自评</w:t>
      </w:r>
      <w:r>
        <w:rPr>
          <w:rFonts w:ascii="Times New Roman" w:hAnsi="Times New Roman" w:eastAsia="方正小标宋简体" w:cs="Times New Roman"/>
          <w:b w:val="0"/>
          <w:bCs/>
          <w:sz w:val="44"/>
          <w:szCs w:val="44"/>
          <w:highlight w:val="none"/>
          <w:shd w:val="clear" w:color="auto" w:fill="FFFFFF"/>
        </w:rPr>
        <w:t>报告</w:t>
      </w:r>
    </w:p>
    <w:p w14:paraId="22D1CCAF">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ascii="Times New Roman" w:hAnsi="Times New Roman" w:eastAsia="黑体" w:cs="Times New Roman"/>
          <w:color w:val="000000"/>
          <w:kern w:val="0"/>
          <w:sz w:val="24"/>
          <w:szCs w:val="32"/>
          <w:highlight w:val="none"/>
          <w:shd w:val="clear" w:color="auto" w:fill="FFFFFF"/>
        </w:rPr>
      </w:pPr>
    </w:p>
    <w:p w14:paraId="12FFA3DF">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黑体" w:eastAsia="黑体" w:cs="黑体"/>
          <w:sz w:val="32"/>
          <w:szCs w:val="32"/>
        </w:rPr>
      </w:pPr>
      <w:r>
        <w:rPr>
          <w:rFonts w:hint="eastAsia" w:ascii="黑体" w:eastAsia="黑体" w:cs="黑体"/>
          <w:color w:val="000000"/>
          <w:kern w:val="0"/>
          <w:sz w:val="32"/>
          <w:szCs w:val="32"/>
          <w:highlight w:val="none"/>
          <w:shd w:val="clear" w:color="auto" w:fill="FFFFFF"/>
          <w:lang w:val="zh-CN"/>
        </w:rPr>
        <w:t>一、</w:t>
      </w:r>
      <w:r>
        <w:rPr>
          <w:rFonts w:hint="eastAsia" w:ascii="黑体" w:eastAsia="黑体" w:cs="黑体"/>
          <w:color w:val="000000"/>
          <w:kern w:val="0"/>
          <w:sz w:val="32"/>
          <w:szCs w:val="32"/>
          <w:highlight w:val="none"/>
          <w:shd w:val="clear" w:color="auto" w:fill="FFFFFF"/>
          <w:lang w:val="zh-CN" w:eastAsia="zh-CN"/>
        </w:rPr>
        <w:t>单位</w:t>
      </w:r>
      <w:r>
        <w:rPr>
          <w:rFonts w:hint="eastAsia" w:ascii="黑体" w:eastAsia="黑体" w:cs="黑体"/>
          <w:color w:val="000000"/>
          <w:kern w:val="0"/>
          <w:sz w:val="32"/>
          <w:szCs w:val="32"/>
          <w:highlight w:val="none"/>
          <w:shd w:val="clear" w:color="auto" w:fill="FFFFFF"/>
          <w:lang w:val="zh-CN"/>
        </w:rPr>
        <w:t>基本情况</w:t>
      </w:r>
    </w:p>
    <w:p w14:paraId="729187C5">
      <w:pPr>
        <w:keepNext w:val="0"/>
        <w:keepLines w:val="0"/>
        <w:pageBreakBefore w:val="0"/>
        <w:widowControl/>
        <w:kinsoku/>
        <w:wordWrap/>
        <w:overflowPunct/>
        <w:topLinePunct w:val="0"/>
        <w:autoSpaceDE/>
        <w:autoSpaceDN/>
        <w:bidi w:val="0"/>
        <w:adjustRightInd w:val="0"/>
        <w:snapToGrid w:val="0"/>
        <w:spacing w:line="600" w:lineRule="exact"/>
        <w:ind w:firstLine="482" w:firstLineChars="150"/>
        <w:jc w:val="left"/>
        <w:textAlignment w:val="auto"/>
        <w:rPr>
          <w:rFonts w:hint="eastAsia" w:ascii="仿宋_GB2312" w:eastAsia="仿宋_GB2312"/>
          <w:color w:val="000000"/>
          <w:sz w:val="32"/>
          <w:szCs w:val="32"/>
          <w:lang w:val="zh-CN"/>
        </w:rPr>
      </w:pPr>
      <w:r>
        <w:rPr>
          <w:rFonts w:hint="eastAsia" w:eastAsia="楷体_GB2312" w:cs="Times New Roman"/>
          <w:b/>
          <w:bCs/>
          <w:color w:val="000000"/>
          <w:kern w:val="0"/>
          <w:sz w:val="32"/>
          <w:szCs w:val="32"/>
          <w:highlight w:val="none"/>
          <w:shd w:val="clear" w:color="auto" w:fill="FFFFFF"/>
          <w:lang w:val="zh-CN"/>
        </w:rPr>
        <w:t>（一）</w:t>
      </w:r>
      <w:r>
        <w:rPr>
          <w:rFonts w:ascii="Times New Roman" w:hAnsi="Times New Roman" w:eastAsia="楷体_GB2312" w:cs="Times New Roman"/>
          <w:b/>
          <w:bCs/>
          <w:color w:val="000000"/>
          <w:kern w:val="0"/>
          <w:sz w:val="32"/>
          <w:szCs w:val="32"/>
          <w:highlight w:val="none"/>
          <w:shd w:val="clear" w:color="auto" w:fill="FFFFFF"/>
          <w:lang w:val="zh-CN"/>
        </w:rPr>
        <w:t>机构组成。</w:t>
      </w:r>
      <w:r>
        <w:rPr>
          <w:rFonts w:hint="eastAsia" w:ascii="仿宋_GB2312" w:eastAsia="仿宋_GB2312"/>
          <w:color w:val="000000"/>
          <w:sz w:val="32"/>
          <w:szCs w:val="32"/>
        </w:rPr>
        <w:t>县科协是1个独立核算机构的行政单位，内设1个机构，为县民族科普工作队。</w:t>
      </w:r>
    </w:p>
    <w:p w14:paraId="5CBB01B1">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jc w:val="left"/>
        <w:textAlignment w:val="auto"/>
        <w:rPr>
          <w:rFonts w:ascii="Times New Roman" w:hAnsi="Times New Roman" w:eastAsia="楷体_GB2312" w:cs="Times New Roman"/>
          <w:b/>
          <w:bCs/>
          <w:color w:val="000000"/>
          <w:kern w:val="0"/>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（二）机构职能</w:t>
      </w:r>
      <w:r>
        <w:rPr>
          <w:rFonts w:hint="eastAsia" w:ascii="Times New Roman" w:hAnsi="Times New Roman" w:eastAsia="楷体_GB2312" w:cs="Times New Roman"/>
          <w:b/>
          <w:bCs/>
          <w:color w:val="000000"/>
          <w:kern w:val="0"/>
          <w:sz w:val="32"/>
          <w:szCs w:val="32"/>
          <w:highlight w:val="none"/>
          <w:shd w:val="clear" w:color="auto" w:fill="FFFFFF"/>
          <w:lang w:val="zh-CN"/>
        </w:rPr>
        <w:t>。</w:t>
      </w:r>
      <w:r>
        <w:rPr>
          <w:rFonts w:hint="eastAsia" w:ascii="仿宋_GB2312" w:eastAsia="仿宋_GB2312"/>
          <w:color w:val="000000"/>
          <w:sz w:val="32"/>
          <w:szCs w:val="32"/>
        </w:rPr>
        <w:t>县科协是科学技术工作者的群众组织，是中国共产党领导下的人民团体，是党和政府联系科学技术工作者的桥梁和纽带，是国家推动科学技术事业发展的重要力量。县科协基本职能是：一是开展内容丰富、形式多样的科普宣传活动，充分发挥科普宣传周、全国科普日等大型科普宣传活动在营造讲科学、学科学、用科学的社会氛围方面的作用。二是全力实施《全民科学素质行动计划纲要》，努力提升全民科学素质。动员社会各方面的力量，开展科普活动和青少年科技教育活动，推广先进技术。三是开展学术交流，繁荣学术活动，推动科技进步，培养科技人才，促进科学发展和科技创新。四是全心全意为科技工作者服务，反映科技工作者的意见和要求，维护科技工作者的合法权益。五是表彰、宣传优秀科技工作者，举荐人才；开展科技工作者的继续教育和培训工作。六是开展科学论证、科技咨询服务，提出政策建议，促进科技成果转化。七是负责群众性反邪教工作，开展捍卫科学尊严和反对愚昧迷信、伪科学、反科学的活动。</w:t>
      </w:r>
    </w:p>
    <w:p w14:paraId="049C6E32">
      <w:pPr>
        <w:keepNext w:val="0"/>
        <w:keepLines w:val="0"/>
        <w:pageBreakBefore w:val="0"/>
        <w:widowControl/>
        <w:kinsoku/>
        <w:wordWrap/>
        <w:overflowPunct/>
        <w:topLinePunct w:val="0"/>
        <w:autoSpaceDE/>
        <w:autoSpaceDN/>
        <w:bidi w:val="0"/>
        <w:spacing w:line="600" w:lineRule="exact"/>
        <w:ind w:firstLine="643" w:firstLineChars="200"/>
        <w:jc w:val="left"/>
        <w:textAlignment w:val="auto"/>
        <w:rPr>
          <w:rFonts w:hint="eastAsia" w:ascii="方正楷体_GBK" w:eastAsia="方正楷体_GBK" w:cs="方正楷体_GBK"/>
          <w:b/>
          <w:bCs/>
          <w:color w:val="000000"/>
          <w:kern w:val="2"/>
          <w:sz w:val="31"/>
          <w:szCs w:val="31"/>
          <w:lang w:val="en-US" w:eastAsia="zh-CN" w:bidi="ar-SA"/>
        </w:rPr>
      </w:pPr>
      <w:r>
        <w:rPr>
          <w:rFonts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ascii="Times New Roman" w:hAnsi="Times New Roman" w:eastAsia="楷体_GB2312" w:cs="Times New Roman"/>
          <w:b/>
          <w:bCs/>
          <w:color w:val="000000"/>
          <w:kern w:val="0"/>
          <w:sz w:val="32"/>
          <w:szCs w:val="32"/>
          <w:highlight w:val="none"/>
          <w:shd w:val="clear" w:color="auto" w:fill="FFFFFF"/>
          <w:lang w:val="zh-CN"/>
        </w:rPr>
        <w:t>）人员概况</w:t>
      </w:r>
      <w:r>
        <w:rPr>
          <w:rFonts w:hint="eastAsia" w:ascii="Times New Roman" w:hAnsi="Times New Roman" w:eastAsia="楷体_GB2312" w:cs="Times New Roman"/>
          <w:b/>
          <w:bCs/>
          <w:color w:val="000000"/>
          <w:kern w:val="0"/>
          <w:sz w:val="32"/>
          <w:szCs w:val="32"/>
          <w:highlight w:val="none"/>
          <w:shd w:val="clear" w:color="auto" w:fill="FFFFFF"/>
          <w:lang w:val="zh-CN"/>
        </w:rPr>
        <w:t>。</w:t>
      </w:r>
      <w:r>
        <w:rPr>
          <w:rFonts w:hint="eastAsia" w:ascii="仿宋_GB2312" w:eastAsia="仿宋_GB2312"/>
          <w:color w:val="000000"/>
          <w:sz w:val="32"/>
          <w:szCs w:val="32"/>
          <w:lang w:val="zh-CN" w:eastAsia="zh-CN"/>
        </w:rPr>
        <w:t>截止</w:t>
      </w:r>
      <w:r>
        <w:rPr>
          <w:rFonts w:hint="eastAsia" w:ascii="仿宋_GB2312" w:eastAsia="仿宋_GB2312"/>
          <w:color w:val="000000"/>
          <w:sz w:val="32"/>
          <w:szCs w:val="32"/>
        </w:rPr>
        <w:t>202</w:t>
      </w:r>
      <w:r>
        <w:rPr>
          <w:rFonts w:hint="eastAsia" w:ascii="仿宋_GB2312" w:hAnsi="仿宋_GB2312"/>
          <w:color w:val="000000"/>
          <w:sz w:val="32"/>
          <w:szCs w:val="32"/>
          <w:lang w:val="en-US" w:eastAsia="zh-CN"/>
        </w:rPr>
        <w:t>3</w:t>
      </w:r>
      <w:r>
        <w:rPr>
          <w:rFonts w:hint="eastAsia" w:ascii="仿宋_GB2312" w:eastAsia="仿宋_GB2312"/>
          <w:color w:val="000000"/>
          <w:sz w:val="32"/>
          <w:szCs w:val="32"/>
        </w:rPr>
        <w:t>年</w:t>
      </w:r>
      <w:r>
        <w:rPr>
          <w:rFonts w:hint="eastAsia" w:ascii="仿宋_GB2312" w:hAnsi="仿宋_GB2312"/>
          <w:color w:val="000000"/>
          <w:sz w:val="32"/>
          <w:szCs w:val="32"/>
          <w:lang w:eastAsia="zh-CN"/>
        </w:rPr>
        <w:t>末</w:t>
      </w:r>
      <w:r>
        <w:rPr>
          <w:rFonts w:hint="eastAsia" w:ascii="仿宋_GB2312" w:eastAsia="仿宋_GB2312"/>
          <w:color w:val="000000"/>
          <w:sz w:val="32"/>
          <w:szCs w:val="32"/>
        </w:rPr>
        <w:t>，县科协决算汇编范围的独立</w:t>
      </w:r>
      <w:r>
        <w:rPr>
          <w:rFonts w:hint="eastAsia" w:ascii="仿宋_GB2312" w:eastAsia="仿宋_GB2312"/>
          <w:color w:val="000000"/>
          <w:sz w:val="32"/>
          <w:szCs w:val="32"/>
          <w:lang w:eastAsia="zh-CN"/>
        </w:rPr>
        <w:t>编制机构</w:t>
      </w:r>
      <w:r>
        <w:rPr>
          <w:rFonts w:hint="eastAsia" w:ascii="仿宋_GB2312" w:eastAsia="仿宋_GB2312"/>
          <w:color w:val="000000"/>
          <w:sz w:val="32"/>
          <w:szCs w:val="32"/>
          <w:lang w:val="en-US" w:eastAsia="zh-CN"/>
        </w:rPr>
        <w:t>2个</w:t>
      </w:r>
      <w:r>
        <w:rPr>
          <w:rFonts w:hint="eastAsia" w:ascii="仿宋_GB2312" w:hAnsi="仿宋_GB2312"/>
          <w:color w:val="000000"/>
          <w:sz w:val="32"/>
          <w:szCs w:val="32"/>
          <w:lang w:val="en-US" w:eastAsia="zh-CN"/>
        </w:rPr>
        <w:t>（</w:t>
      </w:r>
      <w:r>
        <w:rPr>
          <w:rFonts w:hint="eastAsia" w:ascii="仿宋_GB2312" w:eastAsia="仿宋_GB2312"/>
          <w:color w:val="000000"/>
          <w:sz w:val="32"/>
          <w:szCs w:val="32"/>
        </w:rPr>
        <w:t>行政单位1个，事业单位1个</w:t>
      </w:r>
      <w:r>
        <w:rPr>
          <w:rFonts w:hint="eastAsia" w:ascii="仿宋_GB2312" w:hAnsi="仿宋_GB2312"/>
          <w:color w:val="000000"/>
          <w:sz w:val="32"/>
          <w:szCs w:val="32"/>
          <w:lang w:val="en-US" w:eastAsia="zh-CN"/>
        </w:rPr>
        <w:t>）</w:t>
      </w:r>
      <w:r>
        <w:rPr>
          <w:rFonts w:hint="eastAsia" w:ascii="仿宋_GB2312" w:eastAsia="仿宋_GB2312"/>
          <w:color w:val="000000"/>
          <w:sz w:val="32"/>
          <w:szCs w:val="32"/>
        </w:rPr>
        <w:t>，单位编制数6个</w:t>
      </w:r>
      <w:r>
        <w:rPr>
          <w:rFonts w:hint="eastAsia" w:ascii="仿宋_GB2312" w:hAnsi="仿宋_GB2312"/>
          <w:color w:val="000000"/>
          <w:sz w:val="32"/>
          <w:szCs w:val="32"/>
          <w:lang w:eastAsia="zh-CN"/>
        </w:rPr>
        <w:t>（</w:t>
      </w:r>
      <w:r>
        <w:rPr>
          <w:rFonts w:hint="eastAsia" w:ascii="仿宋_GB2312" w:eastAsia="仿宋_GB2312"/>
          <w:color w:val="000000"/>
          <w:sz w:val="32"/>
          <w:szCs w:val="32"/>
        </w:rPr>
        <w:t>行政编制2个，行政工勤编制1个，事业编制3个</w:t>
      </w:r>
      <w:r>
        <w:rPr>
          <w:rFonts w:hint="eastAsia" w:ascii="仿宋_GB2312" w:hAnsi="仿宋_GB2312"/>
          <w:color w:val="000000"/>
          <w:sz w:val="32"/>
          <w:szCs w:val="32"/>
          <w:lang w:eastAsia="zh-CN"/>
        </w:rPr>
        <w:t>），年末是有人数</w:t>
      </w:r>
      <w:r>
        <w:rPr>
          <w:rFonts w:hint="eastAsia" w:ascii="仿宋_GB2312" w:hAnsi="仿宋_GB2312"/>
          <w:color w:val="000000"/>
          <w:sz w:val="32"/>
          <w:szCs w:val="32"/>
          <w:lang w:val="en-US" w:eastAsia="zh-CN"/>
        </w:rPr>
        <w:t>6人。</w:t>
      </w:r>
    </w:p>
    <w:p w14:paraId="4D00AEFE">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ascii="黑体" w:eastAsia="黑体" w:cs="黑体"/>
          <w:color w:val="000000"/>
          <w:kern w:val="0"/>
          <w:sz w:val="32"/>
          <w:szCs w:val="32"/>
          <w:highlight w:val="none"/>
          <w:shd w:val="clear" w:color="auto" w:fill="FFFFFF"/>
          <w:lang w:val="zh-CN"/>
        </w:rPr>
      </w:pPr>
      <w:r>
        <w:rPr>
          <w:rFonts w:ascii="黑体" w:eastAsia="黑体" w:cs="黑体"/>
          <w:color w:val="000000"/>
          <w:kern w:val="0"/>
          <w:sz w:val="32"/>
          <w:szCs w:val="32"/>
          <w:highlight w:val="none"/>
          <w:shd w:val="clear" w:color="auto" w:fill="FFFFFF"/>
          <w:lang w:val="zh-CN"/>
        </w:rPr>
        <w:t>二、</w:t>
      </w:r>
      <w:r>
        <w:rPr>
          <w:rFonts w:ascii="黑体" w:eastAsia="黑体" w:cs="黑体"/>
          <w:color w:val="000000"/>
          <w:kern w:val="0"/>
          <w:sz w:val="32"/>
          <w:szCs w:val="32"/>
          <w:highlight w:val="none"/>
          <w:shd w:val="clear" w:color="auto" w:fill="FFFFFF"/>
          <w:lang w:val="zh-CN" w:eastAsia="zh-CN"/>
        </w:rPr>
        <w:t>部门</w:t>
      </w:r>
      <w:r>
        <w:rPr>
          <w:rFonts w:ascii="黑体" w:eastAsia="黑体" w:cs="黑体"/>
          <w:color w:val="000000"/>
          <w:kern w:val="0"/>
          <w:sz w:val="32"/>
          <w:szCs w:val="32"/>
          <w:highlight w:val="none"/>
          <w:shd w:val="clear" w:color="auto" w:fill="FFFFFF"/>
          <w:lang w:val="zh-CN"/>
        </w:rPr>
        <w:t>资金收支情况</w:t>
      </w:r>
    </w:p>
    <w:p w14:paraId="0DA71467">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jc w:val="left"/>
        <w:textAlignment w:val="auto"/>
        <w:rPr>
          <w:rFonts w:hint="eastAsia" w:ascii="仿宋_GB2312" w:eastAsia="仿宋_GB2312" w:cs="Times New Roman"/>
          <w:color w:val="000000"/>
          <w:sz w:val="32"/>
          <w:szCs w:val="32"/>
          <w:lang w:val="en-US" w:eastAsia="zh-CN"/>
        </w:rPr>
      </w:pPr>
      <w:r>
        <w:rPr>
          <w:rFonts w:ascii="Times New Roman" w:hAnsi="Times New Roman" w:eastAsia="楷体_GB2312" w:cs="Times New Roman"/>
          <w:b/>
          <w:bCs/>
          <w:color w:val="000000"/>
          <w:kern w:val="0"/>
          <w:sz w:val="32"/>
          <w:szCs w:val="32"/>
          <w:highlight w:val="none"/>
          <w:shd w:val="clear" w:color="auto" w:fill="FFFFFF"/>
          <w:lang w:val="zh-CN"/>
        </w:rPr>
        <w:t>（一）收入情况。</w:t>
      </w:r>
      <w:r>
        <w:rPr>
          <w:rFonts w:hint="eastAsia" w:ascii="仿宋_GB2312" w:eastAsia="仿宋_GB2312" w:cs="Times New Roman"/>
          <w:color w:val="000000"/>
          <w:sz w:val="32"/>
          <w:szCs w:val="32"/>
          <w:lang w:val="zh-CN" w:eastAsia="zh-CN"/>
        </w:rPr>
        <w:t>县科协</w:t>
      </w:r>
      <w:r>
        <w:rPr>
          <w:rFonts w:hint="eastAsia" w:ascii="仿宋_GB2312" w:eastAsia="仿宋_GB2312" w:cs="Times New Roman"/>
          <w:color w:val="000000"/>
          <w:sz w:val="32"/>
          <w:szCs w:val="32"/>
          <w:lang w:val="en-US" w:eastAsia="zh-CN"/>
        </w:rPr>
        <w:t>202</w:t>
      </w:r>
      <w:r>
        <w:rPr>
          <w:rFonts w:hint="eastAsia" w:ascii="仿宋_GB2312" w:hAnsi="仿宋_GB2312" w:cs="Times New Roman"/>
          <w:color w:val="000000"/>
          <w:sz w:val="32"/>
          <w:szCs w:val="32"/>
          <w:lang w:val="en-US" w:eastAsia="zh-CN"/>
        </w:rPr>
        <w:t>4</w:t>
      </w:r>
      <w:r>
        <w:rPr>
          <w:rFonts w:hint="eastAsia" w:ascii="仿宋_GB2312" w:eastAsia="仿宋_GB2312" w:cs="Times New Roman"/>
          <w:color w:val="000000"/>
          <w:sz w:val="32"/>
          <w:szCs w:val="32"/>
          <w:lang w:val="en-US" w:eastAsia="zh-CN"/>
        </w:rPr>
        <w:t>年财政拨款收入</w:t>
      </w:r>
      <w:r>
        <w:rPr>
          <w:rFonts w:hint="eastAsia" w:ascii="仿宋_GB2312" w:hAnsi="仿宋_GB2312" w:cs="Times New Roman"/>
          <w:color w:val="000000"/>
          <w:sz w:val="32"/>
          <w:szCs w:val="32"/>
          <w:lang w:val="en-US" w:eastAsia="zh-CN"/>
        </w:rPr>
        <w:t>158.61</w:t>
      </w:r>
      <w:r>
        <w:rPr>
          <w:rFonts w:hint="eastAsia" w:ascii="仿宋_GB2312" w:eastAsia="仿宋_GB2312" w:cs="Times New Roman"/>
          <w:color w:val="000000"/>
          <w:sz w:val="32"/>
          <w:szCs w:val="32"/>
          <w:lang w:val="en-US" w:eastAsia="zh-CN"/>
        </w:rPr>
        <w:t>万元（基本支出</w:t>
      </w:r>
      <w:r>
        <w:rPr>
          <w:rFonts w:hint="eastAsia" w:ascii="仿宋_GB2312" w:hAnsi="仿宋_GB2312" w:cs="Times New Roman"/>
          <w:color w:val="000000"/>
          <w:sz w:val="32"/>
          <w:szCs w:val="32"/>
          <w:lang w:val="en-US" w:eastAsia="zh-CN"/>
        </w:rPr>
        <w:t>133.61</w:t>
      </w:r>
      <w:r>
        <w:rPr>
          <w:rFonts w:hint="eastAsia" w:ascii="仿宋_GB2312" w:eastAsia="仿宋_GB2312" w:cs="Times New Roman"/>
          <w:color w:val="000000"/>
          <w:sz w:val="32"/>
          <w:szCs w:val="32"/>
          <w:lang w:val="en-US" w:eastAsia="zh-CN"/>
        </w:rPr>
        <w:t>万元，项目支出</w:t>
      </w:r>
      <w:r>
        <w:rPr>
          <w:rFonts w:hint="eastAsia" w:ascii="仿宋_GB2312" w:hAnsi="仿宋_GB2312" w:cs="Times New Roman"/>
          <w:color w:val="000000"/>
          <w:sz w:val="32"/>
          <w:szCs w:val="32"/>
          <w:lang w:val="en-US" w:eastAsia="zh-CN"/>
        </w:rPr>
        <w:t>25</w:t>
      </w:r>
      <w:r>
        <w:rPr>
          <w:rFonts w:hint="eastAsia" w:ascii="仿宋_GB2312" w:eastAsia="仿宋_GB2312" w:cs="Times New Roman"/>
          <w:color w:val="000000"/>
          <w:sz w:val="32"/>
          <w:szCs w:val="32"/>
          <w:lang w:val="en-US" w:eastAsia="zh-CN"/>
        </w:rPr>
        <w:t>万元），其中人员经费</w:t>
      </w:r>
      <w:r>
        <w:rPr>
          <w:rFonts w:hint="eastAsia" w:ascii="仿宋_GB2312" w:hAnsi="仿宋_GB2312" w:cs="Times New Roman"/>
          <w:color w:val="000000"/>
          <w:sz w:val="32"/>
          <w:szCs w:val="32"/>
          <w:lang w:val="en-US" w:eastAsia="zh-CN"/>
        </w:rPr>
        <w:t>123.31</w:t>
      </w:r>
      <w:r>
        <w:rPr>
          <w:rFonts w:hint="eastAsia" w:ascii="仿宋_GB2312" w:eastAsia="仿宋_GB2312" w:cs="Times New Roman"/>
          <w:color w:val="000000"/>
          <w:sz w:val="32"/>
          <w:szCs w:val="32"/>
          <w:lang w:val="en-US" w:eastAsia="zh-CN"/>
        </w:rPr>
        <w:t>万元，公用经费</w:t>
      </w:r>
      <w:r>
        <w:rPr>
          <w:rFonts w:hint="eastAsia" w:ascii="仿宋_GB2312" w:hAnsi="仿宋_GB2312" w:cs="Times New Roman"/>
          <w:color w:val="000000"/>
          <w:sz w:val="32"/>
          <w:szCs w:val="32"/>
          <w:lang w:val="en-US" w:eastAsia="zh-CN"/>
        </w:rPr>
        <w:t>10.30</w:t>
      </w:r>
      <w:r>
        <w:rPr>
          <w:rFonts w:hint="eastAsia" w:ascii="仿宋_GB2312" w:eastAsia="仿宋_GB2312" w:cs="Times New Roman"/>
          <w:color w:val="000000"/>
          <w:sz w:val="32"/>
          <w:szCs w:val="32"/>
          <w:lang w:val="en-US" w:eastAsia="zh-CN"/>
        </w:rPr>
        <w:t>万元，其他科学技术普及支出</w:t>
      </w:r>
      <w:r>
        <w:rPr>
          <w:rFonts w:hint="eastAsia" w:ascii="仿宋_GB2312" w:hAnsi="仿宋_GB2312" w:cs="Times New Roman"/>
          <w:color w:val="000000"/>
          <w:sz w:val="32"/>
          <w:szCs w:val="32"/>
          <w:lang w:val="en-US" w:eastAsia="zh-CN"/>
        </w:rPr>
        <w:t>25</w:t>
      </w:r>
      <w:r>
        <w:rPr>
          <w:rFonts w:hint="eastAsia" w:ascii="仿宋_GB2312" w:eastAsia="仿宋_GB2312" w:cs="Times New Roman"/>
          <w:color w:val="000000"/>
          <w:sz w:val="32"/>
          <w:szCs w:val="32"/>
          <w:lang w:val="en-US" w:eastAsia="zh-CN"/>
        </w:rPr>
        <w:t>万元（科普经费8万元，202</w:t>
      </w:r>
      <w:r>
        <w:rPr>
          <w:rFonts w:hint="eastAsia" w:ascii="仿宋_GB2312" w:hAnsi="仿宋_GB2312" w:cs="Times New Roman"/>
          <w:color w:val="000000"/>
          <w:sz w:val="32"/>
          <w:szCs w:val="32"/>
          <w:lang w:val="en-US" w:eastAsia="zh-CN"/>
        </w:rPr>
        <w:t>4</w:t>
      </w:r>
      <w:r>
        <w:rPr>
          <w:rFonts w:hint="eastAsia" w:ascii="仿宋_GB2312" w:eastAsia="仿宋_GB2312" w:cs="Times New Roman"/>
          <w:color w:val="000000"/>
          <w:sz w:val="32"/>
          <w:szCs w:val="32"/>
          <w:lang w:val="en-US" w:eastAsia="zh-CN"/>
        </w:rPr>
        <w:t>年四川省科普专项资金项目</w:t>
      </w:r>
      <w:r>
        <w:rPr>
          <w:rFonts w:hint="eastAsia" w:ascii="仿宋_GB2312" w:hAnsi="仿宋_GB2312" w:cs="Times New Roman"/>
          <w:color w:val="000000"/>
          <w:sz w:val="32"/>
          <w:szCs w:val="32"/>
          <w:lang w:val="en-US" w:eastAsia="zh-CN"/>
        </w:rPr>
        <w:t>17</w:t>
      </w:r>
      <w:r>
        <w:rPr>
          <w:rFonts w:hint="eastAsia" w:ascii="仿宋_GB2312" w:eastAsia="仿宋_GB2312" w:cs="Times New Roman"/>
          <w:color w:val="000000"/>
          <w:sz w:val="32"/>
          <w:szCs w:val="32"/>
          <w:lang w:val="en-US" w:eastAsia="zh-CN"/>
        </w:rPr>
        <w:t>万元）。</w:t>
      </w:r>
    </w:p>
    <w:p w14:paraId="4F19AB0D">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jc w:val="left"/>
        <w:textAlignment w:val="auto"/>
        <w:rPr>
          <w:rFonts w:ascii="仿宋_GB2312" w:eastAsia="仿宋_GB2312" w:cs="Times New Roman"/>
          <w:color w:val="000000"/>
          <w:sz w:val="32"/>
          <w:szCs w:val="32"/>
          <w:lang w:val="en-US" w:eastAsia="zh-CN"/>
        </w:rPr>
      </w:pPr>
      <w:r>
        <w:rPr>
          <w:rFonts w:ascii="Times New Roman" w:hAnsi="Times New Roman" w:eastAsia="楷体_GB2312" w:cs="Times New Roman"/>
          <w:b/>
          <w:bCs/>
          <w:color w:val="000000"/>
          <w:kern w:val="0"/>
          <w:sz w:val="32"/>
          <w:szCs w:val="32"/>
          <w:highlight w:val="none"/>
          <w:shd w:val="clear" w:color="auto" w:fill="FFFFFF"/>
          <w:lang w:val="zh-CN"/>
        </w:rPr>
        <w:t>（二）支出情况。</w:t>
      </w:r>
      <w:r>
        <w:rPr>
          <w:rFonts w:hint="eastAsia" w:ascii="仿宋_GB2312" w:eastAsia="仿宋_GB2312" w:cs="Times New Roman"/>
          <w:color w:val="000000"/>
          <w:sz w:val="32"/>
          <w:szCs w:val="32"/>
          <w:lang w:val="en-US" w:eastAsia="zh-CN"/>
        </w:rPr>
        <w:t>县科协202</w:t>
      </w:r>
      <w:r>
        <w:rPr>
          <w:rFonts w:hint="eastAsia" w:ascii="仿宋_GB2312" w:hAnsi="仿宋_GB2312" w:cs="Times New Roman"/>
          <w:color w:val="000000"/>
          <w:sz w:val="32"/>
          <w:szCs w:val="32"/>
          <w:lang w:val="en-US" w:eastAsia="zh-CN"/>
        </w:rPr>
        <w:t>4</w:t>
      </w:r>
      <w:r>
        <w:rPr>
          <w:rFonts w:hint="eastAsia" w:ascii="仿宋_GB2312" w:eastAsia="仿宋_GB2312" w:cs="Times New Roman"/>
          <w:color w:val="000000"/>
          <w:sz w:val="32"/>
          <w:szCs w:val="32"/>
          <w:lang w:val="en-US" w:eastAsia="zh-CN"/>
        </w:rPr>
        <w:t>年支出合计</w:t>
      </w:r>
      <w:r>
        <w:rPr>
          <w:rFonts w:hint="eastAsia" w:ascii="仿宋_GB2312" w:hAnsi="仿宋_GB2312" w:cs="Times New Roman"/>
          <w:color w:val="000000"/>
          <w:sz w:val="32"/>
          <w:szCs w:val="32"/>
          <w:lang w:val="en-US" w:eastAsia="zh-CN"/>
        </w:rPr>
        <w:t>158.61</w:t>
      </w:r>
      <w:r>
        <w:rPr>
          <w:rFonts w:hint="eastAsia" w:ascii="仿宋_GB2312" w:eastAsia="仿宋_GB2312" w:cs="Times New Roman"/>
          <w:color w:val="000000"/>
          <w:sz w:val="32"/>
          <w:szCs w:val="32"/>
          <w:lang w:val="en-US" w:eastAsia="zh-CN"/>
        </w:rPr>
        <w:t>万元，其中基本支出</w:t>
      </w:r>
      <w:r>
        <w:rPr>
          <w:rFonts w:hint="eastAsia" w:ascii="仿宋_GB2312" w:hAnsi="仿宋_GB2312" w:cs="Times New Roman"/>
          <w:color w:val="000000"/>
          <w:sz w:val="32"/>
          <w:szCs w:val="32"/>
          <w:lang w:val="en-US" w:eastAsia="zh-CN"/>
        </w:rPr>
        <w:t>133.61</w:t>
      </w:r>
      <w:r>
        <w:rPr>
          <w:rFonts w:hint="eastAsia" w:ascii="仿宋_GB2312" w:eastAsia="仿宋_GB2312" w:cs="Times New Roman"/>
          <w:color w:val="000000"/>
          <w:sz w:val="32"/>
          <w:szCs w:val="32"/>
          <w:lang w:val="en-US" w:eastAsia="zh-CN"/>
        </w:rPr>
        <w:t>万元，占</w:t>
      </w:r>
      <w:r>
        <w:rPr>
          <w:rFonts w:hint="eastAsia" w:ascii="仿宋_GB2312" w:hAnsi="仿宋_GB2312" w:cs="Times New Roman"/>
          <w:color w:val="000000"/>
          <w:sz w:val="32"/>
          <w:szCs w:val="32"/>
          <w:lang w:val="en-US" w:eastAsia="zh-CN"/>
        </w:rPr>
        <w:t>84.24</w:t>
      </w:r>
      <w:r>
        <w:rPr>
          <w:rFonts w:hint="eastAsia" w:ascii="仿宋_GB2312" w:eastAsia="仿宋_GB2312" w:cs="Times New Roman"/>
          <w:color w:val="000000"/>
          <w:sz w:val="32"/>
          <w:szCs w:val="32"/>
          <w:lang w:val="en-US" w:eastAsia="zh-CN"/>
        </w:rPr>
        <w:t>%；项目支出</w:t>
      </w:r>
      <w:r>
        <w:rPr>
          <w:rFonts w:hint="eastAsia" w:ascii="仿宋_GB2312" w:hAnsi="仿宋_GB2312" w:cs="Times New Roman"/>
          <w:color w:val="000000"/>
          <w:sz w:val="32"/>
          <w:szCs w:val="32"/>
          <w:lang w:val="en-US" w:eastAsia="zh-CN"/>
        </w:rPr>
        <w:t>25</w:t>
      </w:r>
      <w:r>
        <w:rPr>
          <w:rFonts w:hint="eastAsia" w:ascii="仿宋_GB2312" w:eastAsia="仿宋_GB2312" w:cs="Times New Roman"/>
          <w:color w:val="000000"/>
          <w:sz w:val="32"/>
          <w:szCs w:val="32"/>
          <w:lang w:val="en-US" w:eastAsia="zh-CN"/>
        </w:rPr>
        <w:t>万元，占</w:t>
      </w:r>
      <w:r>
        <w:rPr>
          <w:rFonts w:hint="eastAsia" w:ascii="仿宋_GB2312" w:hAnsi="仿宋_GB2312" w:cs="Times New Roman"/>
          <w:color w:val="000000"/>
          <w:sz w:val="32"/>
          <w:szCs w:val="32"/>
          <w:lang w:val="en-US" w:eastAsia="zh-CN"/>
        </w:rPr>
        <w:t>15.76</w:t>
      </w:r>
      <w:r>
        <w:rPr>
          <w:rFonts w:hint="eastAsia" w:ascii="仿宋_GB2312" w:eastAsia="仿宋_GB2312" w:cs="Times New Roman"/>
          <w:color w:val="000000"/>
          <w:sz w:val="32"/>
          <w:szCs w:val="32"/>
          <w:lang w:val="en-US" w:eastAsia="zh-CN"/>
        </w:rPr>
        <w:t>%，主要用于以下方面：</w:t>
      </w:r>
    </w:p>
    <w:p w14:paraId="3D5078FD">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eastAsia="仿宋_GB2312" w:cs="Times New Roman"/>
          <w:color w:val="000000"/>
          <w:sz w:val="32"/>
          <w:szCs w:val="32"/>
          <w:lang w:val="en-US" w:eastAsia="zh-CN"/>
        </w:rPr>
      </w:pPr>
      <w:r>
        <w:rPr>
          <w:rFonts w:hint="eastAsia" w:ascii="仿宋_GB2312" w:eastAsia="仿宋_GB2312" w:cs="Times New Roman"/>
          <w:color w:val="000000"/>
          <w:sz w:val="32"/>
          <w:szCs w:val="32"/>
          <w:lang w:val="en-US" w:eastAsia="zh-CN"/>
        </w:rPr>
        <w:t>科学技术支出</w:t>
      </w:r>
      <w:r>
        <w:rPr>
          <w:rFonts w:hint="eastAsia" w:ascii="仿宋_GB2312" w:hAnsi="仿宋_GB2312" w:cs="Times New Roman"/>
          <w:color w:val="000000"/>
          <w:sz w:val="32"/>
          <w:szCs w:val="32"/>
          <w:lang w:val="en-US" w:eastAsia="zh-CN"/>
        </w:rPr>
        <w:t>123.02</w:t>
      </w:r>
      <w:r>
        <w:rPr>
          <w:rFonts w:hint="eastAsia" w:ascii="仿宋_GB2312" w:eastAsia="仿宋_GB2312" w:cs="Times New Roman"/>
          <w:color w:val="000000"/>
          <w:sz w:val="32"/>
          <w:szCs w:val="32"/>
          <w:lang w:val="en-US" w:eastAsia="zh-CN"/>
        </w:rPr>
        <w:t>万元，占总支出的7</w:t>
      </w:r>
      <w:r>
        <w:rPr>
          <w:rFonts w:hint="eastAsia" w:ascii="仿宋_GB2312" w:hAnsi="仿宋_GB2312" w:cs="Times New Roman"/>
          <w:color w:val="000000"/>
          <w:sz w:val="32"/>
          <w:szCs w:val="32"/>
          <w:lang w:val="en-US" w:eastAsia="zh-CN"/>
        </w:rPr>
        <w:t>7.</w:t>
      </w:r>
      <w:r>
        <w:rPr>
          <w:rFonts w:hint="eastAsia" w:ascii="仿宋_GB2312" w:eastAsia="仿宋_GB2312" w:cs="Times New Roman"/>
          <w:color w:val="000000"/>
          <w:sz w:val="32"/>
          <w:szCs w:val="32"/>
          <w:lang w:val="en-US" w:eastAsia="zh-CN"/>
        </w:rPr>
        <w:t>56%。包括了基本工资24.07万元，津贴补贴21.40万元，绩效工资9.14万元、奖金30.48万元，其他社会保障缴费1.59万元，办公费10.40万元，水费0.15万元，电费0.25万元，邮电费0.5万元，差旅费5万元，劳务费2万元，公务用车运行维护费2万元，委托业务费15万元，奖励金0.0072万元，生活补助1.03万元。</w:t>
      </w:r>
    </w:p>
    <w:p w14:paraId="5048AD89">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cs="Times New Roman"/>
          <w:color w:val="000000"/>
          <w:sz w:val="32"/>
          <w:szCs w:val="32"/>
          <w:lang w:val="en-US" w:eastAsia="zh-CN"/>
        </w:rPr>
      </w:pPr>
      <w:r>
        <w:rPr>
          <w:rFonts w:hint="eastAsia" w:ascii="仿宋_GB2312" w:eastAsia="仿宋_GB2312" w:cs="Times New Roman"/>
          <w:color w:val="000000"/>
          <w:sz w:val="32"/>
          <w:szCs w:val="32"/>
          <w:lang w:val="en-US" w:eastAsia="zh-CN"/>
        </w:rPr>
        <w:t>社会保障和就业支出18.19万元，占总支出的11.61%。包括了机关事业单位基本养老保险支出12.13万元，机关事业单位职业年金支出6.06万元。</w:t>
      </w:r>
    </w:p>
    <w:p w14:paraId="350747BA">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cs="Times New Roman"/>
          <w:color w:val="000000"/>
          <w:sz w:val="32"/>
          <w:szCs w:val="32"/>
          <w:lang w:val="en-US" w:eastAsia="zh-CN"/>
        </w:rPr>
      </w:pPr>
      <w:r>
        <w:rPr>
          <w:rFonts w:hint="eastAsia" w:ascii="仿宋_GB2312" w:eastAsia="仿宋_GB2312" w:cs="Times New Roman"/>
          <w:color w:val="000000"/>
          <w:sz w:val="32"/>
          <w:szCs w:val="32"/>
          <w:lang w:val="en-US" w:eastAsia="zh-CN"/>
        </w:rPr>
        <w:t>卫生健康支出7.55万元，占总支出的4.76%，包括了职工基本医疗保险缴费6万元、公务员医疗补助缴费1.55万元。</w:t>
      </w:r>
    </w:p>
    <w:p w14:paraId="036F5ECB">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cs="Times New Roman"/>
          <w:color w:val="000000"/>
          <w:sz w:val="32"/>
          <w:szCs w:val="32"/>
          <w:lang w:val="en-US" w:eastAsia="zh-CN"/>
        </w:rPr>
      </w:pPr>
      <w:r>
        <w:rPr>
          <w:rFonts w:hint="eastAsia" w:ascii="仿宋_GB2312" w:eastAsia="仿宋_GB2312" w:cs="Times New Roman"/>
          <w:color w:val="000000"/>
          <w:sz w:val="32"/>
          <w:szCs w:val="32"/>
          <w:lang w:val="en-US" w:eastAsia="zh-CN"/>
        </w:rPr>
        <w:t>住房保障支出9.85万元，占总支出的6.21%，包括了住房公积金</w:t>
      </w:r>
      <w:r>
        <w:rPr>
          <w:rFonts w:hint="eastAsia" w:ascii="仿宋_GB2312" w:hAnsi="仿宋_GB2312" w:cs="Times New Roman"/>
          <w:color w:val="000000"/>
          <w:sz w:val="32"/>
          <w:szCs w:val="32"/>
          <w:lang w:val="en-US" w:eastAsia="zh-CN"/>
        </w:rPr>
        <w:t>9.85</w:t>
      </w:r>
      <w:r>
        <w:rPr>
          <w:rFonts w:hint="eastAsia" w:ascii="仿宋_GB2312" w:eastAsia="仿宋_GB2312" w:cs="Times New Roman"/>
          <w:color w:val="000000"/>
          <w:sz w:val="32"/>
          <w:szCs w:val="32"/>
          <w:lang w:val="en-US" w:eastAsia="zh-CN"/>
        </w:rPr>
        <w:t>万元。</w:t>
      </w:r>
    </w:p>
    <w:p w14:paraId="2F465DC0">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jc w:val="left"/>
        <w:textAlignment w:val="auto"/>
        <w:rPr>
          <w:rFonts w:ascii="Times New Roman" w:hAnsi="Times New Roman" w:eastAsia="仿宋_GB2312" w:cs="Times New Roman"/>
          <w:b w:val="0"/>
          <w:bCs w:val="0"/>
          <w:color w:val="000000"/>
          <w:kern w:val="0"/>
          <w:szCs w:val="32"/>
          <w:highlight w:val="none"/>
          <w:shd w:val="clear" w:color="auto" w:fill="FFFFFF"/>
          <w:lang w:val="zh-CN" w:eastAsia="zh-CN"/>
        </w:rPr>
      </w:pPr>
      <w:r>
        <w:rPr>
          <w:rFonts w:ascii="Times New Roman" w:hAnsi="Times New Roman" w:eastAsia="楷体_GB2312" w:cs="Times New Roman"/>
          <w:b/>
          <w:bCs/>
          <w:color w:val="000000"/>
          <w:kern w:val="0"/>
          <w:sz w:val="32"/>
          <w:szCs w:val="32"/>
          <w:highlight w:val="none"/>
          <w:shd w:val="clear" w:color="auto" w:fill="FFFFFF"/>
          <w:lang w:val="zh-CN"/>
        </w:rPr>
        <w:t>（三）结余分配和结转结余情况</w:t>
      </w:r>
      <w:r>
        <w:rPr>
          <w:rFonts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仿宋_GB2312" w:eastAsia="仿宋_GB2312" w:cs="Times New Roman"/>
          <w:color w:val="000000"/>
          <w:sz w:val="32"/>
          <w:szCs w:val="32"/>
          <w:lang w:val="en-US" w:eastAsia="zh-CN"/>
        </w:rPr>
        <w:t>我单位202</w:t>
      </w:r>
      <w:r>
        <w:rPr>
          <w:rFonts w:hint="eastAsia" w:ascii="仿宋_GB2312" w:hAnsi="仿宋_GB2312" w:cs="Times New Roman"/>
          <w:color w:val="000000"/>
          <w:sz w:val="32"/>
          <w:szCs w:val="32"/>
          <w:lang w:val="en-US" w:eastAsia="zh-CN"/>
        </w:rPr>
        <w:t>4</w:t>
      </w:r>
      <w:r>
        <w:rPr>
          <w:rFonts w:hint="eastAsia" w:ascii="仿宋_GB2312" w:eastAsia="仿宋_GB2312" w:cs="Times New Roman"/>
          <w:color w:val="000000"/>
          <w:sz w:val="32"/>
          <w:szCs w:val="32"/>
          <w:lang w:val="en-US" w:eastAsia="zh-CN"/>
        </w:rPr>
        <w:t>年无结转结余资金。</w:t>
      </w:r>
    </w:p>
    <w:p w14:paraId="10170187">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ascii="黑体" w:eastAsia="黑体" w:cs="黑体"/>
          <w:color w:val="000000"/>
          <w:kern w:val="0"/>
          <w:sz w:val="32"/>
          <w:szCs w:val="32"/>
          <w:highlight w:val="none"/>
          <w:shd w:val="clear" w:color="auto" w:fill="FFFFFF"/>
          <w:lang w:val="zh-CN"/>
        </w:rPr>
      </w:pPr>
      <w:r>
        <w:rPr>
          <w:rFonts w:ascii="黑体" w:eastAsia="黑体" w:cs="黑体"/>
          <w:color w:val="000000"/>
          <w:kern w:val="0"/>
          <w:sz w:val="32"/>
          <w:szCs w:val="32"/>
          <w:highlight w:val="none"/>
          <w:shd w:val="clear" w:color="auto" w:fill="FFFFFF"/>
          <w:lang w:val="zh-CN"/>
        </w:rPr>
        <w:t>三、部门</w:t>
      </w:r>
      <w:r>
        <w:rPr>
          <w:rFonts w:ascii="黑体" w:eastAsia="黑体" w:cs="黑体"/>
          <w:color w:val="000000"/>
          <w:kern w:val="0"/>
          <w:sz w:val="32"/>
          <w:szCs w:val="32"/>
          <w:highlight w:val="none"/>
          <w:shd w:val="clear" w:color="auto" w:fill="FFFFFF"/>
          <w:lang w:val="zh-CN" w:eastAsia="zh-CN"/>
        </w:rPr>
        <w:t>预算</w:t>
      </w:r>
      <w:r>
        <w:rPr>
          <w:rFonts w:ascii="黑体" w:eastAsia="黑体" w:cs="黑体"/>
          <w:color w:val="000000"/>
          <w:kern w:val="0"/>
          <w:sz w:val="32"/>
          <w:szCs w:val="32"/>
          <w:highlight w:val="none"/>
          <w:shd w:val="clear" w:color="auto" w:fill="FFFFFF"/>
          <w:lang w:val="zh-CN"/>
        </w:rPr>
        <w:t>绩效</w:t>
      </w:r>
      <w:r>
        <w:rPr>
          <w:rFonts w:ascii="黑体" w:eastAsia="黑体" w:cs="黑体"/>
          <w:color w:val="000000"/>
          <w:kern w:val="0"/>
          <w:sz w:val="32"/>
          <w:szCs w:val="32"/>
          <w:highlight w:val="none"/>
          <w:shd w:val="clear" w:color="auto" w:fill="FFFFFF"/>
          <w:lang w:val="zh-CN" w:eastAsia="zh-CN"/>
        </w:rPr>
        <w:t>分析</w:t>
      </w:r>
    </w:p>
    <w:p w14:paraId="4312C1F9">
      <w:pPr>
        <w:keepNext w:val="0"/>
        <w:keepLines w:val="0"/>
        <w:pageBreakBefore w:val="0"/>
        <w:widowControl/>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（一）部门预算总体绩效分析。</w:t>
      </w:r>
    </w:p>
    <w:p w14:paraId="1C29BA51">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Times New Roman" w:hAnsi="Times New Roman" w:eastAsia="楷体_GB2312" w:cs="Times New Roman"/>
          <w:color w:val="000000"/>
          <w:kern w:val="0"/>
          <w:sz w:val="32"/>
          <w:szCs w:val="32"/>
          <w:highlight w:val="none"/>
          <w:shd w:val="clear" w:color="auto" w:fill="FFFFFF"/>
          <w:lang w:val="zh-CN"/>
        </w:rPr>
      </w:pPr>
      <w:r>
        <w:rPr>
          <w:rFonts w:ascii="Times New Roman" w:hAnsi="Times New Roman" w:eastAsia="楷体_GB2312" w:cs="Times New Roman"/>
          <w:color w:val="000000"/>
          <w:kern w:val="0"/>
          <w:sz w:val="32"/>
          <w:szCs w:val="32"/>
          <w:highlight w:val="none"/>
          <w:shd w:val="clear" w:color="auto" w:fill="FFFFFF"/>
          <w:lang w:val="en-US" w:eastAsia="zh-CN"/>
        </w:rPr>
        <w:t>1.</w:t>
      </w:r>
      <w:r>
        <w:rPr>
          <w:rFonts w:ascii="Times New Roman" w:hAnsi="Times New Roman" w:eastAsia="楷体_GB2312" w:cs="Times New Roman"/>
          <w:color w:val="000000"/>
          <w:kern w:val="0"/>
          <w:sz w:val="32"/>
          <w:szCs w:val="32"/>
          <w:highlight w:val="none"/>
          <w:shd w:val="clear" w:color="auto" w:fill="FFFFFF"/>
          <w:lang w:val="zh-CN"/>
        </w:rPr>
        <w:t>履职效能。</w:t>
      </w:r>
    </w:p>
    <w:p w14:paraId="58FA26A7">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eastAsia="仿宋_GB2312" w:cs="Times New Roman"/>
          <w:color w:val="000000"/>
          <w:sz w:val="32"/>
          <w:szCs w:val="32"/>
          <w:lang w:val="en-US" w:eastAsia="zh-CN"/>
        </w:rPr>
      </w:pPr>
      <w:r>
        <w:rPr>
          <w:rFonts w:hint="eastAsia" w:ascii="仿宋_GB2312" w:eastAsia="仿宋_GB2312" w:cs="Times New Roman"/>
          <w:color w:val="000000"/>
          <w:sz w:val="32"/>
          <w:szCs w:val="32"/>
          <w:lang w:val="zh-CN" w:eastAsia="zh-CN"/>
        </w:rPr>
        <w:t>科学技术普及履职效果：</w:t>
      </w:r>
      <w:r>
        <w:rPr>
          <w:rFonts w:hint="eastAsia" w:ascii="仿宋_GB2312" w:eastAsia="仿宋_GB2312" w:cs="Times New Roman"/>
          <w:color w:val="000000"/>
          <w:sz w:val="32"/>
          <w:szCs w:val="32"/>
          <w:lang w:val="en-US" w:eastAsia="zh-CN"/>
        </w:rPr>
        <w:t>为贯彻落实中央、省、州的科学技术普及和相关决策部署，</w:t>
      </w:r>
      <w:r>
        <w:rPr>
          <w:rFonts w:hint="eastAsia" w:ascii="仿宋_GB2312" w:eastAsia="仿宋_GB2312" w:cs="Times New Roman"/>
          <w:color w:val="000000"/>
          <w:sz w:val="32"/>
          <w:szCs w:val="32"/>
          <w:lang w:val="zh-CN" w:eastAsia="zh-CN"/>
        </w:rPr>
        <w:t>弘扬科学精神，普及科学知识，</w:t>
      </w:r>
      <w:r>
        <w:rPr>
          <w:rFonts w:hint="eastAsia" w:ascii="仿宋_GB2312" w:eastAsia="仿宋_GB2312" w:cs="Times New Roman"/>
          <w:color w:val="000000"/>
          <w:sz w:val="32"/>
          <w:szCs w:val="32"/>
          <w:lang w:val="en-US" w:eastAsia="zh-CN"/>
        </w:rPr>
        <w:t>精准服务科技</w:t>
      </w:r>
      <w:r>
        <w:rPr>
          <w:rFonts w:hint="eastAsia" w:ascii="Times New Roman" w:hAnsi="Times New Roman" w:eastAsia="楷体_GB2312" w:cs="Times New Roman"/>
          <w:color w:val="000000"/>
          <w:kern w:val="0"/>
          <w:sz w:val="32"/>
          <w:szCs w:val="32"/>
          <w:highlight w:val="none"/>
          <w:shd w:val="clear" w:color="auto" w:fill="FFFFFF"/>
          <w:lang w:val="en-US" w:eastAsia="zh-CN"/>
        </w:rPr>
        <w:t>工作者</w:t>
      </w:r>
      <w:r>
        <w:rPr>
          <w:rFonts w:hint="eastAsia" w:ascii="仿宋_GB2312" w:eastAsia="仿宋_GB2312" w:cs="Times New Roman"/>
          <w:color w:val="000000"/>
          <w:sz w:val="32"/>
          <w:szCs w:val="32"/>
          <w:lang w:val="en-US" w:eastAsia="zh-CN"/>
        </w:rPr>
        <w:t>和企事业单位创新发展等</w:t>
      </w:r>
      <w:r>
        <w:rPr>
          <w:rFonts w:hint="eastAsia" w:ascii="仿宋_GB2312" w:eastAsia="仿宋_GB2312" w:cs="Times New Roman"/>
          <w:color w:val="000000"/>
          <w:sz w:val="32"/>
          <w:szCs w:val="32"/>
          <w:lang w:val="zh-CN" w:eastAsia="zh-CN"/>
        </w:rPr>
        <w:t>问题</w:t>
      </w:r>
      <w:r>
        <w:rPr>
          <w:rFonts w:hint="eastAsia" w:ascii="仿宋_GB2312" w:eastAsia="仿宋_GB2312" w:cs="Times New Roman"/>
          <w:color w:val="000000"/>
          <w:sz w:val="32"/>
          <w:szCs w:val="32"/>
          <w:lang w:val="en-US" w:eastAsia="zh-CN"/>
        </w:rPr>
        <w:t>，</w:t>
      </w:r>
      <w:r>
        <w:rPr>
          <w:rFonts w:hint="eastAsia" w:ascii="仿宋_GB2312" w:eastAsia="仿宋_GB2312" w:cs="Times New Roman"/>
          <w:color w:val="000000"/>
          <w:sz w:val="32"/>
          <w:szCs w:val="32"/>
          <w:lang w:val="zh-CN" w:eastAsia="zh-CN"/>
        </w:rPr>
        <w:t>积极发展</w:t>
      </w:r>
      <w:r>
        <w:rPr>
          <w:rFonts w:hint="eastAsia" w:ascii="仿宋_GB2312" w:eastAsia="仿宋_GB2312" w:cs="Times New Roman"/>
          <w:color w:val="000000"/>
          <w:sz w:val="32"/>
          <w:szCs w:val="32"/>
          <w:lang w:val="en-US" w:eastAsia="zh-CN"/>
        </w:rPr>
        <w:t>智能科普，提升全民科学素质，促进经济发展和社会进步。202</w:t>
      </w:r>
      <w:r>
        <w:rPr>
          <w:rFonts w:hint="eastAsia" w:ascii="仿宋_GB2312" w:hAnsi="仿宋_GB2312" w:cs="Times New Roman"/>
          <w:color w:val="000000"/>
          <w:sz w:val="32"/>
          <w:szCs w:val="32"/>
          <w:lang w:val="en-US" w:eastAsia="zh-CN"/>
        </w:rPr>
        <w:t>4</w:t>
      </w:r>
      <w:r>
        <w:rPr>
          <w:rFonts w:hint="eastAsia" w:ascii="仿宋_GB2312" w:eastAsia="仿宋_GB2312" w:cs="Times New Roman"/>
          <w:color w:val="000000"/>
          <w:sz w:val="32"/>
          <w:szCs w:val="32"/>
          <w:lang w:val="en-US" w:eastAsia="zh-CN"/>
        </w:rPr>
        <w:t>年申报四川省科普专项资金</w:t>
      </w:r>
      <w:r>
        <w:rPr>
          <w:rFonts w:hint="eastAsia" w:ascii="仿宋_GB2312" w:hAnsi="仿宋_GB2312" w:cs="Times New Roman"/>
          <w:color w:val="000000"/>
          <w:sz w:val="32"/>
          <w:szCs w:val="32"/>
          <w:lang w:val="en-US" w:eastAsia="zh-CN"/>
        </w:rPr>
        <w:t>17</w:t>
      </w:r>
      <w:r>
        <w:rPr>
          <w:rFonts w:hint="eastAsia" w:ascii="仿宋_GB2312" w:eastAsia="仿宋_GB2312" w:cs="Times New Roman"/>
          <w:color w:val="000000"/>
          <w:sz w:val="32"/>
          <w:szCs w:val="32"/>
          <w:lang w:val="en-US" w:eastAsia="zh-CN"/>
        </w:rPr>
        <w:t>万元，下达县级科普经费8万元，202</w:t>
      </w:r>
      <w:r>
        <w:rPr>
          <w:rFonts w:hint="eastAsia" w:ascii="仿宋_GB2312" w:hAnsi="仿宋_GB2312" w:cs="Times New Roman"/>
          <w:color w:val="000000"/>
          <w:sz w:val="32"/>
          <w:szCs w:val="32"/>
          <w:lang w:val="en-US" w:eastAsia="zh-CN"/>
        </w:rPr>
        <w:t>4</w:t>
      </w:r>
      <w:r>
        <w:rPr>
          <w:rFonts w:hint="eastAsia" w:ascii="仿宋_GB2312" w:eastAsia="仿宋_GB2312" w:cs="Times New Roman"/>
          <w:color w:val="000000"/>
          <w:sz w:val="32"/>
          <w:szCs w:val="32"/>
          <w:lang w:val="en-US" w:eastAsia="zh-CN"/>
        </w:rPr>
        <w:t>年支付资金数</w:t>
      </w:r>
      <w:r>
        <w:rPr>
          <w:rFonts w:hint="eastAsia" w:ascii="仿宋_GB2312" w:hAnsi="仿宋_GB2312" w:cs="Times New Roman"/>
          <w:color w:val="000000"/>
          <w:sz w:val="32"/>
          <w:szCs w:val="32"/>
          <w:lang w:val="en-US" w:eastAsia="zh-CN"/>
        </w:rPr>
        <w:t>25</w:t>
      </w:r>
      <w:r>
        <w:rPr>
          <w:rFonts w:hint="eastAsia" w:ascii="仿宋_GB2312" w:eastAsia="仿宋_GB2312" w:cs="Times New Roman"/>
          <w:color w:val="000000"/>
          <w:sz w:val="32"/>
          <w:szCs w:val="32"/>
          <w:lang w:val="en-US" w:eastAsia="zh-CN"/>
        </w:rPr>
        <w:t>万元，资金支付率100%，绩效目标完成率100%。</w:t>
      </w:r>
    </w:p>
    <w:p w14:paraId="6F647DEB">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cs="Times New Roman"/>
          <w:color w:val="000000"/>
          <w:sz w:val="32"/>
          <w:szCs w:val="32"/>
          <w:lang w:val="zh-CN" w:eastAsia="zh-CN"/>
        </w:rPr>
      </w:pPr>
      <w:r>
        <w:rPr>
          <w:rFonts w:hint="eastAsia" w:ascii="仿宋_GB2312" w:eastAsia="仿宋_GB2312" w:cs="Times New Roman"/>
          <w:color w:val="000000"/>
          <w:sz w:val="32"/>
          <w:szCs w:val="32"/>
          <w:lang w:val="zh-CN" w:eastAsia="zh-CN"/>
        </w:rPr>
        <w:t>科普宣传履职效果：利用科普专题活动，开展了</w:t>
      </w:r>
      <w:r>
        <w:rPr>
          <w:rFonts w:ascii="仿宋_GB2312" w:eastAsia="仿宋_GB2312" w:cs="Times New Roman"/>
          <w:color w:val="000000"/>
          <w:sz w:val="32"/>
          <w:szCs w:val="32"/>
          <w:lang w:val="en-US"/>
        </w:rPr>
        <w:t>“热爱科学，崇尚科学”为主题的全国科技活动周</w:t>
      </w:r>
      <w:r>
        <w:rPr>
          <w:rFonts w:hint="eastAsia" w:ascii="仿宋_GB2312" w:eastAsia="仿宋_GB2312" w:cs="Times New Roman"/>
          <w:color w:val="000000"/>
          <w:sz w:val="32"/>
          <w:szCs w:val="32"/>
          <w:lang w:val="en-US" w:eastAsia="zh-CN"/>
        </w:rPr>
        <w:t>、</w:t>
      </w:r>
      <w:r>
        <w:rPr>
          <w:rFonts w:ascii="仿宋_GB2312" w:eastAsia="仿宋_GB2312" w:cs="Times New Roman"/>
          <w:color w:val="000000"/>
          <w:sz w:val="32"/>
          <w:szCs w:val="32"/>
          <w:lang w:val="en-US" w:eastAsia="zh-CN"/>
        </w:rPr>
        <w:t>“科技创新引领城乡融合发展科普宣传进乡村活动”为主题的科普月活动</w:t>
      </w:r>
      <w:r>
        <w:rPr>
          <w:rFonts w:hint="eastAsia" w:ascii="仿宋_GB2312" w:eastAsia="仿宋_GB2312" w:cs="Times New Roman"/>
          <w:color w:val="000000"/>
          <w:sz w:val="32"/>
          <w:szCs w:val="32"/>
          <w:lang w:val="en-US" w:eastAsia="zh-CN"/>
        </w:rPr>
        <w:t>、</w:t>
      </w:r>
      <w:r>
        <w:rPr>
          <w:rFonts w:ascii="仿宋_GB2312" w:eastAsia="仿宋_GB2312" w:cs="Times New Roman"/>
          <w:color w:val="000000"/>
          <w:sz w:val="32"/>
          <w:szCs w:val="32"/>
          <w:lang w:val="en-US" w:eastAsia="zh-CN"/>
        </w:rPr>
        <w:t>“提升全民科学素质，助力科技自立自强”为主题全国科普日活动</w:t>
      </w:r>
      <w:r>
        <w:rPr>
          <w:rFonts w:hint="eastAsia" w:ascii="仿宋_GB2312" w:eastAsia="仿宋_GB2312" w:cs="Times New Roman"/>
          <w:color w:val="000000"/>
          <w:sz w:val="32"/>
          <w:szCs w:val="32"/>
          <w:lang w:val="en-US" w:eastAsia="zh-CN"/>
        </w:rPr>
        <w:t>和</w:t>
      </w:r>
      <w:r>
        <w:rPr>
          <w:rFonts w:ascii="仿宋_GB2312" w:eastAsia="仿宋_GB2312" w:cs="Times New Roman"/>
          <w:color w:val="000000"/>
          <w:sz w:val="32"/>
          <w:szCs w:val="32"/>
          <w:lang w:val="en-US" w:eastAsia="zh-CN"/>
        </w:rPr>
        <w:t>反邪教科普宣传工作</w:t>
      </w:r>
      <w:r>
        <w:rPr>
          <w:rFonts w:hint="eastAsia" w:ascii="仿宋_GB2312" w:eastAsia="仿宋_GB2312" w:cs="Times New Roman"/>
          <w:color w:val="000000"/>
          <w:sz w:val="32"/>
          <w:szCs w:val="32"/>
          <w:lang w:val="en-US" w:eastAsia="zh-CN"/>
        </w:rPr>
        <w:t>等，</w:t>
      </w:r>
      <w:r>
        <w:rPr>
          <w:rFonts w:ascii="仿宋_GB2312" w:eastAsia="仿宋_GB2312" w:cs="Times New Roman"/>
          <w:color w:val="000000"/>
          <w:sz w:val="32"/>
          <w:szCs w:val="32"/>
          <w:lang w:val="en-US" w:eastAsia="zh-CN"/>
        </w:rPr>
        <w:t>向农牧民群众发放了农林牧</w:t>
      </w:r>
      <w:r>
        <w:rPr>
          <w:rFonts w:hint="eastAsia" w:ascii="仿宋_GB2312" w:eastAsia="仿宋_GB2312" w:cs="Times New Roman"/>
          <w:color w:val="000000"/>
          <w:sz w:val="32"/>
          <w:szCs w:val="32"/>
          <w:lang w:val="en-US" w:eastAsia="zh-CN"/>
        </w:rPr>
        <w:t>科普书籍、应急</w:t>
      </w:r>
      <w:r>
        <w:rPr>
          <w:rFonts w:ascii="仿宋_GB2312" w:eastAsia="仿宋_GB2312" w:cs="Times New Roman"/>
          <w:color w:val="000000"/>
          <w:sz w:val="32"/>
          <w:szCs w:val="32"/>
          <w:lang w:val="en-US" w:eastAsia="zh-CN"/>
        </w:rPr>
        <w:t>科普宣传册</w:t>
      </w:r>
      <w:r>
        <w:rPr>
          <w:rFonts w:hint="eastAsia" w:ascii="仿宋_GB2312" w:eastAsia="仿宋_GB2312" w:cs="Times New Roman"/>
          <w:color w:val="000000"/>
          <w:sz w:val="32"/>
          <w:szCs w:val="32"/>
          <w:lang w:val="en-US" w:eastAsia="zh-CN"/>
        </w:rPr>
        <w:t>、</w:t>
      </w:r>
      <w:r>
        <w:rPr>
          <w:rFonts w:ascii="仿宋_GB2312" w:eastAsia="仿宋_GB2312" w:cs="Times New Roman"/>
          <w:color w:val="000000"/>
          <w:sz w:val="32"/>
          <w:szCs w:val="32"/>
          <w:lang w:val="en-US" w:eastAsia="zh-CN"/>
        </w:rPr>
        <w:t>反邪教知识读本</w:t>
      </w:r>
      <w:r>
        <w:rPr>
          <w:rFonts w:hint="eastAsia" w:ascii="仿宋_GB2312" w:eastAsia="仿宋_GB2312" w:cs="Times New Roman"/>
          <w:color w:val="000000"/>
          <w:sz w:val="32"/>
          <w:szCs w:val="32"/>
          <w:lang w:val="en-US" w:eastAsia="zh-CN"/>
        </w:rPr>
        <w:t>、科普</w:t>
      </w:r>
      <w:r>
        <w:rPr>
          <w:rFonts w:ascii="仿宋_GB2312" w:eastAsia="仿宋_GB2312" w:cs="Times New Roman"/>
          <w:color w:val="000000"/>
          <w:sz w:val="32"/>
          <w:szCs w:val="32"/>
          <w:lang w:val="en-US" w:eastAsia="zh-CN"/>
        </w:rPr>
        <w:t>手提袋等</w:t>
      </w:r>
      <w:r>
        <w:rPr>
          <w:rFonts w:hint="eastAsia" w:ascii="仿宋_GB2312" w:eastAsia="仿宋_GB2312" w:cs="Times New Roman"/>
          <w:color w:val="000000"/>
          <w:sz w:val="32"/>
          <w:szCs w:val="32"/>
          <w:lang w:val="en-US" w:eastAsia="zh-CN"/>
        </w:rPr>
        <w:t>宣传品，进一步提升全县农牧民群众的科学文化素质。绩效目标完成率100%。</w:t>
      </w:r>
      <w:r>
        <w:rPr>
          <w:rFonts w:hint="eastAsia" w:ascii="仿宋_GB2312" w:eastAsia="仿宋_GB2312" w:cs="Times New Roman"/>
          <w:color w:val="000000"/>
          <w:sz w:val="32"/>
          <w:szCs w:val="32"/>
          <w:lang w:val="zh-CN" w:eastAsia="zh-CN"/>
        </w:rPr>
        <w:tab/>
      </w:r>
    </w:p>
    <w:p w14:paraId="628E09DA">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eastAsia="仿宋_GB2312" w:cs="Times New Roman"/>
          <w:color w:val="000000"/>
          <w:sz w:val="32"/>
          <w:szCs w:val="32"/>
          <w:lang w:val="en-US" w:eastAsia="zh-CN"/>
        </w:rPr>
      </w:pPr>
      <w:r>
        <w:rPr>
          <w:rFonts w:hint="eastAsia" w:ascii="仿宋_GB2312" w:eastAsia="仿宋_GB2312" w:cs="Times New Roman"/>
          <w:color w:val="auto"/>
          <w:sz w:val="32"/>
          <w:szCs w:val="32"/>
          <w:lang w:val="en-US" w:eastAsia="zh-CN"/>
        </w:rPr>
        <w:t>青少年科普活动履职效果：</w:t>
      </w:r>
      <w:r>
        <w:rPr>
          <w:rFonts w:ascii="仿宋_GB2312" w:eastAsia="仿宋_GB2312" w:cs="Times New Roman"/>
          <w:color w:val="000000"/>
          <w:sz w:val="32"/>
          <w:szCs w:val="32"/>
          <w:lang w:val="en-US" w:eastAsia="zh-CN"/>
        </w:rPr>
        <w:t>为进一步</w:t>
      </w:r>
      <w:r>
        <w:rPr>
          <w:rFonts w:hint="eastAsia" w:ascii="仿宋_GB2312" w:hAnsi="仿宋_GB2312" w:cs="Times New Roman"/>
          <w:color w:val="000000"/>
          <w:sz w:val="32"/>
          <w:szCs w:val="32"/>
          <w:lang w:val="en-US" w:eastAsia="zh-CN"/>
        </w:rPr>
        <w:t>提升青少年综合素养和科技创新能力，</w:t>
      </w:r>
      <w:r>
        <w:rPr>
          <w:rFonts w:hint="eastAsia" w:ascii="仿宋_GB2312" w:eastAsia="仿宋_GB2312" w:cs="Times New Roman"/>
          <w:color w:val="000000"/>
          <w:sz w:val="32"/>
          <w:szCs w:val="32"/>
          <w:lang w:val="en-US" w:eastAsia="zh-CN"/>
        </w:rPr>
        <w:t>阿坝州青少年活动中心举办了2024年“AI时代，智创未来”科技创新活动</w:t>
      </w:r>
      <w:r>
        <w:rPr>
          <w:rFonts w:hint="eastAsia" w:ascii="仿宋_GB2312" w:hAnsi="仿宋_GB2312" w:cs="Times New Roman"/>
          <w:color w:val="000000"/>
          <w:sz w:val="32"/>
          <w:szCs w:val="32"/>
          <w:lang w:val="en-US" w:eastAsia="zh-CN"/>
        </w:rPr>
        <w:t>。</w:t>
      </w:r>
      <w:r>
        <w:rPr>
          <w:rFonts w:ascii="仿宋_GB2312" w:eastAsia="仿宋_GB2312" w:cs="Times New Roman"/>
          <w:color w:val="000000"/>
          <w:sz w:val="32"/>
          <w:szCs w:val="32"/>
          <w:lang w:val="en-US" w:eastAsia="zh-CN"/>
        </w:rPr>
        <w:t>金川</w:t>
      </w:r>
      <w:r>
        <w:rPr>
          <w:rFonts w:hint="eastAsia" w:ascii="仿宋_GB2312" w:eastAsia="仿宋_GB2312" w:cs="Times New Roman"/>
          <w:color w:val="000000"/>
          <w:sz w:val="32"/>
          <w:szCs w:val="32"/>
          <w:lang w:val="en-US" w:eastAsia="zh-CN"/>
        </w:rPr>
        <w:t>县</w:t>
      </w:r>
      <w:r>
        <w:rPr>
          <w:rFonts w:ascii="仿宋_GB2312" w:eastAsia="仿宋_GB2312" w:cs="Times New Roman"/>
          <w:color w:val="000000"/>
          <w:sz w:val="32"/>
          <w:szCs w:val="32"/>
          <w:lang w:val="en-US" w:eastAsia="zh-CN"/>
        </w:rPr>
        <w:t>荣获</w:t>
      </w:r>
      <w:r>
        <w:rPr>
          <w:rFonts w:hint="eastAsia" w:ascii="仿宋_GB2312" w:eastAsia="仿宋_GB2312" w:cs="Times New Roman"/>
          <w:color w:val="000000"/>
          <w:sz w:val="32"/>
          <w:szCs w:val="32"/>
          <w:lang w:val="en-US" w:eastAsia="zh-CN"/>
        </w:rPr>
        <w:t>“大美阿坝项目”一等奖1名，三等奖1名；“无人机项目”二</w:t>
      </w:r>
      <w:r>
        <w:rPr>
          <w:rFonts w:ascii="仿宋_GB2312" w:eastAsia="仿宋_GB2312" w:cs="Times New Roman"/>
          <w:color w:val="000000"/>
          <w:sz w:val="32"/>
          <w:szCs w:val="32"/>
          <w:lang w:val="en-US" w:eastAsia="zh-CN"/>
        </w:rPr>
        <w:t>等奖</w:t>
      </w:r>
      <w:r>
        <w:rPr>
          <w:rFonts w:hint="eastAsia" w:ascii="仿宋_GB2312" w:eastAsia="仿宋_GB2312" w:cs="Times New Roman"/>
          <w:color w:val="000000"/>
          <w:sz w:val="32"/>
          <w:szCs w:val="32"/>
          <w:lang w:val="en-US" w:eastAsia="zh-CN"/>
        </w:rPr>
        <w:t>2</w:t>
      </w:r>
      <w:r>
        <w:rPr>
          <w:rFonts w:ascii="仿宋_GB2312" w:eastAsia="仿宋_GB2312" w:cs="Times New Roman"/>
          <w:color w:val="000000"/>
          <w:sz w:val="32"/>
          <w:szCs w:val="32"/>
          <w:lang w:val="en-US" w:eastAsia="zh-CN"/>
        </w:rPr>
        <w:t>名</w:t>
      </w:r>
      <w:r>
        <w:rPr>
          <w:rFonts w:hint="eastAsia" w:ascii="仿宋_GB2312" w:eastAsia="仿宋_GB2312" w:cs="Times New Roman"/>
          <w:color w:val="000000"/>
          <w:sz w:val="32"/>
          <w:szCs w:val="32"/>
          <w:lang w:val="en-US" w:eastAsia="zh-CN"/>
        </w:rPr>
        <w:t>；“火星家园项目”一等奖1名，二等奖1名;“创意编程项目”一等奖6名，二等奖4名，三等奖4名。金川县东方红小学校获得优秀组织奖。</w:t>
      </w:r>
    </w:p>
    <w:p w14:paraId="7E8803BA">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cs="Times New Roman"/>
          <w:color w:val="000000"/>
          <w:sz w:val="32"/>
          <w:szCs w:val="32"/>
          <w:lang w:val="zh-CN" w:eastAsia="zh-CN"/>
        </w:rPr>
      </w:pPr>
      <w:r>
        <w:rPr>
          <w:rFonts w:hint="eastAsia" w:ascii="仿宋_GB2312" w:eastAsia="仿宋_GB2312" w:cs="Times New Roman"/>
          <w:color w:val="000000"/>
          <w:sz w:val="32"/>
          <w:szCs w:val="32"/>
          <w:lang w:val="en-US" w:eastAsia="zh-CN"/>
        </w:rPr>
        <w:t>绩效目标完成率100%。</w:t>
      </w:r>
      <w:r>
        <w:rPr>
          <w:rFonts w:hint="eastAsia" w:ascii="仿宋_GB2312" w:eastAsia="仿宋_GB2312" w:cs="Times New Roman"/>
          <w:color w:val="000000"/>
          <w:sz w:val="32"/>
          <w:szCs w:val="32"/>
          <w:lang w:val="zh-CN" w:eastAsia="zh-CN"/>
        </w:rPr>
        <w:tab/>
      </w:r>
    </w:p>
    <w:p w14:paraId="5190BEA4">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cs="Times New Roman"/>
          <w:color w:val="000000"/>
          <w:sz w:val="32"/>
          <w:szCs w:val="32"/>
          <w:lang w:val="zh-CN" w:eastAsia="zh-CN"/>
        </w:rPr>
      </w:pPr>
      <w:r>
        <w:rPr>
          <w:rFonts w:ascii="Times New Roman" w:hAnsi="Times New Roman" w:eastAsia="楷体_GB2312" w:cs="Times New Roman"/>
          <w:color w:val="000000"/>
          <w:kern w:val="0"/>
          <w:sz w:val="32"/>
          <w:szCs w:val="32"/>
          <w:highlight w:val="none"/>
          <w:shd w:val="clear" w:color="auto" w:fill="FFFFFF"/>
          <w:lang w:val="en-US" w:eastAsia="zh-CN"/>
        </w:rPr>
        <w:t>2.</w:t>
      </w:r>
      <w:r>
        <w:rPr>
          <w:rFonts w:ascii="Times New Roman" w:hAnsi="Times New Roman" w:eastAsia="楷体_GB2312" w:cs="Times New Roman"/>
          <w:color w:val="000000"/>
          <w:kern w:val="0"/>
          <w:sz w:val="32"/>
          <w:szCs w:val="32"/>
          <w:highlight w:val="none"/>
          <w:shd w:val="clear" w:color="auto" w:fill="FFFFFF"/>
          <w:lang w:val="zh-CN" w:eastAsia="zh-CN"/>
        </w:rPr>
        <w:t>预算管理。</w:t>
      </w:r>
      <w:r>
        <w:rPr>
          <w:rFonts w:hint="eastAsia" w:ascii="仿宋_GB2312" w:eastAsia="仿宋_GB2312" w:cs="Times New Roman"/>
          <w:color w:val="000000"/>
          <w:sz w:val="32"/>
          <w:szCs w:val="32"/>
          <w:lang w:val="zh-CN" w:eastAsia="zh-CN"/>
        </w:rPr>
        <w:t>预算编制质量：预算准确，科学细化编制预算，为预算执行打好基础，预算编制是财政管理的源头，是否科学合理直接影响执行效率，</w:t>
      </w:r>
      <w:r>
        <w:rPr>
          <w:rFonts w:hint="eastAsia" w:ascii="仿宋_GB2312" w:eastAsia="仿宋_GB2312" w:cs="Times New Roman"/>
          <w:color w:val="000000"/>
          <w:sz w:val="32"/>
          <w:szCs w:val="32"/>
          <w:lang w:val="en-US" w:eastAsia="zh-CN"/>
        </w:rPr>
        <w:t>202</w:t>
      </w:r>
      <w:r>
        <w:rPr>
          <w:rFonts w:hint="eastAsia" w:ascii="仿宋_GB2312" w:hAnsi="仿宋_GB2312" w:cs="Times New Roman"/>
          <w:color w:val="000000"/>
          <w:sz w:val="32"/>
          <w:szCs w:val="32"/>
          <w:lang w:val="en-US" w:eastAsia="zh-CN"/>
        </w:rPr>
        <w:t>4</w:t>
      </w:r>
      <w:r>
        <w:rPr>
          <w:rFonts w:hint="eastAsia" w:ascii="仿宋_GB2312" w:eastAsia="仿宋_GB2312" w:cs="Times New Roman"/>
          <w:color w:val="000000"/>
          <w:sz w:val="32"/>
          <w:szCs w:val="32"/>
          <w:lang w:val="en-US" w:eastAsia="zh-CN"/>
        </w:rPr>
        <w:t>年初预算</w:t>
      </w:r>
      <w:r>
        <w:rPr>
          <w:rFonts w:hint="eastAsia" w:ascii="仿宋_GB2312" w:hAnsi="仿宋_GB2312" w:cs="Times New Roman"/>
          <w:color w:val="000000"/>
          <w:sz w:val="32"/>
          <w:szCs w:val="32"/>
          <w:lang w:val="en-US" w:eastAsia="zh-CN"/>
        </w:rPr>
        <w:t>131.22</w:t>
      </w:r>
      <w:r>
        <w:rPr>
          <w:rFonts w:hint="eastAsia" w:ascii="仿宋_GB2312" w:eastAsia="仿宋_GB2312" w:cs="Times New Roman"/>
          <w:color w:val="000000"/>
          <w:sz w:val="32"/>
          <w:szCs w:val="32"/>
          <w:lang w:val="en-US" w:eastAsia="zh-CN"/>
        </w:rPr>
        <w:t>万元，较上年增加</w:t>
      </w:r>
      <w:r>
        <w:rPr>
          <w:rFonts w:hint="eastAsia" w:ascii="仿宋_GB2312" w:hAnsi="仿宋_GB2312" w:cs="Times New Roman"/>
          <w:color w:val="000000"/>
          <w:sz w:val="32"/>
          <w:szCs w:val="32"/>
          <w:lang w:val="en-US" w:eastAsia="zh-CN"/>
        </w:rPr>
        <w:t>2.90</w:t>
      </w:r>
      <w:r>
        <w:rPr>
          <w:rFonts w:hint="eastAsia" w:ascii="仿宋_GB2312" w:eastAsia="仿宋_GB2312" w:cs="Times New Roman"/>
          <w:color w:val="000000"/>
          <w:sz w:val="32"/>
          <w:szCs w:val="32"/>
          <w:lang w:val="en-US" w:eastAsia="zh-CN"/>
        </w:rPr>
        <w:t>万元，增加</w:t>
      </w:r>
      <w:r>
        <w:rPr>
          <w:rFonts w:hint="eastAsia" w:ascii="仿宋_GB2312" w:hAnsi="仿宋_GB2312" w:cs="Times New Roman"/>
          <w:color w:val="000000"/>
          <w:sz w:val="32"/>
          <w:szCs w:val="32"/>
          <w:lang w:val="en-US" w:eastAsia="zh-CN"/>
        </w:rPr>
        <w:t>2.26</w:t>
      </w:r>
      <w:r>
        <w:rPr>
          <w:rFonts w:hint="eastAsia" w:ascii="仿宋_GB2312" w:eastAsia="仿宋_GB2312" w:cs="Times New Roman"/>
          <w:color w:val="000000"/>
          <w:sz w:val="32"/>
          <w:szCs w:val="32"/>
          <w:lang w:val="en-US" w:eastAsia="zh-CN"/>
        </w:rPr>
        <w:t>%，原因为人员经费增加。</w:t>
      </w:r>
    </w:p>
    <w:p w14:paraId="710CEFD2">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cs="Times New Roman"/>
          <w:color w:val="000000"/>
          <w:sz w:val="32"/>
          <w:szCs w:val="32"/>
          <w:lang w:val="zh-CN" w:eastAsia="zh-CN"/>
        </w:rPr>
      </w:pPr>
      <w:r>
        <w:rPr>
          <w:rFonts w:hint="eastAsia" w:ascii="仿宋_GB2312" w:eastAsia="仿宋_GB2312" w:cs="Times New Roman"/>
          <w:color w:val="000000"/>
          <w:sz w:val="32"/>
          <w:szCs w:val="32"/>
          <w:lang w:val="zh-CN" w:eastAsia="zh-CN"/>
        </w:rPr>
        <w:t>单位收入统筹：我单位对收入支出情况定期进行清理和处理，做到账账相符、账实相符、账证相符，先有预算再有支出的原则，及时处理相关事务。</w:t>
      </w:r>
    </w:p>
    <w:p w14:paraId="321E07DE">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cs="Times New Roman"/>
          <w:color w:val="000000"/>
          <w:sz w:val="32"/>
          <w:szCs w:val="32"/>
          <w:lang w:val="zh-CN" w:eastAsia="zh-CN"/>
        </w:rPr>
      </w:pPr>
      <w:r>
        <w:rPr>
          <w:rFonts w:hint="eastAsia" w:ascii="仿宋_GB2312" w:eastAsia="仿宋_GB2312" w:cs="Times New Roman"/>
          <w:color w:val="000000"/>
          <w:sz w:val="32"/>
          <w:szCs w:val="32"/>
          <w:lang w:val="zh-CN" w:eastAsia="zh-CN"/>
        </w:rPr>
        <w:t>支出执行进度：为进一步提高预算执行进度重要性的认识，部门预算一经人大批复即具有法律效力，必须坚决不折不扣地执行。加快专项资金分解落实工作，凡是预算安排和上级转移支付的专项资金，原则上在二十日内都要分解落实到具体项目，并按照项目资金程序进行支付，强化用款计划管理。</w:t>
      </w:r>
    </w:p>
    <w:p w14:paraId="0B762A55">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cs="Times New Roman"/>
          <w:color w:val="000000"/>
          <w:sz w:val="32"/>
          <w:szCs w:val="32"/>
          <w:lang w:val="en-US" w:eastAsia="zh-CN"/>
        </w:rPr>
      </w:pPr>
      <w:r>
        <w:rPr>
          <w:rFonts w:hint="eastAsia" w:ascii="仿宋_GB2312" w:eastAsia="仿宋_GB2312" w:cs="Times New Roman"/>
          <w:color w:val="000000"/>
          <w:sz w:val="32"/>
          <w:szCs w:val="32"/>
          <w:lang w:val="zh-CN" w:eastAsia="zh-CN"/>
        </w:rPr>
        <w:t>预算年终结余：我单位</w:t>
      </w:r>
      <w:r>
        <w:rPr>
          <w:rFonts w:hint="eastAsia" w:ascii="仿宋_GB2312" w:eastAsia="仿宋_GB2312" w:cs="Times New Roman"/>
          <w:color w:val="000000"/>
          <w:sz w:val="32"/>
          <w:szCs w:val="32"/>
          <w:lang w:val="en-US" w:eastAsia="zh-CN"/>
        </w:rPr>
        <w:t>202</w:t>
      </w:r>
      <w:r>
        <w:rPr>
          <w:rFonts w:hint="eastAsia" w:ascii="仿宋_GB2312" w:hAnsi="仿宋_GB2312" w:cs="Times New Roman"/>
          <w:color w:val="000000"/>
          <w:sz w:val="32"/>
          <w:szCs w:val="32"/>
          <w:lang w:val="en-US" w:eastAsia="zh-CN"/>
        </w:rPr>
        <w:t>4</w:t>
      </w:r>
      <w:r>
        <w:rPr>
          <w:rFonts w:hint="eastAsia" w:ascii="仿宋_GB2312" w:eastAsia="仿宋_GB2312" w:cs="Times New Roman"/>
          <w:color w:val="000000"/>
          <w:sz w:val="32"/>
          <w:szCs w:val="32"/>
          <w:lang w:val="en-US" w:eastAsia="zh-CN"/>
        </w:rPr>
        <w:t>年无年终结余结转资金。</w:t>
      </w:r>
    </w:p>
    <w:p w14:paraId="077B5D73">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cs="Times New Roman"/>
          <w:color w:val="000000"/>
          <w:sz w:val="32"/>
          <w:szCs w:val="32"/>
          <w:lang w:val="zh-CN" w:eastAsia="zh-CN"/>
        </w:rPr>
      </w:pPr>
      <w:r>
        <w:rPr>
          <w:rFonts w:hint="eastAsia" w:ascii="仿宋_GB2312" w:eastAsia="仿宋_GB2312" w:cs="Times New Roman"/>
          <w:color w:val="000000"/>
          <w:sz w:val="32"/>
          <w:szCs w:val="32"/>
          <w:lang w:val="zh-CN" w:eastAsia="zh-CN"/>
        </w:rPr>
        <w:t>严控一般性支出</w:t>
      </w:r>
      <w:r>
        <w:rPr>
          <w:rFonts w:ascii="仿宋_GB2312" w:eastAsia="仿宋_GB2312" w:cs="Times New Roman"/>
          <w:color w:val="000000"/>
          <w:sz w:val="32"/>
          <w:szCs w:val="32"/>
          <w:lang w:val="zh-CN" w:eastAsia="zh-CN"/>
        </w:rPr>
        <w:t>进行绩效分析</w:t>
      </w:r>
      <w:r>
        <w:rPr>
          <w:rFonts w:hint="eastAsia" w:ascii="仿宋_GB2312" w:eastAsia="仿宋_GB2312" w:cs="Times New Roman"/>
          <w:color w:val="000000"/>
          <w:sz w:val="32"/>
          <w:szCs w:val="32"/>
          <w:lang w:val="zh-CN" w:eastAsia="zh-CN"/>
        </w:rPr>
        <w:t>：</w:t>
      </w:r>
      <w:r>
        <w:rPr>
          <w:rFonts w:hint="eastAsia" w:ascii="仿宋_GB2312" w:eastAsia="仿宋_GB2312" w:cs="Times New Roman"/>
          <w:color w:val="000000"/>
          <w:sz w:val="32"/>
          <w:szCs w:val="32"/>
          <w:lang w:val="en-US" w:eastAsia="zh-CN"/>
        </w:rPr>
        <w:t>我单位认真落实《关于加强</w:t>
      </w:r>
      <w:r>
        <w:rPr>
          <w:rFonts w:hint="eastAsia" w:ascii="仿宋_GB2312" w:eastAsia="仿宋_GB2312" w:cs="Times New Roman"/>
          <w:color w:val="000000"/>
          <w:sz w:val="32"/>
          <w:szCs w:val="32"/>
          <w:lang w:val="zh-CN" w:eastAsia="zh-CN"/>
        </w:rPr>
        <w:t>“三公”经费管理严控一般性支出的通知》文件精神，实将过紧日子要求落实到预算编制的源头，</w:t>
      </w:r>
      <w:r>
        <w:rPr>
          <w:rFonts w:hint="eastAsia" w:ascii="仿宋_GB2312" w:eastAsia="仿宋_GB2312" w:cs="Times New Roman"/>
          <w:color w:val="000000"/>
          <w:sz w:val="32"/>
          <w:szCs w:val="32"/>
          <w:lang w:val="en-US" w:eastAsia="zh-CN"/>
        </w:rPr>
        <w:t>202</w:t>
      </w:r>
      <w:r>
        <w:rPr>
          <w:rFonts w:hint="eastAsia" w:ascii="仿宋_GB2312" w:hAnsi="仿宋_GB2312" w:cs="Times New Roman"/>
          <w:color w:val="000000"/>
          <w:sz w:val="32"/>
          <w:szCs w:val="32"/>
          <w:lang w:val="en-US" w:eastAsia="zh-CN"/>
        </w:rPr>
        <w:t>4</w:t>
      </w:r>
      <w:r>
        <w:rPr>
          <w:rFonts w:hint="eastAsia" w:ascii="仿宋_GB2312" w:eastAsia="仿宋_GB2312" w:cs="Times New Roman"/>
          <w:color w:val="000000"/>
          <w:sz w:val="32"/>
          <w:szCs w:val="32"/>
          <w:lang w:val="en-US" w:eastAsia="zh-CN"/>
        </w:rPr>
        <w:t>年</w:t>
      </w:r>
      <w:r>
        <w:rPr>
          <w:rFonts w:hint="eastAsia" w:ascii="仿宋_GB2312" w:eastAsia="仿宋_GB2312" w:cs="Times New Roman"/>
          <w:color w:val="000000"/>
          <w:sz w:val="32"/>
          <w:szCs w:val="32"/>
          <w:lang w:val="zh-CN" w:eastAsia="zh-CN"/>
        </w:rPr>
        <w:t>在预算编制中严控“三公经费、培训费、差旅费、办公设备购置、信息网络及软件购置更新等一般性支出，与上年度相比下降</w:t>
      </w:r>
      <w:r>
        <w:rPr>
          <w:rFonts w:hint="eastAsia" w:ascii="仿宋_GB2312" w:hAnsi="仿宋_GB2312" w:cs="Times New Roman"/>
          <w:color w:val="000000"/>
          <w:sz w:val="32"/>
          <w:szCs w:val="32"/>
          <w:lang w:val="en-US" w:eastAsia="zh-CN"/>
        </w:rPr>
        <w:t>8.38</w:t>
      </w:r>
      <w:r>
        <w:rPr>
          <w:rFonts w:hint="eastAsia" w:ascii="仿宋_GB2312" w:eastAsia="仿宋_GB2312" w:cs="Times New Roman"/>
          <w:color w:val="000000"/>
          <w:sz w:val="32"/>
          <w:szCs w:val="32"/>
          <w:lang w:val="en-US" w:eastAsia="zh-CN"/>
        </w:rPr>
        <w:t>%</w:t>
      </w:r>
      <w:r>
        <w:rPr>
          <w:rFonts w:hint="eastAsia" w:ascii="仿宋_GB2312" w:eastAsia="仿宋_GB2312" w:cs="Times New Roman"/>
          <w:color w:val="000000"/>
          <w:sz w:val="32"/>
          <w:szCs w:val="32"/>
          <w:lang w:val="zh-CN" w:eastAsia="zh-CN"/>
        </w:rPr>
        <w:t>。</w:t>
      </w:r>
    </w:p>
    <w:p w14:paraId="7BA1CCF7">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cs="Times New Roman"/>
          <w:color w:val="000000"/>
          <w:sz w:val="32"/>
          <w:szCs w:val="32"/>
          <w:lang w:val="zh-CN" w:eastAsia="zh-CN"/>
        </w:rPr>
      </w:pPr>
      <w:r>
        <w:rPr>
          <w:rFonts w:ascii="Times New Roman" w:hAnsi="Times New Roman" w:eastAsia="楷体_GB2312" w:cs="Times New Roman"/>
          <w:color w:val="000000"/>
          <w:kern w:val="0"/>
          <w:sz w:val="32"/>
          <w:szCs w:val="32"/>
          <w:highlight w:val="none"/>
          <w:shd w:val="clear" w:color="auto" w:fill="FFFFFF"/>
          <w:lang w:val="en-US" w:eastAsia="zh-CN"/>
        </w:rPr>
        <w:t>3.</w:t>
      </w:r>
      <w:r>
        <w:rPr>
          <w:rFonts w:ascii="Times New Roman" w:hAnsi="Times New Roman" w:eastAsia="楷体_GB2312" w:cs="Times New Roman"/>
          <w:color w:val="000000"/>
          <w:kern w:val="0"/>
          <w:sz w:val="32"/>
          <w:szCs w:val="32"/>
          <w:highlight w:val="none"/>
          <w:shd w:val="clear" w:color="auto" w:fill="FFFFFF"/>
          <w:lang w:val="zh-CN" w:eastAsia="zh-CN"/>
        </w:rPr>
        <w:t>财务管理。</w:t>
      </w:r>
      <w:r>
        <w:rPr>
          <w:rFonts w:hint="eastAsia" w:ascii="仿宋_GB2312" w:eastAsia="仿宋_GB2312" w:cs="Times New Roman"/>
          <w:color w:val="000000"/>
          <w:sz w:val="32"/>
          <w:szCs w:val="32"/>
          <w:lang w:val="zh-CN" w:eastAsia="zh-CN"/>
        </w:rPr>
        <w:t>我单位财务管理制度健全、财务岗位设置合理、资金使用规范并进行绩效分析。</w:t>
      </w:r>
    </w:p>
    <w:p w14:paraId="25A6E1FE">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cs="Times New Roman"/>
          <w:color w:val="000000"/>
          <w:sz w:val="32"/>
          <w:szCs w:val="32"/>
          <w:lang w:val="zh-CN" w:eastAsia="zh-CN"/>
        </w:rPr>
      </w:pPr>
      <w:r>
        <w:rPr>
          <w:rFonts w:ascii="Times New Roman" w:hAnsi="Times New Roman" w:eastAsia="楷体_GB2312" w:cs="Times New Roman"/>
          <w:color w:val="000000"/>
          <w:kern w:val="0"/>
          <w:sz w:val="32"/>
          <w:szCs w:val="32"/>
          <w:highlight w:val="none"/>
          <w:shd w:val="clear" w:color="auto" w:fill="FFFFFF"/>
          <w:lang w:val="en-US" w:eastAsia="zh-CN"/>
        </w:rPr>
        <w:t>4.</w:t>
      </w:r>
      <w:r>
        <w:rPr>
          <w:rFonts w:ascii="Times New Roman" w:hAnsi="Times New Roman" w:eastAsia="楷体_GB2312" w:cs="Times New Roman"/>
          <w:color w:val="000000"/>
          <w:kern w:val="0"/>
          <w:sz w:val="32"/>
          <w:szCs w:val="32"/>
          <w:highlight w:val="none"/>
          <w:shd w:val="clear" w:color="auto" w:fill="FFFFFF"/>
          <w:lang w:val="zh-CN" w:eastAsia="zh-CN"/>
        </w:rPr>
        <w:t>资产管理。</w:t>
      </w:r>
      <w:r>
        <w:rPr>
          <w:rFonts w:hint="eastAsia" w:ascii="仿宋_GB2312" w:eastAsia="仿宋_GB2312" w:cs="Times New Roman"/>
          <w:color w:val="000000"/>
          <w:sz w:val="32"/>
          <w:szCs w:val="32"/>
          <w:lang w:val="zh-CN" w:eastAsia="zh-CN"/>
        </w:rPr>
        <w:t>截止</w:t>
      </w:r>
      <w:r>
        <w:rPr>
          <w:rFonts w:hint="eastAsia" w:ascii="仿宋_GB2312" w:eastAsia="仿宋_GB2312" w:cs="Times New Roman"/>
          <w:color w:val="000000"/>
          <w:sz w:val="32"/>
          <w:szCs w:val="32"/>
          <w:lang w:val="en-US" w:eastAsia="zh-CN"/>
        </w:rPr>
        <w:t>202</w:t>
      </w:r>
      <w:r>
        <w:rPr>
          <w:rFonts w:hint="eastAsia" w:ascii="仿宋_GB2312" w:hAnsi="仿宋_GB2312" w:cs="Times New Roman"/>
          <w:color w:val="000000"/>
          <w:sz w:val="32"/>
          <w:szCs w:val="32"/>
          <w:lang w:val="en-US" w:eastAsia="zh-CN"/>
        </w:rPr>
        <w:t>4</w:t>
      </w:r>
      <w:r>
        <w:rPr>
          <w:rFonts w:hint="eastAsia" w:ascii="仿宋_GB2312" w:eastAsia="仿宋_GB2312" w:cs="Times New Roman"/>
          <w:color w:val="000000"/>
          <w:sz w:val="32"/>
          <w:szCs w:val="32"/>
          <w:lang w:val="en-US" w:eastAsia="zh-CN"/>
        </w:rPr>
        <w:t>年我单位资产合计58.86万元，其中流动资产0万元，固定资产净值</w:t>
      </w:r>
      <w:r>
        <w:rPr>
          <w:rFonts w:hint="eastAsia" w:ascii="仿宋_GB2312" w:hAnsi="仿宋_GB2312" w:cs="Times New Roman"/>
          <w:color w:val="000000"/>
          <w:sz w:val="32"/>
          <w:szCs w:val="32"/>
          <w:lang w:val="en-US" w:eastAsia="zh-CN"/>
        </w:rPr>
        <w:t>8.06</w:t>
      </w:r>
      <w:r>
        <w:rPr>
          <w:rFonts w:hint="eastAsia" w:ascii="仿宋_GB2312" w:eastAsia="仿宋_GB2312" w:cs="Times New Roman"/>
          <w:color w:val="000000"/>
          <w:sz w:val="32"/>
          <w:szCs w:val="32"/>
          <w:lang w:val="en-US" w:eastAsia="zh-CN"/>
        </w:rPr>
        <w:t>万元，净资产合计</w:t>
      </w:r>
      <w:r>
        <w:rPr>
          <w:rFonts w:hint="eastAsia" w:ascii="仿宋_GB2312" w:hAnsi="仿宋_GB2312" w:cs="Times New Roman"/>
          <w:color w:val="000000"/>
          <w:sz w:val="32"/>
          <w:szCs w:val="32"/>
          <w:lang w:val="en-US" w:eastAsia="zh-CN"/>
        </w:rPr>
        <w:t>8.06</w:t>
      </w:r>
      <w:r>
        <w:rPr>
          <w:rFonts w:hint="eastAsia" w:ascii="仿宋_GB2312" w:eastAsia="仿宋_GB2312" w:cs="Times New Roman"/>
          <w:color w:val="000000"/>
          <w:sz w:val="32"/>
          <w:szCs w:val="32"/>
          <w:lang w:val="en-US" w:eastAsia="zh-CN"/>
        </w:rPr>
        <w:t>万元，</w:t>
      </w:r>
      <w:r>
        <w:rPr>
          <w:rFonts w:hint="eastAsia" w:ascii="仿宋_GB2312" w:eastAsia="仿宋_GB2312" w:cs="Times New Roman"/>
          <w:color w:val="000000"/>
          <w:sz w:val="32"/>
          <w:szCs w:val="32"/>
          <w:lang w:val="zh-CN" w:eastAsia="zh-CN"/>
        </w:rPr>
        <w:t>人均资产变化率无变化</w:t>
      </w:r>
      <w:r>
        <w:rPr>
          <w:rFonts w:hint="eastAsia" w:ascii="仿宋_GB2312" w:eastAsia="仿宋_GB2312" w:cs="Times New Roman"/>
          <w:color w:val="000000"/>
          <w:sz w:val="32"/>
          <w:szCs w:val="32"/>
          <w:lang w:val="en-US" w:eastAsia="zh-CN"/>
        </w:rPr>
        <w:t>，</w:t>
      </w:r>
      <w:r>
        <w:rPr>
          <w:rFonts w:hint="eastAsia" w:ascii="仿宋_GB2312" w:eastAsia="仿宋_GB2312" w:cs="Times New Roman"/>
          <w:color w:val="000000"/>
          <w:sz w:val="32"/>
          <w:szCs w:val="32"/>
          <w:lang w:val="zh-CN" w:eastAsia="zh-CN"/>
        </w:rPr>
        <w:t>资产利用率为</w:t>
      </w:r>
      <w:r>
        <w:rPr>
          <w:rFonts w:hint="eastAsia" w:ascii="仿宋_GB2312" w:eastAsia="仿宋_GB2312" w:cs="Times New Roman"/>
          <w:color w:val="000000"/>
          <w:sz w:val="32"/>
          <w:szCs w:val="32"/>
          <w:lang w:val="en-US" w:eastAsia="zh-CN"/>
        </w:rPr>
        <w:t>100%，资产利用率控制在合理的范围内，</w:t>
      </w:r>
      <w:r>
        <w:rPr>
          <w:rFonts w:hint="eastAsia" w:ascii="仿宋_GB2312" w:eastAsia="仿宋_GB2312" w:cs="Times New Roman"/>
          <w:color w:val="000000"/>
          <w:sz w:val="32"/>
          <w:szCs w:val="32"/>
          <w:lang w:val="zh-CN" w:eastAsia="zh-CN"/>
        </w:rPr>
        <w:t>两年内无闲置资产和盘活资产。</w:t>
      </w:r>
    </w:p>
    <w:p w14:paraId="0BA51DB4">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ascii="Times New Roman" w:hAnsi="Times New Roman" w:eastAsia="楷体_GB2312" w:cs="Times New Roman"/>
          <w:color w:val="000000"/>
          <w:kern w:val="0"/>
          <w:szCs w:val="32"/>
          <w:highlight w:val="none"/>
          <w:shd w:val="clear" w:color="auto" w:fill="FFFFFF"/>
          <w:lang w:val="zh-CN"/>
        </w:rPr>
      </w:pPr>
      <w:r>
        <w:rPr>
          <w:rFonts w:ascii="Times New Roman" w:hAnsi="Times New Roman" w:eastAsia="楷体_GB2312" w:cs="Times New Roman"/>
          <w:color w:val="000000"/>
          <w:kern w:val="0"/>
          <w:sz w:val="32"/>
          <w:szCs w:val="32"/>
          <w:highlight w:val="none"/>
          <w:shd w:val="clear" w:color="auto" w:fill="FFFFFF"/>
          <w:lang w:val="en-US" w:eastAsia="zh-CN"/>
        </w:rPr>
        <w:t>5.</w:t>
      </w:r>
      <w:r>
        <w:rPr>
          <w:rFonts w:ascii="Times New Roman" w:hAnsi="Times New Roman" w:eastAsia="楷体_GB2312" w:cs="Times New Roman"/>
          <w:color w:val="000000"/>
          <w:kern w:val="0"/>
          <w:sz w:val="32"/>
          <w:szCs w:val="32"/>
          <w:highlight w:val="none"/>
          <w:shd w:val="clear" w:color="auto" w:fill="FFFFFF"/>
          <w:lang w:val="zh-CN" w:eastAsia="zh-CN"/>
        </w:rPr>
        <w:t>采购管理。</w:t>
      </w:r>
      <w:r>
        <w:rPr>
          <w:rFonts w:hint="eastAsia" w:ascii="仿宋_GB2312" w:eastAsia="仿宋_GB2312" w:cs="Times New Roman"/>
          <w:color w:val="000000"/>
          <w:sz w:val="32"/>
          <w:szCs w:val="32"/>
          <w:lang w:val="en-US" w:eastAsia="zh-CN"/>
        </w:rPr>
        <w:t>202</w:t>
      </w:r>
      <w:r>
        <w:rPr>
          <w:rFonts w:hint="eastAsia" w:ascii="仿宋_GB2312" w:hAnsi="仿宋_GB2312" w:cs="Times New Roman"/>
          <w:color w:val="000000"/>
          <w:sz w:val="32"/>
          <w:szCs w:val="32"/>
          <w:lang w:val="en-US" w:eastAsia="zh-CN"/>
        </w:rPr>
        <w:t>4</w:t>
      </w:r>
      <w:r>
        <w:rPr>
          <w:rFonts w:hint="eastAsia" w:ascii="仿宋_GB2312" w:eastAsia="仿宋_GB2312" w:cs="Times New Roman"/>
          <w:color w:val="000000"/>
          <w:sz w:val="32"/>
          <w:szCs w:val="32"/>
          <w:lang w:val="en-US" w:eastAsia="zh-CN"/>
        </w:rPr>
        <w:t>年我单位无政府采购业务</w:t>
      </w:r>
      <w:r>
        <w:rPr>
          <w:rFonts w:hint="eastAsia" w:ascii="仿宋_GB2312" w:eastAsia="仿宋_GB2312" w:cs="Times New Roman"/>
          <w:color w:val="000000"/>
          <w:sz w:val="32"/>
          <w:szCs w:val="32"/>
          <w:lang w:val="zh-CN" w:eastAsia="zh-CN"/>
        </w:rPr>
        <w:t>。</w:t>
      </w:r>
    </w:p>
    <w:p w14:paraId="59D17F33">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jc w:val="left"/>
        <w:textAlignment w:val="auto"/>
        <w:rPr>
          <w:rFonts w:ascii="Times New Roman" w:hAnsi="Times New Roman" w:eastAsia="楷体_GB2312" w:cs="Times New Roman"/>
          <w:b/>
          <w:bCs/>
          <w:color w:val="000000"/>
          <w:kern w:val="0"/>
          <w:sz w:val="32"/>
          <w:szCs w:val="32"/>
          <w:highlight w:val="none"/>
          <w:shd w:val="clear" w:color="auto" w:fill="FFFFFF"/>
          <w:lang w:val="en-US" w:eastAsia="zh-CN"/>
        </w:rPr>
      </w:pPr>
      <w:r>
        <w:rPr>
          <w:rFonts w:ascii="Times New Roman" w:hAnsi="Times New Roman" w:eastAsia="楷体_GB2312" w:cs="Times New Roman"/>
          <w:b/>
          <w:bCs/>
          <w:color w:val="000000"/>
          <w:kern w:val="0"/>
          <w:sz w:val="32"/>
          <w:szCs w:val="32"/>
          <w:highlight w:val="none"/>
          <w:shd w:val="clear" w:color="auto" w:fill="FFFFFF"/>
          <w:lang w:val="zh-CN"/>
        </w:rPr>
        <w:t>（二）部门预算项目绩效分析。</w:t>
      </w:r>
    </w:p>
    <w:p w14:paraId="669E084D">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eastAsia="仿宋_GB2312" w:cs="Times New Roman"/>
          <w:color w:val="000000"/>
          <w:sz w:val="32"/>
          <w:szCs w:val="32"/>
          <w:lang w:val="zh-CN" w:eastAsia="zh-CN"/>
        </w:rPr>
      </w:pPr>
      <w:r>
        <w:rPr>
          <w:rFonts w:ascii="仿宋_GB2312" w:eastAsia="仿宋_GB2312" w:cs="Times New Roman"/>
          <w:color w:val="000000"/>
          <w:sz w:val="32"/>
          <w:szCs w:val="32"/>
          <w:lang w:val="en-US" w:eastAsia="zh-CN"/>
        </w:rPr>
        <w:t>常年项目绩效分析。</w:t>
      </w:r>
      <w:r>
        <w:rPr>
          <w:rFonts w:ascii="仿宋_GB2312" w:eastAsia="仿宋_GB2312" w:cs="Times New Roman"/>
          <w:color w:val="000000"/>
          <w:sz w:val="32"/>
          <w:szCs w:val="32"/>
          <w:lang w:val="zh-CN" w:eastAsia="zh-CN"/>
        </w:rPr>
        <w:t>该类项目总数</w:t>
      </w:r>
      <w:r>
        <w:rPr>
          <w:rFonts w:hint="eastAsia" w:ascii="仿宋_GB2312" w:eastAsia="仿宋_GB2312" w:cs="Times New Roman"/>
          <w:color w:val="000000"/>
          <w:sz w:val="32"/>
          <w:szCs w:val="32"/>
          <w:lang w:val="en-US" w:eastAsia="zh-CN"/>
        </w:rPr>
        <w:t>1</w:t>
      </w:r>
      <w:r>
        <w:rPr>
          <w:rFonts w:ascii="仿宋_GB2312" w:eastAsia="仿宋_GB2312" w:cs="Times New Roman"/>
          <w:color w:val="000000"/>
          <w:sz w:val="32"/>
          <w:szCs w:val="32"/>
          <w:lang w:val="zh-CN" w:eastAsia="zh-CN"/>
        </w:rPr>
        <w:t>个，涉及预算总金额</w:t>
      </w:r>
      <w:r>
        <w:rPr>
          <w:rFonts w:ascii="仿宋_GB2312" w:eastAsia="仿宋_GB2312" w:cs="Times New Roman"/>
          <w:color w:val="000000"/>
          <w:sz w:val="32"/>
          <w:szCs w:val="32"/>
          <w:lang w:val="en-US" w:eastAsia="zh-CN"/>
        </w:rPr>
        <w:t xml:space="preserve">   </w:t>
      </w:r>
      <w:r>
        <w:rPr>
          <w:rFonts w:hint="eastAsia" w:ascii="仿宋_GB2312" w:eastAsia="仿宋_GB2312" w:cs="Times New Roman"/>
          <w:color w:val="000000"/>
          <w:sz w:val="32"/>
          <w:szCs w:val="32"/>
          <w:lang w:val="en-US" w:eastAsia="zh-CN"/>
        </w:rPr>
        <w:t>8</w:t>
      </w:r>
      <w:r>
        <w:rPr>
          <w:rFonts w:ascii="仿宋_GB2312" w:eastAsia="仿宋_GB2312" w:cs="Times New Roman"/>
          <w:color w:val="000000"/>
          <w:sz w:val="32"/>
          <w:szCs w:val="32"/>
          <w:lang w:val="zh-CN" w:eastAsia="zh-CN"/>
        </w:rPr>
        <w:t>万元，1</w:t>
      </w:r>
      <w:r>
        <w:rPr>
          <w:rFonts w:hint="eastAsia" w:ascii="仿宋_GB2312" w:eastAsia="仿宋_GB2312" w:cs="Times New Roman"/>
          <w:color w:val="000000"/>
          <w:sz w:val="32"/>
          <w:szCs w:val="32"/>
          <w:lang w:val="zh-CN" w:eastAsia="zh-CN"/>
        </w:rPr>
        <w:t>—</w:t>
      </w:r>
      <w:r>
        <w:rPr>
          <w:rFonts w:ascii="仿宋_GB2312" w:eastAsia="仿宋_GB2312" w:cs="Times New Roman"/>
          <w:color w:val="000000"/>
          <w:sz w:val="32"/>
          <w:szCs w:val="32"/>
          <w:lang w:val="zh-CN" w:eastAsia="zh-CN"/>
        </w:rPr>
        <w:t>1</w:t>
      </w:r>
      <w:r>
        <w:rPr>
          <w:rFonts w:ascii="仿宋_GB2312" w:eastAsia="仿宋_GB2312" w:cs="Times New Roman"/>
          <w:color w:val="000000"/>
          <w:sz w:val="32"/>
          <w:szCs w:val="32"/>
          <w:lang w:val="en-US" w:eastAsia="zh-CN"/>
        </w:rPr>
        <w:t>2</w:t>
      </w:r>
      <w:r>
        <w:rPr>
          <w:rFonts w:ascii="仿宋_GB2312" w:eastAsia="仿宋_GB2312" w:cs="Times New Roman"/>
          <w:color w:val="000000"/>
          <w:sz w:val="32"/>
          <w:szCs w:val="32"/>
          <w:lang w:val="zh-CN" w:eastAsia="zh-CN"/>
        </w:rPr>
        <w:t>月预算执行总体进度为</w:t>
      </w:r>
      <w:r>
        <w:rPr>
          <w:rFonts w:hint="eastAsia" w:ascii="仿宋_GB2312" w:eastAsia="仿宋_GB2312" w:cs="Times New Roman"/>
          <w:color w:val="000000"/>
          <w:sz w:val="32"/>
          <w:szCs w:val="32"/>
          <w:lang w:val="en-US" w:eastAsia="zh-CN"/>
        </w:rPr>
        <w:t>100</w:t>
      </w:r>
      <w:r>
        <w:rPr>
          <w:rFonts w:ascii="仿宋_GB2312" w:eastAsia="仿宋_GB2312" w:cs="Times New Roman"/>
          <w:color w:val="000000"/>
          <w:sz w:val="32"/>
          <w:szCs w:val="32"/>
          <w:lang w:val="zh-CN" w:eastAsia="zh-CN"/>
        </w:rPr>
        <w:t>%，其中：预算结余率大于</w:t>
      </w:r>
      <w:r>
        <w:rPr>
          <w:rFonts w:ascii="仿宋_GB2312" w:eastAsia="仿宋_GB2312" w:cs="Times New Roman"/>
          <w:color w:val="000000"/>
          <w:sz w:val="32"/>
          <w:szCs w:val="32"/>
          <w:lang w:val="en-US" w:eastAsia="zh-CN"/>
        </w:rPr>
        <w:t>10%</w:t>
      </w:r>
      <w:r>
        <w:rPr>
          <w:rFonts w:ascii="仿宋_GB2312" w:eastAsia="仿宋_GB2312" w:cs="Times New Roman"/>
          <w:color w:val="000000"/>
          <w:sz w:val="32"/>
          <w:szCs w:val="32"/>
          <w:lang w:val="zh-CN" w:eastAsia="zh-CN"/>
        </w:rPr>
        <w:t>的项目共计</w:t>
      </w:r>
      <w:r>
        <w:rPr>
          <w:rFonts w:hint="eastAsia" w:ascii="仿宋_GB2312" w:eastAsia="仿宋_GB2312" w:cs="Times New Roman"/>
          <w:color w:val="000000"/>
          <w:sz w:val="32"/>
          <w:szCs w:val="32"/>
          <w:lang w:val="en-US" w:eastAsia="zh-CN"/>
        </w:rPr>
        <w:t>0</w:t>
      </w:r>
      <w:r>
        <w:rPr>
          <w:rFonts w:ascii="仿宋_GB2312" w:eastAsia="仿宋_GB2312" w:cs="Times New Roman"/>
          <w:color w:val="000000"/>
          <w:sz w:val="32"/>
          <w:szCs w:val="32"/>
          <w:lang w:val="zh-CN" w:eastAsia="zh-CN"/>
        </w:rPr>
        <w:t>个。</w:t>
      </w:r>
    </w:p>
    <w:p w14:paraId="207AA567">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eastAsia="仿宋_GB2312" w:cs="Times New Roman"/>
          <w:color w:val="000000"/>
          <w:sz w:val="32"/>
          <w:szCs w:val="32"/>
          <w:lang w:val="zh-CN" w:eastAsia="zh-CN"/>
        </w:rPr>
      </w:pPr>
      <w:r>
        <w:rPr>
          <w:rFonts w:ascii="仿宋_GB2312" w:eastAsia="仿宋_GB2312" w:cs="Times New Roman"/>
          <w:color w:val="000000"/>
          <w:sz w:val="32"/>
          <w:szCs w:val="32"/>
          <w:lang w:val="en-US" w:eastAsia="zh-CN"/>
        </w:rPr>
        <w:t>阶段（</w:t>
      </w:r>
      <w:r>
        <w:rPr>
          <w:rFonts w:hint="eastAsia" w:ascii="仿宋_GB2312" w:eastAsia="仿宋_GB2312" w:cs="Times New Roman"/>
          <w:color w:val="000000"/>
          <w:sz w:val="32"/>
          <w:szCs w:val="32"/>
          <w:lang w:val="en-US" w:eastAsia="zh-CN"/>
        </w:rPr>
        <w:t>含</w:t>
      </w:r>
      <w:r>
        <w:rPr>
          <w:rFonts w:ascii="仿宋_GB2312" w:eastAsia="仿宋_GB2312" w:cs="Times New Roman"/>
          <w:color w:val="000000"/>
          <w:sz w:val="32"/>
          <w:szCs w:val="32"/>
          <w:lang w:val="en-US" w:eastAsia="zh-CN"/>
        </w:rPr>
        <w:t>一次性）项目绩效分析。</w:t>
      </w:r>
      <w:r>
        <w:rPr>
          <w:rFonts w:ascii="仿宋_GB2312" w:eastAsia="仿宋_GB2312" w:cs="Times New Roman"/>
          <w:color w:val="000000"/>
          <w:sz w:val="32"/>
          <w:szCs w:val="32"/>
          <w:lang w:val="zh-CN" w:eastAsia="zh-CN"/>
        </w:rPr>
        <w:t>该类项目总数</w:t>
      </w:r>
      <w:r>
        <w:rPr>
          <w:rFonts w:ascii="仿宋_GB2312" w:eastAsia="仿宋_GB2312" w:cs="Times New Roman"/>
          <w:color w:val="000000"/>
          <w:sz w:val="32"/>
          <w:szCs w:val="32"/>
          <w:lang w:val="en-US" w:eastAsia="zh-CN"/>
        </w:rPr>
        <w:t xml:space="preserve"> </w:t>
      </w:r>
      <w:r>
        <w:rPr>
          <w:rFonts w:hint="eastAsia" w:ascii="仿宋_GB2312" w:eastAsia="仿宋_GB2312" w:cs="Times New Roman"/>
          <w:color w:val="000000"/>
          <w:sz w:val="32"/>
          <w:szCs w:val="32"/>
          <w:lang w:val="en-US" w:eastAsia="zh-CN"/>
        </w:rPr>
        <w:t>1</w:t>
      </w:r>
      <w:r>
        <w:rPr>
          <w:rFonts w:ascii="仿宋_GB2312" w:eastAsia="仿宋_GB2312" w:cs="Times New Roman"/>
          <w:color w:val="000000"/>
          <w:sz w:val="32"/>
          <w:szCs w:val="32"/>
          <w:lang w:val="zh-CN" w:eastAsia="zh-CN"/>
        </w:rPr>
        <w:t>个，涉及预算总金额</w:t>
      </w:r>
      <w:r>
        <w:rPr>
          <w:rFonts w:hint="eastAsia" w:ascii="仿宋_GB2312" w:eastAsia="仿宋_GB2312" w:cs="Times New Roman"/>
          <w:color w:val="000000"/>
          <w:sz w:val="32"/>
          <w:szCs w:val="32"/>
          <w:lang w:val="en-US" w:eastAsia="zh-CN"/>
        </w:rPr>
        <w:t>8</w:t>
      </w:r>
      <w:r>
        <w:rPr>
          <w:rFonts w:ascii="仿宋_GB2312" w:eastAsia="仿宋_GB2312" w:cs="Times New Roman"/>
          <w:color w:val="000000"/>
          <w:sz w:val="32"/>
          <w:szCs w:val="32"/>
          <w:lang w:val="zh-CN" w:eastAsia="zh-CN"/>
        </w:rPr>
        <w:t>万元，1</w:t>
      </w:r>
      <w:r>
        <w:rPr>
          <w:rFonts w:hint="eastAsia" w:ascii="仿宋_GB2312" w:eastAsia="仿宋_GB2312" w:cs="Times New Roman"/>
          <w:color w:val="000000"/>
          <w:sz w:val="32"/>
          <w:szCs w:val="32"/>
          <w:lang w:val="zh-CN" w:eastAsia="zh-CN"/>
        </w:rPr>
        <w:t>—</w:t>
      </w:r>
      <w:r>
        <w:rPr>
          <w:rFonts w:ascii="仿宋_GB2312" w:eastAsia="仿宋_GB2312" w:cs="Times New Roman"/>
          <w:color w:val="000000"/>
          <w:sz w:val="32"/>
          <w:szCs w:val="32"/>
          <w:lang w:val="zh-CN" w:eastAsia="zh-CN"/>
        </w:rPr>
        <w:t>1</w:t>
      </w:r>
      <w:r>
        <w:rPr>
          <w:rFonts w:ascii="仿宋_GB2312" w:eastAsia="仿宋_GB2312" w:cs="Times New Roman"/>
          <w:color w:val="000000"/>
          <w:sz w:val="32"/>
          <w:szCs w:val="32"/>
          <w:lang w:val="en-US" w:eastAsia="zh-CN"/>
        </w:rPr>
        <w:t>2</w:t>
      </w:r>
      <w:r>
        <w:rPr>
          <w:rFonts w:ascii="仿宋_GB2312" w:eastAsia="仿宋_GB2312" w:cs="Times New Roman"/>
          <w:color w:val="000000"/>
          <w:sz w:val="32"/>
          <w:szCs w:val="32"/>
          <w:lang w:val="zh-CN" w:eastAsia="zh-CN"/>
        </w:rPr>
        <w:t>月预算执行总体进度为</w:t>
      </w:r>
      <w:r>
        <w:rPr>
          <w:rFonts w:hint="eastAsia" w:ascii="仿宋_GB2312" w:eastAsia="仿宋_GB2312" w:cs="Times New Roman"/>
          <w:color w:val="000000"/>
          <w:sz w:val="32"/>
          <w:szCs w:val="32"/>
          <w:lang w:val="en-US" w:eastAsia="zh-CN"/>
        </w:rPr>
        <w:t>100</w:t>
      </w:r>
      <w:r>
        <w:rPr>
          <w:rFonts w:ascii="仿宋_GB2312" w:eastAsia="仿宋_GB2312" w:cs="Times New Roman"/>
          <w:color w:val="000000"/>
          <w:sz w:val="32"/>
          <w:szCs w:val="32"/>
          <w:lang w:val="zh-CN" w:eastAsia="zh-CN"/>
        </w:rPr>
        <w:t>%，其中：预算结余率大于</w:t>
      </w:r>
      <w:r>
        <w:rPr>
          <w:rFonts w:ascii="仿宋_GB2312" w:eastAsia="仿宋_GB2312" w:cs="Times New Roman"/>
          <w:color w:val="000000"/>
          <w:sz w:val="32"/>
          <w:szCs w:val="32"/>
          <w:lang w:val="en-US" w:eastAsia="zh-CN"/>
        </w:rPr>
        <w:t>10%</w:t>
      </w:r>
      <w:r>
        <w:rPr>
          <w:rFonts w:ascii="仿宋_GB2312" w:eastAsia="仿宋_GB2312" w:cs="Times New Roman"/>
          <w:color w:val="000000"/>
          <w:sz w:val="32"/>
          <w:szCs w:val="32"/>
          <w:lang w:val="zh-CN" w:eastAsia="zh-CN"/>
        </w:rPr>
        <w:t>的项目共计</w:t>
      </w:r>
      <w:r>
        <w:rPr>
          <w:rFonts w:hint="eastAsia" w:ascii="仿宋_GB2312" w:eastAsia="仿宋_GB2312" w:cs="Times New Roman"/>
          <w:color w:val="000000"/>
          <w:sz w:val="32"/>
          <w:szCs w:val="32"/>
          <w:lang w:val="en-US" w:eastAsia="zh-CN"/>
        </w:rPr>
        <w:t>0</w:t>
      </w:r>
      <w:r>
        <w:rPr>
          <w:rFonts w:ascii="仿宋_GB2312" w:eastAsia="仿宋_GB2312" w:cs="Times New Roman"/>
          <w:color w:val="000000"/>
          <w:sz w:val="32"/>
          <w:szCs w:val="32"/>
          <w:lang w:val="zh-CN" w:eastAsia="zh-CN"/>
        </w:rPr>
        <w:t>个。</w:t>
      </w:r>
    </w:p>
    <w:p w14:paraId="08FB6ADF">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cs="Times New Roman"/>
          <w:color w:val="000000"/>
          <w:sz w:val="32"/>
          <w:szCs w:val="32"/>
          <w:lang w:val="zh-CN" w:eastAsia="zh-CN"/>
        </w:rPr>
      </w:pPr>
      <w:r>
        <w:rPr>
          <w:rFonts w:ascii="Times New Roman" w:hAnsi="Times New Roman" w:eastAsia="楷体_GB2312" w:cs="Times New Roman"/>
          <w:color w:val="000000"/>
          <w:kern w:val="0"/>
          <w:sz w:val="32"/>
          <w:szCs w:val="32"/>
          <w:highlight w:val="none"/>
          <w:shd w:val="clear" w:color="auto" w:fill="FFFFFF"/>
          <w:lang w:val="en-US" w:eastAsia="zh-CN"/>
        </w:rPr>
        <w:t>1.</w:t>
      </w:r>
      <w:r>
        <w:rPr>
          <w:rFonts w:ascii="Times New Roman" w:hAnsi="Times New Roman" w:eastAsia="楷体_GB2312" w:cs="Times New Roman"/>
          <w:color w:val="000000"/>
          <w:kern w:val="0"/>
          <w:sz w:val="32"/>
          <w:szCs w:val="32"/>
          <w:highlight w:val="none"/>
          <w:shd w:val="clear" w:color="auto" w:fill="FFFFFF"/>
          <w:lang w:val="zh-CN" w:eastAsia="zh-CN"/>
        </w:rPr>
        <w:t>项目决策。</w:t>
      </w:r>
      <w:r>
        <w:rPr>
          <w:rFonts w:hint="eastAsia" w:ascii="仿宋_GB2312" w:eastAsia="仿宋_GB2312" w:cs="Times New Roman"/>
          <w:color w:val="000000"/>
          <w:sz w:val="32"/>
          <w:szCs w:val="32"/>
          <w:lang w:val="zh-CN" w:eastAsia="zh-CN"/>
        </w:rPr>
        <w:t>常年项目一个，按照县级政策文件进行决策，根据</w:t>
      </w:r>
      <w:r>
        <w:rPr>
          <w:rFonts w:hint="eastAsia" w:ascii="仿宋_GB2312" w:eastAsia="仿宋_GB2312" w:cs="Times New Roman"/>
          <w:color w:val="000000"/>
          <w:sz w:val="32"/>
          <w:szCs w:val="32"/>
          <w:lang w:val="en-US" w:eastAsia="zh-CN"/>
        </w:rPr>
        <w:t>中共金川县委办公室 金川县人民政府办公室印发《关于加快科技进步推动经济社会快速发展的实施意见》（金委办〔2012〕99号）</w:t>
      </w:r>
      <w:r>
        <w:rPr>
          <w:rFonts w:hint="eastAsia" w:ascii="仿宋_GB2312" w:eastAsia="仿宋_GB2312" w:cs="Times New Roman"/>
          <w:color w:val="000000"/>
          <w:sz w:val="32"/>
          <w:szCs w:val="32"/>
          <w:lang w:val="zh-CN" w:eastAsia="zh-CN"/>
        </w:rPr>
        <w:t>文件分配相应的配套资金，项目决策按照一定的章法步骤办事，程序、目标设置完整。为加强财政资金的管理与监督，提高资金运行效率和使用效益，项目资金都遵循财政资金管理办法进行支付。</w:t>
      </w:r>
    </w:p>
    <w:p w14:paraId="411B6784">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cs="Times New Roman"/>
          <w:color w:val="000000"/>
          <w:sz w:val="32"/>
          <w:szCs w:val="32"/>
          <w:lang w:val="zh-CN" w:eastAsia="zh-CN"/>
        </w:rPr>
      </w:pPr>
      <w:r>
        <w:rPr>
          <w:rFonts w:ascii="Times New Roman" w:hAnsi="Times New Roman" w:eastAsia="楷体_GB2312" w:cs="Times New Roman"/>
          <w:color w:val="000000"/>
          <w:kern w:val="0"/>
          <w:sz w:val="32"/>
          <w:szCs w:val="32"/>
          <w:highlight w:val="none"/>
          <w:shd w:val="clear" w:color="auto" w:fill="FFFFFF"/>
          <w:lang w:val="en-US" w:eastAsia="zh-CN"/>
        </w:rPr>
        <w:t>2.项目执行</w:t>
      </w:r>
      <w:r>
        <w:rPr>
          <w:rFonts w:ascii="Times New Roman" w:hAnsi="Times New Roman" w:eastAsia="楷体_GB2312" w:cs="Times New Roman"/>
          <w:color w:val="000000"/>
          <w:kern w:val="0"/>
          <w:sz w:val="32"/>
          <w:szCs w:val="32"/>
          <w:highlight w:val="none"/>
          <w:shd w:val="clear" w:color="auto" w:fill="FFFFFF"/>
          <w:lang w:val="zh-CN" w:eastAsia="zh-CN"/>
        </w:rPr>
        <w:t>。</w:t>
      </w:r>
      <w:r>
        <w:rPr>
          <w:rFonts w:hint="eastAsia" w:ascii="仿宋_GB2312" w:eastAsia="仿宋_GB2312" w:cs="Times New Roman"/>
          <w:color w:val="000000"/>
          <w:sz w:val="32"/>
          <w:szCs w:val="32"/>
          <w:lang w:val="en-US" w:eastAsia="zh-CN"/>
        </w:rPr>
        <w:t>202</w:t>
      </w:r>
      <w:r>
        <w:rPr>
          <w:rFonts w:hint="eastAsia" w:ascii="仿宋_GB2312" w:hAnsi="仿宋_GB2312" w:cs="Times New Roman"/>
          <w:color w:val="000000"/>
          <w:sz w:val="32"/>
          <w:szCs w:val="32"/>
          <w:lang w:val="en-US" w:eastAsia="zh-CN"/>
        </w:rPr>
        <w:t>4</w:t>
      </w:r>
      <w:r>
        <w:rPr>
          <w:rFonts w:hint="eastAsia" w:ascii="仿宋_GB2312" w:eastAsia="仿宋_GB2312" w:cs="Times New Roman"/>
          <w:color w:val="000000"/>
          <w:sz w:val="32"/>
          <w:szCs w:val="32"/>
          <w:lang w:val="en-US" w:eastAsia="zh-CN"/>
        </w:rPr>
        <w:t>年县科协共计支出</w:t>
      </w:r>
      <w:r>
        <w:rPr>
          <w:rFonts w:hint="eastAsia" w:ascii="仿宋_GB2312" w:hAnsi="仿宋_GB2312" w:cs="Times New Roman"/>
          <w:color w:val="000000"/>
          <w:sz w:val="32"/>
          <w:szCs w:val="32"/>
          <w:lang w:val="en-US" w:eastAsia="zh-CN"/>
        </w:rPr>
        <w:t>158.61</w:t>
      </w:r>
      <w:r>
        <w:rPr>
          <w:rFonts w:hint="eastAsia" w:ascii="仿宋_GB2312" w:eastAsia="仿宋_GB2312" w:cs="Times New Roman"/>
          <w:color w:val="000000"/>
          <w:sz w:val="32"/>
          <w:szCs w:val="32"/>
          <w:lang w:val="en-US" w:eastAsia="zh-CN"/>
        </w:rPr>
        <w:t>万元，其中基本支出</w:t>
      </w:r>
      <w:r>
        <w:rPr>
          <w:rFonts w:hint="eastAsia" w:ascii="仿宋_GB2312" w:hAnsi="仿宋_GB2312" w:cs="Times New Roman"/>
          <w:color w:val="000000"/>
          <w:sz w:val="32"/>
          <w:szCs w:val="32"/>
          <w:lang w:val="en-US" w:eastAsia="zh-CN"/>
        </w:rPr>
        <w:t>133.61</w:t>
      </w:r>
      <w:r>
        <w:rPr>
          <w:rFonts w:hint="eastAsia" w:ascii="仿宋_GB2312" w:eastAsia="仿宋_GB2312" w:cs="Times New Roman"/>
          <w:color w:val="000000"/>
          <w:sz w:val="32"/>
          <w:szCs w:val="32"/>
          <w:lang w:val="en-US" w:eastAsia="zh-CN"/>
        </w:rPr>
        <w:t>万元，用于科协人员及公用经费</w:t>
      </w:r>
      <w:r>
        <w:rPr>
          <w:rFonts w:hint="eastAsia" w:ascii="仿宋_GB2312" w:hAnsi="仿宋_GB2312" w:cs="Times New Roman"/>
          <w:color w:val="000000"/>
          <w:sz w:val="32"/>
          <w:szCs w:val="32"/>
          <w:lang w:val="en-US" w:eastAsia="zh-CN"/>
        </w:rPr>
        <w:t>;</w:t>
      </w:r>
      <w:r>
        <w:rPr>
          <w:rFonts w:hint="eastAsia" w:ascii="仿宋_GB2312" w:eastAsia="仿宋_GB2312" w:cs="Times New Roman"/>
          <w:color w:val="000000"/>
          <w:sz w:val="32"/>
          <w:szCs w:val="32"/>
          <w:lang w:val="en-US" w:eastAsia="zh-CN"/>
        </w:rPr>
        <w:t>项目支出</w:t>
      </w:r>
      <w:r>
        <w:rPr>
          <w:rFonts w:hint="eastAsia" w:ascii="仿宋_GB2312" w:hAnsi="仿宋_GB2312" w:cs="Times New Roman"/>
          <w:color w:val="000000"/>
          <w:sz w:val="32"/>
          <w:szCs w:val="32"/>
          <w:lang w:val="en-US" w:eastAsia="zh-CN"/>
        </w:rPr>
        <w:t>25</w:t>
      </w:r>
      <w:r>
        <w:rPr>
          <w:rFonts w:hint="eastAsia" w:ascii="仿宋_GB2312" w:eastAsia="仿宋_GB2312" w:cs="Times New Roman"/>
          <w:color w:val="000000"/>
          <w:sz w:val="32"/>
          <w:szCs w:val="32"/>
          <w:lang w:val="en-US" w:eastAsia="zh-CN"/>
        </w:rPr>
        <w:t>万元，</w:t>
      </w:r>
      <w:r>
        <w:rPr>
          <w:rFonts w:hint="eastAsia" w:ascii="仿宋_GB2312" w:eastAsia="仿宋_GB2312" w:cs="Times New Roman"/>
          <w:color w:val="000000"/>
          <w:sz w:val="32"/>
          <w:szCs w:val="32"/>
          <w:lang w:val="zh-CN" w:eastAsia="zh-CN"/>
        </w:rPr>
        <w:t>用于开展科学技术知识普及、举办科普活动及创新服务</w:t>
      </w:r>
      <w:r>
        <w:rPr>
          <w:rFonts w:hint="eastAsia" w:ascii="仿宋_GB2312" w:eastAsia="仿宋_GB2312" w:cs="Times New Roman"/>
          <w:color w:val="000000"/>
          <w:sz w:val="32"/>
          <w:szCs w:val="32"/>
          <w:lang w:val="en-US" w:eastAsia="zh-CN"/>
        </w:rPr>
        <w:t>8万元</w:t>
      </w:r>
      <w:r>
        <w:rPr>
          <w:rFonts w:hint="eastAsia" w:ascii="仿宋_GB2312" w:eastAsia="仿宋_GB2312" w:cs="Times New Roman"/>
          <w:color w:val="000000"/>
          <w:sz w:val="32"/>
          <w:szCs w:val="32"/>
          <w:lang w:val="zh-CN" w:eastAsia="zh-CN"/>
        </w:rPr>
        <w:t>；</w:t>
      </w:r>
      <w:r>
        <w:rPr>
          <w:rFonts w:hint="eastAsia" w:ascii="仿宋_GB2312" w:eastAsia="仿宋_GB2312" w:cs="Times New Roman"/>
          <w:color w:val="000000"/>
          <w:sz w:val="32"/>
          <w:szCs w:val="32"/>
          <w:lang w:val="en-US" w:eastAsia="zh-CN"/>
        </w:rPr>
        <w:t>3名专职保姆</w:t>
      </w:r>
      <w:r>
        <w:rPr>
          <w:rFonts w:hint="eastAsia" w:ascii="仿宋_GB2312" w:eastAsia="仿宋_GB2312" w:cs="Times New Roman"/>
          <w:color w:val="000000"/>
          <w:sz w:val="32"/>
          <w:szCs w:val="32"/>
          <w:lang w:val="zh-CN" w:eastAsia="zh-CN"/>
        </w:rPr>
        <w:t>向科技工作者、企事业单位和广大农牧民群众宣传推介、引导注册、发布信息、匹配撮合，到对接洽谈、促成合作、达成交易的全环节全流程服务</w:t>
      </w:r>
      <w:r>
        <w:rPr>
          <w:rFonts w:hint="eastAsia" w:ascii="仿宋_GB2312" w:eastAsia="仿宋_GB2312" w:cs="Times New Roman"/>
          <w:color w:val="000000"/>
          <w:sz w:val="32"/>
          <w:szCs w:val="32"/>
          <w:lang w:val="en-US" w:eastAsia="zh-CN"/>
        </w:rPr>
        <w:t>1</w:t>
      </w:r>
      <w:r>
        <w:rPr>
          <w:rFonts w:hint="eastAsia" w:ascii="仿宋_GB2312" w:hAnsi="仿宋_GB2312" w:cs="Times New Roman"/>
          <w:color w:val="000000"/>
          <w:sz w:val="32"/>
          <w:szCs w:val="32"/>
          <w:lang w:val="en-US" w:eastAsia="zh-CN"/>
        </w:rPr>
        <w:t>5</w:t>
      </w:r>
      <w:r>
        <w:rPr>
          <w:rFonts w:hint="eastAsia" w:ascii="仿宋_GB2312" w:eastAsia="仿宋_GB2312" w:cs="Times New Roman"/>
          <w:color w:val="000000"/>
          <w:sz w:val="32"/>
          <w:szCs w:val="32"/>
          <w:lang w:val="en-US" w:eastAsia="zh-CN"/>
        </w:rPr>
        <w:t>万元；购买科普宣传品2万元。</w:t>
      </w:r>
    </w:p>
    <w:p w14:paraId="2430E0B9">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cs="Times New Roman"/>
          <w:color w:val="000000"/>
          <w:sz w:val="32"/>
          <w:szCs w:val="32"/>
          <w:lang w:val="en-US" w:eastAsia="zh-CN"/>
        </w:rPr>
      </w:pPr>
      <w:r>
        <w:rPr>
          <w:rFonts w:ascii="Times New Roman" w:hAnsi="Times New Roman" w:eastAsia="楷体_GB2312" w:cs="Times New Roman"/>
          <w:color w:val="000000"/>
          <w:kern w:val="0"/>
          <w:sz w:val="32"/>
          <w:szCs w:val="32"/>
          <w:highlight w:val="none"/>
          <w:shd w:val="clear" w:color="auto" w:fill="FFFFFF"/>
          <w:lang w:val="en-US" w:eastAsia="zh-CN"/>
        </w:rPr>
        <w:t>3.</w:t>
      </w:r>
      <w:r>
        <w:rPr>
          <w:rFonts w:ascii="Times New Roman" w:hAnsi="Times New Roman" w:eastAsia="楷体_GB2312" w:cs="Times New Roman"/>
          <w:color w:val="000000"/>
          <w:kern w:val="0"/>
          <w:sz w:val="32"/>
          <w:szCs w:val="32"/>
          <w:highlight w:val="none"/>
          <w:shd w:val="clear" w:color="auto" w:fill="FFFFFF"/>
          <w:lang w:val="zh-CN" w:eastAsia="zh-CN"/>
        </w:rPr>
        <w:t>目标实现。</w:t>
      </w:r>
      <w:r>
        <w:rPr>
          <w:rFonts w:hint="eastAsia" w:ascii="仿宋_GB2312" w:eastAsia="仿宋_GB2312" w:cs="Times New Roman"/>
          <w:color w:val="000000"/>
          <w:sz w:val="32"/>
          <w:szCs w:val="32"/>
          <w:lang w:val="en-US" w:eastAsia="zh-CN"/>
        </w:rPr>
        <w:t>通过本次自评，围绕资金项目的产出指标、效益指标、满意度指标和成本指标，4个一级指标、6个二级指标和</w:t>
      </w:r>
      <w:r>
        <w:rPr>
          <w:rFonts w:hint="eastAsia" w:ascii="仿宋_GB2312" w:hAnsi="仿宋_GB2312" w:cs="Times New Roman"/>
          <w:color w:val="000000"/>
          <w:sz w:val="32"/>
          <w:szCs w:val="32"/>
          <w:lang w:val="en-US" w:eastAsia="zh-CN"/>
        </w:rPr>
        <w:t>23</w:t>
      </w:r>
      <w:r>
        <w:rPr>
          <w:rFonts w:hint="eastAsia" w:ascii="仿宋_GB2312" w:eastAsia="仿宋_GB2312" w:cs="Times New Roman"/>
          <w:color w:val="000000"/>
          <w:sz w:val="32"/>
          <w:szCs w:val="32"/>
          <w:lang w:val="en-US" w:eastAsia="zh-CN"/>
        </w:rPr>
        <w:t>个三级指标，严格按照评价依据和标准，采用定量和定性相结合的方式进行，通过客观公正的评价，得出综合评价结果为优。</w:t>
      </w:r>
    </w:p>
    <w:p w14:paraId="663C1016">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cs="Times New Roman"/>
          <w:color w:val="000000"/>
          <w:sz w:val="32"/>
          <w:szCs w:val="32"/>
          <w:lang w:val="en-US" w:eastAsia="zh-CN"/>
        </w:rPr>
      </w:pPr>
      <w:r>
        <w:rPr>
          <w:rFonts w:hint="eastAsia" w:ascii="仿宋_GB2312" w:eastAsia="仿宋_GB2312" w:cs="Times New Roman"/>
          <w:color w:val="000000"/>
          <w:sz w:val="32"/>
          <w:szCs w:val="32"/>
          <w:lang w:val="en-US" w:eastAsia="zh-CN"/>
        </w:rPr>
        <w:t>产出指标完成情况分析。（1）数量指标。校园科普（观音桥中小学校制作校园科普栏等）</w:t>
      </w:r>
      <w:r>
        <w:rPr>
          <w:rFonts w:hint="eastAsia" w:ascii="仿宋_GB2312" w:hAnsi="仿宋_GB2312" w:cs="Times New Roman"/>
          <w:color w:val="000000"/>
          <w:sz w:val="32"/>
          <w:szCs w:val="32"/>
          <w:lang w:val="en-US" w:eastAsia="zh-CN"/>
        </w:rPr>
        <w:t>1个，</w:t>
      </w:r>
      <w:r>
        <w:rPr>
          <w:rFonts w:hint="eastAsia" w:ascii="仿宋_GB2312" w:eastAsia="仿宋_GB2312" w:cs="Times New Roman"/>
          <w:color w:val="000000"/>
          <w:sz w:val="32"/>
          <w:szCs w:val="32"/>
          <w:lang w:val="en-US" w:eastAsia="zh-CN"/>
        </w:rPr>
        <w:t>全年完成计划100%；更换天府科技云宣传栏内容</w:t>
      </w:r>
      <w:r>
        <w:rPr>
          <w:rFonts w:hint="eastAsia" w:ascii="仿宋_GB2312" w:hAnsi="仿宋_GB2312" w:cs="Times New Roman"/>
          <w:color w:val="000000"/>
          <w:sz w:val="32"/>
          <w:szCs w:val="32"/>
          <w:lang w:val="en-US" w:eastAsia="zh-CN"/>
        </w:rPr>
        <w:t>6个，</w:t>
      </w:r>
      <w:r>
        <w:rPr>
          <w:rFonts w:hint="eastAsia" w:ascii="仿宋_GB2312" w:eastAsia="仿宋_GB2312" w:cs="Times New Roman"/>
          <w:color w:val="000000"/>
          <w:sz w:val="32"/>
          <w:szCs w:val="32"/>
          <w:lang w:val="en-US" w:eastAsia="zh-CN"/>
        </w:rPr>
        <w:t>全年完成计划100%</w:t>
      </w:r>
      <w:r>
        <w:rPr>
          <w:rFonts w:hint="eastAsia" w:ascii="仿宋_GB2312" w:hAnsi="仿宋_GB2312" w:cs="Times New Roman"/>
          <w:color w:val="000000"/>
          <w:sz w:val="32"/>
          <w:szCs w:val="32"/>
          <w:lang w:val="en-US" w:eastAsia="zh-CN"/>
        </w:rPr>
        <w:t>；</w:t>
      </w:r>
      <w:r>
        <w:rPr>
          <w:rFonts w:hint="eastAsia" w:ascii="仿宋_GB2312" w:eastAsia="仿宋_GB2312" w:cs="Times New Roman"/>
          <w:color w:val="000000"/>
          <w:sz w:val="32"/>
          <w:szCs w:val="32"/>
          <w:lang w:val="en-US" w:eastAsia="zh-CN"/>
        </w:rPr>
        <w:t>购买科普宣传品（帆布袋）</w:t>
      </w:r>
      <w:r>
        <w:rPr>
          <w:rFonts w:hint="eastAsia" w:ascii="仿宋_GB2312" w:hAnsi="仿宋_GB2312" w:cs="Times New Roman"/>
          <w:color w:val="000000"/>
          <w:sz w:val="32"/>
          <w:szCs w:val="32"/>
          <w:lang w:val="en-US" w:eastAsia="zh-CN"/>
        </w:rPr>
        <w:t>3000个，</w:t>
      </w:r>
      <w:r>
        <w:rPr>
          <w:rFonts w:hint="eastAsia" w:ascii="仿宋_GB2312" w:eastAsia="仿宋_GB2312" w:cs="Times New Roman"/>
          <w:color w:val="000000"/>
          <w:sz w:val="32"/>
          <w:szCs w:val="32"/>
          <w:lang w:val="en-US" w:eastAsia="zh-CN"/>
        </w:rPr>
        <w:t>全年完成计划100%；中药材、花椒等技术培训</w:t>
      </w:r>
      <w:r>
        <w:rPr>
          <w:rFonts w:hint="eastAsia" w:ascii="仿宋_GB2312" w:hAnsi="仿宋_GB2312" w:cs="Times New Roman"/>
          <w:color w:val="000000"/>
          <w:sz w:val="32"/>
          <w:szCs w:val="32"/>
          <w:lang w:val="en-US" w:eastAsia="zh-CN"/>
        </w:rPr>
        <w:t>3次，</w:t>
      </w:r>
      <w:r>
        <w:rPr>
          <w:rFonts w:hint="eastAsia" w:ascii="仿宋_GB2312" w:eastAsia="仿宋_GB2312" w:cs="Times New Roman"/>
          <w:color w:val="000000"/>
          <w:sz w:val="32"/>
          <w:szCs w:val="32"/>
          <w:lang w:val="en-US" w:eastAsia="zh-CN"/>
        </w:rPr>
        <w:t>全年完成计划100%；制作天府科技云宣传栏</w:t>
      </w:r>
      <w:r>
        <w:rPr>
          <w:rFonts w:hint="eastAsia" w:ascii="仿宋_GB2312" w:hAnsi="仿宋_GB2312" w:cs="Times New Roman"/>
          <w:color w:val="000000"/>
          <w:sz w:val="32"/>
          <w:szCs w:val="32"/>
          <w:lang w:val="en-US" w:eastAsia="zh-CN"/>
        </w:rPr>
        <w:t>1</w:t>
      </w:r>
      <w:r>
        <w:rPr>
          <w:rFonts w:hint="eastAsia" w:ascii="仿宋_GB2312" w:eastAsia="仿宋_GB2312" w:cs="Times New Roman"/>
          <w:color w:val="000000"/>
          <w:sz w:val="32"/>
          <w:szCs w:val="32"/>
          <w:lang w:val="en-US" w:eastAsia="zh-CN"/>
        </w:rPr>
        <w:t>个，全年完成计划100%；挖掘所能所需</w:t>
      </w:r>
      <w:r>
        <w:rPr>
          <w:rFonts w:hint="eastAsia" w:ascii="仿宋_GB2312" w:hAnsi="仿宋_GB2312" w:cs="Times New Roman"/>
          <w:color w:val="000000"/>
          <w:sz w:val="32"/>
          <w:szCs w:val="32"/>
          <w:lang w:val="en-US" w:eastAsia="zh-CN"/>
        </w:rPr>
        <w:t>50条，专职保姆数量3名，</w:t>
      </w:r>
      <w:r>
        <w:rPr>
          <w:rFonts w:hint="eastAsia" w:ascii="仿宋_GB2312" w:eastAsia="仿宋_GB2312" w:cs="Times New Roman"/>
          <w:color w:val="000000"/>
          <w:sz w:val="32"/>
          <w:szCs w:val="32"/>
          <w:lang w:val="en-US" w:eastAsia="zh-CN"/>
        </w:rPr>
        <w:t>全年完成计划100%；开展天府科技云宣传活动次数</w:t>
      </w:r>
      <w:r>
        <w:rPr>
          <w:rFonts w:hint="eastAsia" w:ascii="仿宋_GB2312" w:hAnsi="仿宋_GB2312" w:cs="Times New Roman"/>
          <w:color w:val="000000"/>
          <w:sz w:val="32"/>
          <w:szCs w:val="32"/>
          <w:lang w:val="en-US" w:eastAsia="zh-CN"/>
        </w:rPr>
        <w:t>3次</w:t>
      </w:r>
      <w:r>
        <w:rPr>
          <w:rFonts w:hint="eastAsia" w:ascii="仿宋_GB2312" w:eastAsia="仿宋_GB2312" w:cs="Times New Roman"/>
          <w:color w:val="000000"/>
          <w:sz w:val="32"/>
          <w:szCs w:val="32"/>
          <w:lang w:val="en-US" w:eastAsia="zh-CN"/>
        </w:rPr>
        <w:t>，全年完成计划100%；购买科普宣传品（帆布袋）</w:t>
      </w:r>
      <w:r>
        <w:rPr>
          <w:rFonts w:hint="eastAsia" w:ascii="仿宋_GB2312" w:hAnsi="仿宋_GB2312" w:cs="Times New Roman"/>
          <w:color w:val="000000"/>
          <w:sz w:val="32"/>
          <w:szCs w:val="32"/>
          <w:lang w:val="en-US" w:eastAsia="zh-CN"/>
        </w:rPr>
        <w:t>2560个</w:t>
      </w:r>
      <w:r>
        <w:rPr>
          <w:rFonts w:hint="eastAsia" w:ascii="仿宋_GB2312" w:eastAsia="仿宋_GB2312" w:cs="Times New Roman"/>
          <w:color w:val="000000"/>
          <w:sz w:val="32"/>
          <w:szCs w:val="32"/>
          <w:lang w:val="en-US" w:eastAsia="zh-CN"/>
        </w:rPr>
        <w:t>，全年完成计划100%。（2）质量指标。通过天府科技云平台完成</w:t>
      </w:r>
      <w:r>
        <w:rPr>
          <w:rFonts w:hint="eastAsia" w:ascii="仿宋_GB2312" w:eastAsia="仿宋_GB2312" w:cs="Times New Roman"/>
          <w:color w:val="000000"/>
          <w:sz w:val="32"/>
          <w:szCs w:val="32"/>
          <w:lang w:val="zh-CN" w:eastAsia="zh-CN"/>
        </w:rPr>
        <w:t>向科技工作者、企事业单位和广大农牧民群众宣传推介、引导注册、发布信息、匹配撮合，到对接洽谈、促成合作、达成交易的全环节全流程服务及</w:t>
      </w:r>
      <w:r>
        <w:rPr>
          <w:rFonts w:hint="eastAsia" w:ascii="仿宋_GB2312" w:eastAsia="仿宋_GB2312" w:cs="Times New Roman"/>
          <w:color w:val="000000"/>
          <w:sz w:val="32"/>
          <w:szCs w:val="32"/>
          <w:lang w:val="en-US" w:eastAsia="zh-CN"/>
        </w:rPr>
        <w:t>100%达到</w:t>
      </w:r>
      <w:r>
        <w:rPr>
          <w:rFonts w:hint="eastAsia" w:ascii="仿宋_GB2312" w:eastAsia="仿宋_GB2312" w:cs="Times New Roman"/>
          <w:color w:val="000000"/>
          <w:sz w:val="32"/>
          <w:szCs w:val="32"/>
          <w:lang w:val="zh-CN" w:eastAsia="zh-CN"/>
        </w:rPr>
        <w:t>产品合格率。</w:t>
      </w:r>
      <w:r>
        <w:rPr>
          <w:rFonts w:hint="eastAsia" w:ascii="仿宋_GB2312" w:eastAsia="仿宋_GB2312" w:cs="Times New Roman"/>
          <w:color w:val="000000"/>
          <w:sz w:val="32"/>
          <w:szCs w:val="32"/>
          <w:lang w:val="en-US" w:eastAsia="zh-CN"/>
        </w:rPr>
        <w:t>（3）时效指标。相关项目进度和资金在规定时间内支付到位率为100%。</w:t>
      </w:r>
    </w:p>
    <w:p w14:paraId="3AFE9F91">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cs="Times New Roman"/>
          <w:color w:val="000000"/>
          <w:sz w:val="32"/>
          <w:szCs w:val="32"/>
          <w:lang w:val="en-US" w:eastAsia="zh-CN"/>
        </w:rPr>
      </w:pPr>
      <w:r>
        <w:rPr>
          <w:rFonts w:hint="eastAsia" w:ascii="仿宋_GB2312" w:eastAsia="仿宋_GB2312" w:cs="Times New Roman"/>
          <w:color w:val="000000"/>
          <w:sz w:val="32"/>
          <w:szCs w:val="32"/>
          <w:lang w:val="en-US" w:eastAsia="zh-CN"/>
        </w:rPr>
        <w:t>效益指标分析。社会效益指标中一是</w:t>
      </w:r>
      <w:r>
        <w:rPr>
          <w:rFonts w:hint="eastAsia" w:ascii="仿宋_GB2312" w:hAnsi="仿宋_GB2312" w:cs="Times New Roman"/>
          <w:color w:val="000000"/>
          <w:sz w:val="32"/>
          <w:szCs w:val="32"/>
          <w:lang w:val="en-US" w:eastAsia="zh-CN"/>
        </w:rPr>
        <w:t>通过中药材和花椒种植技术培训，</w:t>
      </w:r>
      <w:r>
        <w:rPr>
          <w:rFonts w:hint="eastAsia" w:ascii="仿宋_GB2312" w:eastAsia="仿宋_GB2312" w:cs="Times New Roman"/>
          <w:color w:val="000000"/>
          <w:sz w:val="32"/>
          <w:szCs w:val="32"/>
          <w:lang w:val="en-US" w:eastAsia="zh-CN"/>
        </w:rPr>
        <w:t>进一步提升科普宣传影响力、吸引力和农民群众的种植技术水平；二是通过制作科普宣传栏、购买科普宣传品、专职保姆对天府科技云平台服务等项目，进一步提升科普和</w:t>
      </w:r>
      <w:r>
        <w:rPr>
          <w:rFonts w:hint="eastAsia" w:ascii="仿宋_GB2312" w:hAnsi="仿宋_GB2312" w:cs="Times New Roman"/>
          <w:color w:val="000000"/>
          <w:sz w:val="32"/>
          <w:szCs w:val="32"/>
          <w:lang w:val="en-US" w:eastAsia="zh-CN"/>
        </w:rPr>
        <w:t>青少年对科普知识的</w:t>
      </w:r>
      <w:r>
        <w:rPr>
          <w:rFonts w:hint="eastAsia" w:ascii="仿宋_GB2312" w:eastAsia="仿宋_GB2312" w:cs="Times New Roman"/>
          <w:color w:val="000000"/>
          <w:sz w:val="32"/>
          <w:szCs w:val="32"/>
          <w:lang w:val="en-US" w:eastAsia="zh-CN"/>
        </w:rPr>
        <w:t>宣传影响力和吸引力，切实为用户提供高效便捷的科技服务，不断提升全县人民科学素质。全部达到年度指标。</w:t>
      </w:r>
    </w:p>
    <w:p w14:paraId="328098F3">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cs="Times New Roman"/>
          <w:color w:val="000000"/>
          <w:sz w:val="32"/>
          <w:szCs w:val="32"/>
          <w:lang w:val="en-US" w:eastAsia="zh-CN"/>
        </w:rPr>
      </w:pPr>
      <w:r>
        <w:rPr>
          <w:rFonts w:hint="eastAsia" w:ascii="仿宋_GB2312" w:eastAsia="仿宋_GB2312" w:cs="Times New Roman"/>
          <w:color w:val="000000"/>
          <w:sz w:val="32"/>
          <w:szCs w:val="32"/>
          <w:lang w:val="en-US" w:eastAsia="zh-CN"/>
        </w:rPr>
        <w:t>满意度指标分析。服务对象满意度指标中进一步提高广大农牧民群众的科普需求满意度98%达到年度指标。</w:t>
      </w:r>
    </w:p>
    <w:p w14:paraId="7C4B427F">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cs="Times New Roman"/>
          <w:color w:val="000000"/>
          <w:sz w:val="32"/>
          <w:szCs w:val="32"/>
          <w:lang w:val="en-US" w:eastAsia="zh-CN"/>
        </w:rPr>
      </w:pPr>
      <w:r>
        <w:rPr>
          <w:rFonts w:hint="eastAsia" w:ascii="仿宋_GB2312" w:eastAsia="仿宋_GB2312" w:cs="Times New Roman"/>
          <w:color w:val="000000"/>
          <w:sz w:val="32"/>
          <w:szCs w:val="32"/>
          <w:lang w:val="en-US" w:eastAsia="zh-CN"/>
        </w:rPr>
        <w:t>成本指标分析。经济成本指标中</w:t>
      </w:r>
      <w:r>
        <w:rPr>
          <w:rFonts w:hint="eastAsia" w:ascii="仿宋_GB2312" w:hAnsi="仿宋_GB2312" w:cs="Times New Roman"/>
          <w:color w:val="000000"/>
          <w:sz w:val="32"/>
          <w:szCs w:val="32"/>
          <w:lang w:val="en-US" w:eastAsia="zh-CN"/>
        </w:rPr>
        <w:t>专职保姆聘用人员资金成本5万元/人</w:t>
      </w:r>
      <w:r>
        <w:rPr>
          <w:rFonts w:hint="eastAsia" w:ascii="仿宋_GB2312" w:eastAsia="仿宋_GB2312" w:cs="Times New Roman"/>
          <w:color w:val="000000"/>
          <w:sz w:val="32"/>
          <w:szCs w:val="32"/>
          <w:lang w:val="en-US" w:eastAsia="zh-CN"/>
        </w:rPr>
        <w:t>执行。</w:t>
      </w:r>
    </w:p>
    <w:p w14:paraId="4C07E1CF">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Times New Roman" w:hAnsi="Times New Roman" w:eastAsia="仿宋_GB2312" w:cs="Times New Roman"/>
          <w:color w:val="FF0000"/>
          <w:sz w:val="32"/>
          <w:szCs w:val="32"/>
          <w:u w:val="none"/>
          <w:lang w:val="en-US" w:eastAsia="zh-CN"/>
        </w:rPr>
      </w:pPr>
      <w:r>
        <w:rPr>
          <w:rFonts w:hint="eastAsia" w:ascii="仿宋_GB2312" w:eastAsia="仿宋_GB2312" w:cs="Times New Roman"/>
          <w:color w:val="000000"/>
          <w:sz w:val="32"/>
          <w:szCs w:val="32"/>
          <w:lang w:val="zh-CN" w:eastAsia="zh-CN"/>
        </w:rPr>
        <w:t>我单位</w:t>
      </w:r>
      <w:r>
        <w:rPr>
          <w:rFonts w:hint="eastAsia" w:ascii="仿宋_GB2312" w:eastAsia="仿宋_GB2312" w:cs="Times New Roman"/>
          <w:color w:val="000000"/>
          <w:sz w:val="32"/>
          <w:szCs w:val="32"/>
          <w:lang w:val="en-US" w:eastAsia="zh-CN"/>
        </w:rPr>
        <w:t>202</w:t>
      </w:r>
      <w:r>
        <w:rPr>
          <w:rFonts w:hint="eastAsia" w:ascii="仿宋_GB2312" w:hAnsi="仿宋_GB2312" w:cs="Times New Roman"/>
          <w:color w:val="000000"/>
          <w:sz w:val="32"/>
          <w:szCs w:val="32"/>
          <w:lang w:val="en-US" w:eastAsia="zh-CN"/>
        </w:rPr>
        <w:t>4</w:t>
      </w:r>
      <w:r>
        <w:rPr>
          <w:rFonts w:hint="eastAsia" w:ascii="仿宋_GB2312" w:eastAsia="仿宋_GB2312" w:cs="Times New Roman"/>
          <w:color w:val="000000"/>
          <w:sz w:val="32"/>
          <w:szCs w:val="32"/>
          <w:lang w:val="en-US" w:eastAsia="zh-CN"/>
        </w:rPr>
        <w:t>年度不涉及</w:t>
      </w:r>
      <w:r>
        <w:rPr>
          <w:rFonts w:hint="eastAsia" w:ascii="仿宋_GB2312" w:eastAsia="仿宋_GB2312" w:cs="Times New Roman"/>
          <w:color w:val="000000"/>
          <w:sz w:val="32"/>
          <w:szCs w:val="32"/>
          <w:lang w:val="zh-CN" w:eastAsia="zh-CN"/>
        </w:rPr>
        <w:t>国有资本经营预算、社会保险基金预算情况发生。</w:t>
      </w:r>
    </w:p>
    <w:p w14:paraId="48BA6608">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jc w:val="left"/>
        <w:textAlignment w:val="auto"/>
        <w:rPr>
          <w:rFonts w:ascii="Times New Roman" w:hAnsi="Times New Roman" w:eastAsia="仿宋_GB2312" w:cs="Times New Roman"/>
          <w:b/>
          <w:bCs w:val="0"/>
          <w:szCs w:val="32"/>
        </w:rPr>
      </w:pPr>
      <w:r>
        <w:rPr>
          <w:rFonts w:ascii="Times New Roman" w:hAnsi="Times New Roman" w:eastAsia="楷体_GB2312" w:cs="Times New Roman"/>
          <w:b/>
          <w:bCs/>
          <w:color w:val="000000"/>
          <w:kern w:val="0"/>
          <w:sz w:val="32"/>
          <w:szCs w:val="32"/>
          <w:highlight w:val="none"/>
          <w:shd w:val="clear" w:color="auto" w:fill="FFFFFF"/>
          <w:lang w:val="zh-CN"/>
        </w:rPr>
        <w:t>（三）绩效结果应用情况。</w:t>
      </w:r>
      <w:r>
        <w:rPr>
          <w:rFonts w:hint="eastAsia" w:ascii="仿宋_GB2312" w:eastAsia="仿宋_GB2312" w:cs="Times New Roman"/>
          <w:color w:val="000000"/>
          <w:sz w:val="32"/>
          <w:szCs w:val="32"/>
          <w:lang w:val="en-US" w:eastAsia="zh-CN"/>
        </w:rPr>
        <w:t>预算决算公开按县财政局的要求在收到财政批复后20个工作日在金川县政府中心的信息网站进行公开。根据开展202</w:t>
      </w:r>
      <w:r>
        <w:rPr>
          <w:rFonts w:hint="eastAsia" w:ascii="仿宋_GB2312" w:hAnsi="仿宋_GB2312" w:cs="Times New Roman"/>
          <w:color w:val="000000"/>
          <w:sz w:val="32"/>
          <w:szCs w:val="32"/>
          <w:lang w:val="en-US" w:eastAsia="zh-CN"/>
        </w:rPr>
        <w:t>5</w:t>
      </w:r>
      <w:r>
        <w:rPr>
          <w:rFonts w:hint="eastAsia" w:ascii="仿宋_GB2312" w:eastAsia="仿宋_GB2312" w:cs="Times New Roman"/>
          <w:color w:val="000000"/>
          <w:sz w:val="32"/>
          <w:szCs w:val="32"/>
          <w:lang w:val="en-US" w:eastAsia="zh-CN"/>
        </w:rPr>
        <w:t>年县部门绩效自评工作的通知（金财监绩［202</w:t>
      </w:r>
      <w:r>
        <w:rPr>
          <w:rFonts w:hint="eastAsia" w:ascii="仿宋_GB2312" w:hAnsi="仿宋_GB2312" w:cs="Times New Roman"/>
          <w:color w:val="000000"/>
          <w:sz w:val="32"/>
          <w:szCs w:val="32"/>
          <w:lang w:val="en-US" w:eastAsia="zh-CN"/>
        </w:rPr>
        <w:t>5</w:t>
      </w:r>
      <w:r>
        <w:rPr>
          <w:rFonts w:hint="eastAsia" w:ascii="仿宋_GB2312" w:eastAsia="仿宋_GB2312" w:cs="Times New Roman"/>
          <w:color w:val="000000"/>
          <w:sz w:val="32"/>
          <w:szCs w:val="32"/>
          <w:lang w:val="en-US" w:eastAsia="zh-CN"/>
        </w:rPr>
        <w:t>］35号）要求进行单位自评，按财政要求收支并接受县财政的监督管理。</w:t>
      </w:r>
    </w:p>
    <w:p w14:paraId="368457A1">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ascii="黑体" w:eastAsia="黑体" w:cs="黑体"/>
          <w:color w:val="000000"/>
          <w:kern w:val="0"/>
          <w:sz w:val="32"/>
          <w:szCs w:val="32"/>
          <w:highlight w:val="none"/>
          <w:shd w:val="clear" w:color="auto" w:fill="FFFFFF"/>
          <w:lang w:val="zh-CN"/>
        </w:rPr>
      </w:pPr>
      <w:r>
        <w:rPr>
          <w:rFonts w:ascii="黑体" w:eastAsia="黑体" w:cs="黑体"/>
          <w:color w:val="000000"/>
          <w:kern w:val="0"/>
          <w:sz w:val="32"/>
          <w:szCs w:val="32"/>
          <w:highlight w:val="none"/>
          <w:shd w:val="clear" w:color="auto" w:fill="FFFFFF"/>
          <w:lang w:val="zh-CN" w:eastAsia="zh-CN"/>
        </w:rPr>
        <w:t>四、</w:t>
      </w:r>
      <w:r>
        <w:rPr>
          <w:rFonts w:ascii="黑体" w:eastAsia="黑体" w:cs="黑体"/>
          <w:color w:val="000000"/>
          <w:kern w:val="0"/>
          <w:sz w:val="32"/>
          <w:szCs w:val="32"/>
          <w:highlight w:val="none"/>
          <w:shd w:val="clear" w:color="auto" w:fill="FFFFFF"/>
          <w:lang w:val="zh-CN"/>
        </w:rPr>
        <w:t>评价结论及建议</w:t>
      </w:r>
    </w:p>
    <w:p w14:paraId="4C6D24C0">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jc w:val="left"/>
        <w:textAlignment w:val="auto"/>
        <w:rPr>
          <w:rFonts w:hint="eastAsia" w:ascii="仿宋_GB2312" w:eastAsia="仿宋_GB2312" w:cs="Times New Roman"/>
          <w:color w:val="000000"/>
          <w:sz w:val="32"/>
          <w:szCs w:val="32"/>
        </w:rPr>
      </w:pPr>
      <w:r>
        <w:rPr>
          <w:rFonts w:ascii="Times New Roman" w:hAnsi="Times New Roman" w:eastAsia="楷体_GB2312" w:cs="Times New Roman"/>
          <w:b/>
          <w:bCs/>
          <w:color w:val="000000"/>
          <w:kern w:val="0"/>
          <w:sz w:val="32"/>
          <w:szCs w:val="32"/>
          <w:highlight w:val="none"/>
          <w:shd w:val="clear" w:color="auto" w:fill="FFFFFF"/>
          <w:lang w:val="zh-CN"/>
        </w:rPr>
        <w:t>（一）评价结论。</w:t>
      </w:r>
      <w:r>
        <w:rPr>
          <w:rFonts w:hint="eastAsia" w:ascii="仿宋_GB2312" w:eastAsia="仿宋_GB2312" w:cs="Times New Roman"/>
          <w:color w:val="000000"/>
          <w:sz w:val="32"/>
          <w:szCs w:val="32"/>
          <w:lang w:val="en-US" w:eastAsia="zh-CN"/>
        </w:rPr>
        <w:t>我单位成立了绩效评价工作小组，认真组织对202</w:t>
      </w:r>
      <w:r>
        <w:rPr>
          <w:rFonts w:hint="eastAsia" w:ascii="仿宋_GB2312" w:hAnsi="仿宋_GB2312" w:cs="Times New Roman"/>
          <w:color w:val="000000"/>
          <w:sz w:val="32"/>
          <w:szCs w:val="32"/>
          <w:lang w:val="en-US" w:eastAsia="zh-CN"/>
        </w:rPr>
        <w:t>4</w:t>
      </w:r>
      <w:r>
        <w:rPr>
          <w:rFonts w:hint="eastAsia" w:ascii="仿宋_GB2312" w:eastAsia="仿宋_GB2312" w:cs="Times New Roman"/>
          <w:color w:val="000000"/>
          <w:sz w:val="32"/>
          <w:szCs w:val="32"/>
          <w:lang w:val="en-US" w:eastAsia="zh-CN"/>
        </w:rPr>
        <w:t>年度财政性资金进行绩效自评，自评结果为95分。通过开展财政支出绩效评价，进一步强化了财政支出绩效理念，科学合理编制年度预算，提高财政资金使用效益，实现科学理财。</w:t>
      </w:r>
    </w:p>
    <w:p w14:paraId="16F4734B">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jc w:val="left"/>
        <w:textAlignment w:val="auto"/>
        <w:rPr>
          <w:rFonts w:hint="eastAsia" w:ascii="仿宋_GB2312" w:eastAsia="仿宋_GB2312" w:cs="Times New Roman"/>
          <w:color w:val="000000"/>
          <w:sz w:val="32"/>
          <w:szCs w:val="32"/>
          <w:lang w:val="en-US" w:eastAsia="zh-CN"/>
        </w:rPr>
      </w:pPr>
      <w:r>
        <w:rPr>
          <w:rFonts w:ascii="Times New Roman" w:hAnsi="Times New Roman" w:eastAsia="楷体_GB2312" w:cs="Times New Roman"/>
          <w:b/>
          <w:bCs/>
          <w:color w:val="000000"/>
          <w:kern w:val="0"/>
          <w:sz w:val="32"/>
          <w:szCs w:val="32"/>
          <w:highlight w:val="none"/>
          <w:shd w:val="clear" w:color="auto" w:fill="FFFFFF"/>
          <w:lang w:val="zh-CN"/>
        </w:rPr>
        <w:t>（二）存在问题。</w:t>
      </w:r>
      <w:r>
        <w:rPr>
          <w:rFonts w:hint="eastAsia" w:ascii="仿宋_GB2312" w:eastAsia="仿宋_GB2312" w:cs="Times New Roman"/>
          <w:color w:val="000000"/>
          <w:sz w:val="32"/>
          <w:szCs w:val="32"/>
          <w:lang w:val="en-US" w:eastAsia="zh-CN"/>
        </w:rPr>
        <w:t>一是部门决算上报处理效率还需继续提升，二是资金使用年度预算理念有待加强。</w:t>
      </w:r>
    </w:p>
    <w:p w14:paraId="30FA410A">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jc w:val="left"/>
        <w:textAlignment w:val="auto"/>
        <w:rPr>
          <w:rFonts w:hint="eastAsia" w:ascii="仿宋_GB2312" w:eastAsia="仿宋_GB2312" w:cs="Times New Roman"/>
          <w:color w:val="000000"/>
          <w:sz w:val="32"/>
          <w:szCs w:val="32"/>
          <w:lang w:val="zh-CN" w:eastAsia="zh-CN"/>
        </w:rPr>
      </w:pPr>
      <w:r>
        <w:rPr>
          <w:rFonts w:ascii="Times New Roman" w:hAnsi="Times New Roman" w:eastAsia="楷体_GB2312" w:cs="Times New Roman"/>
          <w:b/>
          <w:bCs/>
          <w:color w:val="000000"/>
          <w:kern w:val="0"/>
          <w:sz w:val="32"/>
          <w:szCs w:val="32"/>
          <w:highlight w:val="none"/>
          <w:shd w:val="clear" w:color="auto" w:fill="FFFFFF"/>
          <w:lang w:val="zh-CN" w:eastAsia="zh-CN"/>
        </w:rPr>
        <w:t>（三）改进建议。</w:t>
      </w:r>
      <w:bookmarkStart w:id="100" w:name="_Hlk110546638"/>
      <w:r>
        <w:rPr>
          <w:rFonts w:hint="eastAsia" w:ascii="仿宋_GB2312" w:eastAsia="仿宋_GB2312" w:cs="Times New Roman"/>
          <w:color w:val="000000"/>
          <w:sz w:val="32"/>
          <w:szCs w:val="32"/>
          <w:lang w:val="en-US" w:eastAsia="zh-CN"/>
        </w:rPr>
        <w:t>科学合理编制年度预算，建立健全财务管理制度，依法有效使用财政资金，将有效资金发挥最大效益。在今后的工作中，继续加强财务管理，严把支出审核关；严格执行国库集中支付、公务卡等相关管理制度，规范各项支出审核，严防超支，不断促进财务管理的科学、合理化运行；加强预算监管，强化预算执行；加大项目实施力度，加快支出进度，提升部门工作效率。</w:t>
      </w:r>
    </w:p>
    <w:p w14:paraId="75F363E4">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仿宋_GB2312" w:cs="Times New Roman"/>
          <w:b w:val="0"/>
          <w:bCs w:val="0"/>
          <w:kern w:val="0"/>
          <w:position w:val="0"/>
          <w:sz w:val="32"/>
          <w:szCs w:val="32"/>
          <w:highlight w:val="none"/>
          <w:lang w:eastAsia="zh-CN" w:bidi="ar-SA"/>
        </w:rPr>
      </w:pPr>
    </w:p>
    <w:p w14:paraId="36551A9F">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仿宋_GB2312" w:cs="Times New Roman"/>
          <w:b w:val="0"/>
          <w:bCs w:val="0"/>
          <w:kern w:val="0"/>
          <w:position w:val="0"/>
          <w:sz w:val="32"/>
          <w:szCs w:val="32"/>
          <w:highlight w:val="none"/>
          <w:lang w:eastAsia="zh-CN" w:bidi="ar-SA"/>
        </w:rPr>
      </w:pPr>
    </w:p>
    <w:p w14:paraId="39ED8CEA">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cs="Times New Roman"/>
          <w:color w:val="000000"/>
          <w:sz w:val="32"/>
          <w:szCs w:val="32"/>
          <w:lang w:val="en-US" w:eastAsia="zh-CN"/>
        </w:rPr>
      </w:pPr>
      <w:r>
        <w:rPr>
          <w:rFonts w:hint="default" w:ascii="仿宋_GB2312" w:eastAsia="仿宋_GB2312" w:cs="Times New Roman"/>
          <w:color w:val="000000"/>
          <w:sz w:val="32"/>
          <w:szCs w:val="32"/>
          <w:lang w:val="en-US" w:eastAsia="zh-CN"/>
        </w:rPr>
        <w:t>附表：</w:t>
      </w:r>
      <w:r>
        <w:rPr>
          <w:rFonts w:hint="eastAsia" w:ascii="仿宋_GB2312" w:eastAsia="仿宋_GB2312" w:cs="Times New Roman"/>
          <w:color w:val="000000"/>
          <w:sz w:val="32"/>
          <w:szCs w:val="32"/>
          <w:lang w:val="en-US" w:eastAsia="zh-CN"/>
        </w:rPr>
        <w:t>1.部门预算绩效自评打分表</w:t>
      </w:r>
    </w:p>
    <w:p w14:paraId="005854B1">
      <w:pPr>
        <w:keepNext w:val="0"/>
        <w:keepLines w:val="0"/>
        <w:pageBreakBefore w:val="0"/>
        <w:widowControl/>
        <w:kinsoku/>
        <w:wordWrap/>
        <w:overflowPunct/>
        <w:topLinePunct w:val="0"/>
        <w:autoSpaceDE/>
        <w:autoSpaceDN/>
        <w:bidi w:val="0"/>
        <w:adjustRightInd w:val="0"/>
        <w:snapToGrid w:val="0"/>
        <w:spacing w:line="600" w:lineRule="exact"/>
        <w:ind w:firstLine="1600" w:firstLineChars="500"/>
        <w:jc w:val="left"/>
        <w:textAlignment w:val="auto"/>
        <w:rPr>
          <w:rFonts w:hint="default" w:ascii="仿宋_GB2312" w:eastAsia="仿宋_GB2312" w:cs="Times New Roman"/>
          <w:color w:val="000000"/>
          <w:sz w:val="32"/>
          <w:szCs w:val="32"/>
          <w:lang w:val="en-US" w:eastAsia="zh-CN"/>
        </w:rPr>
      </w:pPr>
      <w:r>
        <w:rPr>
          <w:rFonts w:hint="eastAsia" w:ascii="仿宋_GB2312" w:eastAsia="仿宋_GB2312" w:cs="Times New Roman"/>
          <w:color w:val="000000"/>
          <w:sz w:val="32"/>
          <w:szCs w:val="32"/>
          <w:lang w:val="en-US" w:eastAsia="zh-CN"/>
        </w:rPr>
        <w:t>2.</w:t>
      </w:r>
      <w:r>
        <w:rPr>
          <w:rFonts w:hint="default" w:ascii="仿宋_GB2312" w:eastAsia="仿宋_GB2312" w:cs="Times New Roman"/>
          <w:color w:val="000000"/>
          <w:sz w:val="32"/>
          <w:szCs w:val="32"/>
          <w:lang w:val="en-US" w:eastAsia="zh-CN"/>
        </w:rPr>
        <w:t>部门整体绩效目标完成情况自评表</w:t>
      </w:r>
    </w:p>
    <w:p w14:paraId="60CD0576">
      <w:pPr>
        <w:keepNext w:val="0"/>
        <w:keepLines w:val="0"/>
        <w:pageBreakBefore w:val="0"/>
        <w:widowControl/>
        <w:kinsoku/>
        <w:wordWrap/>
        <w:overflowPunct/>
        <w:topLinePunct w:val="0"/>
        <w:autoSpaceDE/>
        <w:autoSpaceDN/>
        <w:bidi w:val="0"/>
        <w:adjustRightInd w:val="0"/>
        <w:snapToGrid w:val="0"/>
        <w:spacing w:line="600" w:lineRule="exact"/>
        <w:ind w:firstLine="1600" w:firstLineChars="500"/>
        <w:jc w:val="left"/>
        <w:textAlignment w:val="auto"/>
        <w:rPr>
          <w:rFonts w:hint="default" w:ascii="仿宋_GB2312" w:eastAsia="仿宋_GB2312" w:cs="Times New Roman"/>
          <w:color w:val="000000"/>
          <w:sz w:val="32"/>
          <w:szCs w:val="32"/>
          <w:lang w:val="en-US" w:eastAsia="zh-CN"/>
        </w:rPr>
      </w:pPr>
      <w:r>
        <w:rPr>
          <w:rFonts w:hint="eastAsia" w:ascii="仿宋_GB2312" w:eastAsia="仿宋_GB2312" w:cs="Times New Roman"/>
          <w:color w:val="000000"/>
          <w:sz w:val="32"/>
          <w:szCs w:val="32"/>
          <w:lang w:val="en-US" w:eastAsia="zh-CN"/>
        </w:rPr>
        <w:t>3.</w:t>
      </w:r>
      <w:r>
        <w:rPr>
          <w:rFonts w:hint="default" w:ascii="仿宋_GB2312" w:eastAsia="仿宋_GB2312" w:cs="Times New Roman"/>
          <w:color w:val="000000"/>
          <w:sz w:val="32"/>
          <w:szCs w:val="32"/>
          <w:lang w:val="en-US" w:eastAsia="zh-CN"/>
        </w:rPr>
        <w:t>部门预算项目支出绩效评价表（2024年度）</w:t>
      </w:r>
    </w:p>
    <w:p w14:paraId="63EA3A15">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cs="Times New Roman"/>
          <w:color w:val="000000"/>
          <w:sz w:val="32"/>
          <w:szCs w:val="32"/>
          <w:lang w:val="en-US" w:eastAsia="zh-CN"/>
        </w:rPr>
      </w:pPr>
    </w:p>
    <w:p w14:paraId="649F1288">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cs="Times New Roman"/>
          <w:color w:val="000000"/>
          <w:sz w:val="32"/>
          <w:szCs w:val="32"/>
          <w:lang w:val="en-US" w:eastAsia="zh-CN"/>
        </w:rPr>
      </w:pPr>
    </w:p>
    <w:p w14:paraId="782FFFFF">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cs="Times New Roman"/>
          <w:color w:val="000000"/>
          <w:sz w:val="32"/>
          <w:szCs w:val="32"/>
          <w:lang w:val="en-US" w:eastAsia="zh-CN"/>
        </w:rPr>
      </w:pPr>
    </w:p>
    <w:p w14:paraId="34F79C8E">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cs="Times New Roman"/>
          <w:color w:val="000000"/>
          <w:sz w:val="32"/>
          <w:szCs w:val="32"/>
          <w:lang w:val="en-US" w:eastAsia="zh-CN"/>
        </w:rPr>
      </w:pPr>
    </w:p>
    <w:p w14:paraId="38A8FD22">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cs="Times New Roman"/>
          <w:color w:val="000000"/>
          <w:sz w:val="32"/>
          <w:szCs w:val="32"/>
          <w:lang w:val="en-US" w:eastAsia="zh-CN"/>
        </w:rPr>
      </w:pPr>
    </w:p>
    <w:p w14:paraId="5807D2E6">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cs="Times New Roman"/>
          <w:color w:val="000000"/>
          <w:sz w:val="32"/>
          <w:szCs w:val="32"/>
          <w:lang w:val="en-US" w:eastAsia="zh-CN"/>
        </w:rPr>
      </w:pPr>
    </w:p>
    <w:p w14:paraId="4CAB73D7">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cs="Times New Roman"/>
          <w:color w:val="000000"/>
          <w:sz w:val="32"/>
          <w:szCs w:val="32"/>
          <w:lang w:val="en-US" w:eastAsia="zh-CN"/>
        </w:rPr>
      </w:pPr>
    </w:p>
    <w:p w14:paraId="4250E128">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cs="Times New Roman"/>
          <w:color w:val="000000"/>
          <w:sz w:val="32"/>
          <w:szCs w:val="32"/>
          <w:lang w:val="en-US" w:eastAsia="zh-CN"/>
        </w:rPr>
      </w:pPr>
    </w:p>
    <w:p w14:paraId="41B4D140">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cs="Times New Roman"/>
          <w:color w:val="000000"/>
          <w:sz w:val="32"/>
          <w:szCs w:val="32"/>
          <w:lang w:val="en-US" w:eastAsia="zh-CN"/>
        </w:rPr>
      </w:pPr>
    </w:p>
    <w:p w14:paraId="2F629F47">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cs="Times New Roman"/>
          <w:color w:val="000000"/>
          <w:sz w:val="32"/>
          <w:szCs w:val="32"/>
          <w:lang w:val="en-US" w:eastAsia="zh-CN"/>
        </w:rPr>
      </w:pPr>
    </w:p>
    <w:p w14:paraId="35D5CF24">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eastAsia" w:ascii="仿宋_GB2312" w:eastAsia="仿宋_GB2312" w:cs="Times New Roman"/>
          <w:color w:val="000000"/>
          <w:sz w:val="32"/>
          <w:szCs w:val="32"/>
          <w:lang w:val="en-US" w:eastAsia="zh-CN"/>
        </w:rPr>
      </w:pPr>
    </w:p>
    <w:p w14:paraId="594BEB25">
      <w:pPr>
        <w:keepNext w:val="0"/>
        <w:keepLines w:val="0"/>
        <w:pageBreakBefore w:val="0"/>
        <w:widowControl/>
        <w:kinsoku/>
        <w:wordWrap/>
        <w:overflowPunct/>
        <w:topLinePunct w:val="0"/>
        <w:autoSpaceDE/>
        <w:autoSpaceDN/>
        <w:bidi w:val="0"/>
        <w:adjustRightInd w:val="0"/>
        <w:snapToGrid w:val="0"/>
        <w:spacing w:line="578" w:lineRule="exact"/>
        <w:contextualSpacing/>
        <w:jc w:val="left"/>
        <w:textAlignment w:val="auto"/>
        <w:outlineLvl w:val="9"/>
        <w:rPr>
          <w:rFonts w:ascii="Times New Roman" w:hAnsi="Times New Roman" w:eastAsia="仿宋_GB2312" w:cs="Times New Roman"/>
          <w:b w:val="0"/>
          <w:bCs w:val="0"/>
          <w:kern w:val="0"/>
          <w:position w:val="0"/>
          <w:sz w:val="32"/>
          <w:szCs w:val="32"/>
          <w:highlight w:val="none"/>
          <w:lang w:eastAsia="zh-CN" w:bidi="ar-SA"/>
        </w:rPr>
      </w:pPr>
    </w:p>
    <w:p w14:paraId="59ABFF58">
      <w:pPr>
        <w:keepNext w:val="0"/>
        <w:keepLines w:val="0"/>
        <w:pageBreakBefore w:val="0"/>
        <w:kinsoku/>
        <w:wordWrap/>
        <w:overflowPunct/>
        <w:topLinePunct w:val="0"/>
        <w:autoSpaceDE/>
        <w:autoSpaceDN/>
        <w:bidi w:val="0"/>
        <w:spacing w:line="578" w:lineRule="exact"/>
        <w:jc w:val="left"/>
        <w:textAlignment w:val="auto"/>
        <w:rPr>
          <w:rFonts w:hint="eastAsia"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1</w:t>
      </w:r>
    </w:p>
    <w:p w14:paraId="58F40FEA">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eastAsia" w:ascii="Times New Roman" w:hAnsi="Times New Roman" w:eastAsia="方正小标宋简体" w:cs="Times New Roman"/>
          <w:i w:val="0"/>
          <w:color w:val="000000"/>
          <w:kern w:val="0"/>
          <w:sz w:val="44"/>
          <w:szCs w:val="44"/>
          <w:u w:val="none"/>
          <w:lang w:val="en-US" w:eastAsia="zh-CN" w:bidi="ar"/>
        </w:rPr>
      </w:pPr>
      <w:r>
        <w:rPr>
          <w:rFonts w:hint="eastAsia" w:ascii="Times New Roman" w:hAnsi="Times New Roman" w:eastAsia="方正小标宋简体" w:cs="Times New Roman"/>
          <w:i w:val="0"/>
          <w:color w:val="000000"/>
          <w:kern w:val="0"/>
          <w:sz w:val="36"/>
          <w:szCs w:val="36"/>
          <w:u w:val="none"/>
          <w:lang w:val="en-US" w:eastAsia="zh-CN" w:bidi="ar"/>
        </w:rPr>
        <w:t>部门预算绩效自评打分表</w:t>
      </w:r>
    </w:p>
    <w:tbl>
      <w:tblPr>
        <w:tblStyle w:val="18"/>
        <w:tblW w:w="108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4"/>
        <w:gridCol w:w="1267"/>
        <w:gridCol w:w="1920"/>
        <w:gridCol w:w="525"/>
        <w:gridCol w:w="4905"/>
        <w:gridCol w:w="720"/>
        <w:gridCol w:w="478"/>
      </w:tblGrid>
      <w:tr w14:paraId="612EA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9428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绩效评价指标指标分值</w:t>
            </w:r>
          </w:p>
        </w:tc>
        <w:tc>
          <w:tcPr>
            <w:tcW w:w="4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F8BC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720" w:type="dxa"/>
            <w:vMerge w:val="restart"/>
            <w:tcBorders>
              <w:top w:val="single" w:color="000000" w:sz="4" w:space="0"/>
              <w:left w:val="single" w:color="000000" w:sz="4" w:space="0"/>
              <w:right w:val="single" w:color="000000" w:sz="4" w:space="0"/>
            </w:tcBorders>
            <w:shd w:val="clear" w:color="auto" w:fill="auto"/>
            <w:vAlign w:val="center"/>
          </w:tcPr>
          <w:p w14:paraId="5127E5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0E44CB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14:paraId="45796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14:paraId="6279E2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BF6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E6D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756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w:t>
            </w:r>
            <w:r>
              <w:rPr>
                <w:rFonts w:hint="eastAsia" w:ascii="黑体" w:hAnsi="宋体" w:eastAsia="黑体" w:cs="黑体"/>
                <w:i w:val="0"/>
                <w:color w:val="000000"/>
                <w:kern w:val="0"/>
                <w:sz w:val="24"/>
                <w:szCs w:val="24"/>
                <w:u w:val="none"/>
                <w:lang w:val="en-US" w:eastAsia="zh-CN" w:bidi="ar"/>
              </w:rPr>
              <w:br w:type="textWrapping"/>
            </w:r>
            <w:r>
              <w:rPr>
                <w:rFonts w:hint="eastAsia" w:ascii="黑体" w:hAnsi="宋体" w:eastAsia="黑体" w:cs="黑体"/>
                <w:i w:val="0"/>
                <w:color w:val="000000"/>
                <w:kern w:val="0"/>
                <w:sz w:val="24"/>
                <w:szCs w:val="24"/>
                <w:u w:val="none"/>
                <w:lang w:val="en-US" w:eastAsia="zh-CN" w:bidi="ar"/>
              </w:rPr>
              <w:t>分值</w:t>
            </w:r>
          </w:p>
        </w:tc>
        <w:tc>
          <w:tcPr>
            <w:tcW w:w="4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4CC81">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720" w:type="dxa"/>
            <w:vMerge w:val="continue"/>
            <w:tcBorders>
              <w:left w:val="single" w:color="000000" w:sz="4" w:space="0"/>
              <w:bottom w:val="single" w:color="000000" w:sz="4" w:space="0"/>
              <w:right w:val="single" w:color="000000" w:sz="4" w:space="0"/>
            </w:tcBorders>
            <w:shd w:val="clear" w:color="auto" w:fill="auto"/>
            <w:vAlign w:val="center"/>
          </w:tcPr>
          <w:p w14:paraId="780305F0">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6013B71F">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r>
      <w:tr w14:paraId="5FD78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6EF4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总体绩效</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（65分）</w:t>
            </w:r>
          </w:p>
        </w:tc>
        <w:tc>
          <w:tcPr>
            <w:tcW w:w="1267" w:type="dxa"/>
            <w:vMerge w:val="restart"/>
            <w:tcBorders>
              <w:top w:val="single" w:color="000000" w:sz="4" w:space="0"/>
              <w:left w:val="single" w:color="000000" w:sz="4" w:space="0"/>
              <w:right w:val="single" w:color="000000" w:sz="4" w:space="0"/>
            </w:tcBorders>
            <w:shd w:val="clear" w:color="auto" w:fill="auto"/>
            <w:vAlign w:val="center"/>
          </w:tcPr>
          <w:p w14:paraId="60FF25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履职效能</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（15分）</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837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XX履职效果</w:t>
            </w:r>
          </w:p>
        </w:tc>
        <w:tc>
          <w:tcPr>
            <w:tcW w:w="525" w:type="dxa"/>
            <w:tcBorders>
              <w:top w:val="nil"/>
              <w:left w:val="single" w:color="000000" w:sz="4" w:space="0"/>
              <w:bottom w:val="single" w:color="000000" w:sz="4" w:space="0"/>
              <w:right w:val="single" w:color="000000" w:sz="4" w:space="0"/>
            </w:tcBorders>
            <w:shd w:val="clear" w:color="auto" w:fill="auto"/>
            <w:vAlign w:val="center"/>
          </w:tcPr>
          <w:p w14:paraId="0EE213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4905" w:type="dxa"/>
            <w:vMerge w:val="restart"/>
            <w:tcBorders>
              <w:top w:val="single" w:color="000000" w:sz="4" w:space="0"/>
              <w:left w:val="single" w:color="000000" w:sz="4" w:space="0"/>
              <w:right w:val="single" w:color="000000" w:sz="4" w:space="0"/>
            </w:tcBorders>
            <w:shd w:val="clear" w:color="auto" w:fill="auto"/>
            <w:vAlign w:val="center"/>
          </w:tcPr>
          <w:p w14:paraId="5C4DA8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部门整体绩效目标中选定3-5个核心职能目标，反映该项职能目标完成效果情况</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D1A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DF4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r>
      <w:tr w14:paraId="44CB5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1004" w:type="dxa"/>
            <w:vMerge w:val="continue"/>
            <w:tcBorders>
              <w:left w:val="single" w:color="000000" w:sz="4" w:space="0"/>
              <w:right w:val="single" w:color="000000" w:sz="4" w:space="0"/>
            </w:tcBorders>
            <w:shd w:val="clear" w:color="auto" w:fill="auto"/>
            <w:vAlign w:val="center"/>
          </w:tcPr>
          <w:p w14:paraId="4569A1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1"/>
                <w:szCs w:val="21"/>
                <w:u w:val="none"/>
                <w:lang w:val="en-US" w:eastAsia="zh-CN" w:bidi="ar"/>
              </w:rPr>
            </w:pPr>
          </w:p>
        </w:tc>
        <w:tc>
          <w:tcPr>
            <w:tcW w:w="1267" w:type="dxa"/>
            <w:vMerge w:val="continue"/>
            <w:tcBorders>
              <w:left w:val="single" w:color="000000" w:sz="4" w:space="0"/>
              <w:right w:val="single" w:color="000000" w:sz="4" w:space="0"/>
            </w:tcBorders>
            <w:shd w:val="clear" w:color="auto" w:fill="auto"/>
            <w:vAlign w:val="center"/>
          </w:tcPr>
          <w:p w14:paraId="10D0FE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1"/>
                <w:szCs w:val="21"/>
                <w:u w:val="none"/>
                <w:lang w:val="en-US" w:eastAsia="zh-CN" w:bidi="ar"/>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4BE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XX履职效果</w:t>
            </w:r>
          </w:p>
        </w:tc>
        <w:tc>
          <w:tcPr>
            <w:tcW w:w="525" w:type="dxa"/>
            <w:tcBorders>
              <w:top w:val="nil"/>
              <w:left w:val="single" w:color="000000" w:sz="4" w:space="0"/>
              <w:bottom w:val="single" w:color="000000" w:sz="4" w:space="0"/>
              <w:right w:val="single" w:color="000000" w:sz="4" w:space="0"/>
            </w:tcBorders>
            <w:shd w:val="clear" w:color="auto" w:fill="auto"/>
            <w:vAlign w:val="center"/>
          </w:tcPr>
          <w:p w14:paraId="325352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w:t>
            </w:r>
          </w:p>
        </w:tc>
        <w:tc>
          <w:tcPr>
            <w:tcW w:w="4905" w:type="dxa"/>
            <w:vMerge w:val="continue"/>
            <w:tcBorders>
              <w:left w:val="single" w:color="000000" w:sz="4" w:space="0"/>
              <w:right w:val="single" w:color="000000" w:sz="4" w:space="0"/>
            </w:tcBorders>
            <w:shd w:val="clear" w:color="auto" w:fill="auto"/>
            <w:vAlign w:val="center"/>
          </w:tcPr>
          <w:p w14:paraId="006C39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F84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250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r>
      <w:tr w14:paraId="6D0FD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1004" w:type="dxa"/>
            <w:vMerge w:val="continue"/>
            <w:tcBorders>
              <w:left w:val="single" w:color="000000" w:sz="4" w:space="0"/>
              <w:right w:val="single" w:color="000000" w:sz="4" w:space="0"/>
            </w:tcBorders>
            <w:shd w:val="clear" w:color="auto" w:fill="auto"/>
            <w:vAlign w:val="center"/>
          </w:tcPr>
          <w:p w14:paraId="7F7231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1"/>
                <w:szCs w:val="21"/>
                <w:u w:val="none"/>
                <w:lang w:val="en-US" w:eastAsia="zh-CN" w:bidi="ar"/>
              </w:rPr>
            </w:pPr>
          </w:p>
        </w:tc>
        <w:tc>
          <w:tcPr>
            <w:tcW w:w="1267" w:type="dxa"/>
            <w:vMerge w:val="continue"/>
            <w:tcBorders>
              <w:left w:val="single" w:color="000000" w:sz="4" w:space="0"/>
              <w:bottom w:val="single" w:color="000000" w:sz="4" w:space="0"/>
              <w:right w:val="single" w:color="000000" w:sz="4" w:space="0"/>
            </w:tcBorders>
            <w:shd w:val="clear" w:color="auto" w:fill="auto"/>
            <w:vAlign w:val="center"/>
          </w:tcPr>
          <w:p w14:paraId="5767F1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1"/>
                <w:szCs w:val="21"/>
                <w:u w:val="none"/>
                <w:lang w:val="en-US" w:eastAsia="zh-CN" w:bidi="ar"/>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DB9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XX履职效果</w:t>
            </w:r>
          </w:p>
        </w:tc>
        <w:tc>
          <w:tcPr>
            <w:tcW w:w="525" w:type="dxa"/>
            <w:tcBorders>
              <w:top w:val="nil"/>
              <w:left w:val="single" w:color="000000" w:sz="4" w:space="0"/>
              <w:bottom w:val="single" w:color="000000" w:sz="4" w:space="0"/>
              <w:right w:val="single" w:color="000000" w:sz="4" w:space="0"/>
            </w:tcBorders>
            <w:shd w:val="clear" w:color="auto" w:fill="auto"/>
            <w:vAlign w:val="center"/>
          </w:tcPr>
          <w:p w14:paraId="3C447F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w:t>
            </w:r>
          </w:p>
        </w:tc>
        <w:tc>
          <w:tcPr>
            <w:tcW w:w="4905" w:type="dxa"/>
            <w:vMerge w:val="continue"/>
            <w:tcBorders>
              <w:left w:val="single" w:color="000000" w:sz="4" w:space="0"/>
              <w:bottom w:val="single" w:color="000000" w:sz="4" w:space="0"/>
              <w:right w:val="single" w:color="000000" w:sz="4" w:space="0"/>
            </w:tcBorders>
            <w:shd w:val="clear" w:color="auto" w:fill="auto"/>
            <w:vAlign w:val="center"/>
          </w:tcPr>
          <w:p w14:paraId="3FC9BA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578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009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r>
      <w:tr w14:paraId="0995B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75078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6B31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预算管理</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（25分）</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9A5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预算编制质量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F86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E19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部门是否严格按要求编制年初部门预算，年初预算编制的科学性和准确性</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07F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8F5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r>
      <w:tr w14:paraId="5E4E3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DBBD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2BD5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B6D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单位收入统筹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D59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C72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部门统筹自有收入程度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C2A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1"/>
                <w:szCs w:val="21"/>
                <w:u w:val="none"/>
                <w:lang w:val="en-US" w:eastAsia="zh-CN"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FD0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r>
      <w:tr w14:paraId="7BBFE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53C0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6519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F6C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支出执行进度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B41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2FA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部门1至6月、1至10月预算执行情况</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6ED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72B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r>
      <w:tr w14:paraId="37C6D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D96B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2DC9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CD2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预算年终结余</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14D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165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部门整体年终预算结余情况</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51E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349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r>
      <w:tr w14:paraId="3F445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0"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9872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BADA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3C9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严控一般性支出</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74E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F5B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部门严控“三公”经费、会议、培训、差旅、办节办展、办公设备购置、信息网络及软件购置更新、课题经费等8项一般性支出情况</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A63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75A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r>
      <w:tr w14:paraId="35F7D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ED67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1C6F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财务管理</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（10分）</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6B1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财务管理制度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C9A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B74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部门财务管理制度建立情况</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B91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E40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r>
      <w:tr w14:paraId="3FF2D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BE93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03BED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D6A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财务岗位设置</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984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D4A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部门财务岗位设置是否符合相关财务管理制度要求</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F29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D3C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r>
      <w:tr w14:paraId="52387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34A5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BF89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154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资金使用规范</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A8B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F36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部门资金使用是否符合相关财务管理制度规定</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10D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29E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r>
      <w:tr w14:paraId="17E76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0A40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90E6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资产管理</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（9分）</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509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人均资产变化率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403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D42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部门人均资产变化情况</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923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245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r>
      <w:tr w14:paraId="23590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FDC2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9941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61B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资产利用率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21B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DCF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部门资产超最低使用年限情况</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CCB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FEC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r>
      <w:tr w14:paraId="16732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BD56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总体绩效</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（65分）</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E5E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资产管理</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（9分）</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1F3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资产盘活率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443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F54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部门闲置一年以上的资产盘活情况</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ECD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E4D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r>
      <w:tr w14:paraId="14EED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904D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EB5D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采购管理</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（6分）</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24C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支持中小企业发展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E3C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194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部门是否严格执行政府采购促进中小企业发展相关管理办法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94E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408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r>
      <w:tr w14:paraId="41D9B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3307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8E25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4C9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采购执行率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575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948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部门政府采购项目资金支付比例情况</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A74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700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r>
      <w:tr w14:paraId="1DFA3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4B01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项目绩效</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（35分）</w:t>
            </w:r>
          </w:p>
        </w:tc>
        <w:tc>
          <w:tcPr>
            <w:tcW w:w="1267" w:type="dxa"/>
            <w:vMerge w:val="restart"/>
            <w:tcBorders>
              <w:top w:val="single" w:color="000000" w:sz="4" w:space="0"/>
              <w:left w:val="single" w:color="000000" w:sz="4" w:space="0"/>
              <w:bottom w:val="nil"/>
              <w:right w:val="single" w:color="000000" w:sz="4" w:space="0"/>
            </w:tcBorders>
            <w:shd w:val="clear" w:color="auto" w:fill="auto"/>
            <w:vAlign w:val="center"/>
          </w:tcPr>
          <w:p w14:paraId="7EAE42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项目决策</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（12分）</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B5F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决策程序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A7E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430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部门预算项目设立是否按规定履行评估论证、申报程序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F69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979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r>
      <w:tr w14:paraId="7D534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081D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67" w:type="dxa"/>
            <w:vMerge w:val="continue"/>
            <w:tcBorders>
              <w:top w:val="single" w:color="000000" w:sz="4" w:space="0"/>
              <w:left w:val="single" w:color="000000" w:sz="4" w:space="0"/>
              <w:bottom w:val="nil"/>
              <w:right w:val="single" w:color="000000" w:sz="4" w:space="0"/>
            </w:tcBorders>
            <w:shd w:val="clear" w:color="auto" w:fill="auto"/>
            <w:vAlign w:val="center"/>
          </w:tcPr>
          <w:p w14:paraId="765B08B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C43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目标设置</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3DE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FD7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部门预算项目绩效目标与计划期内的任务量、预算安排的资金量匹配情况，绩效目标设置是否科学合理、规范完整、量化细化、预算匹配</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316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196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r>
      <w:tr w14:paraId="667EA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DE71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67" w:type="dxa"/>
            <w:vMerge w:val="continue"/>
            <w:tcBorders>
              <w:top w:val="single" w:color="000000" w:sz="4" w:space="0"/>
              <w:left w:val="single" w:color="000000" w:sz="4" w:space="0"/>
              <w:bottom w:val="nil"/>
              <w:right w:val="single" w:color="000000" w:sz="4" w:space="0"/>
            </w:tcBorders>
            <w:shd w:val="clear" w:color="auto" w:fill="auto"/>
            <w:vAlign w:val="center"/>
          </w:tcPr>
          <w:p w14:paraId="651B7DD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D47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项目入库</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6FC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662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部门预算项目是否在规定时间完成项目入库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8CE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D15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r>
      <w:tr w14:paraId="0F16E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99C3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67" w:type="dxa"/>
            <w:vMerge w:val="restart"/>
            <w:tcBorders>
              <w:top w:val="single" w:color="000000" w:sz="4" w:space="0"/>
              <w:left w:val="single" w:color="000000" w:sz="4" w:space="0"/>
              <w:bottom w:val="nil"/>
              <w:right w:val="single" w:color="000000" w:sz="4" w:space="0"/>
            </w:tcBorders>
            <w:shd w:val="clear" w:color="auto" w:fill="auto"/>
            <w:vAlign w:val="center"/>
          </w:tcPr>
          <w:p w14:paraId="675A3D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项目执行</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（12分）</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EFB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执行同向</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CEF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5C5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部门预算项目实际列支内容是否与绩效目标设置方向相符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D75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22F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r>
      <w:tr w14:paraId="508DB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B8C8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67" w:type="dxa"/>
            <w:vMerge w:val="continue"/>
            <w:tcBorders>
              <w:top w:val="single" w:color="000000" w:sz="4" w:space="0"/>
              <w:left w:val="single" w:color="000000" w:sz="4" w:space="0"/>
              <w:bottom w:val="nil"/>
              <w:right w:val="single" w:color="000000" w:sz="4" w:space="0"/>
            </w:tcBorders>
            <w:shd w:val="clear" w:color="auto" w:fill="auto"/>
            <w:vAlign w:val="center"/>
          </w:tcPr>
          <w:p w14:paraId="2509C6A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920" w:type="dxa"/>
            <w:tcBorders>
              <w:top w:val="single" w:color="000000" w:sz="4" w:space="0"/>
              <w:left w:val="single" w:color="000000" w:sz="4" w:space="0"/>
              <w:bottom w:val="nil"/>
              <w:right w:val="single" w:color="000000" w:sz="4" w:space="0"/>
            </w:tcBorders>
            <w:shd w:val="clear" w:color="auto" w:fill="auto"/>
            <w:vAlign w:val="center"/>
          </w:tcPr>
          <w:p w14:paraId="1F3506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项目调整</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B3D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170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部门预算项目是否采取对应调整措施</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2F7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32F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r>
      <w:tr w14:paraId="14E40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67FC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67" w:type="dxa"/>
            <w:vMerge w:val="continue"/>
            <w:tcBorders>
              <w:top w:val="single" w:color="000000" w:sz="4" w:space="0"/>
              <w:left w:val="single" w:color="000000" w:sz="4" w:space="0"/>
              <w:bottom w:val="nil"/>
              <w:right w:val="single" w:color="000000" w:sz="4" w:space="0"/>
            </w:tcBorders>
            <w:shd w:val="clear" w:color="auto" w:fill="auto"/>
            <w:vAlign w:val="center"/>
          </w:tcPr>
          <w:p w14:paraId="314DB16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E2A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执行结果</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13F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E5A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部门预算项目预算执行情况</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1FF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1C4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r>
      <w:tr w14:paraId="46FD7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32F4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7D09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目标实现</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（11分）</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793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目标完成</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829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A1C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部门预算项目绩效目标数量指标完成情况</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FDB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F83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r>
      <w:tr w14:paraId="4623C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9925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1A79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0A9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目标偏离</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B1B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93F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部门预算项目绩效目标数量指标实现程度与预期目标的偏离情况</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255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D7E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r>
      <w:tr w14:paraId="61922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6785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05C0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879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实现效果</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722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812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部门预算项目绩效目标效益指标实施效果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4C8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819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r>
      <w:tr w14:paraId="24076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CAE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扣分项</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（10分）</w:t>
            </w:r>
          </w:p>
        </w:tc>
        <w:tc>
          <w:tcPr>
            <w:tcW w:w="31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43BE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被评价部门配合度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047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ABE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被评价对象工作配合情况</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D82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1"/>
                <w:szCs w:val="21"/>
                <w:u w:val="none"/>
                <w:lang w:val="en-US" w:eastAsia="zh-CN"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2FE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r>
    </w:tbl>
    <w:p w14:paraId="5F2577A1">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2</w:t>
      </w:r>
    </w:p>
    <w:tbl>
      <w:tblPr>
        <w:tblStyle w:val="18"/>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47"/>
        <w:gridCol w:w="705"/>
        <w:gridCol w:w="1560"/>
        <w:gridCol w:w="2340"/>
        <w:gridCol w:w="900"/>
        <w:gridCol w:w="1155"/>
        <w:gridCol w:w="975"/>
        <w:gridCol w:w="825"/>
        <w:gridCol w:w="1053"/>
      </w:tblGrid>
      <w:tr w14:paraId="4EEA3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2" w:hRule="exact"/>
          <w:jc w:val="center"/>
        </w:trPr>
        <w:tc>
          <w:tcPr>
            <w:tcW w:w="10560" w:type="dxa"/>
            <w:gridSpan w:val="9"/>
            <w:shd w:val="clear" w:color="auto" w:fill="auto"/>
            <w:vAlign w:val="center"/>
          </w:tcPr>
          <w:p w14:paraId="1C0F3E34">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部门整体绩效目标完成情况自评表</w:t>
            </w:r>
          </w:p>
        </w:tc>
      </w:tr>
      <w:tr w14:paraId="76F1C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9"/>
            <w:shd w:val="clear" w:color="auto" w:fill="auto"/>
            <w:vAlign w:val="center"/>
          </w:tcPr>
          <w:p w14:paraId="3B08B6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w:t>
            </w:r>
            <w:r>
              <w:rPr>
                <w:rFonts w:hint="eastAsia" w:eastAsia="宋体" w:cs="Times New Roman"/>
                <w:i w:val="0"/>
                <w:color w:val="000000"/>
                <w:kern w:val="0"/>
                <w:sz w:val="28"/>
                <w:szCs w:val="28"/>
                <w:u w:val="none"/>
                <w:lang w:val="en-US" w:eastAsia="zh-CN" w:bidi="ar"/>
              </w:rPr>
              <w:t>4</w:t>
            </w:r>
            <w:r>
              <w:rPr>
                <w:rFonts w:hint="default" w:ascii="Times New Roman" w:hAnsi="Times New Roman" w:eastAsia="宋体" w:cs="Times New Roman"/>
                <w:i w:val="0"/>
                <w:color w:val="000000"/>
                <w:kern w:val="0"/>
                <w:sz w:val="28"/>
                <w:szCs w:val="28"/>
                <w:u w:val="none"/>
                <w:lang w:val="en-US" w:eastAsia="zh-CN" w:bidi="ar"/>
              </w:rPr>
              <w:t>年度）</w:t>
            </w:r>
          </w:p>
        </w:tc>
      </w:tr>
      <w:tr w14:paraId="52553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shd w:val="clear" w:color="auto" w:fill="auto"/>
            <w:vAlign w:val="center"/>
          </w:tcPr>
          <w:p w14:paraId="36C70730">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14:paraId="73CEE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33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B5168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部门名称</w:t>
            </w:r>
          </w:p>
        </w:tc>
        <w:tc>
          <w:tcPr>
            <w:tcW w:w="72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B4C670B">
            <w:pPr>
              <w:keepNext w:val="0"/>
              <w:keepLines w:val="0"/>
              <w:pageBreakBefore w:val="0"/>
              <w:widowControl/>
              <w:suppressLineNumbers w:val="0"/>
              <w:kinsoku/>
              <w:wordWrap/>
              <w:overflowPunct/>
              <w:topLinePunct w:val="0"/>
              <w:autoSpaceDE/>
              <w:autoSpaceDN/>
              <w:bidi w:val="0"/>
              <w:adjustRightInd/>
              <w:snapToGrid/>
              <w:spacing w:line="300" w:lineRule="exact"/>
              <w:ind w:firstLine="1200" w:firstLineChars="500"/>
              <w:jc w:val="both"/>
              <w:textAlignment w:val="center"/>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bidi="ar"/>
              </w:rPr>
              <w:t>金川县科学技术协会</w:t>
            </w:r>
          </w:p>
        </w:tc>
      </w:tr>
      <w:tr w14:paraId="3ADCB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71CE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年度部门整体支出预算</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EB83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资金总额</w:t>
            </w:r>
          </w:p>
        </w:tc>
        <w:tc>
          <w:tcPr>
            <w:tcW w:w="32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012E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财政拨款</w:t>
            </w:r>
          </w:p>
        </w:tc>
        <w:tc>
          <w:tcPr>
            <w:tcW w:w="40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1D2D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其他资金</w:t>
            </w:r>
          </w:p>
        </w:tc>
      </w:tr>
      <w:tr w14:paraId="3959F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D85A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E26F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kern w:val="0"/>
                <w:sz w:val="24"/>
                <w:szCs w:val="24"/>
                <w:u w:val="none"/>
                <w:lang w:val="en-US" w:eastAsia="zh-CN" w:bidi="ar"/>
              </w:rPr>
              <w:t>158.61</w:t>
            </w:r>
          </w:p>
        </w:tc>
        <w:tc>
          <w:tcPr>
            <w:tcW w:w="32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42C9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kern w:val="0"/>
                <w:sz w:val="24"/>
                <w:szCs w:val="24"/>
                <w:u w:val="none"/>
                <w:lang w:val="en-US" w:eastAsia="zh-CN" w:bidi="ar"/>
              </w:rPr>
              <w:t>158.61</w:t>
            </w:r>
          </w:p>
        </w:tc>
        <w:tc>
          <w:tcPr>
            <w:tcW w:w="40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70DC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p>
        </w:tc>
      </w:tr>
      <w:tr w14:paraId="75EF2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73F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年度总体</w:t>
            </w:r>
          </w:p>
          <w:p w14:paraId="4FDD2C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w:t>
            </w:r>
          </w:p>
        </w:tc>
        <w:tc>
          <w:tcPr>
            <w:tcW w:w="951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4815B1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1"/>
                <w:szCs w:val="21"/>
                <w:u w:val="none"/>
                <w:lang w:val="en-US" w:eastAsia="zh-CN" w:bidi="ar"/>
              </w:rPr>
              <w:t>一是常态化开展全员全程“保姆式”服务精准联系服务广大科技工作者、农牧民群众和广大企事业单位，提供科技信息服务。二是对四大人群开展以“科技之春”、“科普宣传月”、“全国科普日”等科普主题宣传活动。三是全力实施《全民科学素质行动计划纲要》，努力提升全民科学素质。动员社会各方面的力量，开展科普活动和青少年科技教育活动，推广先进技术。四是组织动员各“农技协”投身乡村振兴工作。五是负责群众性反邪教工作，开展捍卫科学尊严和反对愚昧迷信、伪科学、反科学的活动。六是表彰、宣传优秀科技工作者，召开“科技工作者日座谈会”等活动。</w:t>
            </w:r>
          </w:p>
        </w:tc>
      </w:tr>
      <w:tr w14:paraId="31880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47" w:type="dxa"/>
            <w:vMerge w:val="restart"/>
            <w:tcBorders>
              <w:top w:val="single" w:color="000000" w:sz="4" w:space="0"/>
              <w:left w:val="single" w:color="000000" w:sz="4" w:space="0"/>
              <w:right w:val="single" w:color="000000" w:sz="4" w:space="0"/>
            </w:tcBorders>
            <w:shd w:val="clear" w:color="auto" w:fill="auto"/>
            <w:vAlign w:val="center"/>
          </w:tcPr>
          <w:p w14:paraId="503EE5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年度主要任务</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FF4C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任务名称</w:t>
            </w:r>
          </w:p>
        </w:tc>
        <w:tc>
          <w:tcPr>
            <w:tcW w:w="72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C6B3C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主要内容</w:t>
            </w:r>
          </w:p>
        </w:tc>
      </w:tr>
      <w:tr w14:paraId="260EE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47" w:type="dxa"/>
            <w:vMerge w:val="continue"/>
            <w:tcBorders>
              <w:left w:val="single" w:color="000000" w:sz="4" w:space="0"/>
              <w:right w:val="single" w:color="000000" w:sz="4" w:space="0"/>
            </w:tcBorders>
            <w:shd w:val="clear" w:color="auto" w:fill="auto"/>
            <w:vAlign w:val="center"/>
          </w:tcPr>
          <w:p w14:paraId="4280A5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9EF3A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科学技术普及</w:t>
            </w:r>
          </w:p>
        </w:tc>
        <w:tc>
          <w:tcPr>
            <w:tcW w:w="72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57A26C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弘扬科学精神，普及科学知识。开展全县性的科普工作，巩固、发展和推动科技成果的普及推广和先进适用技术的培训工作；动员和组织全社会共同参与科学普及活动。</w:t>
            </w:r>
          </w:p>
        </w:tc>
      </w:tr>
      <w:tr w14:paraId="6B803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47" w:type="dxa"/>
            <w:vMerge w:val="continue"/>
            <w:tcBorders>
              <w:left w:val="single" w:color="000000" w:sz="4" w:space="0"/>
              <w:right w:val="single" w:color="000000" w:sz="4" w:space="0"/>
            </w:tcBorders>
            <w:shd w:val="clear" w:color="auto" w:fill="auto"/>
            <w:vAlign w:val="center"/>
          </w:tcPr>
          <w:p w14:paraId="0E5B2E3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9A2C2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学术交流</w:t>
            </w:r>
          </w:p>
        </w:tc>
        <w:tc>
          <w:tcPr>
            <w:tcW w:w="72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347B8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开展学术交流，活跃学术思想，繁荣学术活动，促进学科发展，推动科技进步，培养科技人才，促进科技工作者的合法权益。开展全县性科技社团优秀学术论文和优秀建议评选工作，开展科协相关的科技开发、科技咨询、项目中介、成果转化、金桥工程等工作。</w:t>
            </w:r>
          </w:p>
        </w:tc>
      </w:tr>
      <w:tr w14:paraId="68314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47" w:type="dxa"/>
            <w:vMerge w:val="continue"/>
            <w:tcBorders>
              <w:left w:val="single" w:color="000000" w:sz="4" w:space="0"/>
              <w:right w:val="single" w:color="000000" w:sz="4" w:space="0"/>
            </w:tcBorders>
            <w:shd w:val="clear" w:color="auto" w:fill="auto"/>
            <w:vAlign w:val="center"/>
          </w:tcPr>
          <w:p w14:paraId="7A31118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E5424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科普宣传</w:t>
            </w:r>
          </w:p>
        </w:tc>
        <w:tc>
          <w:tcPr>
            <w:tcW w:w="72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DE3583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开展科协宣传报道工作、科技之春、科技活动周、科普活动月、全国科普日及反邪教宣传工作。</w:t>
            </w:r>
          </w:p>
        </w:tc>
      </w:tr>
      <w:tr w14:paraId="45289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47" w:type="dxa"/>
            <w:vMerge w:val="continue"/>
            <w:tcBorders>
              <w:left w:val="single" w:color="000000" w:sz="4" w:space="0"/>
              <w:bottom w:val="single" w:color="000000" w:sz="4" w:space="0"/>
              <w:right w:val="single" w:color="000000" w:sz="4" w:space="0"/>
            </w:tcBorders>
            <w:shd w:val="clear" w:color="auto" w:fill="auto"/>
            <w:vAlign w:val="center"/>
          </w:tcPr>
          <w:p w14:paraId="5B356D15">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3B4AE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青少年科普活动</w:t>
            </w:r>
          </w:p>
        </w:tc>
        <w:tc>
          <w:tcPr>
            <w:tcW w:w="72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D6AD88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开展青少年科普活动进校园。</w:t>
            </w:r>
          </w:p>
        </w:tc>
      </w:tr>
      <w:tr w14:paraId="07FBD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5E1A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年度绩效指标</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3AC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60D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233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055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绩效指标性质</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8EA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绩效指</w:t>
            </w:r>
          </w:p>
          <w:p w14:paraId="58D064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标值</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22E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绩效度量单位</w:t>
            </w:r>
          </w:p>
        </w:tc>
        <w:tc>
          <w:tcPr>
            <w:tcW w:w="825" w:type="dxa"/>
            <w:tcBorders>
              <w:top w:val="single" w:color="000000" w:sz="4" w:space="0"/>
              <w:left w:val="single" w:color="000000" w:sz="4" w:space="0"/>
              <w:bottom w:val="single" w:color="000000" w:sz="4" w:space="0"/>
            </w:tcBorders>
            <w:shd w:val="clear" w:color="auto" w:fill="auto"/>
            <w:vAlign w:val="center"/>
          </w:tcPr>
          <w:p w14:paraId="18823F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31D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实际完成</w:t>
            </w:r>
          </w:p>
          <w:p w14:paraId="692531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r>
      <w:tr w14:paraId="13AA5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169B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C0E2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560" w:type="dxa"/>
            <w:vMerge w:val="restart"/>
            <w:tcBorders>
              <w:top w:val="single" w:color="000000" w:sz="4" w:space="0"/>
              <w:left w:val="single" w:color="000000" w:sz="4" w:space="0"/>
              <w:right w:val="single" w:color="000000" w:sz="4" w:space="0"/>
            </w:tcBorders>
            <w:shd w:val="clear" w:color="auto" w:fill="auto"/>
            <w:vAlign w:val="center"/>
          </w:tcPr>
          <w:p w14:paraId="542972D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数量指标</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617C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科普宣传场数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F43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53A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5</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A73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次</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2F7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15</w:t>
            </w:r>
          </w:p>
        </w:tc>
        <w:tc>
          <w:tcPr>
            <w:tcW w:w="1053" w:type="dxa"/>
            <w:tcBorders>
              <w:left w:val="single" w:color="000000" w:sz="4" w:space="0"/>
              <w:bottom w:val="single" w:color="000000" w:sz="4" w:space="0"/>
              <w:right w:val="single" w:color="000000" w:sz="4" w:space="0"/>
            </w:tcBorders>
            <w:shd w:val="clear" w:color="auto" w:fill="auto"/>
            <w:vAlign w:val="center"/>
          </w:tcPr>
          <w:p w14:paraId="54F809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5</w:t>
            </w:r>
          </w:p>
        </w:tc>
      </w:tr>
      <w:tr w14:paraId="34A3D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F471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6292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560" w:type="dxa"/>
            <w:vMerge w:val="continue"/>
            <w:tcBorders>
              <w:left w:val="single" w:color="000000" w:sz="4" w:space="0"/>
              <w:right w:val="single" w:color="000000" w:sz="4" w:space="0"/>
            </w:tcBorders>
            <w:shd w:val="clear" w:color="auto" w:fill="auto"/>
            <w:vAlign w:val="center"/>
          </w:tcPr>
          <w:p w14:paraId="081DDBD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1"/>
                <w:szCs w:val="21"/>
                <w:u w:val="none"/>
                <w:lang w:val="en-US" w:eastAsia="zh-CN" w:bidi="ar"/>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0DFC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人员经费保障率</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8C3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0F5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100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9D7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D86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15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93C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100</w:t>
            </w:r>
          </w:p>
        </w:tc>
      </w:tr>
      <w:tr w14:paraId="53604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C0019">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3071E">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560" w:type="dxa"/>
            <w:vMerge w:val="continue"/>
            <w:tcBorders>
              <w:left w:val="single" w:color="000000" w:sz="4" w:space="0"/>
              <w:bottom w:val="single" w:color="000000" w:sz="4" w:space="0"/>
              <w:right w:val="single" w:color="000000" w:sz="4" w:space="0"/>
            </w:tcBorders>
            <w:shd w:val="clear" w:color="auto" w:fill="auto"/>
            <w:vAlign w:val="center"/>
          </w:tcPr>
          <w:p w14:paraId="44E62AC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1"/>
                <w:szCs w:val="21"/>
                <w:u w:val="none"/>
                <w:lang w:val="en-US" w:eastAsia="zh-CN" w:bidi="ar"/>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42B8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注册科技工作者数量</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9CB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A52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200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A1EA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A41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15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705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200</w:t>
            </w:r>
          </w:p>
        </w:tc>
      </w:tr>
      <w:tr w14:paraId="55FC2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49DA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2068E">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D10F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质量指标</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EC2E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年度考核评价达标率</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E3E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E99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80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C45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29C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15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6E1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80</w:t>
            </w:r>
          </w:p>
        </w:tc>
      </w:tr>
      <w:tr w14:paraId="69FDD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3F38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CB8F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FBF6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时效指标</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FEB3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支出及时率</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182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定性</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E7A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优良中差</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A1C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F5B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15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411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优</w:t>
            </w:r>
          </w:p>
        </w:tc>
      </w:tr>
      <w:tr w14:paraId="7755D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85F159">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7FD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1560" w:type="dxa"/>
            <w:tcBorders>
              <w:top w:val="single" w:color="000000" w:sz="4" w:space="0"/>
              <w:left w:val="single" w:color="000000" w:sz="4" w:space="0"/>
              <w:right w:val="single" w:color="000000" w:sz="4" w:space="0"/>
            </w:tcBorders>
            <w:shd w:val="clear" w:color="auto" w:fill="auto"/>
            <w:vAlign w:val="center"/>
          </w:tcPr>
          <w:p w14:paraId="65B74A6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社会效益指标</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F559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天府科技云平台的科普覆盖率</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781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5BD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90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306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D5E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15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245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90</w:t>
            </w:r>
          </w:p>
        </w:tc>
      </w:tr>
      <w:tr w14:paraId="4AD50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6D29E">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D34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E194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满意度指标</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71A2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府科技云平台用户满意度和农牧民群众满意度</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2C47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869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90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28B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1F5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10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174F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90</w:t>
            </w:r>
          </w:p>
        </w:tc>
      </w:tr>
    </w:tbl>
    <w:p w14:paraId="76738D44">
      <w:pPr>
        <w:rPr>
          <w:rFonts w:hint="default" w:ascii="Times New Roman" w:hAnsi="Times New Roman" w:eastAsia="黑体" w:cs="Times New Roman"/>
          <w:sz w:val="24"/>
          <w:szCs w:val="24"/>
          <w:highlight w:val="none"/>
          <w:lang w:val="en-US" w:eastAsia="zh-CN"/>
        </w:rPr>
      </w:pPr>
      <w:r>
        <w:rPr>
          <w:rFonts w:hint="default" w:ascii="Times New Roman" w:hAnsi="Times New Roman" w:eastAsia="黑体" w:cs="Times New Roman"/>
          <w:sz w:val="24"/>
          <w:szCs w:val="24"/>
          <w:highlight w:val="none"/>
          <w:lang w:val="en-US" w:eastAsia="zh-CN"/>
        </w:rPr>
        <w:br w:type="page"/>
      </w:r>
    </w:p>
    <w:p w14:paraId="6F65A2C1">
      <w:pPr>
        <w:pStyle w:val="17"/>
        <w:pageBreakBefore w:val="0"/>
        <w:kinsoku/>
        <w:wordWrap/>
        <w:overflowPunct/>
        <w:topLinePunct w:val="0"/>
        <w:autoSpaceDE/>
        <w:autoSpaceDN/>
        <w:bidi w:val="0"/>
        <w:adjustRightInd/>
        <w:snapToGrid/>
        <w:spacing w:after="0" w:line="578" w:lineRule="exact"/>
        <w:ind w:left="0" w:leftChars="0" w:firstLine="0" w:firstLineChars="0"/>
        <w:rPr>
          <w:rFonts w:hint="eastAsia"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3</w:t>
      </w:r>
    </w:p>
    <w:p w14:paraId="753B4082">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hint="default" w:ascii="Times New Roman" w:hAnsi="Times New Roman" w:eastAsia="方正小标宋简体" w:cs="Times New Roman"/>
          <w:i w:val="0"/>
          <w:color w:val="000000"/>
          <w:kern w:val="0"/>
          <w:sz w:val="44"/>
          <w:szCs w:val="44"/>
          <w:u w:val="none"/>
          <w:lang w:val="en-US" w:eastAsia="zh-CN" w:bidi="ar"/>
        </w:rPr>
      </w:pPr>
      <w:r>
        <w:rPr>
          <w:rFonts w:hint="default" w:ascii="Times New Roman" w:hAnsi="Times New Roman" w:eastAsia="方正小标宋简体" w:cs="Times New Roman"/>
          <w:i w:val="0"/>
          <w:color w:val="000000"/>
          <w:kern w:val="0"/>
          <w:sz w:val="44"/>
          <w:szCs w:val="44"/>
          <w:u w:val="none"/>
          <w:lang w:val="en-US" w:eastAsia="zh-CN" w:bidi="ar"/>
        </w:rPr>
        <w:t>部门预算项目支出绩效评价表</w:t>
      </w:r>
    </w:p>
    <w:p w14:paraId="50E2C70E">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hint="default" w:ascii="Times New Roman" w:hAnsi="Times New Roman" w:eastAsia="方正小标宋简体" w:cs="Times New Roman"/>
          <w:i w:val="0"/>
          <w:color w:val="000000"/>
          <w:kern w:val="0"/>
          <w:sz w:val="32"/>
          <w:szCs w:val="32"/>
          <w:u w:val="none"/>
          <w:lang w:val="en-US" w:eastAsia="zh-CN" w:bidi="ar"/>
        </w:rPr>
      </w:pPr>
      <w:r>
        <w:rPr>
          <w:rFonts w:hint="default" w:ascii="Times New Roman" w:hAnsi="Times New Roman" w:eastAsia="方正小标宋简体" w:cs="Times New Roman"/>
          <w:i w:val="0"/>
          <w:color w:val="000000"/>
          <w:kern w:val="0"/>
          <w:sz w:val="32"/>
          <w:szCs w:val="32"/>
          <w:u w:val="none"/>
          <w:lang w:val="en-US" w:eastAsia="zh-CN" w:bidi="ar"/>
        </w:rPr>
        <w:t>（2024年度）</w:t>
      </w:r>
    </w:p>
    <w:p w14:paraId="3686C0D0">
      <w:pPr>
        <w:pStyle w:val="29"/>
        <w:pageBreakBefore w:val="0"/>
        <w:kinsoku/>
        <w:wordWrap/>
        <w:overflowPunct/>
        <w:topLinePunct w:val="0"/>
        <w:autoSpaceDE/>
        <w:autoSpaceDN/>
        <w:bidi w:val="0"/>
        <w:adjustRightInd/>
        <w:snapToGrid/>
        <w:spacing w:before="0" w:after="0" w:line="578" w:lineRule="exact"/>
        <w:ind w:firstLine="640" w:firstLineChars="200"/>
        <w:rPr>
          <w:rFonts w:hint="eastAsia" w:ascii="Times New Roman" w:hAnsi="Times New Roman" w:eastAsia="仿宋_GB2312" w:cs="Times New Roman"/>
          <w:b w:val="0"/>
          <w:color w:val="000000"/>
          <w:kern w:val="0"/>
          <w:sz w:val="32"/>
          <w:szCs w:val="32"/>
          <w:highlight w:val="none"/>
          <w:shd w:val="clear" w:color="auto" w:fill="FFFFFF"/>
          <w:lang w:val="en-US" w:eastAsia="zh-CN" w:bidi="ar-SA"/>
        </w:rPr>
      </w:pPr>
    </w:p>
    <w:p w14:paraId="1103D320">
      <w:pPr>
        <w:pStyle w:val="29"/>
        <w:pageBreakBefore w:val="0"/>
        <w:kinsoku/>
        <w:wordWrap/>
        <w:overflowPunct/>
        <w:topLinePunct w:val="0"/>
        <w:autoSpaceDE/>
        <w:autoSpaceDN/>
        <w:bidi w:val="0"/>
        <w:adjustRightInd/>
        <w:snapToGrid/>
        <w:spacing w:before="0" w:after="0" w:line="578" w:lineRule="exact"/>
        <w:ind w:firstLine="640" w:firstLineChars="200"/>
        <w:rPr>
          <w:rFonts w:hint="default"/>
          <w:lang w:val="en-US" w:eastAsia="zh-CN"/>
        </w:rPr>
      </w:pPr>
      <w:r>
        <w:rPr>
          <w:rFonts w:hint="eastAsia" w:ascii="Times New Roman" w:hAnsi="Times New Roman" w:eastAsia="仿宋_GB2312" w:cs="Times New Roman"/>
          <w:b w:val="0"/>
          <w:color w:val="000000"/>
          <w:kern w:val="0"/>
          <w:sz w:val="32"/>
          <w:szCs w:val="32"/>
          <w:highlight w:val="none"/>
          <w:shd w:val="clear" w:color="auto" w:fill="FFFFFF"/>
          <w:lang w:val="en-US" w:eastAsia="zh-CN" w:bidi="ar-SA"/>
        </w:rPr>
        <w:t>“</w:t>
      </w:r>
      <w:r>
        <w:rPr>
          <w:rFonts w:hint="default" w:ascii="Times New Roman" w:hAnsi="Times New Roman" w:eastAsia="仿宋_GB2312" w:cs="Times New Roman"/>
          <w:b w:val="0"/>
          <w:color w:val="000000"/>
          <w:kern w:val="0"/>
          <w:sz w:val="32"/>
          <w:szCs w:val="32"/>
          <w:highlight w:val="none"/>
          <w:shd w:val="clear" w:color="auto" w:fill="FFFFFF"/>
          <w:lang w:val="en-US" w:eastAsia="zh-CN" w:bidi="ar-SA"/>
        </w:rPr>
        <w:t>部门预算项目支出绩效评价表</w:t>
      </w:r>
      <w:r>
        <w:rPr>
          <w:rFonts w:hint="eastAsia" w:ascii="Times New Roman" w:hAnsi="Times New Roman" w:eastAsia="仿宋_GB2312" w:cs="Times New Roman"/>
          <w:b w:val="0"/>
          <w:color w:val="000000"/>
          <w:kern w:val="0"/>
          <w:sz w:val="32"/>
          <w:szCs w:val="32"/>
          <w:highlight w:val="none"/>
          <w:shd w:val="clear" w:color="auto" w:fill="FFFFFF"/>
          <w:lang w:val="en-US" w:eastAsia="zh-CN" w:bidi="ar-SA"/>
        </w:rPr>
        <w:t>”</w:t>
      </w:r>
      <w:r>
        <w:rPr>
          <w:rFonts w:hint="default" w:ascii="Times New Roman" w:hAnsi="Times New Roman" w:eastAsia="仿宋_GB2312" w:cs="Times New Roman"/>
          <w:b w:val="0"/>
          <w:color w:val="000000"/>
          <w:kern w:val="0"/>
          <w:sz w:val="32"/>
          <w:szCs w:val="32"/>
          <w:highlight w:val="none"/>
          <w:shd w:val="clear" w:color="auto" w:fill="FFFFFF"/>
          <w:lang w:val="en-US" w:eastAsia="zh-CN" w:bidi="ar-SA"/>
        </w:rPr>
        <w:t>在预算管理一体化系统</w:t>
      </w:r>
      <w:r>
        <w:rPr>
          <w:rFonts w:hint="eastAsia" w:ascii="Times New Roman" w:hAnsi="Times New Roman" w:eastAsia="仿宋_GB2312" w:cs="Times New Roman"/>
          <w:b w:val="0"/>
          <w:color w:val="000000"/>
          <w:kern w:val="0"/>
          <w:sz w:val="32"/>
          <w:szCs w:val="32"/>
          <w:highlight w:val="none"/>
          <w:shd w:val="clear" w:color="auto" w:fill="FFFFFF"/>
          <w:lang w:val="en-US" w:eastAsia="zh-CN" w:bidi="ar-SA"/>
        </w:rPr>
        <w:t>—</w:t>
      </w:r>
      <w:r>
        <w:rPr>
          <w:rFonts w:hint="default" w:ascii="Times New Roman" w:hAnsi="Times New Roman" w:eastAsia="仿宋_GB2312" w:cs="Times New Roman"/>
          <w:b w:val="0"/>
          <w:color w:val="000000"/>
          <w:kern w:val="0"/>
          <w:sz w:val="32"/>
          <w:szCs w:val="32"/>
          <w:highlight w:val="none"/>
          <w:shd w:val="clear" w:color="auto" w:fill="FFFFFF"/>
          <w:lang w:val="en-US" w:eastAsia="zh-CN" w:bidi="ar-SA"/>
        </w:rPr>
        <w:t>综合报表查询</w:t>
      </w:r>
      <w:r>
        <w:rPr>
          <w:rFonts w:hint="eastAsia" w:ascii="Times New Roman" w:hAnsi="Times New Roman" w:eastAsia="仿宋_GB2312" w:cs="Times New Roman"/>
          <w:b w:val="0"/>
          <w:color w:val="000000"/>
          <w:kern w:val="0"/>
          <w:sz w:val="32"/>
          <w:szCs w:val="32"/>
          <w:highlight w:val="none"/>
          <w:shd w:val="clear" w:color="auto" w:fill="FFFFFF"/>
          <w:lang w:val="en-US" w:eastAsia="zh-CN" w:bidi="ar-SA"/>
        </w:rPr>
        <w:t>—</w:t>
      </w:r>
      <w:r>
        <w:rPr>
          <w:rFonts w:hint="default" w:ascii="Times New Roman" w:hAnsi="Times New Roman" w:eastAsia="仿宋_GB2312" w:cs="Times New Roman"/>
          <w:b w:val="0"/>
          <w:color w:val="000000"/>
          <w:kern w:val="0"/>
          <w:sz w:val="32"/>
          <w:szCs w:val="32"/>
          <w:highlight w:val="none"/>
          <w:shd w:val="clear" w:color="auto" w:fill="FFFFFF"/>
          <w:lang w:val="en-US" w:eastAsia="zh-CN" w:bidi="ar-SA"/>
        </w:rPr>
        <w:t>预算绩效报表模块中</w:t>
      </w:r>
      <w:r>
        <w:rPr>
          <w:rFonts w:hint="eastAsia" w:ascii="Times New Roman" w:hAnsi="Times New Roman" w:eastAsia="仿宋_GB2312" w:cs="Times New Roman"/>
          <w:b w:val="0"/>
          <w:color w:val="000000"/>
          <w:kern w:val="0"/>
          <w:sz w:val="32"/>
          <w:szCs w:val="32"/>
          <w:highlight w:val="none"/>
          <w:shd w:val="clear" w:color="auto" w:fill="FFFFFF"/>
          <w:lang w:val="en-US" w:eastAsia="zh-CN" w:bidi="ar-SA"/>
        </w:rPr>
        <w:t>进行</w:t>
      </w:r>
      <w:r>
        <w:rPr>
          <w:rFonts w:hint="default" w:ascii="Times New Roman" w:hAnsi="Times New Roman" w:eastAsia="仿宋_GB2312" w:cs="Times New Roman"/>
          <w:b w:val="0"/>
          <w:color w:val="000000"/>
          <w:kern w:val="0"/>
          <w:sz w:val="32"/>
          <w:szCs w:val="32"/>
          <w:highlight w:val="none"/>
          <w:shd w:val="clear" w:color="auto" w:fill="FFFFFF"/>
          <w:lang w:val="en-US" w:eastAsia="zh-CN" w:bidi="ar-SA"/>
        </w:rPr>
        <w:t>下载</w:t>
      </w:r>
      <w:r>
        <w:rPr>
          <w:rFonts w:hint="eastAsia" w:ascii="Times New Roman" w:hAnsi="Times New Roman" w:eastAsia="仿宋_GB2312" w:cs="Times New Roman"/>
          <w:b w:val="0"/>
          <w:color w:val="000000"/>
          <w:kern w:val="0"/>
          <w:sz w:val="32"/>
          <w:szCs w:val="32"/>
          <w:highlight w:val="none"/>
          <w:shd w:val="clear" w:color="auto" w:fill="FFFFFF"/>
          <w:lang w:val="en-US" w:eastAsia="zh-CN" w:bidi="ar-SA"/>
        </w:rPr>
        <w:t>，完成相关内容填报后作为本处附表。</w:t>
      </w:r>
    </w:p>
    <w:p w14:paraId="4B6E507D">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仿宋_GB2312" w:cs="Times New Roman"/>
          <w:b w:val="0"/>
          <w:bCs w:val="0"/>
          <w:kern w:val="0"/>
          <w:position w:val="0"/>
          <w:sz w:val="32"/>
          <w:szCs w:val="32"/>
          <w:highlight w:val="none"/>
          <w:lang w:eastAsia="zh-CN" w:bidi="ar-SA"/>
        </w:rPr>
      </w:pPr>
    </w:p>
    <w:p w14:paraId="03946071">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仿宋_GB2312" w:cs="Times New Roman"/>
          <w:b w:val="0"/>
          <w:bCs w:val="0"/>
          <w:kern w:val="0"/>
          <w:position w:val="0"/>
          <w:sz w:val="32"/>
          <w:szCs w:val="32"/>
          <w:highlight w:val="none"/>
          <w:lang w:eastAsia="zh-CN" w:bidi="ar-SA"/>
        </w:rPr>
      </w:pPr>
    </w:p>
    <w:p w14:paraId="7203343D">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仿宋_GB2312" w:cs="Times New Roman"/>
          <w:b w:val="0"/>
          <w:bCs w:val="0"/>
          <w:kern w:val="0"/>
          <w:position w:val="0"/>
          <w:sz w:val="32"/>
          <w:szCs w:val="32"/>
          <w:highlight w:val="none"/>
          <w:lang w:eastAsia="zh-CN" w:bidi="ar-SA"/>
        </w:rPr>
      </w:pPr>
    </w:p>
    <w:p w14:paraId="20B1C362">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仿宋_GB2312" w:cs="Times New Roman"/>
          <w:b w:val="0"/>
          <w:bCs w:val="0"/>
          <w:kern w:val="0"/>
          <w:position w:val="0"/>
          <w:sz w:val="32"/>
          <w:szCs w:val="32"/>
          <w:highlight w:val="none"/>
          <w:lang w:eastAsia="zh-CN" w:bidi="ar-SA"/>
        </w:rPr>
      </w:pPr>
    </w:p>
    <w:p w14:paraId="653E097A">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仿宋_GB2312" w:cs="Times New Roman"/>
          <w:b w:val="0"/>
          <w:bCs w:val="0"/>
          <w:kern w:val="0"/>
          <w:position w:val="0"/>
          <w:sz w:val="32"/>
          <w:szCs w:val="32"/>
          <w:highlight w:val="none"/>
          <w:lang w:eastAsia="zh-CN" w:bidi="ar-SA"/>
        </w:rPr>
      </w:pPr>
    </w:p>
    <w:p w14:paraId="22E1E462">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仿宋_GB2312" w:cs="Times New Roman"/>
          <w:b w:val="0"/>
          <w:bCs w:val="0"/>
          <w:kern w:val="0"/>
          <w:position w:val="0"/>
          <w:sz w:val="32"/>
          <w:szCs w:val="32"/>
          <w:highlight w:val="none"/>
          <w:lang w:eastAsia="zh-CN" w:bidi="ar-SA"/>
        </w:rPr>
      </w:pPr>
    </w:p>
    <w:p w14:paraId="19F69AA4">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仿宋_GB2312" w:cs="Times New Roman"/>
          <w:b w:val="0"/>
          <w:bCs w:val="0"/>
          <w:kern w:val="0"/>
          <w:position w:val="0"/>
          <w:sz w:val="32"/>
          <w:szCs w:val="32"/>
          <w:highlight w:val="none"/>
          <w:lang w:eastAsia="zh-CN" w:bidi="ar-SA"/>
        </w:rPr>
      </w:pPr>
    </w:p>
    <w:p w14:paraId="5FDC0427">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仿宋_GB2312" w:cs="Times New Roman"/>
          <w:b w:val="0"/>
          <w:bCs w:val="0"/>
          <w:kern w:val="0"/>
          <w:position w:val="0"/>
          <w:sz w:val="32"/>
          <w:szCs w:val="32"/>
          <w:highlight w:val="none"/>
          <w:lang w:eastAsia="zh-CN" w:bidi="ar-SA"/>
        </w:rPr>
      </w:pPr>
    </w:p>
    <w:p w14:paraId="34DF5A4B">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仿宋_GB2312" w:cs="Times New Roman"/>
          <w:b w:val="0"/>
          <w:bCs w:val="0"/>
          <w:kern w:val="0"/>
          <w:position w:val="0"/>
          <w:sz w:val="32"/>
          <w:szCs w:val="32"/>
          <w:highlight w:val="none"/>
          <w:lang w:eastAsia="zh-CN" w:bidi="ar-SA"/>
        </w:rPr>
      </w:pPr>
    </w:p>
    <w:p w14:paraId="2228A6B7">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仿宋_GB2312" w:cs="Times New Roman"/>
          <w:b w:val="0"/>
          <w:bCs w:val="0"/>
          <w:kern w:val="0"/>
          <w:position w:val="0"/>
          <w:sz w:val="32"/>
          <w:szCs w:val="32"/>
          <w:highlight w:val="none"/>
          <w:lang w:eastAsia="zh-CN" w:bidi="ar-SA"/>
        </w:rPr>
      </w:pPr>
    </w:p>
    <w:p w14:paraId="56B1DB37">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仿宋_GB2312" w:cs="Times New Roman"/>
          <w:b w:val="0"/>
          <w:bCs w:val="0"/>
          <w:kern w:val="0"/>
          <w:position w:val="0"/>
          <w:sz w:val="32"/>
          <w:szCs w:val="32"/>
          <w:highlight w:val="none"/>
          <w:lang w:eastAsia="zh-CN" w:bidi="ar-SA"/>
        </w:rPr>
      </w:pPr>
    </w:p>
    <w:p w14:paraId="48978795">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仿宋_GB2312" w:cs="Times New Roman"/>
          <w:b w:val="0"/>
          <w:bCs w:val="0"/>
          <w:kern w:val="0"/>
          <w:position w:val="0"/>
          <w:sz w:val="32"/>
          <w:szCs w:val="32"/>
          <w:highlight w:val="none"/>
          <w:lang w:eastAsia="zh-CN" w:bidi="ar-SA"/>
        </w:rPr>
      </w:pPr>
    </w:p>
    <w:p w14:paraId="402B9398">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仿宋_GB2312" w:cs="Times New Roman"/>
          <w:b w:val="0"/>
          <w:bCs w:val="0"/>
          <w:kern w:val="0"/>
          <w:position w:val="0"/>
          <w:sz w:val="32"/>
          <w:szCs w:val="32"/>
          <w:highlight w:val="none"/>
          <w:lang w:eastAsia="zh-CN" w:bidi="ar-SA"/>
        </w:rPr>
      </w:pPr>
    </w:p>
    <w:p w14:paraId="1000B22F">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仿宋_GB2312" w:cs="Times New Roman"/>
          <w:b w:val="0"/>
          <w:bCs w:val="0"/>
          <w:kern w:val="0"/>
          <w:position w:val="0"/>
          <w:sz w:val="32"/>
          <w:szCs w:val="32"/>
          <w:highlight w:val="none"/>
          <w:lang w:eastAsia="zh-CN" w:bidi="ar-SA"/>
        </w:rPr>
      </w:pPr>
    </w:p>
    <w:p w14:paraId="2656923F">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仿宋_GB2312" w:cs="Times New Roman"/>
          <w:b w:val="0"/>
          <w:bCs w:val="0"/>
          <w:kern w:val="0"/>
          <w:position w:val="0"/>
          <w:sz w:val="32"/>
          <w:szCs w:val="32"/>
          <w:highlight w:val="none"/>
          <w:lang w:eastAsia="zh-CN" w:bidi="ar-SA"/>
        </w:rPr>
      </w:pPr>
    </w:p>
    <w:bookmarkEnd w:id="100"/>
    <w:p w14:paraId="00D636E7">
      <w:pPr>
        <w:spacing w:line="600" w:lineRule="exact"/>
        <w:ind w:firstLine="1600" w:firstLineChars="500"/>
        <w:jc w:val="both"/>
        <w:outlineLvl w:val="0"/>
        <w:rPr>
          <w:rStyle w:val="23"/>
          <w:rFonts w:hint="eastAsia" w:ascii="仿宋_GB2312" w:eastAsia="仿宋_GB2312"/>
          <w:b w:val="0"/>
          <w:bCs w:val="0"/>
        </w:rPr>
      </w:pPr>
      <w:r>
        <w:rPr>
          <w:rFonts w:hint="eastAsia" w:ascii="仿宋_GB2312" w:eastAsia="仿宋_GB2312" w:cs="Times New Roman"/>
          <w:color w:val="000000"/>
          <w:sz w:val="32"/>
          <w:szCs w:val="32"/>
          <w:lang w:val="en-US" w:eastAsia="zh-CN"/>
        </w:rPr>
        <w:t xml:space="preserve">     </w:t>
      </w:r>
      <w:r>
        <w:rPr>
          <w:rFonts w:hint="eastAsia" w:ascii="方正小标宋简体" w:eastAsia="方正小标宋简体"/>
          <w:color w:val="000000"/>
          <w:sz w:val="44"/>
          <w:szCs w:val="44"/>
        </w:rPr>
        <w:t>第</w:t>
      </w:r>
      <w:r>
        <w:rPr>
          <w:rFonts w:ascii="方正小标宋简体" w:eastAsia="方正小标宋简体"/>
          <w:color w:val="000000"/>
          <w:sz w:val="44"/>
          <w:szCs w:val="44"/>
        </w:rPr>
        <w:t>五</w:t>
      </w:r>
      <w:r>
        <w:rPr>
          <w:rStyle w:val="22"/>
          <w:rFonts w:hint="eastAsia" w:ascii="方正小标宋简体" w:eastAsia="方正小标宋简体"/>
          <w:b w:val="0"/>
        </w:rPr>
        <w:t xml:space="preserve">部分 </w:t>
      </w:r>
      <w:bookmarkStart w:id="101" w:name="_Toc79163885"/>
      <w:bookmarkStart w:id="102" w:name="_Toc15396618"/>
      <w:bookmarkStart w:id="103" w:name="_Toc79163635"/>
      <w:r>
        <w:rPr>
          <w:rStyle w:val="22"/>
          <w:rFonts w:hint="eastAsia" w:ascii="方正小标宋简体" w:eastAsia="方正小标宋简体"/>
          <w:b w:val="0"/>
        </w:rPr>
        <w:t xml:space="preserve"> 附表</w:t>
      </w:r>
      <w:bookmarkEnd w:id="101"/>
      <w:bookmarkEnd w:id="102"/>
      <w:bookmarkEnd w:id="103"/>
    </w:p>
    <w:p w14:paraId="65EF7B72">
      <w:pPr>
        <w:pStyle w:val="3"/>
        <w:keepNext/>
        <w:keepLines/>
        <w:pageBreakBefore w:val="0"/>
        <w:widowControl w:val="0"/>
        <w:kinsoku/>
        <w:wordWrap/>
        <w:overflowPunct/>
        <w:topLinePunct w:val="0"/>
        <w:autoSpaceDE/>
        <w:autoSpaceDN/>
        <w:bidi w:val="0"/>
        <w:adjustRightInd/>
        <w:snapToGrid/>
        <w:spacing w:before="0" w:after="0" w:line="800" w:lineRule="exact"/>
        <w:textAlignment w:val="auto"/>
        <w:rPr>
          <w:rStyle w:val="23"/>
          <w:rFonts w:hint="eastAsia" w:ascii="仿宋_GB2312" w:eastAsia="仿宋_GB2312"/>
          <w:b w:val="0"/>
          <w:bCs w:val="0"/>
        </w:rPr>
      </w:pPr>
      <w:r>
        <w:rPr>
          <w:rStyle w:val="23"/>
          <w:rFonts w:hint="eastAsia" w:ascii="仿宋_GB2312" w:eastAsia="仿宋_GB2312"/>
          <w:b w:val="0"/>
          <w:bCs w:val="0"/>
        </w:rPr>
        <w:t>一、收入支出决算总表</w:t>
      </w:r>
      <w:bookmarkEnd w:id="97"/>
      <w:bookmarkEnd w:id="98"/>
      <w:bookmarkEnd w:id="99"/>
    </w:p>
    <w:p w14:paraId="11D5F63B">
      <w:pPr>
        <w:pStyle w:val="3"/>
        <w:keepNext/>
        <w:keepLines/>
        <w:pageBreakBefore w:val="0"/>
        <w:widowControl w:val="0"/>
        <w:kinsoku/>
        <w:wordWrap/>
        <w:overflowPunct/>
        <w:topLinePunct w:val="0"/>
        <w:autoSpaceDE/>
        <w:autoSpaceDN/>
        <w:bidi w:val="0"/>
        <w:adjustRightInd/>
        <w:snapToGrid/>
        <w:spacing w:before="0" w:after="0" w:line="800" w:lineRule="exact"/>
        <w:textAlignment w:val="auto"/>
        <w:rPr>
          <w:rStyle w:val="23"/>
          <w:rFonts w:hint="eastAsia" w:ascii="仿宋_GB2312" w:eastAsia="仿宋_GB2312"/>
          <w:b w:val="0"/>
          <w:bCs w:val="0"/>
        </w:rPr>
      </w:pPr>
      <w:bookmarkStart w:id="104" w:name="_Toc79163637"/>
      <w:bookmarkStart w:id="105" w:name="_Toc15396620"/>
      <w:bookmarkStart w:id="106" w:name="_Toc79163887"/>
      <w:r>
        <w:rPr>
          <w:rStyle w:val="23"/>
          <w:rFonts w:hint="eastAsia" w:ascii="仿宋_GB2312" w:eastAsia="仿宋_GB2312"/>
          <w:b w:val="0"/>
          <w:bCs w:val="0"/>
        </w:rPr>
        <w:t>二、收入决算表</w:t>
      </w:r>
      <w:bookmarkEnd w:id="104"/>
      <w:bookmarkEnd w:id="105"/>
      <w:bookmarkEnd w:id="106"/>
    </w:p>
    <w:p w14:paraId="1388A477">
      <w:pPr>
        <w:pStyle w:val="3"/>
        <w:keepNext/>
        <w:keepLines/>
        <w:pageBreakBefore w:val="0"/>
        <w:widowControl w:val="0"/>
        <w:kinsoku/>
        <w:wordWrap/>
        <w:overflowPunct/>
        <w:topLinePunct w:val="0"/>
        <w:autoSpaceDE/>
        <w:autoSpaceDN/>
        <w:bidi w:val="0"/>
        <w:adjustRightInd/>
        <w:snapToGrid/>
        <w:spacing w:before="0" w:after="0" w:line="800" w:lineRule="exact"/>
        <w:textAlignment w:val="auto"/>
        <w:rPr>
          <w:rFonts w:ascii="仿宋_GB2312" w:eastAsia="仿宋_GB2312"/>
          <w:b w:val="0"/>
          <w:color w:val="000000"/>
        </w:rPr>
      </w:pPr>
      <w:bookmarkStart w:id="107" w:name="_Toc15396621"/>
      <w:bookmarkStart w:id="108" w:name="_Toc79163888"/>
      <w:bookmarkStart w:id="109" w:name="_Toc79163638"/>
      <w:r>
        <w:rPr>
          <w:rStyle w:val="23"/>
          <w:rFonts w:hint="eastAsia" w:ascii="仿宋_GB2312" w:eastAsia="仿宋_GB2312"/>
          <w:b w:val="0"/>
          <w:bCs w:val="0"/>
        </w:rPr>
        <w:t>三、支</w:t>
      </w:r>
      <w:r>
        <w:rPr>
          <w:rStyle w:val="23"/>
          <w:rFonts w:hint="eastAsia" w:ascii="仿宋_GB2312" w:eastAsia="仿宋_GB2312"/>
          <w:b w:val="0"/>
          <w:bCs/>
        </w:rPr>
        <w:t>出决算表</w:t>
      </w:r>
      <w:bookmarkEnd w:id="107"/>
      <w:bookmarkEnd w:id="108"/>
      <w:bookmarkEnd w:id="109"/>
    </w:p>
    <w:p w14:paraId="2749C601">
      <w:pPr>
        <w:pStyle w:val="3"/>
        <w:keepNext/>
        <w:keepLines/>
        <w:pageBreakBefore w:val="0"/>
        <w:widowControl w:val="0"/>
        <w:kinsoku/>
        <w:wordWrap/>
        <w:overflowPunct/>
        <w:topLinePunct w:val="0"/>
        <w:autoSpaceDE/>
        <w:autoSpaceDN/>
        <w:bidi w:val="0"/>
        <w:adjustRightInd/>
        <w:snapToGrid/>
        <w:spacing w:before="0" w:after="0" w:line="800" w:lineRule="exact"/>
        <w:textAlignment w:val="auto"/>
        <w:rPr>
          <w:rFonts w:ascii="仿宋_GB2312" w:eastAsia="仿宋_GB2312"/>
          <w:b w:val="0"/>
          <w:color w:val="000000"/>
        </w:rPr>
      </w:pPr>
      <w:bookmarkStart w:id="110" w:name="_Toc15396622"/>
      <w:bookmarkStart w:id="111" w:name="_Toc79163639"/>
      <w:bookmarkStart w:id="112" w:name="_Toc79163889"/>
      <w:r>
        <w:rPr>
          <w:rStyle w:val="23"/>
          <w:rFonts w:hint="eastAsia" w:ascii="仿宋_GB2312" w:eastAsia="仿宋_GB2312"/>
          <w:b w:val="0"/>
          <w:bCs/>
        </w:rPr>
        <w:t>四、</w:t>
      </w:r>
      <w:r>
        <w:rPr>
          <w:rStyle w:val="23"/>
          <w:rFonts w:hint="eastAsia" w:ascii="仿宋_GB2312" w:eastAsia="仿宋_GB2312"/>
          <w:b w:val="0"/>
          <w:bCs w:val="0"/>
        </w:rPr>
        <w:t>财</w:t>
      </w:r>
      <w:r>
        <w:rPr>
          <w:rStyle w:val="23"/>
          <w:rFonts w:hint="eastAsia" w:ascii="仿宋_GB2312" w:eastAsia="仿宋_GB2312"/>
          <w:b w:val="0"/>
          <w:bCs/>
        </w:rPr>
        <w:t>政拨款收入支出决算总表</w:t>
      </w:r>
      <w:bookmarkEnd w:id="110"/>
      <w:bookmarkEnd w:id="111"/>
      <w:bookmarkEnd w:id="112"/>
    </w:p>
    <w:p w14:paraId="3430D99C">
      <w:pPr>
        <w:pStyle w:val="3"/>
        <w:keepNext/>
        <w:keepLines/>
        <w:pageBreakBefore w:val="0"/>
        <w:widowControl w:val="0"/>
        <w:kinsoku/>
        <w:wordWrap/>
        <w:overflowPunct/>
        <w:topLinePunct w:val="0"/>
        <w:autoSpaceDE/>
        <w:autoSpaceDN/>
        <w:bidi w:val="0"/>
        <w:adjustRightInd/>
        <w:snapToGrid/>
        <w:spacing w:before="0" w:after="0" w:line="800" w:lineRule="exact"/>
        <w:textAlignment w:val="auto"/>
        <w:rPr>
          <w:rStyle w:val="23"/>
          <w:rFonts w:ascii="仿宋_GB2312" w:eastAsia="仿宋_GB2312"/>
          <w:b w:val="0"/>
          <w:bCs/>
        </w:rPr>
      </w:pPr>
      <w:bookmarkStart w:id="113" w:name="_Toc79163890"/>
      <w:bookmarkStart w:id="114" w:name="_Toc79163640"/>
      <w:bookmarkStart w:id="115" w:name="_Toc15396623"/>
      <w:r>
        <w:rPr>
          <w:rStyle w:val="23"/>
          <w:rFonts w:hint="eastAsia" w:ascii="仿宋_GB2312" w:eastAsia="仿宋_GB2312"/>
          <w:b w:val="0"/>
          <w:bCs/>
        </w:rPr>
        <w:t>五、</w:t>
      </w:r>
      <w:r>
        <w:rPr>
          <w:rStyle w:val="23"/>
          <w:rFonts w:hint="eastAsia" w:ascii="仿宋_GB2312" w:eastAsia="仿宋_GB2312"/>
          <w:b w:val="0"/>
          <w:bCs w:val="0"/>
        </w:rPr>
        <w:t>财</w:t>
      </w:r>
      <w:r>
        <w:rPr>
          <w:rStyle w:val="23"/>
          <w:rFonts w:hint="eastAsia" w:ascii="仿宋_GB2312" w:eastAsia="仿宋_GB2312"/>
          <w:b w:val="0"/>
          <w:bCs/>
        </w:rPr>
        <w:t>政拨款支出决算明细表</w:t>
      </w:r>
      <w:bookmarkEnd w:id="113"/>
      <w:bookmarkEnd w:id="114"/>
      <w:bookmarkEnd w:id="115"/>
      <w:bookmarkStart w:id="116" w:name="_Toc15396624"/>
    </w:p>
    <w:p w14:paraId="20333C5E">
      <w:pPr>
        <w:pStyle w:val="3"/>
        <w:keepNext/>
        <w:keepLines/>
        <w:pageBreakBefore w:val="0"/>
        <w:widowControl w:val="0"/>
        <w:kinsoku/>
        <w:wordWrap/>
        <w:overflowPunct/>
        <w:topLinePunct w:val="0"/>
        <w:autoSpaceDE/>
        <w:autoSpaceDN/>
        <w:bidi w:val="0"/>
        <w:adjustRightInd/>
        <w:snapToGrid/>
        <w:spacing w:before="0" w:after="0" w:line="800" w:lineRule="exact"/>
        <w:textAlignment w:val="auto"/>
        <w:rPr>
          <w:rFonts w:ascii="仿宋_GB2312" w:eastAsia="仿宋_GB2312"/>
          <w:b w:val="0"/>
          <w:color w:val="000000"/>
        </w:rPr>
      </w:pPr>
      <w:bookmarkStart w:id="117" w:name="_Toc79163891"/>
      <w:bookmarkStart w:id="118" w:name="_Toc79163641"/>
      <w:r>
        <w:rPr>
          <w:rStyle w:val="23"/>
          <w:rFonts w:hint="eastAsia" w:ascii="仿宋_GB2312" w:eastAsia="仿宋_GB2312"/>
          <w:b w:val="0"/>
          <w:bCs/>
        </w:rPr>
        <w:t>六、</w:t>
      </w:r>
      <w:r>
        <w:rPr>
          <w:rFonts w:hint="eastAsia" w:ascii="仿宋_GB2312" w:eastAsia="仿宋_GB2312"/>
          <w:b w:val="0"/>
          <w:color w:val="000000"/>
        </w:rPr>
        <w:t>一</w:t>
      </w:r>
      <w:r>
        <w:rPr>
          <w:rStyle w:val="23"/>
          <w:rFonts w:hint="eastAsia" w:ascii="仿宋_GB2312" w:eastAsia="仿宋_GB2312"/>
          <w:b w:val="0"/>
          <w:bCs/>
        </w:rPr>
        <w:t>般公共预算财政拨款支出决算表</w:t>
      </w:r>
      <w:bookmarkEnd w:id="116"/>
      <w:bookmarkEnd w:id="117"/>
      <w:bookmarkEnd w:id="118"/>
    </w:p>
    <w:p w14:paraId="5BB1C72D">
      <w:pPr>
        <w:pStyle w:val="3"/>
        <w:keepNext/>
        <w:keepLines/>
        <w:pageBreakBefore w:val="0"/>
        <w:widowControl w:val="0"/>
        <w:kinsoku/>
        <w:wordWrap/>
        <w:overflowPunct/>
        <w:topLinePunct w:val="0"/>
        <w:autoSpaceDE/>
        <w:autoSpaceDN/>
        <w:bidi w:val="0"/>
        <w:adjustRightInd/>
        <w:snapToGrid/>
        <w:spacing w:before="0" w:after="0" w:line="800" w:lineRule="exact"/>
        <w:textAlignment w:val="auto"/>
        <w:rPr>
          <w:rFonts w:ascii="仿宋_GB2312" w:eastAsia="仿宋_GB2312"/>
          <w:b w:val="0"/>
          <w:color w:val="000000"/>
        </w:rPr>
      </w:pPr>
      <w:bookmarkStart w:id="119" w:name="_Toc79163892"/>
      <w:bookmarkStart w:id="120" w:name="_Toc79163642"/>
      <w:bookmarkStart w:id="121" w:name="_Toc15396625"/>
      <w:r>
        <w:rPr>
          <w:rStyle w:val="23"/>
          <w:rFonts w:hint="eastAsia" w:ascii="仿宋_GB2312" w:eastAsia="仿宋_GB2312"/>
          <w:b w:val="0"/>
          <w:bCs/>
        </w:rPr>
        <w:t>七、</w:t>
      </w:r>
      <w:r>
        <w:rPr>
          <w:rFonts w:hint="eastAsia" w:ascii="仿宋_GB2312" w:eastAsia="仿宋_GB2312"/>
          <w:b w:val="0"/>
          <w:color w:val="000000"/>
        </w:rPr>
        <w:t>一</w:t>
      </w:r>
      <w:r>
        <w:rPr>
          <w:rStyle w:val="23"/>
          <w:rFonts w:hint="eastAsia" w:ascii="仿宋_GB2312" w:eastAsia="仿宋_GB2312"/>
          <w:b w:val="0"/>
          <w:bCs/>
        </w:rPr>
        <w:t>般公共预算财政拨款支出决算明细表</w:t>
      </w:r>
      <w:bookmarkEnd w:id="119"/>
      <w:bookmarkEnd w:id="120"/>
      <w:bookmarkEnd w:id="121"/>
    </w:p>
    <w:p w14:paraId="7061718C">
      <w:pPr>
        <w:pStyle w:val="3"/>
        <w:keepNext/>
        <w:keepLines/>
        <w:pageBreakBefore w:val="0"/>
        <w:widowControl w:val="0"/>
        <w:kinsoku/>
        <w:wordWrap/>
        <w:overflowPunct/>
        <w:topLinePunct w:val="0"/>
        <w:autoSpaceDE/>
        <w:autoSpaceDN/>
        <w:bidi w:val="0"/>
        <w:adjustRightInd/>
        <w:snapToGrid/>
        <w:spacing w:before="0" w:after="0" w:line="800" w:lineRule="exact"/>
        <w:textAlignment w:val="auto"/>
        <w:rPr>
          <w:rFonts w:ascii="仿宋_GB2312" w:eastAsia="仿宋_GB2312"/>
          <w:b w:val="0"/>
          <w:color w:val="000000"/>
        </w:rPr>
      </w:pPr>
      <w:bookmarkStart w:id="122" w:name="_Toc79163893"/>
      <w:bookmarkStart w:id="123" w:name="_Toc15396626"/>
      <w:bookmarkStart w:id="124" w:name="_Toc79163643"/>
      <w:r>
        <w:rPr>
          <w:rStyle w:val="23"/>
          <w:rFonts w:hint="eastAsia" w:ascii="仿宋_GB2312" w:eastAsia="仿宋_GB2312"/>
          <w:b w:val="0"/>
          <w:bCs/>
        </w:rPr>
        <w:t>八、</w:t>
      </w:r>
      <w:r>
        <w:rPr>
          <w:rFonts w:hint="eastAsia" w:ascii="仿宋_GB2312" w:eastAsia="仿宋_GB2312"/>
          <w:b w:val="0"/>
          <w:color w:val="000000"/>
        </w:rPr>
        <w:t>一</w:t>
      </w:r>
      <w:r>
        <w:rPr>
          <w:rStyle w:val="23"/>
          <w:rFonts w:hint="eastAsia" w:ascii="仿宋_GB2312" w:eastAsia="仿宋_GB2312"/>
          <w:b w:val="0"/>
          <w:bCs/>
        </w:rPr>
        <w:t>般公共预算财政拨款基本支出决算表</w:t>
      </w:r>
      <w:bookmarkEnd w:id="122"/>
      <w:bookmarkEnd w:id="123"/>
      <w:bookmarkEnd w:id="124"/>
    </w:p>
    <w:p w14:paraId="62A6B559">
      <w:pPr>
        <w:pStyle w:val="3"/>
        <w:keepNext/>
        <w:keepLines/>
        <w:pageBreakBefore w:val="0"/>
        <w:widowControl w:val="0"/>
        <w:kinsoku/>
        <w:wordWrap/>
        <w:overflowPunct/>
        <w:topLinePunct w:val="0"/>
        <w:autoSpaceDE/>
        <w:autoSpaceDN/>
        <w:bidi w:val="0"/>
        <w:adjustRightInd/>
        <w:snapToGrid/>
        <w:spacing w:before="0" w:after="0" w:line="800" w:lineRule="exact"/>
        <w:textAlignment w:val="auto"/>
        <w:rPr>
          <w:rFonts w:ascii="仿宋_GB2312" w:eastAsia="仿宋_GB2312"/>
          <w:b w:val="0"/>
          <w:color w:val="000000"/>
        </w:rPr>
      </w:pPr>
      <w:bookmarkStart w:id="125" w:name="_Toc79163644"/>
      <w:bookmarkStart w:id="126" w:name="_Toc15396627"/>
      <w:bookmarkStart w:id="127" w:name="_Toc79163894"/>
      <w:r>
        <w:rPr>
          <w:rStyle w:val="23"/>
          <w:rFonts w:hint="eastAsia" w:ascii="仿宋_GB2312" w:eastAsia="仿宋_GB2312"/>
          <w:b w:val="0"/>
          <w:bCs/>
        </w:rPr>
        <w:t>九、</w:t>
      </w:r>
      <w:r>
        <w:rPr>
          <w:rFonts w:hint="eastAsia" w:ascii="仿宋_GB2312" w:eastAsia="仿宋_GB2312"/>
          <w:b w:val="0"/>
          <w:color w:val="000000"/>
        </w:rPr>
        <w:t>一</w:t>
      </w:r>
      <w:r>
        <w:rPr>
          <w:rStyle w:val="23"/>
          <w:rFonts w:hint="eastAsia" w:ascii="仿宋_GB2312" w:eastAsia="仿宋_GB2312"/>
          <w:b w:val="0"/>
          <w:bCs/>
        </w:rPr>
        <w:t>般公共预算财政拨款项目支出决算表</w:t>
      </w:r>
      <w:bookmarkEnd w:id="125"/>
      <w:bookmarkEnd w:id="126"/>
      <w:bookmarkEnd w:id="127"/>
    </w:p>
    <w:p w14:paraId="60D980C2">
      <w:pPr>
        <w:pStyle w:val="3"/>
        <w:keepNext/>
        <w:keepLines/>
        <w:pageBreakBefore w:val="0"/>
        <w:widowControl w:val="0"/>
        <w:kinsoku/>
        <w:wordWrap/>
        <w:overflowPunct/>
        <w:topLinePunct w:val="0"/>
        <w:autoSpaceDE/>
        <w:autoSpaceDN/>
        <w:bidi w:val="0"/>
        <w:adjustRightInd/>
        <w:snapToGrid/>
        <w:spacing w:before="0" w:after="0" w:line="800" w:lineRule="exact"/>
        <w:textAlignment w:val="auto"/>
        <w:rPr>
          <w:rStyle w:val="23"/>
          <w:rFonts w:hint="eastAsia" w:ascii="仿宋_GB2312" w:eastAsia="仿宋_GB2312"/>
          <w:b w:val="0"/>
          <w:bCs/>
        </w:rPr>
      </w:pPr>
      <w:bookmarkStart w:id="128" w:name="_Toc79163645"/>
      <w:bookmarkStart w:id="129" w:name="_Toc15396628"/>
      <w:bookmarkStart w:id="130" w:name="_Toc79163895"/>
      <w:r>
        <w:rPr>
          <w:rStyle w:val="23"/>
          <w:rFonts w:hint="eastAsia" w:ascii="仿宋_GB2312" w:eastAsia="仿宋_GB2312"/>
          <w:b w:val="0"/>
          <w:bCs/>
        </w:rPr>
        <w:t>十、</w:t>
      </w:r>
      <w:bookmarkEnd w:id="128"/>
      <w:bookmarkEnd w:id="129"/>
      <w:bookmarkEnd w:id="130"/>
      <w:bookmarkStart w:id="131" w:name="_Toc79163646"/>
      <w:bookmarkStart w:id="132" w:name="_Toc79163896"/>
      <w:bookmarkStart w:id="133" w:name="_Toc15396629"/>
      <w:r>
        <w:rPr>
          <w:rStyle w:val="23"/>
          <w:rFonts w:hint="eastAsia" w:ascii="仿宋_GB2312" w:eastAsia="仿宋_GB2312"/>
          <w:b w:val="0"/>
          <w:bCs w:val="0"/>
        </w:rPr>
        <w:t>政府</w:t>
      </w:r>
      <w:r>
        <w:rPr>
          <w:rStyle w:val="23"/>
          <w:rFonts w:hint="eastAsia" w:ascii="仿宋_GB2312" w:eastAsia="仿宋_GB2312"/>
          <w:b w:val="0"/>
          <w:bCs/>
        </w:rPr>
        <w:t>性基金预算财政拨款收入支出决算表</w:t>
      </w:r>
    </w:p>
    <w:p w14:paraId="28EE346F">
      <w:pPr>
        <w:pStyle w:val="3"/>
        <w:keepNext/>
        <w:keepLines/>
        <w:pageBreakBefore w:val="0"/>
        <w:widowControl w:val="0"/>
        <w:kinsoku/>
        <w:wordWrap/>
        <w:overflowPunct/>
        <w:topLinePunct w:val="0"/>
        <w:autoSpaceDE/>
        <w:autoSpaceDN/>
        <w:bidi w:val="0"/>
        <w:adjustRightInd/>
        <w:snapToGrid/>
        <w:spacing w:before="0" w:after="0" w:line="800" w:lineRule="exact"/>
        <w:textAlignment w:val="auto"/>
        <w:rPr>
          <w:rStyle w:val="23"/>
          <w:rFonts w:hint="eastAsia" w:ascii="仿宋_GB2312" w:eastAsia="仿宋_GB2312"/>
          <w:b w:val="0"/>
          <w:bCs/>
        </w:rPr>
      </w:pPr>
      <w:r>
        <w:rPr>
          <w:rStyle w:val="23"/>
          <w:rFonts w:hint="eastAsia" w:ascii="仿宋_GB2312" w:eastAsia="仿宋_GB2312"/>
          <w:b w:val="0"/>
          <w:bCs/>
        </w:rPr>
        <w:t>十一、</w:t>
      </w:r>
      <w:bookmarkEnd w:id="131"/>
      <w:bookmarkEnd w:id="132"/>
      <w:bookmarkEnd w:id="133"/>
      <w:bookmarkStart w:id="134" w:name="_Toc15396630"/>
      <w:bookmarkStart w:id="135" w:name="_Toc79163647"/>
      <w:bookmarkStart w:id="136" w:name="_Toc79163897"/>
      <w:r>
        <w:rPr>
          <w:rStyle w:val="23"/>
          <w:rFonts w:hint="eastAsia" w:ascii="仿宋_GB2312" w:eastAsia="仿宋_GB2312"/>
          <w:b w:val="0"/>
          <w:bCs w:val="0"/>
        </w:rPr>
        <w:t>国</w:t>
      </w:r>
      <w:r>
        <w:rPr>
          <w:rStyle w:val="23"/>
          <w:rFonts w:hint="eastAsia" w:ascii="仿宋_GB2312" w:eastAsia="仿宋_GB2312"/>
          <w:b w:val="0"/>
          <w:bCs/>
        </w:rPr>
        <w:t>有资本经营预算财政拨款支出决算表</w:t>
      </w:r>
    </w:p>
    <w:p w14:paraId="505DB4C3">
      <w:pPr>
        <w:pStyle w:val="3"/>
        <w:keepNext/>
        <w:keepLines/>
        <w:pageBreakBefore w:val="0"/>
        <w:widowControl w:val="0"/>
        <w:kinsoku/>
        <w:wordWrap/>
        <w:overflowPunct/>
        <w:topLinePunct w:val="0"/>
        <w:autoSpaceDE/>
        <w:autoSpaceDN/>
        <w:bidi w:val="0"/>
        <w:adjustRightInd/>
        <w:snapToGrid/>
        <w:spacing w:before="0" w:after="0" w:line="800" w:lineRule="exact"/>
        <w:textAlignment w:val="auto"/>
        <w:rPr>
          <w:rStyle w:val="23"/>
          <w:rFonts w:hint="eastAsia" w:ascii="仿宋_GB2312" w:eastAsia="仿宋_GB2312"/>
          <w:b w:val="0"/>
          <w:bCs/>
        </w:rPr>
      </w:pPr>
      <w:r>
        <w:rPr>
          <w:rStyle w:val="23"/>
          <w:rFonts w:hint="eastAsia" w:ascii="仿宋_GB2312" w:eastAsia="仿宋_GB2312"/>
          <w:b w:val="0"/>
          <w:bCs/>
        </w:rPr>
        <w:t>十二、</w:t>
      </w:r>
      <w:bookmarkEnd w:id="134"/>
      <w:bookmarkEnd w:id="135"/>
      <w:bookmarkEnd w:id="136"/>
      <w:bookmarkStart w:id="137" w:name="_Toc79163648"/>
      <w:bookmarkStart w:id="138" w:name="_Toc79163898"/>
      <w:bookmarkStart w:id="139" w:name="_Toc15396631"/>
      <w:r>
        <w:rPr>
          <w:rStyle w:val="23"/>
          <w:rFonts w:hint="eastAsia" w:ascii="仿宋_GB2312" w:eastAsia="仿宋_GB2312"/>
          <w:b w:val="0"/>
          <w:bCs/>
        </w:rPr>
        <w:t>国有资本经营预算财政拨款支出决算表</w:t>
      </w:r>
    </w:p>
    <w:p w14:paraId="5F2F4137">
      <w:pPr>
        <w:pStyle w:val="3"/>
        <w:keepNext/>
        <w:keepLines/>
        <w:pageBreakBefore w:val="0"/>
        <w:widowControl w:val="0"/>
        <w:kinsoku/>
        <w:wordWrap/>
        <w:overflowPunct/>
        <w:topLinePunct w:val="0"/>
        <w:autoSpaceDE/>
        <w:autoSpaceDN/>
        <w:bidi w:val="0"/>
        <w:adjustRightInd/>
        <w:snapToGrid/>
        <w:spacing w:before="0" w:after="0" w:line="800" w:lineRule="exact"/>
        <w:textAlignment w:val="auto"/>
        <w:rPr>
          <w:rStyle w:val="23"/>
          <w:rFonts w:ascii="仿宋_GB2312" w:eastAsia="仿宋_GB2312"/>
          <w:b w:val="0"/>
          <w:bCs/>
        </w:rPr>
      </w:pPr>
      <w:r>
        <w:rPr>
          <w:rStyle w:val="23"/>
          <w:rFonts w:hint="eastAsia" w:ascii="仿宋_GB2312" w:eastAsia="仿宋_GB2312"/>
          <w:b w:val="0"/>
          <w:bCs/>
        </w:rPr>
        <w:t>十三、</w:t>
      </w:r>
      <w:bookmarkEnd w:id="137"/>
      <w:bookmarkEnd w:id="138"/>
      <w:bookmarkEnd w:id="139"/>
      <w:r>
        <w:rPr>
          <w:rStyle w:val="23"/>
          <w:rFonts w:hint="eastAsia" w:ascii="仿宋_GB2312" w:eastAsia="仿宋_GB2312"/>
          <w:b w:val="0"/>
          <w:bCs w:val="0"/>
        </w:rPr>
        <w:t>财政拨款“三公”经费支出决算表</w:t>
      </w:r>
    </w:p>
    <w:p w14:paraId="27CBB904">
      <w:pPr>
        <w:pageBreakBefore w:val="0"/>
        <w:widowControl w:val="0"/>
        <w:kinsoku/>
        <w:wordWrap/>
        <w:overflowPunct/>
        <w:topLinePunct w:val="0"/>
        <w:autoSpaceDE/>
        <w:autoSpaceDN/>
        <w:bidi w:val="0"/>
        <w:adjustRightInd/>
        <w:snapToGrid/>
        <w:spacing w:line="700" w:lineRule="exact"/>
        <w:textAlignment w:val="auto"/>
      </w:pPr>
    </w:p>
    <w:sectPr>
      <w:headerReference r:id="rId3" w:type="default"/>
      <w:footerReference r:id="rId4" w:type="default"/>
      <w:footerReference r:id="rId5" w:type="even"/>
      <w:pgSz w:w="11907" w:h="16840"/>
      <w:pgMar w:top="2098" w:right="1474" w:bottom="1985" w:left="158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D15FC">
    <w:pPr>
      <w:pStyle w:val="10"/>
      <w:framePr w:wrap="around" w:vAnchor="text" w:hAnchor="margin" w:xAlign="center" w:y="1"/>
      <w:rPr>
        <w:rFonts w:ascii="宋体"/>
        <w:sz w:val="28"/>
        <w:szCs w:val="28"/>
      </w:rPr>
    </w:pPr>
    <w:r>
      <w:rPr>
        <w:rStyle w:val="21"/>
        <w:rFonts w:hint="eastAsia" w:ascii="宋体" w:hAnsi="宋体"/>
        <w:sz w:val="28"/>
        <w:szCs w:val="28"/>
      </w:rPr>
      <w:fldChar w:fldCharType="begin"/>
    </w:r>
    <w:r>
      <w:rPr>
        <w:rStyle w:val="21"/>
        <w:rFonts w:hint="eastAsia" w:ascii="宋体" w:hAnsi="宋体"/>
        <w:sz w:val="28"/>
        <w:szCs w:val="28"/>
      </w:rPr>
      <w:instrText xml:space="preserve">Page</w:instrText>
    </w:r>
    <w:r>
      <w:rPr>
        <w:rStyle w:val="21"/>
        <w:rFonts w:hint="eastAsia" w:ascii="宋体" w:hAnsi="宋体"/>
        <w:sz w:val="28"/>
        <w:szCs w:val="28"/>
      </w:rPr>
      <w:fldChar w:fldCharType="separate"/>
    </w:r>
    <w:r>
      <w:rPr>
        <w:rStyle w:val="21"/>
        <w:rFonts w:ascii="宋体" w:hAnsi="宋体"/>
        <w:sz w:val="28"/>
        <w:szCs w:val="28"/>
      </w:rPr>
      <w:t>- 16 -</w:t>
    </w:r>
    <w:r>
      <w:rPr>
        <w:rStyle w:val="21"/>
        <w:rFonts w:hint="eastAsia" w:ascii="宋体" w:hAnsi="宋体"/>
        <w:sz w:val="28"/>
        <w:szCs w:val="28"/>
      </w:rPr>
      <w:fldChar w:fldCharType="end"/>
    </w:r>
  </w:p>
  <w:p w14:paraId="647B5A41">
    <w:pPr>
      <w:pStyle w:val="10"/>
      <w:ind w:right="360"/>
      <w:rPr>
        <w:rFonts w:asci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E5302">
    <w:pPr>
      <w:pStyle w:val="10"/>
      <w:framePr w:wrap="around" w:vAnchor="text" w:hAnchor="margin" w:xAlign="center" w:y="1"/>
      <w:rPr>
        <w:sz w:val="28"/>
        <w:szCs w:val="28"/>
      </w:rPr>
    </w:pPr>
    <w:r>
      <w:rPr>
        <w:rStyle w:val="21"/>
        <w:sz w:val="28"/>
        <w:szCs w:val="28"/>
      </w:rPr>
      <w:fldChar w:fldCharType="begin"/>
    </w:r>
    <w:r>
      <w:rPr>
        <w:rStyle w:val="21"/>
        <w:sz w:val="28"/>
        <w:szCs w:val="28"/>
      </w:rPr>
      <w:instrText xml:space="preserve">Page</w:instrText>
    </w:r>
    <w:r>
      <w:rPr>
        <w:rStyle w:val="21"/>
        <w:sz w:val="28"/>
        <w:szCs w:val="28"/>
      </w:rPr>
      <w:fldChar w:fldCharType="separate"/>
    </w:r>
    <w:r>
      <w:rPr>
        <w:rStyle w:val="21"/>
        <w:sz w:val="28"/>
        <w:szCs w:val="28"/>
      </w:rPr>
      <w:t>- 1 -</w:t>
    </w:r>
    <w:r>
      <w:rPr>
        <w:rStyle w:val="21"/>
        <w:sz w:val="28"/>
        <w:szCs w:val="28"/>
      </w:rPr>
      <w:fldChar w:fldCharType="end"/>
    </w:r>
  </w:p>
  <w:p w14:paraId="465D6B09">
    <w:pPr>
      <w:pStyle w:val="1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27C1A">
    <w:pPr>
      <w:pStyle w:val="11"/>
      <w:pBdr>
        <w:bottom w:val="none" w:color="auto" w:sz="0" w:space="0"/>
      </w:pBdr>
    </w:pP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cs="Times New Roman"/>
      </w:rPr>
    </w:lvl>
  </w:abstractNum>
  <w:abstractNum w:abstractNumId="1">
    <w:nsid w:val="6F8649A4"/>
    <w:multiLevelType w:val="multilevel"/>
    <w:tmpl w:val="6F8649A4"/>
    <w:lvl w:ilvl="0" w:tentative="0">
      <w:start w:val="1"/>
      <w:numFmt w:val="japaneseCounting"/>
      <w:lvlText w:val="%1、"/>
      <w:lvlJc w:val="left"/>
      <w:pPr>
        <w:tabs>
          <w:tab w:val="left" w:pos="0"/>
        </w:tabs>
        <w:ind w:left="1300" w:hanging="660"/>
      </w:pPr>
      <w:rPr>
        <w:rFonts w:hint="default"/>
        <w:color w:val="00000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2">
    <w:nsid w:val="78D72DD4"/>
    <w:multiLevelType w:val="singleLevel"/>
    <w:tmpl w:val="78D72DD4"/>
    <w:lvl w:ilvl="0" w:tentative="0">
      <w:start w:val="3"/>
      <w:numFmt w:val="decimal"/>
      <w:lvlText w:val="%1."/>
      <w:lvlJc w:val="left"/>
      <w:pPr>
        <w:tabs>
          <w:tab w:val="left" w:pos="0"/>
        </w:tabs>
        <w:ind w:left="0" w:firstLine="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ulTrailSpace/>
    <w:doNotExpandShiftReturn/>
    <w:adjustLineHeightInTable/>
    <w:useFELayout/>
    <w:compatSetting w:name="compatibilityMode" w:uri="http://schemas.microsoft.com/office/word" w:val="12"/>
  </w:compat>
  <w:docVars>
    <w:docVar w:name="commondata" w:val="eyJoZGlkIjoiNGMxMTFlODEzZmNmMTE0OWEyNGE2MGZjY2RiYzQ4MWMifQ=="/>
  </w:docVars>
  <w:rsids>
    <w:rsidRoot w:val="00000000"/>
    <w:rsid w:val="00E819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link w:val="22"/>
    <w:autoRedefine/>
    <w:uiPriority w:val="0"/>
    <w:pPr>
      <w:keepNext/>
      <w:keepLines/>
      <w:widowControl w:val="0"/>
      <w:spacing w:before="340" w:after="330" w:line="578" w:lineRule="auto"/>
      <w:jc w:val="both"/>
      <w:outlineLvl w:val="0"/>
    </w:pPr>
    <w:rPr>
      <w:rFonts w:ascii="Times New Roman" w:hAnsi="Times New Roman" w:eastAsia="宋体" w:cs="Times New Roman"/>
      <w:b/>
      <w:bCs/>
      <w:kern w:val="44"/>
      <w:sz w:val="44"/>
      <w:szCs w:val="44"/>
      <w:lang w:val="en-US" w:eastAsia="zh-CN" w:bidi="ar-SA"/>
    </w:rPr>
  </w:style>
  <w:style w:type="paragraph" w:styleId="3">
    <w:name w:val="heading 2"/>
    <w:next w:val="1"/>
    <w:link w:val="23"/>
    <w:autoRedefine/>
    <w:uiPriority w:val="0"/>
    <w:pPr>
      <w:keepNext/>
      <w:keepLines/>
      <w:widowControl w:val="0"/>
      <w:spacing w:before="260" w:after="260" w:line="415" w:lineRule="auto"/>
      <w:jc w:val="both"/>
      <w:outlineLvl w:val="1"/>
    </w:pPr>
    <w:rPr>
      <w:rFonts w:ascii="Cambria" w:hAnsi="Cambria" w:eastAsia="宋体" w:cs="Times New Roman"/>
      <w:b/>
      <w:bCs/>
      <w:kern w:val="2"/>
      <w:sz w:val="32"/>
      <w:szCs w:val="32"/>
      <w:lang w:val="en-US" w:eastAsia="zh-CN" w:bidi="ar-SA"/>
    </w:rPr>
  </w:style>
  <w:style w:type="paragraph" w:styleId="4">
    <w:name w:val="heading 3"/>
    <w:basedOn w:val="1"/>
    <w:next w:val="1"/>
    <w:autoRedefine/>
    <w:uiPriority w:val="0"/>
    <w:pPr>
      <w:keepNext/>
      <w:keepLines/>
      <w:widowControl w:val="0"/>
      <w:spacing w:before="260" w:after="260" w:line="415" w:lineRule="auto"/>
      <w:outlineLvl w:val="2"/>
    </w:pPr>
    <w:rPr>
      <w:b/>
      <w:sz w:val="32"/>
    </w:rPr>
  </w:style>
  <w:style w:type="character" w:default="1" w:styleId="19">
    <w:name w:val="Default Paragraph Font"/>
    <w:autoRedefine/>
    <w:uiPriority w:val="0"/>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Body Text"/>
    <w:basedOn w:val="1"/>
    <w:autoRedefine/>
    <w:uiPriority w:val="0"/>
    <w:pPr>
      <w:widowControl w:val="0"/>
      <w:spacing w:before="30" w:beforeLines="30"/>
      <w:jc w:val="both"/>
    </w:pPr>
    <w:rPr>
      <w:rFonts w:ascii="仿宋_GB2312" w:eastAsia="仿宋_GB2312" w:cs="Times New Roman"/>
      <w:sz w:val="24"/>
      <w:szCs w:val="20"/>
      <w:lang w:val="zh-CN" w:eastAsia="zh-CN" w:bidi="ar-SA"/>
    </w:rPr>
  </w:style>
  <w:style w:type="paragraph" w:styleId="6">
    <w:name w:val="Body Text Indent"/>
    <w:basedOn w:val="1"/>
    <w:uiPriority w:val="0"/>
    <w:pPr>
      <w:spacing w:after="120"/>
      <w:ind w:left="200" w:leftChars="200"/>
    </w:pPr>
    <w:rPr>
      <w:rFonts w:ascii="仿宋_GB2312" w:hAnsi="仿宋_GB2312"/>
      <w:szCs w:val="32"/>
    </w:rPr>
  </w:style>
  <w:style w:type="paragraph" w:styleId="7">
    <w:name w:val="toc 5"/>
    <w:basedOn w:val="1"/>
    <w:next w:val="1"/>
    <w:autoRedefine/>
    <w:uiPriority w:val="0"/>
    <w:pPr>
      <w:ind w:left="1680"/>
    </w:pPr>
  </w:style>
  <w:style w:type="paragraph" w:styleId="8">
    <w:name w:val="toc 3"/>
    <w:next w:val="1"/>
    <w:autoRedefine/>
    <w:uiPriority w:val="0"/>
    <w:pPr>
      <w:widowControl w:val="0"/>
      <w:ind w:left="420"/>
    </w:pPr>
    <w:rPr>
      <w:rFonts w:ascii="Calibri" w:hAnsi="Calibri" w:eastAsia="Calibri" w:cs="Times New Roman"/>
      <w:i/>
      <w:iCs/>
      <w:kern w:val="2"/>
      <w:sz w:val="20"/>
      <w:szCs w:val="20"/>
      <w:lang w:val="en-US" w:eastAsia="zh-CN" w:bidi="ar-SA"/>
    </w:rPr>
  </w:style>
  <w:style w:type="paragraph" w:styleId="9">
    <w:name w:val="Balloon Text"/>
    <w:basedOn w:val="1"/>
    <w:autoRedefine/>
    <w:uiPriority w:val="0"/>
    <w:rPr>
      <w:sz w:val="18"/>
      <w:szCs w:val="18"/>
    </w:rPr>
  </w:style>
  <w:style w:type="paragraph" w:styleId="10">
    <w:name w:val="footer"/>
    <w:basedOn w:val="1"/>
    <w:autoRedefine/>
    <w:uiPriority w:val="0"/>
    <w:pPr>
      <w:widowControl w:val="0"/>
      <w:tabs>
        <w:tab w:val="center" w:pos="4153"/>
        <w:tab w:val="right" w:pos="8306"/>
      </w:tabs>
      <w:snapToGrid w:val="0"/>
    </w:pPr>
    <w:rPr>
      <w:rFonts w:ascii="Calibri" w:hAnsi="Calibri" w:eastAsia="宋体" w:cs="Times New Roman"/>
      <w:sz w:val="18"/>
      <w:szCs w:val="20"/>
      <w:lang w:val="zh-CN" w:eastAsia="zh-CN" w:bidi="ar-SA"/>
    </w:rPr>
  </w:style>
  <w:style w:type="paragraph" w:styleId="11">
    <w:name w:val="header"/>
    <w:basedOn w:val="1"/>
    <w:autoRedefine/>
    <w:uiPriority w:val="0"/>
    <w:pPr>
      <w:widowControl w:val="0"/>
      <w:pBdr>
        <w:bottom w:val="single" w:color="auto" w:sz="6" w:space="1"/>
      </w:pBdr>
      <w:tabs>
        <w:tab w:val="center" w:pos="4153"/>
        <w:tab w:val="right" w:pos="8306"/>
      </w:tabs>
      <w:snapToGrid w:val="0"/>
      <w:jc w:val="center"/>
    </w:pPr>
    <w:rPr>
      <w:rFonts w:ascii="Calibri" w:hAnsi="Calibri" w:eastAsia="宋体" w:cs="Times New Roman"/>
      <w:sz w:val="18"/>
      <w:szCs w:val="20"/>
      <w:lang w:val="zh-CN" w:eastAsia="zh-CN" w:bidi="ar-SA"/>
    </w:rPr>
  </w:style>
  <w:style w:type="paragraph" w:styleId="12">
    <w:name w:val="toc 1"/>
    <w:basedOn w:val="1"/>
    <w:next w:val="1"/>
    <w:autoRedefine/>
    <w:uiPriority w:val="0"/>
    <w:pPr>
      <w:widowControl w:val="0"/>
      <w:spacing w:before="120" w:after="120"/>
    </w:pPr>
    <w:rPr>
      <w:rFonts w:ascii="Calibri" w:hAnsi="Calibri" w:eastAsia="Calibri" w:cs="Times New Roman"/>
      <w:b/>
      <w:bCs/>
      <w:caps/>
      <w:kern w:val="2"/>
      <w:sz w:val="20"/>
      <w:szCs w:val="20"/>
      <w:lang w:val="en-US" w:eastAsia="zh-CN" w:bidi="ar-SA"/>
    </w:rPr>
  </w:style>
  <w:style w:type="paragraph" w:styleId="13">
    <w:name w:val="toc 4"/>
    <w:basedOn w:val="1"/>
    <w:next w:val="1"/>
    <w:autoRedefine/>
    <w:uiPriority w:val="0"/>
    <w:pPr>
      <w:ind w:left="1260"/>
    </w:pPr>
  </w:style>
  <w:style w:type="paragraph" w:styleId="14">
    <w:name w:val="table of figures"/>
    <w:basedOn w:val="1"/>
    <w:next w:val="1"/>
    <w:autoRedefine/>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before="100" w:beforeAutospacing="1" w:after="100" w:afterAutospacing="1" w:line="240" w:lineRule="auto"/>
      <w:ind w:left="400" w:leftChars="200" w:right="0" w:hanging="200" w:hangingChars="200"/>
      <w:jc w:val="both"/>
      <w:textAlignment w:val="auto"/>
      <w:outlineLvl w:val="9"/>
    </w:pPr>
    <w:rPr>
      <w:rFonts w:ascii="Calibri" w:hAnsi="Calibri" w:eastAsia="宋体" w:cs="Times New Roman"/>
      <w:snapToGrid/>
      <w:color w:val="auto"/>
      <w:spacing w:val="0"/>
      <w:w w:val="100"/>
      <w:kern w:val="2"/>
      <w:position w:val="0"/>
      <w:sz w:val="21"/>
      <w:szCs w:val="21"/>
      <w:u w:val="none" w:color="auto"/>
      <w:vertAlign w:val="baseline"/>
      <w:lang w:val="en-US" w:eastAsia="zh-CN" w:bidi="ar-SA"/>
    </w:rPr>
  </w:style>
  <w:style w:type="paragraph" w:styleId="15">
    <w:name w:val="toc 2"/>
    <w:next w:val="1"/>
    <w:autoRedefine/>
    <w:qFormat/>
    <w:uiPriority w:val="0"/>
    <w:pPr>
      <w:widowControl w:val="0"/>
      <w:ind w:left="210"/>
    </w:pPr>
    <w:rPr>
      <w:rFonts w:ascii="Calibri" w:hAnsi="Calibri" w:eastAsia="Calibri" w:cs="Times New Roman"/>
      <w:smallCaps/>
      <w:kern w:val="2"/>
      <w:sz w:val="20"/>
      <w:szCs w:val="20"/>
      <w:lang w:val="en-US" w:eastAsia="zh-CN" w:bidi="ar-SA"/>
    </w:rPr>
  </w:style>
  <w:style w:type="paragraph" w:styleId="16">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paragraph" w:styleId="17">
    <w:name w:val="Body Text First Indent 2"/>
    <w:basedOn w:val="6"/>
    <w:uiPriority w:val="0"/>
    <w:pPr>
      <w:ind w:firstLine="200" w:firstLineChars="200"/>
    </w:pPr>
  </w:style>
  <w:style w:type="character" w:styleId="20">
    <w:name w:val="Strong"/>
    <w:autoRedefine/>
    <w:qFormat/>
    <w:uiPriority w:val="0"/>
    <w:rPr>
      <w:rFonts w:cs="Times New Roman"/>
      <w:b/>
      <w:lang w:bidi="ar-SA"/>
    </w:rPr>
  </w:style>
  <w:style w:type="character" w:styleId="21">
    <w:name w:val="page number"/>
    <w:autoRedefine/>
    <w:qFormat/>
    <w:uiPriority w:val="0"/>
  </w:style>
  <w:style w:type="character" w:customStyle="1" w:styleId="22">
    <w:name w:val="heading 1 Char"/>
    <w:basedOn w:val="19"/>
    <w:link w:val="2"/>
    <w:autoRedefine/>
    <w:uiPriority w:val="0"/>
    <w:rPr>
      <w:rFonts w:ascii="Times New Roman" w:hAnsi="Times New Roman" w:eastAsia="宋体" w:cs="Times New Roman"/>
      <w:b/>
      <w:bCs/>
      <w:kern w:val="44"/>
      <w:sz w:val="44"/>
      <w:szCs w:val="44"/>
      <w:lang w:val="en-US" w:eastAsia="zh-CN" w:bidi="ar-SA"/>
    </w:rPr>
  </w:style>
  <w:style w:type="character" w:customStyle="1" w:styleId="23">
    <w:name w:val="heading 2 Char"/>
    <w:basedOn w:val="19"/>
    <w:link w:val="3"/>
    <w:autoRedefine/>
    <w:uiPriority w:val="0"/>
    <w:rPr>
      <w:rFonts w:ascii="Cambria" w:hAnsi="Cambria" w:eastAsia="宋体" w:cs="Times New Roman"/>
      <w:b/>
      <w:bCs/>
      <w:kern w:val="2"/>
      <w:sz w:val="32"/>
      <w:szCs w:val="32"/>
      <w:lang w:val="en-US" w:eastAsia="zh-CN" w:bidi="ar-SA"/>
    </w:rPr>
  </w:style>
  <w:style w:type="paragraph" w:customStyle="1" w:styleId="24">
    <w:name w:val="列表段落1"/>
    <w:next w:val="13"/>
    <w:autoRedefine/>
    <w:qFormat/>
    <w:uiPriority w:val="0"/>
    <w:pPr>
      <w:widowControl w:val="0"/>
      <w:ind w:firstLine="200" w:firstLineChars="200"/>
      <w:jc w:val="both"/>
    </w:pPr>
    <w:rPr>
      <w:rFonts w:ascii="Times New Roman" w:hAnsi="Times New Roman" w:eastAsia="宋体" w:cs="Times New Roman"/>
      <w:kern w:val="2"/>
      <w:sz w:val="21"/>
      <w:szCs w:val="24"/>
      <w:lang w:val="en-US" w:eastAsia="zh-CN" w:bidi="ar-SA"/>
    </w:rPr>
  </w:style>
  <w:style w:type="paragraph" w:customStyle="1" w:styleId="25">
    <w:name w:val="浅色列表1"/>
    <w:autoRedefine/>
    <w:qFormat/>
    <w:uiPriority w:val="0"/>
    <w:pPr>
      <w:widowControl w:val="0"/>
      <w:ind w:firstLine="200" w:firstLineChars="200"/>
      <w:jc w:val="both"/>
    </w:pPr>
    <w:rPr>
      <w:rFonts w:ascii="Times New Roman" w:hAnsi="Times New Roman" w:eastAsia="宋体" w:cs="Times New Roman"/>
      <w:kern w:val="2"/>
      <w:sz w:val="21"/>
      <w:szCs w:val="24"/>
      <w:lang w:val="en-US" w:eastAsia="zh-CN" w:bidi="ar-SA"/>
    </w:rPr>
  </w:style>
  <w:style w:type="paragraph" w:customStyle="1" w:styleId="26">
    <w:name w:val="Default"/>
    <w:next w:val="7"/>
    <w:autoRedefine/>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7">
    <w:name w:val="No Spacing"/>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0"/>
    <w:pPr>
      <w:ind w:firstLine="200" w:firstLineChars="200"/>
    </w:pPr>
  </w:style>
  <w:style w:type="paragraph" w:customStyle="1" w:styleId="2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35</Pages>
  <Words>4106</Words>
  <Characters>4307</Characters>
  <Lines>662</Lines>
  <Paragraphs>199</Paragraphs>
  <TotalTime>2</TotalTime>
  <ScaleCrop>false</ScaleCrop>
  <LinksUpToDate>false</LinksUpToDate>
  <CharactersWithSpaces>4377</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2018-07-11T23:11:00Z</dcterms:created>
  <dc:creator>d</dc:creator>
  <cp:lastModifiedBy>醉卧云端看人间ぶ</cp:lastModifiedBy>
  <cp:lastPrinted>2022-08-29T15:05:00Z</cp:lastPrinted>
  <dcterms:modified xsi:type="dcterms:W3CDTF">2025-08-27T08:16:07Z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5BE1A51EA8AD48809B7B8FA6DEE84689_12</vt:lpwstr>
  </property>
  <property fmtid="{D5CDD505-2E9C-101B-9397-08002B2CF9AE}" pid="4" name="KSOTemplateDocerSaveRecord">
    <vt:lpwstr>eyJoZGlkIjoiNGMxMTFlODEzZmNmMTE0OWEyNGE2MGZjY2RiYzQ4MWMiLCJ1c2VySWQiOiI3MTg1ODc2MjEifQ==</vt:lpwstr>
  </property>
</Properties>
</file>