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675C7">
      <w:pPr>
        <w:spacing w:line="560" w:lineRule="exact"/>
        <w:jc w:val="center"/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科学技术协会</w:t>
      </w:r>
    </w:p>
    <w:p w14:paraId="577232B6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2025年部门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预算绩效目标情况说明</w:t>
      </w:r>
    </w:p>
    <w:p w14:paraId="0069443C">
      <w:pPr>
        <w:pStyle w:val="2"/>
        <w:jc w:val="left"/>
      </w:pPr>
    </w:p>
    <w:p w14:paraId="7B45412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2025年，我单位部门预算134.70万元 ，均严格按绩效管理要求实现项目绩效目标管理，其中重点项目预算2个，现将情况说明如下：</w:t>
      </w:r>
    </w:p>
    <w:p w14:paraId="3F9BCD5B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43E6C3D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完成了2025年本级部门预算整体绩效目标申报和2个项目预算绩效目标申报，并编报2个项目预算事前绩效评估报告。</w:t>
      </w:r>
    </w:p>
    <w:p w14:paraId="510E7850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333F4FFC">
      <w:pPr>
        <w:pStyle w:val="2"/>
        <w:spacing w:line="600" w:lineRule="exact"/>
        <w:ind w:left="0" w:firstLine="643" w:firstLineChars="200"/>
        <w:rPr>
          <w:rFonts w:asci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eastAsia="楷体_GB2312" w:cs="仿宋_GB2312"/>
          <w:b/>
          <w:bCs/>
          <w:color w:val="000000"/>
          <w:sz w:val="32"/>
          <w:szCs w:val="32"/>
          <w:lang w:val="en-US" w:eastAsia="zh-CN"/>
        </w:rPr>
        <w:t>（一）年度总体目标。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一是常态化开展全员全程“保姆式”服务精准联系服务广大科技工作者、农牧民群众和广大企事业单位，提供科技信息服务。二是对四大人群开展以科技之春、科普宣传月、科技活动周、全国科普日等科普主题宣传活动。三是全力实施《全民科学素质行动计划纲要》，努力提升全民科学素质。动员社会各方面的力量，开展科普活动和青少年科技教育活动，推广先进技术。四是组织动员各“农技协”投身乡村振兴工作。五是负责群众性反邪教工作，开展捍卫科学尊严和反对愚昧迷信、伪科学、反科学的活动。六是表彰、宣传优秀科技工作者，召开“科技工作者日座谈会”等活动。</w:t>
      </w:r>
    </w:p>
    <w:p w14:paraId="3CF56549">
      <w:pPr>
        <w:pStyle w:val="2"/>
        <w:spacing w:line="600" w:lineRule="exact"/>
        <w:ind w:firstLine="482" w:firstLineChars="150"/>
        <w:rPr>
          <w:rFonts w:hint="eastAsia" w:ascii="楷体_GB2312" w:eastAsia="楷体_GB2312" w:cs="仿宋_GB2312"/>
          <w:b/>
          <w:bCs/>
          <w:color w:val="000000"/>
          <w:sz w:val="32"/>
          <w:szCs w:val="32"/>
        </w:rPr>
      </w:pPr>
      <w:r>
        <w:rPr>
          <w:rFonts w:hint="eastAsia" w:ascii="楷体_GB2312" w:eastAsia="楷体_GB2312" w:cs="仿宋_GB2312"/>
          <w:b/>
          <w:bCs/>
          <w:color w:val="000000"/>
          <w:sz w:val="32"/>
          <w:szCs w:val="32"/>
        </w:rPr>
        <w:t>（二）年度绩效指标。</w:t>
      </w:r>
    </w:p>
    <w:p w14:paraId="26E4D11D">
      <w:pPr>
        <w:spacing w:line="576" w:lineRule="exact"/>
        <w:ind w:firstLine="640" w:firstLineChars="200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1.管理效率指标。细化指标1个，包括一、二、三级指标。财政拨款预算偏离度指标46.37%，预算年终结余率4.03%；一般性支出金额7万元，财务管理规范优。</w:t>
      </w:r>
    </w:p>
    <w:p w14:paraId="2C43147F">
      <w:pPr>
        <w:spacing w:line="576" w:lineRule="exact"/>
        <w:ind w:firstLine="640" w:firstLineChars="200"/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2.履职效能指标。细化指标2个，包括产出指标和效益指标。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开展5次以上科普宣传活动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，金川县第一届青少年科技创新大赛（机器人急速对抗赛）1次和购买科普宣传资料（农林牧和科普拉页等），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进一步提升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全民科学素养和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农牧民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科普服务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群众满意度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。</w:t>
      </w:r>
    </w:p>
    <w:p w14:paraId="26F62F11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4FD62314">
      <w:pPr>
        <w:spacing w:line="576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日常公用经费</w:t>
      </w:r>
    </w:p>
    <w:p w14:paraId="76768693">
      <w:pPr>
        <w:spacing w:line="576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提高预算编制质量，严格执行预算，保障单位日常运转。</w:t>
      </w:r>
    </w:p>
    <w:p w14:paraId="093A64A8">
      <w:pPr>
        <w:spacing w:line="576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个，包括产出指标、成本指标、效益指标和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满意度指标。</w:t>
      </w:r>
    </w:p>
    <w:p w14:paraId="497EBF00">
      <w:pPr>
        <w:spacing w:line="576" w:lineRule="exact"/>
        <w:ind w:firstLine="640" w:firstLineChars="20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科普经费</w:t>
      </w:r>
    </w:p>
    <w:p w14:paraId="3CD8724E">
      <w:pPr>
        <w:spacing w:line="576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项目年度绩效目标：金川县第一届青少年科技创新大赛（机器人急速对抗赛），购买科普宣传资料（农林牧和科普画页等），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进一步提升全县科普宣传影响力和全民科学文化素质。</w:t>
      </w:r>
    </w:p>
    <w:p w14:paraId="7D08E63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7508F3E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GMxMTFlODEzZmNmMTE0OWEyNGE2MGZjY2RiYzQ4MWMifQ=="/>
  </w:docVars>
  <w:rsids>
    <w:rsidRoot w:val="00000000"/>
    <w:rsid w:val="1E6A0E3C"/>
    <w:rsid w:val="206636D3"/>
    <w:rsid w:val="3AA813B7"/>
    <w:rsid w:val="50012D25"/>
    <w:rsid w:val="5646060A"/>
    <w:rsid w:val="64A16F79"/>
    <w:rsid w:val="669A2F5B"/>
    <w:rsid w:val="72CC6E17"/>
    <w:rsid w:val="72FB2A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autoRedefine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836</Words>
  <Characters>861</Characters>
  <Lines>23</Lines>
  <Paragraphs>15</Paragraphs>
  <TotalTime>11</TotalTime>
  <ScaleCrop>false</ScaleCrop>
  <LinksUpToDate>false</LinksUpToDate>
  <CharactersWithSpaces>862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2025-03-05T01:22:19Z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A47C6401DBBB44F9B19D8377EC979955_13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