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ascii="方正小标宋简体" w:eastAsia="方正小标宋简体"/>
          <w:sz w:val="72"/>
          <w:szCs w:val="72"/>
        </w:rPr>
      </w:pPr>
      <w:bookmarkStart w:id="1" w:name="_Toc15396475"/>
      <w:bookmarkStart w:id="2" w:name="_Toc15378441"/>
      <w:bookmarkStart w:id="3" w:name="_Toc15377425"/>
      <w:bookmarkStart w:id="4" w:name="_Toc15396597"/>
      <w:bookmarkStart w:id="5" w:name="_Toc15377193"/>
      <w:r>
        <w:rPr>
          <w:rFonts w:ascii="方正小标宋简体" w:eastAsia="方正小标宋简体" w:hint="eastAsia"/>
          <w:sz w:val="72"/>
          <w:szCs w:val="72"/>
        </w:rPr>
        <w:t>202</w:t>
      </w:r>
      <w:r>
        <w:rPr>
          <w:rFonts w:ascii="方正小标宋简体" w:eastAsia="方正小标宋简体"/>
          <w:sz w:val="72"/>
          <w:szCs w:val="72"/>
        </w:rPr>
        <w:t>2</w:t>
      </w:r>
      <w:r>
        <w:rPr>
          <w:rFonts w:ascii="方正小标宋简体" w:eastAsia="方正小标宋简体" w:hint="eastAsia"/>
          <w:sz w:val="72"/>
          <w:szCs w:val="72"/>
        </w:rPr>
        <w:t>年度</w:t>
      </w:r>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ascii="方正小标宋简体" w:eastAsia="方正小标宋简体" w:hint="eastAsia"/>
          <w:sz w:val="72"/>
          <w:szCs w:val="72"/>
        </w:rPr>
      </w:pPr>
      <w:bookmarkStart w:id="6" w:name="_Toc15378442"/>
      <w:bookmarkStart w:id="7" w:name="_Toc15306268"/>
      <w:bookmarkStart w:id="8" w:name="_Toc15396476"/>
      <w:bookmarkStart w:id="9" w:name="_Toc15377426"/>
      <w:bookmarkStart w:id="10" w:name="_Toc15396598"/>
      <w:bookmarkStart w:id="11" w:name="_Toc15377194"/>
      <w:bookmarkEnd w:id="0"/>
      <w:r>
        <w:rPr>
          <w:rFonts w:ascii="方正小标宋简体" w:eastAsia="方正小标宋简体" w:hint="eastAsia"/>
          <w:sz w:val="72"/>
          <w:szCs w:val="72"/>
        </w:rPr>
        <w:t>金川县科学技术协会</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ascii="方正小标宋简体" w:eastAsia="方正小标宋简体"/>
          <w:sz w:val="72"/>
          <w:szCs w:val="72"/>
        </w:rPr>
      </w:pPr>
      <w:r>
        <w:rPr>
          <w:rFonts w:ascii="方正小标宋简体" w:eastAsia="方正小标宋简体" w:hint="eastAsia"/>
          <w:sz w:val="72"/>
          <w:szCs w:val="72"/>
        </w:rPr>
        <w:t>部门决算</w:t>
      </w:r>
      <w:bookmarkEnd w:id="6"/>
      <w:bookmarkEnd w:id="7"/>
      <w:bookmarkEnd w:id="8"/>
      <w:bookmarkEnd w:id="9"/>
      <w:bookmarkEnd w:id="10"/>
      <w:bookmarkEnd w:id="11"/>
    </w:p>
    <w:p>
      <w:pPr>
        <w:keepNext w:val="0"/>
        <w:keepLines w:val="0"/>
        <w:pageBreakBefore w:val="0"/>
        <w:widowControl/>
        <w:kinsoku/>
        <w:wordWrap/>
        <w:overflowPunct/>
        <w:topLinePunct w:val="0"/>
        <w:autoSpaceDE/>
        <w:autoSpaceDN/>
        <w:bidi w:val="0"/>
        <w:adjustRightInd/>
        <w:snapToGrid/>
        <w:spacing w:line="1200" w:lineRule="exact"/>
        <w:jc w:val="center"/>
        <w:textAlignment w:val="auto"/>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ind w:firstLineChars="400" w:firstLine="1280"/>
        <w:rPr>
          <w:rFonts w:ascii="方正小标宋简体" w:eastAsia="方正小标宋简体"/>
          <w:sz w:val="36"/>
          <w:szCs w:val="36"/>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p>
    <w:p>
      <w:pPr>
        <w:widowControl/>
        <w:ind w:firstLineChars="800" w:firstLine="3840"/>
        <w:jc w:val="both"/>
        <w:rPr>
          <w:rFonts w:ascii="黑体" w:eastAsia="黑体" w:hint="eastAsia"/>
          <w:color w:val="000000"/>
          <w:sz w:val="48"/>
          <w:szCs w:val="48"/>
        </w:rPr>
      </w:pPr>
      <w:r>
        <w:rPr>
          <w:rFonts w:ascii="黑体" w:eastAsia="黑体" w:hint="eastAsia"/>
          <w:color w:val="000000"/>
          <w:sz w:val="48"/>
          <w:szCs w:val="48"/>
        </w:rPr>
        <w:t>目录</w:t>
      </w:r>
    </w:p>
    <w:p>
      <w:pPr>
        <w:pStyle w:val="23"/>
        <w:tabs>
          <w:tab w:val="right" w:leader="dot" w:pos="8296"/>
        </w:tabs>
        <w:ind w:firstLineChars="900" w:firstLine="2520"/>
        <w:jc w:val="both"/>
        <w:rPr>
          <w:rFonts w:ascii="仿宋_GB2312" w:eastAsia="仿宋_GB2312" w:cs="仿宋_GB2312" w:hint="eastAsia"/>
          <w:b w:val="0"/>
          <w:bCs w:val="0"/>
          <w:sz w:val="28"/>
          <w:szCs w:val="28"/>
        </w:rPr>
      </w:pPr>
      <w:r>
        <w:rPr>
          <w:rFonts w:ascii="仿宋_GB2312" w:eastAsia="仿宋_GB2312" w:cs="仿宋_GB2312" w:hint="eastAsia"/>
          <w:b w:val="0"/>
          <w:bCs w:val="0"/>
          <w:sz w:val="28"/>
          <w:szCs w:val="28"/>
        </w:rPr>
        <w:t>公开时间：202</w:t>
      </w:r>
      <w:r>
        <w:rPr>
          <w:rFonts w:ascii="仿宋_GB2312" w:eastAsia="仿宋_GB2312" w:cs="仿宋_GB2312" w:hint="eastAsia"/>
          <w:b w:val="0"/>
          <w:bCs w:val="0"/>
          <w:sz w:val="28"/>
          <w:szCs w:val="28"/>
          <w:lang w:val="en-US" w:eastAsia="zh-CN"/>
        </w:rPr>
        <w:t>3</w:t>
      </w:r>
      <w:r>
        <w:rPr>
          <w:rFonts w:ascii="仿宋_GB2312" w:eastAsia="仿宋_GB2312" w:cs="仿宋_GB2312" w:hint="eastAsia"/>
          <w:b w:val="0"/>
          <w:bCs w:val="0"/>
          <w:sz w:val="28"/>
          <w:szCs w:val="28"/>
        </w:rPr>
        <w:t>年</w:t>
      </w:r>
      <w:r>
        <w:rPr>
          <w:rFonts w:ascii="仿宋_GB2312" w:eastAsia="仿宋_GB2312" w:cs="仿宋_GB2312" w:hint="eastAsia"/>
          <w:b w:val="0"/>
          <w:bCs w:val="0"/>
          <w:sz w:val="28"/>
          <w:szCs w:val="28"/>
          <w:lang w:val="en-US" w:eastAsia="zh-CN"/>
        </w:rPr>
        <w:t>8</w:t>
      </w:r>
      <w:r>
        <w:rPr>
          <w:rFonts w:ascii="仿宋_GB2312" w:eastAsia="仿宋_GB2312" w:cs="仿宋_GB2312" w:hint="eastAsia"/>
          <w:b w:val="0"/>
          <w:bCs w:val="0"/>
          <w:sz w:val="28"/>
          <w:szCs w:val="28"/>
        </w:rPr>
        <w:t>月2</w:t>
      </w:r>
      <w:r>
        <w:rPr>
          <w:rFonts w:ascii="仿宋_GB2312" w:eastAsia="仿宋_GB2312" w:cs="仿宋_GB2312" w:hint="eastAsia"/>
          <w:b w:val="0"/>
          <w:bCs w:val="0"/>
          <w:sz w:val="28"/>
          <w:szCs w:val="28"/>
          <w:lang w:val="en-US" w:eastAsia="zh-CN"/>
        </w:rPr>
        <w:t>5</w:t>
      </w:r>
      <w:r>
        <w:rPr>
          <w:rFonts w:ascii="仿宋_GB2312" w:eastAsia="仿宋_GB2312" w:cs="仿宋_GB2312" w:hint="eastAsia"/>
          <w:b w:val="0"/>
          <w:bCs w:val="0"/>
          <w:sz w:val="28"/>
          <w:szCs w:val="28"/>
        </w:rPr>
        <w:t>日</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fldChar w:fldCharType="begin"/>
      </w:r>
      <w:r>
        <w:rPr>
          <w:rFonts w:ascii="宋体" w:eastAsia="宋体" w:cs="宋体" w:hint="eastAsia"/>
          <w:b w:val="0"/>
          <w:sz w:val="24"/>
          <w:szCs w:val="24"/>
        </w:rPr>
        <w:instrText xml:space="preserve"> TOC \o \u </w:instrText>
      </w:r>
      <w:r>
        <w:rPr>
          <w:rFonts w:ascii="宋体" w:eastAsia="宋体" w:cs="宋体" w:hint="eastAsia"/>
          <w:b w:val="0"/>
          <w:sz w:val="24"/>
          <w:szCs w:val="24"/>
        </w:rPr>
        <w:fldChar w:fldCharType="separate"/>
      </w:r>
      <w:r>
        <w:rPr>
          <w:rFonts w:ascii="宋体" w:eastAsia="宋体" w:cs="宋体" w:hint="eastAsia"/>
          <w:b w:val="0"/>
          <w:sz w:val="24"/>
          <w:szCs w:val="24"/>
        </w:rPr>
        <w:t>第一部分 部门概况</w:t>
        <w:tab/>
      </w:r>
      <w:r>
        <w:rPr>
          <w:rFonts w:ascii="宋体" w:eastAsia="宋体" w:cs="宋体" w:hint="eastAsia"/>
          <w:b w:val="0"/>
          <w:sz w:val="24"/>
          <w:szCs w:val="24"/>
          <w:lang w:val="en-US" w:eastAsia="zh-CN"/>
        </w:rPr>
        <w:t>4</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一、基本职能及主要工作</w:t>
        <w:tab/>
      </w:r>
      <w:r>
        <w:rPr>
          <w:rFonts w:ascii="宋体" w:eastAsia="宋体" w:cs="宋体" w:hint="eastAsia"/>
          <w:b w:val="0"/>
          <w:sz w:val="24"/>
          <w:szCs w:val="24"/>
          <w:lang w:val="en-US" w:eastAsia="zh-CN"/>
        </w:rPr>
        <w:t>4</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（一）主要职能。</w:t>
        <w:tab/>
      </w:r>
      <w:r>
        <w:rPr>
          <w:rFonts w:ascii="宋体" w:eastAsia="宋体" w:cs="宋体" w:hint="eastAsia"/>
          <w:b w:val="0"/>
          <w:sz w:val="24"/>
          <w:szCs w:val="24"/>
          <w:lang w:val="en-US" w:eastAsia="zh-CN"/>
        </w:rPr>
        <w:t>4</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（二）2022年重点工作完成情况。</w:t>
        <w:tab/>
      </w:r>
      <w:r>
        <w:rPr>
          <w:rFonts w:ascii="宋体" w:eastAsia="宋体" w:cs="宋体" w:hint="eastAsia"/>
          <w:b w:val="0"/>
          <w:sz w:val="24"/>
          <w:szCs w:val="24"/>
          <w:lang w:val="en-US" w:eastAsia="zh-CN"/>
        </w:rPr>
        <w:t>4</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二、机构设置</w:t>
        <w:tab/>
      </w:r>
      <w:r>
        <w:rPr>
          <w:rFonts w:ascii="宋体" w:eastAsia="宋体" w:cs="宋体" w:hint="eastAsia"/>
          <w:b w:val="0"/>
          <w:sz w:val="24"/>
          <w:szCs w:val="24"/>
          <w:lang w:val="en-US" w:eastAsia="zh-CN"/>
        </w:rPr>
        <w:t>8</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第二部分2022年度部门决算情况说明</w:t>
        <w:tab/>
      </w:r>
      <w:r>
        <w:rPr>
          <w:rFonts w:ascii="宋体" w:eastAsia="宋体" w:cs="宋体" w:hint="eastAsia"/>
          <w:b w:val="0"/>
          <w:sz w:val="24"/>
          <w:szCs w:val="24"/>
          <w:lang w:val="en-US" w:eastAsia="zh-CN"/>
        </w:rPr>
        <w:t>9</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一、收入支出决算总体情况说明</w:t>
        <w:tab/>
      </w:r>
      <w:r>
        <w:rPr>
          <w:rFonts w:ascii="宋体" w:eastAsia="宋体" w:cs="宋体" w:hint="eastAsia"/>
          <w:b w:val="0"/>
          <w:sz w:val="24"/>
          <w:szCs w:val="24"/>
          <w:lang w:val="en-US" w:eastAsia="zh-CN"/>
        </w:rPr>
        <w:t>9</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二、收入决算情况说明</w:t>
        <w:tab/>
      </w:r>
      <w:r>
        <w:rPr>
          <w:rFonts w:ascii="宋体" w:eastAsia="宋体" w:cs="宋体" w:hint="eastAsia"/>
          <w:b w:val="0"/>
          <w:sz w:val="24"/>
          <w:szCs w:val="24"/>
          <w:lang w:val="en-US" w:eastAsia="zh-CN"/>
        </w:rPr>
        <w:t>9</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三、支出决算情况说明</w:t>
        <w:tab/>
      </w:r>
      <w:r>
        <w:rPr>
          <w:rFonts w:ascii="宋体" w:eastAsia="宋体" w:cs="宋体" w:hint="eastAsia"/>
          <w:b w:val="0"/>
          <w:sz w:val="24"/>
          <w:szCs w:val="24"/>
          <w:lang w:val="en-US" w:eastAsia="zh-CN"/>
        </w:rPr>
        <w:t>10</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四、财政拨款收入支出决算总体情况说明</w:t>
        <w:tab/>
        <w:t>1</w:t>
      </w:r>
      <w:r>
        <w:rPr>
          <w:rFonts w:ascii="宋体" w:eastAsia="宋体" w:cs="宋体" w:hint="eastAsia"/>
          <w:b w:val="0"/>
          <w:sz w:val="24"/>
          <w:szCs w:val="24"/>
          <w:lang w:val="en-US" w:eastAsia="zh-CN"/>
        </w:rPr>
        <w:t>1</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五、一般公共预算财政拨款支出决算情况说明</w:t>
        <w:tab/>
        <w:t>1</w:t>
      </w:r>
      <w:r>
        <w:rPr>
          <w:rFonts w:ascii="宋体" w:eastAsia="宋体" w:cs="宋体" w:hint="eastAsia"/>
          <w:b w:val="0"/>
          <w:sz w:val="24"/>
          <w:szCs w:val="24"/>
          <w:lang w:val="en-US" w:eastAsia="zh-CN"/>
        </w:rPr>
        <w:t>1</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（一）一般公共预算财政拨款支出决算总体情况</w:t>
        <w:tab/>
        <w:t>1</w:t>
      </w:r>
      <w:r>
        <w:rPr>
          <w:rFonts w:ascii="宋体" w:eastAsia="宋体" w:cs="宋体" w:hint="eastAsia"/>
          <w:b w:val="0"/>
          <w:sz w:val="24"/>
          <w:szCs w:val="24"/>
          <w:lang w:val="en-US" w:eastAsia="zh-CN"/>
        </w:rPr>
        <w:t>1</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（二）一般公共预算财政拨款支出决算结构情况</w:t>
        <w:tab/>
        <w:t>1</w:t>
      </w:r>
      <w:r>
        <w:rPr>
          <w:rFonts w:ascii="宋体" w:eastAsia="宋体" w:cs="宋体" w:hint="eastAsia"/>
          <w:b w:val="0"/>
          <w:sz w:val="24"/>
          <w:szCs w:val="24"/>
          <w:lang w:val="en-US" w:eastAsia="zh-CN"/>
        </w:rPr>
        <w:t>2</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（三）一般公共预算财政拨款支出决算具体情况</w:t>
        <w:tab/>
        <w:t>1</w:t>
      </w:r>
      <w:r>
        <w:rPr>
          <w:rFonts w:ascii="宋体" w:eastAsia="宋体" w:cs="宋体" w:hint="eastAsia"/>
          <w:b w:val="0"/>
          <w:sz w:val="24"/>
          <w:szCs w:val="24"/>
          <w:lang w:val="en-US" w:eastAsia="zh-CN"/>
        </w:rPr>
        <w:t>3</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六、一般公共预算财政拨款基本支出决算情况说明</w:t>
        <w:tab/>
        <w:t>1</w:t>
      </w:r>
      <w:r>
        <w:rPr>
          <w:rFonts w:ascii="宋体" w:eastAsia="宋体" w:cs="宋体" w:hint="eastAsia"/>
          <w:b w:val="0"/>
          <w:sz w:val="24"/>
          <w:szCs w:val="24"/>
          <w:lang w:val="en-US" w:eastAsia="zh-CN"/>
        </w:rPr>
        <w:t>4</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七、“三公”经费财政拨款支出决算情况说明</w:t>
        <w:tab/>
        <w:t>1</w:t>
      </w:r>
      <w:r>
        <w:rPr>
          <w:rFonts w:ascii="宋体" w:eastAsia="宋体" w:cs="宋体" w:hint="eastAsia"/>
          <w:b w:val="0"/>
          <w:sz w:val="24"/>
          <w:szCs w:val="24"/>
          <w:lang w:val="en-US" w:eastAsia="zh-CN"/>
        </w:rPr>
        <w:t>5</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（一）“三公”经费财政拨款支出决算总体情况说明</w:t>
        <w:tab/>
        <w:t>1</w:t>
      </w:r>
      <w:r>
        <w:rPr>
          <w:rFonts w:ascii="宋体" w:eastAsia="宋体" w:cs="宋体" w:hint="eastAsia"/>
          <w:b w:val="0"/>
          <w:sz w:val="24"/>
          <w:szCs w:val="24"/>
          <w:lang w:val="en-US" w:eastAsia="zh-CN"/>
        </w:rPr>
        <w:t>5</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（二）“三公”经费财政拨款支出决算具体情况说明</w:t>
        <w:tab/>
        <w:t>1</w:t>
      </w:r>
      <w:r>
        <w:rPr>
          <w:rFonts w:ascii="宋体" w:eastAsia="宋体" w:cs="宋体" w:hint="eastAsia"/>
          <w:b w:val="0"/>
          <w:sz w:val="24"/>
          <w:szCs w:val="24"/>
          <w:lang w:val="en-US" w:eastAsia="zh-CN"/>
        </w:rPr>
        <w:t>5</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八、政府性基金预算支出决算情况说明</w:t>
        <w:tab/>
        <w:t>1</w:t>
      </w:r>
      <w:r>
        <w:rPr>
          <w:rFonts w:ascii="宋体" w:eastAsia="宋体" w:cs="宋体" w:hint="eastAsia"/>
          <w:b w:val="0"/>
          <w:sz w:val="24"/>
          <w:szCs w:val="24"/>
          <w:lang w:val="en-US" w:eastAsia="zh-CN"/>
        </w:rPr>
        <w:t>6</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九、 国有资本经营预算支出决算情况说明</w:t>
        <w:tab/>
        <w:t>1</w:t>
      </w:r>
      <w:r>
        <w:rPr>
          <w:rFonts w:ascii="宋体" w:eastAsia="宋体" w:cs="宋体" w:hint="eastAsia"/>
          <w:b w:val="0"/>
          <w:sz w:val="24"/>
          <w:szCs w:val="24"/>
          <w:lang w:val="en-US" w:eastAsia="zh-CN"/>
        </w:rPr>
        <w:t>6</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十、其他重要事项的情况说明</w:t>
        <w:tab/>
        <w:t>1</w:t>
      </w:r>
      <w:r>
        <w:rPr>
          <w:rFonts w:ascii="宋体" w:eastAsia="宋体" w:cs="宋体" w:hint="eastAsia"/>
          <w:b w:val="0"/>
          <w:sz w:val="24"/>
          <w:szCs w:val="24"/>
          <w:lang w:val="en-US" w:eastAsia="zh-CN"/>
        </w:rPr>
        <w:t>7</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（一）机关运行经费支出情况</w:t>
        <w:tab/>
        <w:t>1</w:t>
      </w:r>
      <w:r>
        <w:rPr>
          <w:rFonts w:ascii="宋体" w:eastAsia="宋体" w:cs="宋体" w:hint="eastAsia"/>
          <w:b w:val="0"/>
          <w:sz w:val="24"/>
          <w:szCs w:val="24"/>
          <w:lang w:val="en-US" w:eastAsia="zh-CN"/>
        </w:rPr>
        <w:t>7</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（二）政府采购支出情况  ..............................</w:t>
      </w:r>
      <w:r>
        <w:rPr>
          <w:rFonts w:ascii="宋体" w:eastAsia="宋体" w:cs="宋体" w:hint="eastAsia"/>
          <w:b w:val="0"/>
          <w:sz w:val="24"/>
          <w:szCs w:val="24"/>
          <w:lang w:val="en-US" w:eastAsia="zh-CN"/>
        </w:rPr>
        <w:t>..........</w:t>
      </w:r>
      <w:r>
        <w:rPr>
          <w:rFonts w:ascii="宋体" w:eastAsia="宋体" w:cs="宋体" w:hint="eastAsia"/>
          <w:b w:val="0"/>
          <w:sz w:val="24"/>
          <w:szCs w:val="24"/>
        </w:rPr>
        <w:t>...1</w:t>
      </w:r>
      <w:r>
        <w:rPr>
          <w:rFonts w:ascii="宋体" w:eastAsia="宋体" w:cs="宋体" w:hint="eastAsia"/>
          <w:b w:val="0"/>
          <w:sz w:val="24"/>
          <w:szCs w:val="24"/>
          <w:lang w:val="en-US" w:eastAsia="zh-CN"/>
        </w:rPr>
        <w:t>7</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（三）国有资产占有使用情况</w:t>
        <w:tab/>
        <w:t>1</w:t>
      </w:r>
      <w:r>
        <w:rPr>
          <w:rFonts w:ascii="宋体" w:eastAsia="宋体" w:cs="宋体" w:hint="eastAsia"/>
          <w:b w:val="0"/>
          <w:sz w:val="24"/>
          <w:szCs w:val="24"/>
          <w:lang w:val="en-US" w:eastAsia="zh-CN"/>
        </w:rPr>
        <w:t>7</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（四）预算绩效管理情况。</w:t>
        <w:tab/>
        <w:t>1</w:t>
      </w:r>
      <w:r>
        <w:rPr>
          <w:rFonts w:ascii="宋体" w:eastAsia="宋体" w:cs="宋体" w:hint="eastAsia"/>
          <w:b w:val="0"/>
          <w:sz w:val="24"/>
          <w:szCs w:val="24"/>
          <w:lang w:val="en-US" w:eastAsia="zh-CN"/>
        </w:rPr>
        <w:t>7</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第三部分 名词解释</w:t>
        <w:tab/>
        <w:t>1</w:t>
      </w:r>
      <w:r>
        <w:rPr>
          <w:rFonts w:ascii="宋体" w:eastAsia="宋体" w:cs="宋体" w:hint="eastAsia"/>
          <w:b w:val="0"/>
          <w:sz w:val="24"/>
          <w:szCs w:val="24"/>
          <w:lang w:val="en-US" w:eastAsia="zh-CN"/>
        </w:rPr>
        <w:t>8</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第四部分 附件</w:t>
        <w:tab/>
      </w:r>
      <w:r>
        <w:rPr>
          <w:rFonts w:ascii="宋体" w:eastAsia="宋体" w:cs="宋体" w:hint="eastAsia"/>
          <w:b w:val="0"/>
          <w:sz w:val="24"/>
          <w:szCs w:val="24"/>
          <w:lang w:val="en-US" w:eastAsia="zh-CN"/>
        </w:rPr>
        <w:t>21</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金川县科学技术协会2022年部门整体支出绩效评价报告</w:t>
        <w:tab/>
        <w:t>2</w:t>
      </w:r>
      <w:r>
        <w:rPr>
          <w:rFonts w:ascii="宋体" w:eastAsia="宋体" w:cs="宋体" w:hint="eastAsia"/>
          <w:b w:val="0"/>
          <w:sz w:val="24"/>
          <w:szCs w:val="24"/>
          <w:lang w:val="en-US" w:eastAsia="zh-CN"/>
        </w:rPr>
        <w:t>1</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val="en-US" w:eastAsia="zh-CN"/>
        </w:rPr>
      </w:pPr>
      <w:r>
        <w:rPr>
          <w:rFonts w:ascii="宋体" w:eastAsia="宋体" w:cs="宋体" w:hint="eastAsia"/>
          <w:b w:val="0"/>
          <w:sz w:val="24"/>
          <w:szCs w:val="24"/>
        </w:rPr>
        <w:t>第五部分 附表</w:t>
        <w:tab/>
        <w:t>2</w:t>
      </w:r>
      <w:r>
        <w:rPr>
          <w:rFonts w:ascii="宋体" w:eastAsia="宋体" w:cs="宋体" w:hint="eastAsia"/>
          <w:b w:val="0"/>
          <w:sz w:val="24"/>
          <w:szCs w:val="24"/>
          <w:lang w:val="en-US" w:eastAsia="zh-CN"/>
        </w:rPr>
        <w:t>5</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一、收入支出决算总表</w:t>
        <w:tab/>
        <w:t>2</w:t>
      </w:r>
      <w:r>
        <w:rPr>
          <w:rFonts w:ascii="宋体" w:eastAsia="宋体" w:cs="宋体" w:hint="eastAsia"/>
          <w:b w:val="0"/>
          <w:sz w:val="24"/>
          <w:szCs w:val="24"/>
          <w:lang w:val="en-US" w:eastAsia="zh-CN"/>
        </w:rPr>
        <w:t>5</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二、收入决算表</w:t>
        <w:tab/>
        <w:t>2</w:t>
      </w:r>
      <w:r>
        <w:rPr>
          <w:rFonts w:ascii="宋体" w:eastAsia="宋体" w:cs="宋体" w:hint="eastAsia"/>
          <w:b w:val="0"/>
          <w:sz w:val="24"/>
          <w:szCs w:val="24"/>
          <w:lang w:val="en-US" w:eastAsia="zh-CN"/>
        </w:rPr>
        <w:t>5</w:t>
      </w:r>
    </w:p>
    <w:p>
      <w:pPr>
        <w:pStyle w:val="23"/>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 w:val="0"/>
          <w:sz w:val="24"/>
          <w:szCs w:val="24"/>
          <w:lang w:eastAsia="zh-CN"/>
        </w:rPr>
      </w:pPr>
      <w:r>
        <w:rPr>
          <w:rFonts w:ascii="宋体" w:eastAsia="宋体" w:cs="宋体" w:hint="eastAsia"/>
          <w:b w:val="0"/>
          <w:sz w:val="24"/>
          <w:szCs w:val="24"/>
        </w:rPr>
        <w:t>三、支出决算表</w:t>
        <w:tab/>
        <w:t>2</w:t>
      </w:r>
      <w:r>
        <w:rPr>
          <w:rFonts w:ascii="宋体" w:eastAsia="宋体" w:cs="宋体" w:hint="eastAsia"/>
          <w:b w:val="0"/>
          <w:sz w:val="24"/>
          <w:szCs w:val="24"/>
          <w:lang w:val="en-US" w:eastAsia="zh-CN"/>
        </w:rPr>
        <w:t>5</w:t>
      </w:r>
    </w:p>
    <w:p>
      <w:pPr>
        <w:pStyle w:val="24"/>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Cs/>
          <w:caps/>
          <w:smallCaps w:val="0"/>
          <w:sz w:val="24"/>
          <w:szCs w:val="24"/>
          <w:lang w:eastAsia="zh-CN"/>
        </w:rPr>
      </w:pPr>
      <w:r>
        <w:rPr>
          <w:rFonts w:ascii="宋体" w:eastAsia="宋体" w:cs="宋体" w:hint="eastAsia"/>
          <w:bCs/>
          <w:caps/>
          <w:smallCaps w:val="0"/>
          <w:sz w:val="24"/>
          <w:szCs w:val="24"/>
        </w:rPr>
        <w:t>四、财政拨款收入支出决算总表</w:t>
        <w:tab/>
        <w:t>2</w:t>
      </w:r>
      <w:r>
        <w:rPr>
          <w:rFonts w:ascii="宋体" w:eastAsia="宋体" w:cs="宋体" w:hint="eastAsia"/>
          <w:bCs/>
          <w:caps/>
          <w:smallCaps w:val="0"/>
          <w:sz w:val="24"/>
          <w:szCs w:val="24"/>
          <w:lang w:val="en-US" w:eastAsia="zh-CN"/>
        </w:rPr>
        <w:t>5</w:t>
      </w:r>
    </w:p>
    <w:p>
      <w:pPr>
        <w:pStyle w:val="24"/>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Cs/>
          <w:caps/>
          <w:smallCaps w:val="0"/>
          <w:sz w:val="24"/>
          <w:szCs w:val="24"/>
          <w:lang w:eastAsia="zh-CN"/>
        </w:rPr>
      </w:pPr>
      <w:r>
        <w:rPr>
          <w:rFonts w:ascii="宋体" w:eastAsia="宋体" w:cs="宋体" w:hint="eastAsia"/>
          <w:bCs/>
          <w:caps/>
          <w:smallCaps w:val="0"/>
          <w:sz w:val="24"/>
          <w:szCs w:val="24"/>
        </w:rPr>
        <w:t>五、财政拨款支出决算明细表</w:t>
        <w:tab/>
        <w:t>2</w:t>
      </w:r>
      <w:r>
        <w:rPr>
          <w:rFonts w:ascii="宋体" w:eastAsia="宋体" w:cs="宋体" w:hint="eastAsia"/>
          <w:bCs/>
          <w:caps/>
          <w:smallCaps w:val="0"/>
          <w:sz w:val="24"/>
          <w:szCs w:val="24"/>
          <w:lang w:val="en-US" w:eastAsia="zh-CN"/>
        </w:rPr>
        <w:t>5</w:t>
      </w:r>
    </w:p>
    <w:p>
      <w:pPr>
        <w:pStyle w:val="24"/>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Cs/>
          <w:caps/>
          <w:smallCaps w:val="0"/>
          <w:sz w:val="24"/>
          <w:szCs w:val="24"/>
          <w:lang w:eastAsia="zh-CN"/>
        </w:rPr>
      </w:pPr>
      <w:r>
        <w:rPr>
          <w:rFonts w:ascii="宋体" w:eastAsia="宋体" w:cs="宋体" w:hint="eastAsia"/>
          <w:bCs/>
          <w:caps/>
          <w:smallCaps w:val="0"/>
          <w:sz w:val="24"/>
          <w:szCs w:val="24"/>
        </w:rPr>
        <w:t>六、一般公共预算财政拨款支出决算表</w:t>
        <w:tab/>
        <w:t>2</w:t>
      </w:r>
      <w:r>
        <w:rPr>
          <w:rFonts w:ascii="宋体" w:eastAsia="宋体" w:cs="宋体" w:hint="eastAsia"/>
          <w:bCs/>
          <w:caps/>
          <w:smallCaps w:val="0"/>
          <w:sz w:val="24"/>
          <w:szCs w:val="24"/>
          <w:lang w:val="en-US" w:eastAsia="zh-CN"/>
        </w:rPr>
        <w:t>5</w:t>
      </w:r>
    </w:p>
    <w:p>
      <w:pPr>
        <w:pStyle w:val="24"/>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Cs/>
          <w:caps/>
          <w:smallCaps w:val="0"/>
          <w:sz w:val="24"/>
          <w:szCs w:val="24"/>
          <w:lang w:eastAsia="zh-CN"/>
        </w:rPr>
      </w:pPr>
      <w:r>
        <w:rPr>
          <w:rFonts w:ascii="宋体" w:eastAsia="宋体" w:cs="宋体" w:hint="eastAsia"/>
          <w:bCs/>
          <w:caps/>
          <w:smallCaps w:val="0"/>
          <w:sz w:val="24"/>
          <w:szCs w:val="24"/>
        </w:rPr>
        <w:t>七、一般公共预算财政拨款支出决算明细表</w:t>
        <w:tab/>
        <w:t>2</w:t>
      </w:r>
      <w:r>
        <w:rPr>
          <w:rFonts w:ascii="宋体" w:eastAsia="宋体" w:cs="宋体" w:hint="eastAsia"/>
          <w:bCs/>
          <w:caps/>
          <w:smallCaps w:val="0"/>
          <w:sz w:val="24"/>
          <w:szCs w:val="24"/>
          <w:lang w:val="en-US" w:eastAsia="zh-CN"/>
        </w:rPr>
        <w:t>5</w:t>
      </w:r>
    </w:p>
    <w:p>
      <w:pPr>
        <w:pStyle w:val="24"/>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Cs/>
          <w:caps/>
          <w:smallCaps w:val="0"/>
          <w:sz w:val="24"/>
          <w:szCs w:val="24"/>
          <w:lang w:eastAsia="zh-CN"/>
        </w:rPr>
      </w:pPr>
      <w:r>
        <w:rPr>
          <w:rFonts w:ascii="宋体" w:eastAsia="宋体" w:cs="宋体" w:hint="eastAsia"/>
          <w:bCs/>
          <w:caps/>
          <w:smallCaps w:val="0"/>
          <w:sz w:val="24"/>
          <w:szCs w:val="24"/>
        </w:rPr>
        <w:t>八、一般公共预算财政拨款基本支出决算表</w:t>
        <w:tab/>
        <w:t>2</w:t>
      </w:r>
      <w:r>
        <w:rPr>
          <w:rFonts w:ascii="宋体" w:eastAsia="宋体" w:cs="宋体" w:hint="eastAsia"/>
          <w:bCs/>
          <w:caps/>
          <w:smallCaps w:val="0"/>
          <w:sz w:val="24"/>
          <w:szCs w:val="24"/>
          <w:lang w:val="en-US" w:eastAsia="zh-CN"/>
        </w:rPr>
        <w:t>5</w:t>
      </w:r>
    </w:p>
    <w:p>
      <w:pPr>
        <w:pStyle w:val="24"/>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Cs/>
          <w:caps/>
          <w:smallCaps w:val="0"/>
          <w:sz w:val="24"/>
          <w:szCs w:val="24"/>
          <w:lang w:eastAsia="zh-CN"/>
        </w:rPr>
      </w:pPr>
      <w:r>
        <w:rPr>
          <w:rFonts w:ascii="宋体" w:eastAsia="宋体" w:cs="宋体" w:hint="eastAsia"/>
          <w:bCs/>
          <w:caps/>
          <w:smallCaps w:val="0"/>
          <w:sz w:val="24"/>
          <w:szCs w:val="24"/>
        </w:rPr>
        <w:t>九、一般公共预算财政拨款项目支出决算表</w:t>
        <w:tab/>
        <w:t>2</w:t>
      </w:r>
      <w:r>
        <w:rPr>
          <w:rFonts w:ascii="宋体" w:eastAsia="宋体" w:cs="宋体" w:hint="eastAsia"/>
          <w:bCs/>
          <w:caps/>
          <w:smallCaps w:val="0"/>
          <w:sz w:val="24"/>
          <w:szCs w:val="24"/>
          <w:lang w:val="en-US" w:eastAsia="zh-CN"/>
        </w:rPr>
        <w:t>5</w:t>
      </w:r>
    </w:p>
    <w:p>
      <w:pPr>
        <w:pStyle w:val="24"/>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Cs/>
          <w:caps/>
          <w:smallCaps w:val="0"/>
          <w:sz w:val="24"/>
          <w:szCs w:val="24"/>
          <w:lang w:eastAsia="zh-CN"/>
        </w:rPr>
      </w:pPr>
      <w:r>
        <w:rPr>
          <w:rFonts w:ascii="宋体" w:eastAsia="宋体" w:cs="宋体" w:hint="eastAsia"/>
          <w:bCs/>
          <w:caps/>
          <w:smallCaps w:val="0"/>
          <w:sz w:val="24"/>
          <w:szCs w:val="24"/>
        </w:rPr>
        <w:t>十、政府性基金预算财政拨款收入支出决算表</w:t>
        <w:tab/>
        <w:t>2</w:t>
      </w:r>
      <w:r>
        <w:rPr>
          <w:rFonts w:ascii="宋体" w:eastAsia="宋体" w:cs="宋体" w:hint="eastAsia"/>
          <w:bCs/>
          <w:caps/>
          <w:smallCaps w:val="0"/>
          <w:sz w:val="24"/>
          <w:szCs w:val="24"/>
          <w:lang w:val="en-US" w:eastAsia="zh-CN"/>
        </w:rPr>
        <w:t>5</w:t>
      </w:r>
    </w:p>
    <w:p>
      <w:pPr>
        <w:pStyle w:val="24"/>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Cs/>
          <w:caps/>
          <w:smallCaps w:val="0"/>
          <w:sz w:val="24"/>
          <w:szCs w:val="24"/>
          <w:lang w:eastAsia="zh-CN"/>
        </w:rPr>
      </w:pPr>
      <w:r>
        <w:rPr>
          <w:rFonts w:ascii="宋体" w:eastAsia="宋体" w:cs="宋体" w:hint="eastAsia"/>
          <w:bCs/>
          <w:caps/>
          <w:smallCaps w:val="0"/>
          <w:sz w:val="24"/>
          <w:szCs w:val="24"/>
        </w:rPr>
        <w:t>十</w:t>
      </w:r>
      <w:r>
        <w:rPr>
          <w:rFonts w:ascii="宋体" w:eastAsia="宋体" w:cs="宋体" w:hint="eastAsia"/>
          <w:bCs/>
          <w:caps/>
          <w:smallCaps w:val="0"/>
          <w:sz w:val="24"/>
          <w:szCs w:val="24"/>
          <w:lang w:eastAsia="zh-CN"/>
        </w:rPr>
        <w:t>一</w:t>
      </w:r>
      <w:r>
        <w:rPr>
          <w:rFonts w:ascii="宋体" w:eastAsia="宋体" w:cs="宋体" w:hint="eastAsia"/>
          <w:bCs/>
          <w:caps/>
          <w:smallCaps w:val="0"/>
          <w:sz w:val="24"/>
          <w:szCs w:val="24"/>
        </w:rPr>
        <w:t>、国有资本经营预算财政拨款</w:t>
      </w:r>
      <w:r>
        <w:rPr>
          <w:rFonts w:ascii="宋体" w:eastAsia="宋体" w:cs="宋体" w:hint="eastAsia"/>
          <w:bCs/>
          <w:caps/>
          <w:smallCaps w:val="0"/>
          <w:sz w:val="24"/>
          <w:szCs w:val="24"/>
          <w:lang w:eastAsia="zh-CN"/>
        </w:rPr>
        <w:t>收入</w:t>
      </w:r>
      <w:r>
        <w:rPr>
          <w:rFonts w:ascii="宋体" w:eastAsia="宋体" w:cs="宋体" w:hint="eastAsia"/>
          <w:bCs/>
          <w:caps/>
          <w:smallCaps w:val="0"/>
          <w:sz w:val="24"/>
          <w:szCs w:val="24"/>
        </w:rPr>
        <w:t>支出决算表</w:t>
        <w:tab/>
        <w:t>2</w:t>
      </w:r>
      <w:r>
        <w:rPr>
          <w:rFonts w:ascii="宋体" w:eastAsia="宋体" w:cs="宋体" w:hint="eastAsia"/>
          <w:bCs/>
          <w:caps/>
          <w:smallCaps w:val="0"/>
          <w:sz w:val="24"/>
          <w:szCs w:val="24"/>
          <w:lang w:val="en-US" w:eastAsia="zh-CN"/>
        </w:rPr>
        <w:t>5</w:t>
      </w:r>
    </w:p>
    <w:p>
      <w:pPr>
        <w:pStyle w:val="24"/>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Cs/>
          <w:caps/>
          <w:smallCaps w:val="0"/>
          <w:sz w:val="24"/>
          <w:szCs w:val="24"/>
          <w:lang w:eastAsia="zh-CN"/>
        </w:rPr>
      </w:pPr>
      <w:r>
        <w:rPr>
          <w:rFonts w:ascii="宋体" w:eastAsia="宋体" w:cs="宋体" w:hint="eastAsia"/>
          <w:bCs/>
          <w:caps/>
          <w:smallCaps w:val="0"/>
          <w:sz w:val="24"/>
          <w:szCs w:val="24"/>
        </w:rPr>
        <w:t>十二、国有资本经营预算财政拨款支出决算表</w:t>
        <w:tab/>
      </w:r>
      <w:r>
        <w:rPr>
          <w:rFonts w:ascii="宋体" w:eastAsia="宋体" w:cs="宋体" w:hint="eastAsia"/>
          <w:bCs/>
          <w:caps/>
          <w:smallCaps w:val="0"/>
          <w:sz w:val="24"/>
          <w:szCs w:val="24"/>
          <w:lang w:val="en-US" w:eastAsia="zh-CN"/>
        </w:rPr>
        <w:t>.</w:t>
      </w:r>
      <w:r>
        <w:rPr>
          <w:rFonts w:ascii="宋体" w:eastAsia="宋体" w:cs="宋体" w:hint="eastAsia"/>
          <w:bCs/>
          <w:caps/>
          <w:smallCaps w:val="0"/>
          <w:sz w:val="24"/>
          <w:szCs w:val="24"/>
        </w:rPr>
        <w:t>2</w:t>
      </w:r>
      <w:r>
        <w:rPr>
          <w:rFonts w:ascii="宋体" w:eastAsia="宋体" w:cs="宋体" w:hint="eastAsia"/>
          <w:bCs/>
          <w:caps/>
          <w:smallCaps w:val="0"/>
          <w:sz w:val="24"/>
          <w:szCs w:val="24"/>
          <w:lang w:val="en-US" w:eastAsia="zh-CN"/>
        </w:rPr>
        <w:t>5</w:t>
      </w:r>
    </w:p>
    <w:p>
      <w:pPr>
        <w:pStyle w:val="24"/>
        <w:keepNext w:val="0"/>
        <w:keepLines w:val="0"/>
        <w:pageBreakBefore w:val="0"/>
        <w:widowControl w:val="0"/>
        <w:tabs>
          <w:tab w:val="right" w:leader="dot" w:pos="8296"/>
        </w:tabs>
        <w:kinsoku/>
        <w:wordWrap/>
        <w:overflowPunct/>
        <w:topLinePunct w:val="0"/>
        <w:autoSpaceDE/>
        <w:autoSpaceDN/>
        <w:bidi w:val="0"/>
        <w:spacing w:line="400" w:lineRule="exact"/>
        <w:textAlignment w:val="auto"/>
        <w:rPr>
          <w:rFonts w:ascii="宋体" w:eastAsia="宋体" w:cs="宋体" w:hint="eastAsia"/>
          <w:bCs/>
          <w:caps/>
          <w:smallCaps w:val="0"/>
          <w:sz w:val="24"/>
          <w:szCs w:val="24"/>
          <w:lang w:eastAsia="zh-CN"/>
        </w:rPr>
      </w:pPr>
      <w:r>
        <w:rPr>
          <w:rFonts w:ascii="宋体" w:eastAsia="宋体" w:cs="宋体" w:hint="eastAsia"/>
          <w:bCs/>
          <w:caps/>
          <w:smallCaps w:val="0"/>
          <w:sz w:val="24"/>
          <w:szCs w:val="24"/>
        </w:rPr>
        <w:t>十</w:t>
      </w:r>
      <w:r>
        <w:rPr>
          <w:rFonts w:ascii="宋体" w:eastAsia="宋体" w:cs="宋体" w:hint="eastAsia"/>
          <w:bCs/>
          <w:caps/>
          <w:smallCaps w:val="0"/>
          <w:sz w:val="24"/>
          <w:szCs w:val="24"/>
          <w:lang w:eastAsia="zh-CN"/>
        </w:rPr>
        <w:t>三</w:t>
      </w:r>
      <w:r>
        <w:rPr>
          <w:rFonts w:ascii="宋体" w:eastAsia="宋体" w:cs="宋体" w:hint="eastAsia"/>
          <w:bCs/>
          <w:caps/>
          <w:smallCaps w:val="0"/>
          <w:sz w:val="24"/>
          <w:szCs w:val="24"/>
        </w:rPr>
        <w:t>、</w:t>
      </w:r>
      <w:r>
        <w:rPr>
          <w:rFonts w:ascii="宋体" w:eastAsia="宋体" w:cs="宋体" w:hint="eastAsia"/>
          <w:bCs/>
          <w:caps/>
          <w:smallCaps w:val="0"/>
          <w:sz w:val="24"/>
          <w:szCs w:val="24"/>
          <w:lang w:eastAsia="zh-CN"/>
        </w:rPr>
        <w:t>财政拨款“三公”经费支出决算表</w:t>
      </w:r>
      <w:r>
        <w:rPr>
          <w:rFonts w:ascii="宋体" w:eastAsia="宋体" w:cs="宋体" w:hint="eastAsia"/>
          <w:bCs/>
          <w:caps/>
          <w:smallCaps w:val="0"/>
          <w:sz w:val="24"/>
          <w:szCs w:val="24"/>
        </w:rPr>
        <w:tab/>
        <w:t>2</w:t>
      </w:r>
      <w:r>
        <w:rPr>
          <w:rFonts w:ascii="宋体" w:eastAsia="宋体" w:cs="宋体" w:hint="eastAsia"/>
          <w:bCs/>
          <w:caps/>
          <w:smallCaps w:val="0"/>
          <w:sz w:val="24"/>
          <w:szCs w:val="24"/>
          <w:lang w:val="en-US" w:eastAsia="zh-CN"/>
        </w:rPr>
        <w:t>5</w:t>
      </w:r>
    </w:p>
    <w:p>
      <w:pPr>
        <w:keepNext w:val="0"/>
        <w:keepLines w:val="0"/>
        <w:pageBreakBefore w:val="0"/>
        <w:widowControl/>
        <w:kinsoku/>
        <w:wordWrap/>
        <w:overflowPunct/>
        <w:topLinePunct w:val="0"/>
        <w:autoSpaceDE/>
        <w:autoSpaceDN/>
        <w:bidi w:val="0"/>
        <w:adjustRightInd w:val="0"/>
        <w:snapToGrid w:val="0"/>
        <w:spacing w:line="400" w:lineRule="exact"/>
        <w:ind w:firstLineChars="550" w:firstLine="1320"/>
        <w:jc w:val="left"/>
        <w:textAlignment w:val="auto"/>
        <w:rPr>
          <w:rFonts w:ascii="仿宋_GB2312" w:eastAsia="仿宋_GB2312"/>
          <w:bCs/>
          <w:caps/>
          <w:smallCaps w:val="0"/>
          <w:sz w:val="28"/>
          <w:szCs w:val="28"/>
        </w:rPr>
      </w:pPr>
      <w:r>
        <w:rPr>
          <w:rFonts w:ascii="宋体" w:eastAsia="宋体" w:cs="宋体" w:hint="eastAsia"/>
          <w:bCs/>
          <w:caps/>
          <w:smallCaps w:val="0"/>
          <w:sz w:val="24"/>
          <w:szCs w:val="24"/>
        </w:rPr>
        <w:fldChar w:fldCharType="end"/>
      </w:r>
    </w:p>
    <w:p>
      <w:pPr>
        <w:keepNext w:val="0"/>
        <w:keepLines w:val="0"/>
        <w:pageBreakBefore w:val="0"/>
        <w:widowControl/>
        <w:kinsoku/>
        <w:wordWrap/>
        <w:overflowPunct/>
        <w:topLinePunct w:val="0"/>
        <w:autoSpaceDE/>
        <w:autoSpaceDN/>
        <w:bidi w:val="0"/>
        <w:spacing w:line="400" w:lineRule="exact"/>
        <w:jc w:val="left"/>
        <w:textAlignment w:val="auto"/>
        <w:rPr>
          <w:rFonts w:ascii="仿宋" w:eastAsia="仿宋"/>
          <w:bCs/>
          <w:kern w:val="44"/>
          <w:sz w:val="24"/>
        </w:rPr>
      </w:pPr>
      <w:bookmarkStart w:id="12" w:name="_Toc15396599"/>
      <w:bookmarkStart w:id="13" w:name="_Toc15377196"/>
      <w:r>
        <w:rPr>
          <w:rFonts w:ascii="仿宋" w:eastAsia="仿宋" w:hint="eastAsia"/>
          <w:b/>
          <w:sz w:val="24"/>
        </w:rPr>
        <w:br w:type="page"/>
      </w:r>
    </w:p>
    <w:p>
      <w:pPr>
        <w:pStyle w:val="1"/>
        <w:adjustRightInd w:val="0"/>
        <w:snapToGrid w:val="0"/>
        <w:spacing w:before="0" w:after="0" w:line="560" w:lineRule="exact"/>
        <w:jc w:val="center"/>
        <w:rPr>
          <w:rStyle w:val="1Char"/>
          <w:rFonts w:ascii="方正小标宋简体" w:eastAsia="方正小标宋简体"/>
          <w:b w:val="0"/>
          <w:bCs w:val="0"/>
        </w:rPr>
      </w:pPr>
      <w:bookmarkStart w:id="14" w:name="_Toc79163601"/>
      <w:bookmarkStart w:id="15" w:name="_Toc79163851"/>
      <w:r>
        <w:rPr>
          <w:rFonts w:ascii="方正小标宋简体" w:eastAsia="方正小标宋简体" w:hint="eastAsia"/>
          <w:b w:val="0"/>
          <w:bCs w:val="0"/>
        </w:rPr>
        <w:t xml:space="preserve">第一部分 </w:t>
      </w:r>
      <w:r>
        <w:rPr>
          <w:rStyle w:val="1Char"/>
          <w:rFonts w:ascii="方正小标宋简体" w:eastAsia="方正小标宋简体" w:hint="eastAsia"/>
          <w:b w:val="0"/>
          <w:bCs w:val="0"/>
        </w:rPr>
        <w:t>部门概况</w:t>
      </w:r>
      <w:bookmarkEnd w:id="12"/>
      <w:bookmarkEnd w:id="13"/>
      <w:bookmarkEnd w:id="14"/>
      <w:bookmarkEnd w:id="15"/>
    </w:p>
    <w:p>
      <w:pPr>
        <w:widowControl/>
        <w:adjustRightInd w:val="0"/>
        <w:snapToGrid w:val="0"/>
        <w:spacing w:line="560" w:lineRule="exact"/>
        <w:jc w:val="left"/>
        <w:rPr>
          <w:rFonts w:ascii="黑体" w:eastAsia="黑体"/>
          <w:color w:val="000000"/>
          <w:sz w:val="32"/>
          <w:szCs w:val="32"/>
        </w:rPr>
      </w:pPr>
    </w:p>
    <w:p>
      <w:pPr>
        <w:pStyle w:val="2"/>
        <w:adjustRightInd w:val="0"/>
        <w:snapToGrid w:val="0"/>
        <w:spacing w:before="0" w:after="0" w:line="560" w:lineRule="exact"/>
        <w:ind w:firstLineChars="200" w:firstLine="640"/>
        <w:rPr>
          <w:rStyle w:val="2Char"/>
          <w:rFonts w:ascii="黑体" w:eastAsia="黑体"/>
          <w:b w:val="0"/>
          <w:bCs w:val="0"/>
        </w:rPr>
      </w:pPr>
      <w:bookmarkStart w:id="16" w:name="_Toc79163602"/>
      <w:bookmarkStart w:id="17" w:name="_Toc79163852"/>
      <w:bookmarkStart w:id="18" w:name="_Toc15396600"/>
      <w:bookmarkStart w:id="19" w:name="_Toc15377197"/>
      <w:r>
        <w:rPr>
          <w:rFonts w:ascii="黑体" w:eastAsia="黑体" w:hint="eastAsia"/>
          <w:b w:val="0"/>
          <w:bCs w:val="0"/>
          <w:color w:val="000000"/>
        </w:rPr>
        <w:t>一、基</w:t>
      </w:r>
      <w:r>
        <w:rPr>
          <w:rStyle w:val="2Char"/>
          <w:rFonts w:ascii="黑体" w:eastAsia="黑体" w:hint="eastAsia"/>
          <w:b w:val="0"/>
          <w:bCs w:val="0"/>
        </w:rPr>
        <w:t>本职能及主要工作</w:t>
      </w:r>
      <w:bookmarkEnd w:id="16"/>
      <w:bookmarkEnd w:id="17"/>
      <w:bookmarkEnd w:id="18"/>
      <w:bookmarkEnd w:id="19"/>
    </w:p>
    <w:p>
      <w:pPr>
        <w:pStyle w:val="16"/>
        <w:adjustRightInd w:val="0"/>
        <w:snapToGrid w:val="0"/>
        <w:spacing w:beforeLines="0" w:before="30" w:line="560" w:lineRule="exact"/>
        <w:ind w:firstLineChars="208" w:firstLine="666"/>
        <w:outlineLvl w:val="2"/>
        <w:rPr>
          <w:rFonts w:ascii="楷体_GB2312" w:eastAsia="楷体_GB2312"/>
          <w:b/>
          <w:bCs/>
          <w:color w:val="000000"/>
          <w:sz w:val="32"/>
          <w:szCs w:val="32"/>
        </w:rPr>
      </w:pPr>
      <w:bookmarkStart w:id="20" w:name="_Toc79163603"/>
      <w:bookmarkStart w:id="21" w:name="_Toc79163853"/>
      <w:bookmarkStart w:id="22" w:name="_Toc15378445"/>
      <w:bookmarkStart w:id="23" w:name="_Toc15377198"/>
      <w:r>
        <w:rPr>
          <w:rFonts w:ascii="楷体_GB2312" w:eastAsia="楷体_GB2312" w:hint="eastAsia"/>
          <w:b/>
          <w:bCs/>
          <w:color w:val="000000"/>
          <w:sz w:val="32"/>
          <w:szCs w:val="32"/>
        </w:rPr>
        <w:t>（一）主要职能。</w:t>
      </w:r>
      <w:bookmarkEnd w:id="20"/>
      <w:bookmarkEnd w:id="21"/>
    </w:p>
    <w:p>
      <w:pPr>
        <w:pStyle w:val="31"/>
        <w:spacing w:line="600" w:lineRule="exact"/>
        <w:ind w:firstLineChars="200" w:firstLine="640"/>
        <w:rPr>
          <w:rFonts w:ascii="仿宋_GB2312" w:eastAsia="仿宋_GB2312"/>
          <w:sz w:val="32"/>
          <w:szCs w:val="32"/>
        </w:rPr>
      </w:pPr>
      <w:r>
        <w:rPr>
          <w:rFonts w:ascii="仿宋_GB2312" w:eastAsia="仿宋_GB2312" w:hint="eastAsia"/>
          <w:bCs/>
          <w:sz w:val="32"/>
          <w:szCs w:val="32"/>
        </w:rPr>
        <w:t>一是</w:t>
      </w:r>
      <w:r>
        <w:rPr>
          <w:rFonts w:ascii="仿宋_GB2312" w:eastAsia="仿宋_GB2312" w:hint="eastAsia"/>
          <w:sz w:val="32"/>
          <w:szCs w:val="32"/>
        </w:rPr>
        <w:t>开展内容丰富、形式多样的科普宣传活动，充分发挥科普宣传周、全国科普日等大型科普宣传活动在营造讲科学、学科学、用科学的社会氛围方面的作用。二是全力实施《全民科学素质行动计划纲要》，努力提升全民科学素质。动员社会各方面的力量，开展科普活动和青少年科技教育活动，推广先进技术。三是开展学术交流，繁荣学术活动，推动科技进步，培养科技人才，促进科学发展和科技创新。四是全心全意为科技工作者服务，反映科技工作者的意见和要求，维护科技工作者的合法权益。五是表彰、宣传优秀科技工作者，举荐人才；开展科技工作者的继续教育和培训工作。六是开展科学论证、科技咨询服务，提出政策建议，促进科技成果转化。七是负责群众性反邪教工作，开展捍卫科学尊严和反对愚昧迷信、伪科学、反科学的活动。八是认真完成县委</w:t>
      </w:r>
      <w:r>
        <w:rPr>
          <w:rFonts w:ascii="仿宋_GB2312" w:eastAsia="仿宋_GB2312"/>
          <w:sz w:val="32"/>
          <w:szCs w:val="32"/>
        </w:rPr>
        <w:t>县</w:t>
      </w:r>
      <w:r>
        <w:rPr>
          <w:rFonts w:ascii="仿宋_GB2312" w:eastAsia="仿宋_GB2312" w:hint="eastAsia"/>
          <w:sz w:val="32"/>
          <w:szCs w:val="32"/>
        </w:rPr>
        <w:t>政府临时交办的各项工作。</w:t>
      </w:r>
    </w:p>
    <w:p>
      <w:pPr>
        <w:pStyle w:val="16"/>
        <w:adjustRightInd w:val="0"/>
        <w:snapToGrid w:val="0"/>
        <w:spacing w:beforeLines="0" w:before="30" w:line="600" w:lineRule="exact"/>
        <w:ind w:firstLineChars="208" w:firstLine="666"/>
        <w:outlineLvl w:val="2"/>
        <w:rPr>
          <w:rFonts w:ascii="楷体_GB2312" w:eastAsia="楷体_GB2312"/>
          <w:b/>
          <w:bCs/>
          <w:color w:val="000000"/>
          <w:sz w:val="32"/>
          <w:szCs w:val="32"/>
        </w:rPr>
      </w:pPr>
      <w:bookmarkStart w:id="24" w:name="_Toc15377199"/>
      <w:bookmarkStart w:id="25" w:name="_Toc15378446"/>
      <w:bookmarkStart w:id="26" w:name="_Toc79163854"/>
      <w:bookmarkStart w:id="27" w:name="_Toc79163604"/>
      <w:bookmarkEnd w:id="22"/>
      <w:bookmarkEnd w:id="23"/>
      <w:r>
        <w:rPr>
          <w:rFonts w:ascii="楷体_GB2312" w:eastAsia="楷体_GB2312" w:hint="eastAsia"/>
          <w:b/>
          <w:bCs/>
          <w:color w:val="000000"/>
          <w:sz w:val="32"/>
          <w:szCs w:val="32"/>
        </w:rPr>
        <w:t>（二）202</w:t>
      </w:r>
      <w:r>
        <w:rPr>
          <w:rFonts w:ascii="楷体_GB2312" w:eastAsia="楷体_GB2312"/>
          <w:b/>
          <w:bCs/>
          <w:color w:val="000000"/>
          <w:sz w:val="32"/>
          <w:szCs w:val="32"/>
        </w:rPr>
        <w:t>2</w:t>
      </w:r>
      <w:r>
        <w:rPr>
          <w:rFonts w:ascii="楷体_GB2312" w:eastAsia="楷体_GB2312" w:hint="eastAsia"/>
          <w:b/>
          <w:bCs/>
          <w:color w:val="000000"/>
          <w:sz w:val="32"/>
          <w:szCs w:val="32"/>
        </w:rPr>
        <w:t>年重点工作完成情况。</w:t>
      </w:r>
      <w:bookmarkEnd w:id="24"/>
      <w:bookmarkEnd w:id="25"/>
      <w:bookmarkEnd w:id="26"/>
      <w:bookmarkEnd w:id="27"/>
    </w:p>
    <w:p>
      <w:pPr>
        <w:autoSpaceDN w:val="0"/>
        <w:spacing w:line="600" w:lineRule="exact"/>
        <w:ind w:firstLineChars="200" w:firstLine="640"/>
        <w:rPr>
          <w:rFonts w:ascii="仿宋_GB2312" w:eastAsia="仿宋_GB2312" w:hint="eastAsia"/>
          <w:color w:val="000000"/>
          <w:sz w:val="32"/>
          <w:szCs w:val="32"/>
        </w:rPr>
      </w:pPr>
      <w:bookmarkStart w:id="28" w:name="_Toc79163605"/>
      <w:bookmarkStart w:id="29" w:name="_Toc15377200"/>
      <w:bookmarkStart w:id="30" w:name="_Toc15396601"/>
      <w:bookmarkStart w:id="31" w:name="_Toc79163855"/>
      <w:r>
        <w:rPr>
          <w:rFonts w:ascii="仿宋_GB2312" w:eastAsia="仿宋_GB2312" w:cs="黑体" w:hint="eastAsia"/>
          <w:spacing w:val="0"/>
          <w:sz w:val="32"/>
          <w:szCs w:val="32"/>
          <w:shd w:val="clear" w:color="auto" w:fill="FFFFFF"/>
          <w:lang w:eastAsia="zh-CN" w:bidi="ar-SA"/>
        </w:rPr>
        <w:t>1.</w:t>
      </w:r>
      <w:r>
        <w:rPr>
          <w:rFonts w:ascii="仿宋_GB2312" w:eastAsia="仿宋_GB2312" w:hint="eastAsia"/>
          <w:color w:val="000000"/>
          <w:sz w:val="32"/>
          <w:szCs w:val="32"/>
        </w:rPr>
        <w:t>以主题科普宣传为抓手，促进科普活动蓬勃发展。</w:t>
      </w:r>
      <w:r>
        <w:rPr>
          <w:rFonts w:ascii="仿宋_GB2312" w:eastAsia="仿宋_GB2312" w:hint="eastAsia"/>
          <w:sz w:val="32"/>
          <w:szCs w:val="32"/>
        </w:rPr>
        <w:t>紧紧围绕</w:t>
      </w:r>
      <w:r>
        <w:rPr>
          <w:rFonts w:ascii="仿宋_GB2312" w:eastAsia="仿宋_GB2312" w:cs="仿宋" w:hint="eastAsia"/>
          <w:sz w:val="32"/>
          <w:szCs w:val="32"/>
          <w:lang w:val="en-US" w:eastAsia="zh-CN" w:bidi="ar-SA"/>
        </w:rPr>
        <w:t>“科技促发展，振兴新农村”、</w:t>
      </w:r>
      <w:r>
        <w:rPr>
          <w:rFonts w:ascii="仿宋_GB2312" w:eastAsia="仿宋_GB2312" w:hint="eastAsia"/>
          <w:sz w:val="32"/>
          <w:szCs w:val="32"/>
        </w:rPr>
        <w:t>“走近科技，你我同行”，科普向未来”等为主题的各类科普活动，</w:t>
      </w:r>
      <w:r>
        <w:rPr>
          <w:rFonts w:ascii="仿宋_GB2312" w:eastAsia="仿宋_GB2312" w:cs="仿宋_GB2312" w:hint="eastAsia"/>
          <w:sz w:val="32"/>
          <w:szCs w:val="32"/>
          <w:lang w:bidi="ar-SA"/>
        </w:rPr>
        <w:t>大力宣传普及了节能环保、食品安全、健康卫生、实用技术、公共安全、防震减灾等科普知识，推广先进实用技术。通过</w:t>
      </w:r>
      <w:r>
        <w:rPr>
          <w:rFonts w:ascii="仿宋_GB2312" w:eastAsia="仿宋_GB2312" w:cs="Times New Roman" w:hint="eastAsia"/>
          <w:sz w:val="32"/>
          <w:szCs w:val="32"/>
          <w:lang w:bidi="ar-SA"/>
        </w:rPr>
        <w:t>活动的开展，提高了种养植实用技术水平，提升了广大农民群众的科学文化素质，为推动乡村振兴奠定了坚实的基础，营造了“爱科学、学科学、用科学”的良好氛围。</w:t>
      </w:r>
      <w:r>
        <w:rPr>
          <w:rFonts w:ascii="仿宋_GB2312" w:eastAsia="仿宋_GB2312" w:cs="新宋体" w:hint="eastAsia"/>
          <w:sz w:val="32"/>
          <w:szCs w:val="32"/>
          <w:lang w:bidi="ar-SA"/>
        </w:rPr>
        <w:t>6次活动共发放宣传资料1.6万份，更换宣传栏内容3次50张，受益群众6800余人次。</w:t>
      </w:r>
    </w:p>
    <w:p>
      <w:pPr>
        <w:widowControl/>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2.开展反邪教科普宣传工作，筑牢防邪反邪思想意识。为进一步筑牢防范抵御邪教侵蚀的思想防线，营造“崇尚科学，反对邪教”的浓厚氛围，9月20日，</w:t>
      </w:r>
      <w:r>
        <w:rPr>
          <w:rFonts w:ascii="仿宋_GB2312" w:eastAsia="仿宋_GB2312" w:cs="Times New Roman" w:hint="eastAsia"/>
          <w:sz w:val="32"/>
          <w:szCs w:val="32"/>
          <w:lang w:val="en-US" w:eastAsia="zh-CN" w:bidi="ar-SA"/>
        </w:rPr>
        <w:t>到联系寺庙毛日乡热它寺开展了“携手同心反邪教 法治护航筑平安”的反邪教科普宣传活动。</w:t>
      </w:r>
      <w:r>
        <w:rPr>
          <w:rFonts w:ascii="仿宋_GB2312" w:eastAsia="仿宋_GB2312" w:cs="宋体" w:hint="eastAsia"/>
          <w:color w:val="000000"/>
          <w:kern w:val="0"/>
          <w:sz w:val="32"/>
          <w:szCs w:val="32"/>
          <w:lang w:eastAsia="zh-CN" w:bidi="ar-SA"/>
        </w:rPr>
        <w:t>宣传了党和政府关于防范治理邪教问题的方针政策和法律法规，号召僧侣们遵纪守法，不参加任何邪教组织。并结合当前新冠</w:t>
      </w:r>
      <w:r>
        <w:rPr>
          <w:rFonts w:ascii="仿宋_GB2312" w:eastAsia="仿宋_GB2312" w:cs="宋体"/>
          <w:color w:val="000000"/>
          <w:kern w:val="0"/>
          <w:sz w:val="32"/>
          <w:szCs w:val="32"/>
          <w:lang w:eastAsia="zh-CN" w:bidi="ar-SA"/>
        </w:rPr>
        <w:t>感染</w:t>
      </w:r>
      <w:r>
        <w:rPr>
          <w:rFonts w:ascii="仿宋_GB2312" w:eastAsia="仿宋_GB2312" w:cs="宋体" w:hint="eastAsia"/>
          <w:color w:val="000000"/>
          <w:kern w:val="0"/>
          <w:sz w:val="32"/>
          <w:szCs w:val="32"/>
          <w:lang w:eastAsia="zh-CN" w:bidi="ar-SA"/>
        </w:rPr>
        <w:t>疫情防控工作，宣传了科学防疫等科普知识，引导僧侣们科学防疫，拒绝邪教歪理邪说，筑牢防疫反邪“双防线”。</w:t>
      </w:r>
      <w:r>
        <w:rPr>
          <w:rFonts w:ascii="仿宋_GB2312" w:eastAsia="仿宋_GB2312" w:cs="宋体" w:hint="eastAsia"/>
          <w:color w:val="000000"/>
          <w:kern w:val="0"/>
          <w:sz w:val="32"/>
          <w:szCs w:val="32"/>
          <w:lang w:bidi="ar-SA"/>
        </w:rPr>
        <w:t>发放</w:t>
      </w:r>
      <w:r>
        <w:rPr>
          <w:rFonts w:ascii="仿宋_GB2312" w:eastAsia="仿宋_GB2312" w:cs="宋体" w:hint="eastAsia"/>
          <w:color w:val="000000"/>
          <w:kern w:val="0"/>
          <w:sz w:val="32"/>
          <w:szCs w:val="32"/>
          <w:lang w:eastAsia="zh-CN" w:bidi="ar-SA"/>
        </w:rPr>
        <w:t>了</w:t>
      </w:r>
      <w:r>
        <w:rPr>
          <w:rFonts w:ascii="仿宋_GB2312" w:eastAsia="仿宋_GB2312" w:cs="宋体" w:hint="eastAsia"/>
          <w:color w:val="000000"/>
          <w:kern w:val="0"/>
          <w:sz w:val="32"/>
          <w:szCs w:val="32"/>
          <w:lang w:bidi="ar-SA"/>
        </w:rPr>
        <w:t>反邪教知识读本</w:t>
      </w:r>
      <w:r>
        <w:rPr>
          <w:rFonts w:ascii="仿宋_GB2312" w:eastAsia="仿宋_GB2312" w:cs="宋体" w:hint="eastAsia"/>
          <w:color w:val="000000"/>
          <w:kern w:val="0"/>
          <w:sz w:val="32"/>
          <w:szCs w:val="32"/>
          <w:lang w:val="en-US" w:eastAsia="zh-CN" w:bidi="ar-SA"/>
        </w:rPr>
        <w:t>130</w:t>
      </w:r>
      <w:r>
        <w:rPr>
          <w:rFonts w:ascii="仿宋_GB2312" w:eastAsia="仿宋_GB2312" w:cs="宋体" w:hint="eastAsia"/>
          <w:color w:val="000000"/>
          <w:kern w:val="0"/>
          <w:sz w:val="32"/>
          <w:szCs w:val="32"/>
          <w:lang w:bidi="ar-SA"/>
        </w:rPr>
        <w:t>本、折页</w:t>
      </w:r>
      <w:r>
        <w:rPr>
          <w:rFonts w:ascii="仿宋_GB2312" w:eastAsia="仿宋_GB2312" w:cs="宋体" w:hint="eastAsia"/>
          <w:color w:val="000000"/>
          <w:kern w:val="0"/>
          <w:sz w:val="32"/>
          <w:szCs w:val="32"/>
          <w:lang w:val="en-US" w:eastAsia="zh-CN" w:bidi="ar-SA"/>
        </w:rPr>
        <w:t>150</w:t>
      </w:r>
      <w:r>
        <w:rPr>
          <w:rFonts w:ascii="仿宋_GB2312" w:eastAsia="仿宋_GB2312" w:cs="宋体" w:hint="eastAsia"/>
          <w:color w:val="000000"/>
          <w:kern w:val="0"/>
          <w:sz w:val="32"/>
          <w:szCs w:val="32"/>
          <w:lang w:bidi="ar-SA"/>
        </w:rPr>
        <w:t>份</w:t>
      </w:r>
      <w:r>
        <w:rPr>
          <w:rFonts w:ascii="仿宋_GB2312" w:eastAsia="仿宋_GB2312" w:cs="宋体" w:hint="eastAsia"/>
          <w:color w:val="000000"/>
          <w:kern w:val="0"/>
          <w:sz w:val="32"/>
          <w:szCs w:val="32"/>
          <w:lang w:eastAsia="zh-CN" w:bidi="ar-SA"/>
        </w:rPr>
        <w:t>，手提袋、雨伞等反邪教宣传品</w:t>
      </w:r>
      <w:r>
        <w:rPr>
          <w:rFonts w:ascii="仿宋_GB2312" w:eastAsia="仿宋_GB2312" w:cs="宋体" w:hint="eastAsia"/>
          <w:color w:val="000000"/>
          <w:kern w:val="0"/>
          <w:sz w:val="32"/>
          <w:szCs w:val="32"/>
          <w:lang w:val="en-US" w:eastAsia="zh-CN" w:bidi="ar-SA"/>
        </w:rPr>
        <w:t>120个</w:t>
      </w:r>
      <w:r>
        <w:rPr>
          <w:rFonts w:ascii="仿宋_GB2312" w:eastAsia="仿宋_GB2312" w:cs="宋体" w:hint="eastAsia"/>
          <w:color w:val="000000"/>
          <w:kern w:val="0"/>
          <w:sz w:val="32"/>
          <w:szCs w:val="32"/>
          <w:lang w:bidi="ar-SA"/>
        </w:rPr>
        <w:t>。</w:t>
      </w:r>
      <w:r>
        <w:rPr>
          <w:rFonts w:ascii="仿宋_GB2312" w:eastAsia="仿宋_GB2312" w:cs="宋体" w:hint="eastAsia"/>
          <w:color w:val="000000"/>
          <w:kern w:val="0"/>
          <w:sz w:val="32"/>
          <w:szCs w:val="32"/>
          <w:lang w:eastAsia="zh-CN" w:bidi="ar-SA"/>
        </w:rPr>
        <w:t>通过</w:t>
      </w:r>
      <w:r>
        <w:rPr>
          <w:rFonts w:ascii="仿宋_GB2312" w:eastAsia="仿宋_GB2312" w:cs="宋体" w:hint="eastAsia"/>
          <w:color w:val="000000"/>
          <w:kern w:val="0"/>
          <w:sz w:val="32"/>
          <w:szCs w:val="32"/>
          <w:lang w:bidi="ar-SA"/>
        </w:rPr>
        <w:t>活动</w:t>
      </w:r>
      <w:r>
        <w:rPr>
          <w:rFonts w:ascii="仿宋_GB2312" w:eastAsia="仿宋_GB2312" w:cs="宋体" w:hint="eastAsia"/>
          <w:color w:val="000000"/>
          <w:kern w:val="0"/>
          <w:sz w:val="32"/>
          <w:szCs w:val="32"/>
          <w:lang w:eastAsia="zh-CN" w:bidi="ar-SA"/>
        </w:rPr>
        <w:t>的开展，</w:t>
      </w:r>
      <w:r>
        <w:rPr>
          <w:rFonts w:ascii="仿宋_GB2312" w:eastAsia="仿宋_GB2312" w:cs="宋体" w:hint="eastAsia"/>
          <w:color w:val="000000"/>
          <w:kern w:val="0"/>
          <w:sz w:val="32"/>
          <w:szCs w:val="32"/>
          <w:lang w:bidi="ar-SA"/>
        </w:rPr>
        <w:t>进一步加深了</w:t>
      </w:r>
      <w:r>
        <w:rPr>
          <w:rFonts w:ascii="仿宋_GB2312" w:eastAsia="仿宋_GB2312" w:cs="宋体" w:hint="eastAsia"/>
          <w:color w:val="000000"/>
          <w:kern w:val="0"/>
          <w:sz w:val="32"/>
          <w:szCs w:val="32"/>
          <w:lang w:eastAsia="zh-CN" w:bidi="ar-SA"/>
        </w:rPr>
        <w:t>僧侣群众</w:t>
      </w:r>
      <w:r>
        <w:rPr>
          <w:rFonts w:ascii="仿宋_GB2312" w:eastAsia="仿宋_GB2312" w:cs="宋体" w:hint="eastAsia"/>
          <w:color w:val="000000"/>
          <w:kern w:val="0"/>
          <w:sz w:val="32"/>
          <w:szCs w:val="32"/>
          <w:lang w:bidi="ar-SA"/>
        </w:rPr>
        <w:t>对邪教的认识，有效提高了</w:t>
      </w:r>
      <w:r>
        <w:rPr>
          <w:rFonts w:ascii="仿宋_GB2312" w:eastAsia="仿宋_GB2312" w:cs="宋体" w:hint="eastAsia"/>
          <w:color w:val="000000"/>
          <w:kern w:val="0"/>
          <w:sz w:val="32"/>
          <w:szCs w:val="32"/>
          <w:lang w:eastAsia="zh-CN" w:bidi="ar-SA"/>
        </w:rPr>
        <w:t>僧侣群众的</w:t>
      </w:r>
      <w:r>
        <w:rPr>
          <w:rFonts w:ascii="仿宋_GB2312" w:eastAsia="仿宋_GB2312" w:cs="宋体" w:hint="eastAsia"/>
          <w:color w:val="000000"/>
          <w:kern w:val="0"/>
          <w:sz w:val="32"/>
          <w:szCs w:val="32"/>
          <w:lang w:bidi="ar-SA"/>
        </w:rPr>
        <w:t>防邪、反邪能力和科学素养，增强了“崇尚科学、反对邪教”的思想意识。</w:t>
      </w:r>
    </w:p>
    <w:p>
      <w:pPr>
        <w:autoSpaceDN w:val="0"/>
        <w:spacing w:line="600" w:lineRule="exact"/>
        <w:ind w:firstLineChars="200" w:firstLine="640"/>
        <w:rPr>
          <w:rFonts w:ascii="仿宋_GB2312" w:eastAsia="仿宋_GB2312" w:cs="宋体" w:hint="eastAsia"/>
          <w:bCs/>
          <w:color w:val="000000"/>
          <w:kern w:val="0"/>
          <w:sz w:val="32"/>
          <w:szCs w:val="32"/>
        </w:rPr>
      </w:pPr>
      <w:r>
        <w:rPr>
          <w:rFonts w:ascii="仿宋_GB2312" w:eastAsia="仿宋_GB2312" w:cs="宋体" w:hint="eastAsia"/>
          <w:color w:val="000000"/>
          <w:kern w:val="0"/>
          <w:sz w:val="32"/>
          <w:szCs w:val="32"/>
        </w:rPr>
        <w:t>3.</w:t>
      </w:r>
      <w:r>
        <w:rPr>
          <w:rFonts w:ascii="仿宋_GB2312" w:eastAsia="仿宋_GB2312" w:cs="宋体" w:hint="eastAsia"/>
          <w:bCs/>
          <w:color w:val="000000"/>
          <w:kern w:val="0"/>
          <w:sz w:val="32"/>
          <w:szCs w:val="32"/>
        </w:rPr>
        <w:t>加强实用技术培训工作，提升生产技能经营水平</w:t>
      </w:r>
      <w:r>
        <w:rPr>
          <w:rFonts w:ascii="仿宋_GB2312" w:eastAsia="仿宋_GB2312" w:cs="宋体"/>
          <w:bCs/>
          <w:color w:val="000000"/>
          <w:kern w:val="0"/>
          <w:sz w:val="32"/>
          <w:szCs w:val="32"/>
        </w:rPr>
        <w:t>。</w:t>
      </w:r>
      <w:r>
        <w:rPr>
          <w:rFonts w:ascii="仿宋_GB2312" w:eastAsia="仿宋_GB2312" w:cs="Segoe UI" w:hint="eastAsia"/>
          <w:color w:val="000000"/>
          <w:sz w:val="32"/>
          <w:szCs w:val="32"/>
          <w:shd w:val="clear" w:color="auto" w:fill="FFFFFF"/>
          <w:lang w:bidi="ar-SA"/>
        </w:rPr>
        <w:t>以农民增收、农业增效为着力点，利用科普惠农兴村计划项目在勒乌镇苟光村、安宁片区组织开展了种养殖生产技能知识培训，培训人次达1200余人。通过中药材栽培、田间管理、采挖及种植技术；树莓田间管理技术要领培训，进一步提高广大农民群众的生产能力和经营水平。</w:t>
      </w:r>
    </w:p>
    <w:p>
      <w:pPr>
        <w:pStyle w:val="31"/>
        <w:spacing w:line="600" w:lineRule="exact"/>
        <w:ind w:firstLineChars="196" w:firstLine="627"/>
        <w:rPr>
          <w:rFonts w:ascii="仿宋_GB2312" w:eastAsia="仿宋_GB2312" w:cs="Segoe UI" w:hint="eastAsia"/>
          <w:color w:val="000000"/>
          <w:sz w:val="32"/>
          <w:szCs w:val="32"/>
          <w:shd w:val="clear" w:color="auto" w:fill="FFFFFF"/>
        </w:rPr>
      </w:pPr>
      <w:r>
        <w:rPr>
          <w:rFonts w:ascii="仿宋_GB2312" w:eastAsia="仿宋_GB2312" w:cs="Segoe UI" w:hint="eastAsia"/>
          <w:color w:val="000000"/>
          <w:sz w:val="32"/>
          <w:szCs w:val="32"/>
          <w:shd w:val="clear" w:color="auto" w:fill="FFFFFF"/>
        </w:rPr>
        <w:t>4.开展青少年科教工作，激发青少年科学探索兴趣。</w:t>
      </w:r>
      <w:r>
        <w:rPr>
          <w:rFonts w:ascii="仿宋_GB2312" w:eastAsia="仿宋_GB2312" w:cs="Segoe UI" w:hint="eastAsia"/>
          <w:b/>
          <w:bCs/>
          <w:color w:val="000000"/>
          <w:sz w:val="32"/>
          <w:szCs w:val="32"/>
          <w:shd w:val="clear" w:color="auto" w:fill="FFFFFF"/>
          <w:lang w:bidi="ar-SA"/>
        </w:rPr>
        <w:t>一是</w:t>
      </w:r>
      <w:r>
        <w:rPr>
          <w:rFonts w:ascii="仿宋_GB2312" w:eastAsia="仿宋_GB2312" w:cs="Segoe UI" w:hint="eastAsia"/>
          <w:color w:val="000000"/>
          <w:sz w:val="32"/>
          <w:szCs w:val="32"/>
          <w:shd w:val="clear" w:color="auto" w:fill="FFFFFF"/>
          <w:lang w:bidi="ar-SA"/>
        </w:rPr>
        <w:t>为深入贯彻落实习近平总书记关于青少年科普工作和科技创新的重要思想，9月20-21日，在金川县东方红小学开展了以“小编程，大未来”为主题的世纪赛三维编程师生培训活动。此次培训使孩子们将想象与科技相结合、从具象思维到抽象思维、设计思维到计算思维，通过现场讲解、电脑演示、现场互动、实际操作等方式进行培训，详细讲解模块构建、数据编程、实际应用搭建智能船以及动力装置、紧急避障、照明系统等知识。通过培训，师生们不仅思维得到扩展，还提升了参与机器人编程设计积极性，进一步让师生近距离学习到前沿科技，激发了学生们想象力和创造力。</w:t>
      </w:r>
      <w:r>
        <w:rPr>
          <w:rFonts w:ascii="仿宋_GB2312" w:eastAsia="仿宋_GB2312" w:cs="Segoe UI" w:hint="eastAsia"/>
          <w:b/>
          <w:bCs/>
          <w:color w:val="000000"/>
          <w:sz w:val="32"/>
          <w:szCs w:val="32"/>
          <w:shd w:val="clear" w:color="auto" w:fill="FFFFFF"/>
          <w:lang w:bidi="ar-SA"/>
        </w:rPr>
        <w:t>二是</w:t>
      </w:r>
      <w:r>
        <w:rPr>
          <w:rFonts w:ascii="仿宋_GB2312" w:eastAsia="仿宋_GB2312" w:cs="Segoe UI" w:hint="eastAsia"/>
          <w:bCs/>
          <w:color w:val="000000"/>
          <w:sz w:val="32"/>
          <w:szCs w:val="32"/>
          <w:shd w:val="clear" w:color="auto" w:fill="FFFFFF"/>
          <w:lang w:bidi="ar-SA"/>
        </w:rPr>
        <w:t>为普及青少年科学知识，进一步提升青少年科学素养、创新意识和创新能力，10月29日，在金川县观音桥镇第一中小学开展了以“播撒科学种子 点燃科学梦想”科技馆进校园活动。活动中的仿真机器人表演、烧不破的气球、茶水变色、拉不开的书、不变色的水、神奇的螺母、一鼓作气等接连不断的科学秀表演和科技实验进课堂，让学生们在轻松愉悦的环境中吸</w:t>
      </w:r>
      <w:r>
        <w:rPr>
          <w:rFonts w:ascii="仿宋_GB2312" w:eastAsia="仿宋_GB2312" w:cs="Segoe UI"/>
          <w:bCs/>
          <w:color w:val="000000"/>
          <w:sz w:val="32"/>
          <w:szCs w:val="32"/>
          <w:shd w:val="clear" w:color="auto" w:fill="FFFFFF"/>
          <w:lang w:bidi="ar-SA"/>
        </w:rPr>
        <w:t>吮</w:t>
      </w:r>
      <w:r>
        <w:rPr>
          <w:rFonts w:ascii="仿宋_GB2312" w:eastAsia="仿宋_GB2312" w:cs="Segoe UI" w:hint="eastAsia"/>
          <w:bCs/>
          <w:color w:val="000000"/>
          <w:sz w:val="32"/>
          <w:szCs w:val="32"/>
          <w:shd w:val="clear" w:color="auto" w:fill="FFFFFF"/>
          <w:lang w:bidi="ar-SA"/>
        </w:rPr>
        <w:t>科学知识、体验科学的无穷魅力。通过趣味性、互动性、体验性、参与性极强的科学秀表演、科普展体验和科学实验相结合的方式，进一步激发了学生们走近科学、熟悉科学、热爱科学、学习科学知识的热情，点燃了学生们心中的科学梦想，为青少年科技创新教育工作营造了浓厚氛围。</w:t>
      </w:r>
    </w:p>
    <w:p>
      <w:pPr>
        <w:widowControl/>
        <w:shd w:val="clear" w:color="auto" w:fill="FFFFFF"/>
        <w:spacing w:line="600" w:lineRule="exact"/>
        <w:ind w:firstLine="640"/>
        <w:jc w:val="left"/>
        <w:rPr>
          <w:rFonts w:ascii="仿宋_GB2312" w:eastAsia="仿宋_GB2312" w:cs="Segoe UI" w:hint="eastAsia"/>
          <w:color w:val="000000"/>
          <w:sz w:val="32"/>
          <w:szCs w:val="32"/>
          <w:shd w:val="clear" w:color="auto" w:fill="FFFFFF"/>
        </w:rPr>
      </w:pPr>
      <w:r>
        <w:rPr>
          <w:rFonts w:ascii="仿宋_GB2312" w:eastAsia="仿宋_GB2312" w:cs="Segoe UI" w:hint="eastAsia"/>
          <w:color w:val="000000"/>
          <w:sz w:val="32"/>
          <w:szCs w:val="32"/>
          <w:shd w:val="clear" w:color="auto" w:fill="FFFFFF"/>
        </w:rPr>
        <w:t>5.做好项目申报工作，提升科普服务能力</w:t>
      </w:r>
      <w:r>
        <w:rPr>
          <w:rFonts w:ascii="仿宋_GB2312" w:eastAsia="仿宋_GB2312" w:cs="Segoe UI"/>
          <w:color w:val="000000"/>
          <w:sz w:val="32"/>
          <w:szCs w:val="32"/>
          <w:shd w:val="clear" w:color="auto" w:fill="FFFFFF"/>
        </w:rPr>
        <w:t>。</w:t>
      </w:r>
      <w:r>
        <w:rPr>
          <w:rFonts w:ascii="仿宋_GB2312" w:eastAsia="仿宋_GB2312" w:cs="Segoe UI" w:hint="eastAsia"/>
          <w:bCs/>
          <w:color w:val="000000"/>
          <w:sz w:val="32"/>
          <w:szCs w:val="32"/>
          <w:shd w:val="clear" w:color="auto" w:fill="FFFFFF"/>
          <w:lang w:bidi="ar-SA"/>
        </w:rPr>
        <w:t>为积极</w:t>
      </w:r>
      <w:r>
        <w:rPr>
          <w:rFonts w:ascii="仿宋_GB2312" w:eastAsia="仿宋_GB2312" w:cs="Segoe UI" w:hint="eastAsia"/>
          <w:color w:val="000000"/>
          <w:sz w:val="32"/>
          <w:szCs w:val="32"/>
          <w:shd w:val="clear" w:color="auto" w:fill="FFFFFF"/>
          <w:lang w:bidi="ar-SA"/>
        </w:rPr>
        <w:t>宣传、示范和推广先进农村专业技术协会、先进农村科普示范基地、先进农村科普带头人的科普惠农功能，积极推广应用农业科技成果和农村先进适用技术，服务农村经济，提高广大农民的科学素质和依靠科技脱贫致富、发展生产、保护环境、</w:t>
      </w:r>
      <w:r>
        <w:rPr>
          <w:rFonts w:ascii="仿宋_GB2312" w:eastAsia="仿宋_GB2312" w:cs="Segoe UI"/>
          <w:color w:val="000000"/>
          <w:sz w:val="32"/>
          <w:szCs w:val="32"/>
          <w:shd w:val="clear" w:color="auto" w:fill="FFFFFF"/>
          <w:lang w:bidi="ar-SA"/>
        </w:rPr>
        <w:t>提高</w:t>
      </w:r>
      <w:r>
        <w:rPr>
          <w:rFonts w:ascii="仿宋_GB2312" w:eastAsia="仿宋_GB2312" w:cs="Segoe UI" w:hint="eastAsia"/>
          <w:color w:val="000000"/>
          <w:sz w:val="32"/>
          <w:szCs w:val="32"/>
          <w:shd w:val="clear" w:color="auto" w:fill="FFFFFF"/>
          <w:lang w:bidi="ar-SA"/>
        </w:rPr>
        <w:t>生活质量的能力；引导广大农民建立科学、文明、健康的生产生活方式。坚持优中选优原则，加大项目储备、申报、实施工作，2022年组织申报州级科普惠农兴村计划项目1个，获得奖补资金5万元。</w:t>
      </w:r>
    </w:p>
    <w:p>
      <w:pPr>
        <w:pStyle w:val="31"/>
        <w:keepNext w:val="0"/>
        <w:keepLines w:val="0"/>
        <w:pageBreakBefore w:val="0"/>
        <w:widowControl w:val="0"/>
        <w:kinsoku/>
        <w:wordWrap/>
        <w:overflowPunct/>
        <w:topLinePunct w:val="0"/>
        <w:autoSpaceDE/>
        <w:adjustRightInd/>
        <w:snapToGrid/>
        <w:spacing w:line="600" w:lineRule="exact"/>
        <w:ind w:firstLineChars="196" w:firstLine="627"/>
        <w:rPr>
          <w:rFonts w:eastAsia="黑体" w:hint="eastAsia"/>
          <w:sz w:val="32"/>
          <w:szCs w:val="32"/>
        </w:rPr>
      </w:pPr>
      <w:r>
        <w:rPr>
          <w:rFonts w:ascii="仿宋_GB2312" w:eastAsia="仿宋_GB2312" w:cs="Segoe UI" w:hint="eastAsia"/>
          <w:color w:val="000000"/>
          <w:sz w:val="32"/>
          <w:szCs w:val="32"/>
          <w:shd w:val="clear" w:color="auto" w:fill="FFFFFF"/>
        </w:rPr>
        <w:t>6.做好平台建设工作，提升精准科普服务水平。</w:t>
      </w:r>
      <w:r>
        <w:rPr>
          <w:rFonts w:ascii="仿宋_GB2312" w:eastAsia="仿宋_GB2312" w:cs="仿宋_GB2312" w:hint="eastAsia"/>
          <w:sz w:val="32"/>
          <w:szCs w:val="40"/>
          <w:lang w:val="en-US" w:eastAsia="zh-CN" w:bidi="ar-SA"/>
        </w:rPr>
        <w:t>按照省、州科协的安排部署，持续推动天府科技云服平台建设，</w:t>
      </w:r>
      <w:r>
        <w:rPr>
          <w:rFonts w:ascii="仿宋_GB2312" w:eastAsia="仿宋_GB2312" w:cs="仿宋_GB2312" w:hint="eastAsia"/>
          <w:sz w:val="32"/>
          <w:szCs w:val="32"/>
          <w:lang w:eastAsia="zh-CN" w:bidi="ar-SA"/>
        </w:rPr>
        <w:t>利</w:t>
      </w:r>
      <w:r>
        <w:rPr>
          <w:rFonts w:ascii="仿宋_GB2312" w:eastAsia="仿宋_GB2312" w:cs="仿宋_GB2312" w:hint="eastAsia"/>
          <w:sz w:val="32"/>
          <w:szCs w:val="32"/>
          <w:lang w:bidi="ar-SA"/>
        </w:rPr>
        <w:t>用QQ群</w:t>
      </w:r>
      <w:r>
        <w:rPr>
          <w:rFonts w:ascii="仿宋_GB2312" w:eastAsia="仿宋_GB2312" w:cs="仿宋_GB2312" w:hint="eastAsia"/>
          <w:sz w:val="32"/>
          <w:szCs w:val="32"/>
          <w:lang w:eastAsia="zh-CN" w:bidi="ar-SA"/>
        </w:rPr>
        <w:t>、天府科技云服务平</w:t>
      </w:r>
      <w:r>
        <w:rPr>
          <w:rFonts w:ascii="仿宋_GB2312" w:eastAsia="仿宋_GB2312" w:cs="仿宋_GB2312" w:hint="eastAsia"/>
          <w:sz w:val="32"/>
          <w:szCs w:val="32"/>
          <w:lang w:val="en-US" w:eastAsia="zh-CN" w:bidi="ar-SA"/>
        </w:rPr>
        <w:t>台等媒介进行线上宣传。今年组织线下宣传20余次，发放《天府科技云服务中心》宣传册8000余份。截</w:t>
      </w:r>
      <w:r>
        <w:rPr>
          <w:rFonts w:ascii="仿宋_GB2312" w:eastAsia="仿宋_GB2312" w:cs="仿宋_GB2312"/>
          <w:sz w:val="32"/>
          <w:szCs w:val="32"/>
          <w:lang w:val="en-US" w:eastAsia="zh-CN" w:bidi="ar-SA"/>
        </w:rPr>
        <w:t>至</w:t>
      </w:r>
      <w:r>
        <w:rPr>
          <w:rFonts w:ascii="仿宋_GB2312" w:eastAsia="仿宋_GB2312" w:cs="仿宋_GB2312" w:hint="eastAsia"/>
          <w:sz w:val="32"/>
          <w:szCs w:val="32"/>
          <w:lang w:val="en-US" w:eastAsia="zh-CN" w:bidi="ar-SA"/>
        </w:rPr>
        <w:t>目</w:t>
      </w:r>
      <w:r>
        <w:rPr>
          <w:rFonts w:ascii="仿宋_GB2312" w:eastAsia="仿宋_GB2312" w:cs="仿宋_GB2312" w:hint="eastAsia"/>
          <w:sz w:val="32"/>
          <w:szCs w:val="32"/>
          <w:lang w:eastAsia="zh-CN" w:bidi="ar-SA"/>
        </w:rPr>
        <w:t>前</w:t>
      </w:r>
      <w:r>
        <w:rPr>
          <w:rFonts w:ascii="仿宋_GB2312" w:eastAsia="仿宋_GB2312" w:cs="仿宋_GB2312" w:hint="eastAsia"/>
          <w:sz w:val="32"/>
          <w:szCs w:val="32"/>
          <w:lang w:bidi="ar-SA"/>
        </w:rPr>
        <w:t>，全县已注册科技工作者</w:t>
      </w:r>
      <w:r>
        <w:rPr>
          <w:rFonts w:ascii="仿宋_GB2312" w:eastAsia="仿宋_GB2312" w:cs="仿宋_GB2312" w:hint="eastAsia"/>
          <w:sz w:val="32"/>
          <w:szCs w:val="32"/>
          <w:lang w:val="en-US" w:eastAsia="zh-CN" w:bidi="ar-SA"/>
        </w:rPr>
        <w:t>3860人</w:t>
      </w:r>
      <w:r>
        <w:rPr>
          <w:rFonts w:ascii="仿宋_GB2312" w:eastAsia="仿宋_GB2312" w:cs="仿宋_GB2312" w:hint="eastAsia"/>
          <w:sz w:val="32"/>
          <w:szCs w:val="32"/>
          <w:lang w:bidi="ar-SA"/>
        </w:rPr>
        <w:t>；邀请律</w:t>
      </w:r>
      <w:r>
        <w:rPr>
          <w:rFonts w:ascii="仿宋_GB2312" w:eastAsia="仿宋_GB2312" w:cs="Segoe UI" w:hint="eastAsia"/>
          <w:bCs/>
          <w:color w:val="000000"/>
          <w:sz w:val="32"/>
          <w:szCs w:val="32"/>
          <w:shd w:val="clear" w:color="auto" w:fill="FFFFFF"/>
          <w:lang w:bidi="ar-SA"/>
        </w:rPr>
        <w:t>师事务所第三方服务机构免费入驻平</w:t>
      </w:r>
      <w:r>
        <w:rPr>
          <w:rFonts w:ascii="仿宋_GB2312" w:eastAsia="仿宋_GB2312" w:cs="仿宋_GB2312" w:hint="eastAsia"/>
          <w:sz w:val="32"/>
          <w:szCs w:val="32"/>
          <w:lang w:bidi="ar-SA"/>
        </w:rPr>
        <w:t>台1个</w:t>
      </w:r>
      <w:r>
        <w:rPr>
          <w:rFonts w:ascii="仿宋_GB2312" w:eastAsia="仿宋_GB2312" w:cs="仿宋_GB2312" w:hint="eastAsia"/>
          <w:sz w:val="32"/>
          <w:szCs w:val="32"/>
          <w:lang w:eastAsia="zh-CN" w:bidi="ar-SA"/>
        </w:rPr>
        <w:t>；在精准服务全民科学素质提升的服务群众1476</w:t>
      </w:r>
      <w:r>
        <w:rPr>
          <w:rFonts w:ascii="仿宋_GB2312" w:eastAsia="仿宋_GB2312" w:cs="仿宋_GB2312" w:hint="eastAsia"/>
          <w:sz w:val="32"/>
          <w:szCs w:val="32"/>
          <w:lang w:val="en-US" w:eastAsia="zh-CN" w:bidi="ar-SA"/>
        </w:rPr>
        <w:t>人，精准科普服务519875次，累计</w:t>
      </w:r>
      <w:r>
        <w:rPr>
          <w:rFonts w:ascii="仿宋_GB2312" w:eastAsia="仿宋_GB2312" w:cs="仿宋_GB2312" w:hint="eastAsia"/>
          <w:sz w:val="32"/>
          <w:szCs w:val="32"/>
          <w:lang w:bidi="ar-SA"/>
        </w:rPr>
        <w:t>在平台上传科普资源9条，科普动态120条，科普公告4条；</w:t>
      </w:r>
      <w:r>
        <w:rPr>
          <w:rFonts w:ascii="仿宋_GB2312" w:eastAsia="仿宋_GB2312" w:cs="仿宋_GB2312" w:hint="eastAsia"/>
          <w:sz w:val="32"/>
          <w:szCs w:val="32"/>
          <w:lang w:val="en-US" w:eastAsia="zh-CN" w:bidi="ar-SA"/>
        </w:rPr>
        <w:t>注册科创工作室236个，发布所能所需141条，成交量158条；注册保姆7人，提供保姆服务189单。</w:t>
      </w:r>
    </w:p>
    <w:p>
      <w:pPr>
        <w:autoSpaceDN w:val="0"/>
        <w:spacing w:line="60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7.</w:t>
      </w:r>
      <w:r>
        <w:rPr>
          <w:rFonts w:ascii="仿宋_GB2312" w:eastAsia="仿宋_GB2312" w:cs="仿宋_GB2312" w:hint="eastAsia"/>
          <w:bCs/>
          <w:sz w:val="32"/>
          <w:szCs w:val="32"/>
        </w:rPr>
        <w:t>创新工作举措，推进群众工作增实效。</w:t>
      </w:r>
      <w:r>
        <w:rPr>
          <w:rFonts w:ascii="仿宋_GB2312" w:eastAsia="仿宋_GB2312" w:cs="仿宋_GB2312" w:hint="eastAsia"/>
          <w:sz w:val="32"/>
          <w:szCs w:val="32"/>
          <w:lang w:bidi="ar-SA"/>
        </w:rPr>
        <w:t>围绕县委关于“两联一进”群众工作全覆盖部署要求，结合工作实际，不断创新工作方法认真开展“两联一进”群众工作全覆盖。通过“七一”活动，看望慰问老党员，开展了“我们要把握党的指明灯”的宣讲党课。常态化深入联系点三埂子村，</w:t>
      </w:r>
      <w:r>
        <w:rPr>
          <w:rFonts w:ascii="仿宋_GB2312" w:eastAsia="仿宋_GB2312" w:hint="eastAsia"/>
          <w:sz w:val="32"/>
          <w:szCs w:val="32"/>
        </w:rPr>
        <w:t>紧扣联系慰问全覆盖、疫情防控全覆盖、森林草原防灭火全覆盖、矛盾纠纷化解（遗留问题解决）全覆盖和环境卫生整治全覆盖内容宣传了疫情防控常识、火灾危害和防范常识、环境卫生大整治和党的方针政策、惠民利民政策及换届纪律等知识，积极教育引导群众自觉按疫情防控工作要求做好健康管理防护措施、春节期间不燃放烟花爆竹、文明祭祀防灭火工作、引导群众树立“人人爱环境、人人护环境”的意识、引导群众听党话</w:t>
      </w:r>
      <w:r>
        <w:rPr>
          <w:rFonts w:ascii="仿宋_GB2312" w:eastAsia="仿宋_GB2312"/>
          <w:sz w:val="32"/>
          <w:szCs w:val="32"/>
        </w:rPr>
        <w:t>、</w:t>
      </w:r>
      <w:r>
        <w:rPr>
          <w:rFonts w:ascii="仿宋_GB2312" w:eastAsia="仿宋_GB2312" w:hint="eastAsia"/>
          <w:sz w:val="32"/>
          <w:szCs w:val="32"/>
        </w:rPr>
        <w:t>感党恩、</w:t>
      </w:r>
      <w:bookmarkStart w:id="32" w:name="_GoBack"/>
      <w:bookmarkEnd w:id="32"/>
      <w:r>
        <w:rPr>
          <w:rFonts w:ascii="仿宋_GB2312" w:eastAsia="仿宋_GB2312" w:hint="eastAsia"/>
          <w:sz w:val="32"/>
          <w:szCs w:val="32"/>
        </w:rPr>
        <w:t>跟党走的思想。</w:t>
      </w:r>
    </w:p>
    <w:p>
      <w:pPr>
        <w:adjustRightInd w:val="0"/>
        <w:snapToGrid w:val="0"/>
        <w:spacing w:line="600" w:lineRule="exact"/>
        <w:ind w:firstLineChars="200" w:firstLine="640"/>
        <w:textAlignment w:val="baseline"/>
        <w:rPr>
          <w:rFonts w:ascii="黑体" w:eastAsia="黑体"/>
          <w:bCs/>
          <w:color w:val="000000"/>
          <w:sz w:val="32"/>
          <w:szCs w:val="32"/>
        </w:rPr>
      </w:pPr>
      <w:r>
        <w:rPr>
          <w:rFonts w:ascii="黑体" w:eastAsia="黑体" w:hint="eastAsia"/>
          <w:bCs/>
          <w:color w:val="000000"/>
          <w:sz w:val="32"/>
          <w:szCs w:val="32"/>
        </w:rPr>
        <w:t>二、</w:t>
      </w:r>
      <w:r>
        <w:rPr>
          <w:rFonts w:ascii="黑体" w:eastAsia="黑体" w:hint="eastAsia"/>
          <w:color w:val="000000"/>
          <w:sz w:val="32"/>
          <w:szCs w:val="32"/>
        </w:rPr>
        <w:t xml:space="preserve"> 机</w:t>
      </w:r>
      <w:r>
        <w:rPr>
          <w:rStyle w:val="2Char"/>
          <w:rFonts w:ascii="黑体" w:eastAsia="黑体" w:hint="eastAsia"/>
          <w:b w:val="0"/>
          <w:bCs w:val="0"/>
        </w:rPr>
        <w:t>构设置</w:t>
      </w:r>
      <w:bookmarkEnd w:id="28"/>
      <w:bookmarkEnd w:id="29"/>
      <w:bookmarkEnd w:id="30"/>
      <w:bookmarkEnd w:id="31"/>
    </w:p>
    <w:p>
      <w:pPr>
        <w:pageBreakBefore w:val="0"/>
        <w:widowControl w:val="0"/>
        <w:kinsoku/>
        <w:wordWrap/>
        <w:overflowPunct/>
        <w:topLinePunct w:val="0"/>
        <w:bidi w:val="0"/>
        <w:spacing w:line="576" w:lineRule="exact"/>
        <w:ind w:firstLineChars="200" w:firstLine="640"/>
        <w:rPr>
          <w:rFonts w:ascii="仿宋_GB2312" w:eastAsia="仿宋_GB2312" w:cs="Times New Roman" w:hint="eastAsia"/>
          <w:color w:val="000000"/>
          <w:sz w:val="32"/>
          <w:szCs w:val="32"/>
        </w:rPr>
      </w:pPr>
      <w:bookmarkStart w:id="33" w:name="_Toc15377204"/>
      <w:bookmarkStart w:id="34" w:name="_Toc15396602"/>
      <w:bookmarkStart w:id="35" w:name="_Toc79163859"/>
      <w:bookmarkStart w:id="36" w:name="_Toc79163609"/>
      <w:r>
        <w:rPr>
          <w:rFonts w:ascii="仿宋_GB2312" w:eastAsia="仿宋_GB2312" w:hint="eastAsia"/>
          <w:color w:val="000000"/>
          <w:sz w:val="32"/>
          <w:szCs w:val="32"/>
        </w:rPr>
        <w:t>金川县科学技术协会</w:t>
      </w:r>
      <w:r>
        <w:rPr>
          <w:rFonts w:ascii="仿宋_GB2312" w:eastAsia="仿宋_GB2312" w:hint="eastAsia"/>
          <w:color w:val="000000"/>
          <w:sz w:val="32"/>
          <w:szCs w:val="32"/>
          <w:lang w:eastAsia="zh-CN"/>
        </w:rPr>
        <w:t>属一级预算单位，内设：县民科队</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lang w:eastAsia="zh-CN"/>
        </w:rPr>
        <w:t>个科室</w:t>
      </w:r>
      <w:r>
        <w:rPr>
          <w:rFonts w:ascii="仿宋_GB2312" w:eastAsia="仿宋_GB2312" w:hint="eastAsia"/>
          <w:color w:val="000000"/>
          <w:sz w:val="32"/>
          <w:szCs w:val="32"/>
          <w:lang w:val="en-US" w:eastAsia="zh-CN"/>
        </w:rPr>
        <w:t>。下属二级单位1个（其他事业单位1个）。</w:t>
      </w:r>
      <w:r>
        <w:rPr>
          <w:rFonts w:ascii="仿宋_GB2312" w:eastAsia="仿宋_GB2312" w:cs="Times New Roman" w:hint="eastAsia"/>
          <w:color w:val="000000"/>
          <w:sz w:val="32"/>
          <w:szCs w:val="32"/>
          <w:lang w:val="en-US" w:eastAsia="zh-CN"/>
        </w:rPr>
        <w:t>纳入金川县科学技术协会2022年度部门决算编制范围的二级预算单位包括：金川县民族科普工作队。</w:t>
      </w:r>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ascii="仿宋_GB2312" w:eastAsia="仿宋_GB2312"/>
          <w:color w:val="000000"/>
          <w:sz w:val="32"/>
          <w:szCs w:val="32"/>
        </w:rPr>
      </w:pPr>
      <w:r>
        <w:rPr>
          <w:rFonts w:ascii="仿宋_GB2312" w:eastAsia="仿宋_GB2312" w:cs="Times New Roman" w:hint="eastAsia"/>
          <w:color w:val="000000"/>
          <w:sz w:val="32"/>
          <w:szCs w:val="32"/>
          <w:lang w:val="zh-CN"/>
        </w:rPr>
        <w:t>县委编办核定我协人员编制</w:t>
      </w:r>
      <w:r>
        <w:rPr>
          <w:rFonts w:ascii="仿宋_GB2312" w:eastAsia="仿宋_GB2312" w:cs="Times New Roman" w:hint="eastAsia"/>
          <w:color w:val="000000"/>
          <w:sz w:val="32"/>
          <w:szCs w:val="32"/>
          <w:lang w:val="en-US" w:eastAsia="zh-CN"/>
        </w:rPr>
        <w:t>6名，其中公务员编制2名，机关工勤编制1名，公益一类事业编制3名。</w:t>
      </w:r>
      <w:r>
        <w:rPr>
          <w:rFonts w:ascii="Times New Roman" w:eastAsia="仿宋_GB2312" w:cs="Times New Roman" w:hAnsi="Times New Roman"/>
          <w:bCs/>
          <w:kern w:val="0"/>
          <w:sz w:val="32"/>
          <w:szCs w:val="32"/>
          <w:shd w:val="clear" w:color="auto" w:fill="FFFFFF"/>
          <w:lang w:val="zh-CN" w:eastAsia="zh-CN"/>
        </w:rPr>
        <w:t>年末实有人数</w:t>
      </w:r>
      <w:r>
        <w:rPr>
          <w:rFonts w:ascii="Times New Roman" w:eastAsia="仿宋_GB2312" w:cs="Times New Roman" w:hAnsi="Times New Roman" w:hint="eastAsia"/>
          <w:bCs/>
          <w:kern w:val="0"/>
          <w:sz w:val="32"/>
          <w:szCs w:val="32"/>
          <w:shd w:val="clear" w:color="auto" w:fill="FFFFFF"/>
          <w:lang w:val="en-US" w:eastAsia="zh-CN"/>
        </w:rPr>
        <w:t>6</w:t>
      </w:r>
      <w:r>
        <w:rPr>
          <w:rFonts w:ascii="Times New Roman" w:eastAsia="仿宋_GB2312" w:cs="Times New Roman" w:hAnsi="Times New Roman"/>
          <w:bCs/>
          <w:kern w:val="0"/>
          <w:sz w:val="32"/>
          <w:szCs w:val="32"/>
          <w:shd w:val="clear" w:color="auto" w:fill="FFFFFF"/>
          <w:lang w:val="zh-CN" w:eastAsia="zh-CN"/>
        </w:rPr>
        <w:t>名（包含</w:t>
      </w:r>
      <w:r>
        <w:rPr>
          <w:rFonts w:ascii="Times New Roman" w:eastAsia="仿宋_GB2312" w:cs="Times New Roman" w:hAnsi="Times New Roman" w:hint="eastAsia"/>
          <w:bCs/>
          <w:kern w:val="0"/>
          <w:sz w:val="32"/>
          <w:szCs w:val="32"/>
          <w:shd w:val="clear" w:color="auto" w:fill="FFFFFF"/>
          <w:lang w:val="zh-CN" w:eastAsia="zh-CN"/>
        </w:rPr>
        <w:t>民科队</w:t>
      </w:r>
      <w:r>
        <w:rPr>
          <w:rFonts w:ascii="Times New Roman" w:eastAsia="仿宋_GB2312" w:cs="Times New Roman" w:hAnsi="Times New Roman"/>
          <w:bCs/>
          <w:kern w:val="0"/>
          <w:sz w:val="32"/>
          <w:szCs w:val="32"/>
          <w:shd w:val="clear" w:color="auto" w:fill="FFFFFF"/>
          <w:lang w:val="zh-CN" w:eastAsia="zh-CN"/>
        </w:rPr>
        <w:t>），其中：行政公务员</w:t>
      </w:r>
      <w:r>
        <w:rPr>
          <w:rFonts w:ascii="Times New Roman" w:eastAsia="仿宋_GB2312" w:cs="Times New Roman" w:hAnsi="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eastAsia="zh-CN"/>
        </w:rPr>
        <w:t>名，行政工勤</w:t>
      </w:r>
      <w:r>
        <w:rPr>
          <w:rFonts w:ascii="Times New Roman" w:eastAsia="仿宋_GB2312" w:cs="Times New Roman" w:hAnsi="Times New Roman" w:hint="eastAsia"/>
          <w:bCs/>
          <w:kern w:val="0"/>
          <w:sz w:val="32"/>
          <w:szCs w:val="32"/>
          <w:shd w:val="clear" w:color="auto" w:fill="FFFFFF"/>
          <w:lang w:val="en-US" w:eastAsia="zh-CN"/>
        </w:rPr>
        <w:t>1</w:t>
      </w:r>
      <w:r>
        <w:rPr>
          <w:rFonts w:ascii="Times New Roman" w:eastAsia="仿宋_GB2312" w:cs="Times New Roman" w:hAnsi="Times New Roman"/>
          <w:bCs/>
          <w:kern w:val="0"/>
          <w:sz w:val="32"/>
          <w:szCs w:val="32"/>
          <w:shd w:val="clear" w:color="auto" w:fill="FFFFFF"/>
          <w:lang w:val="zh-CN" w:eastAsia="zh-CN"/>
        </w:rPr>
        <w:t>名，事业人员3名。</w:t>
      </w:r>
      <w:r>
        <w:rPr>
          <w:rFonts w:ascii="Times New Roman" w:eastAsia="仿宋" w:cs="Times New Roman" w:hAnsi="Times New Roman"/>
          <w:sz w:val="32"/>
          <w:szCs w:val="32"/>
        </w:rPr>
        <w:br w:type="page"/>
      </w:r>
    </w:p>
    <w:p>
      <w:pPr>
        <w:pStyle w:val="1"/>
        <w:spacing w:before="0" w:after="0" w:line="600" w:lineRule="exact"/>
        <w:jc w:val="center"/>
        <w:rPr>
          <w:rStyle w:val="1Char"/>
          <w:rFonts w:ascii="方正小标宋简体" w:eastAsia="方正小标宋简体"/>
          <w:b w:val="0"/>
          <w:bCs w:val="0"/>
        </w:rPr>
      </w:pPr>
      <w:r>
        <w:rPr>
          <w:rFonts w:ascii="方正小标宋简体" w:eastAsia="方正小标宋简体" w:hint="eastAsia"/>
          <w:b w:val="0"/>
          <w:bCs w:val="0"/>
          <w:color w:val="000000"/>
        </w:rPr>
        <w:t>第二部分</w:t>
      </w:r>
      <w:r>
        <w:rPr>
          <w:rStyle w:val="1Char"/>
          <w:rFonts w:ascii="方正小标宋简体" w:eastAsia="方正小标宋简体" w:hint="eastAsia"/>
          <w:b w:val="0"/>
          <w:bCs w:val="0"/>
        </w:rPr>
        <w:t>202</w:t>
      </w:r>
      <w:r>
        <w:rPr>
          <w:rStyle w:val="1Char"/>
          <w:rFonts w:ascii="方正小标宋简体" w:eastAsia="方正小标宋简体"/>
          <w:b w:val="0"/>
          <w:bCs w:val="0"/>
        </w:rPr>
        <w:t>2</w:t>
      </w:r>
      <w:r>
        <w:rPr>
          <w:rStyle w:val="1Char"/>
          <w:rFonts w:ascii="方正小标宋简体" w:eastAsia="方正小标宋简体" w:hint="eastAsia"/>
          <w:b w:val="0"/>
          <w:bCs w:val="0"/>
        </w:rPr>
        <w:t>年度部门决算情况说明</w:t>
      </w:r>
      <w:bookmarkStart w:id="37" w:name="_Toc15396603"/>
      <w:bookmarkStart w:id="38" w:name="_Toc79163860"/>
      <w:bookmarkStart w:id="39" w:name="_Toc79163610"/>
      <w:bookmarkStart w:id="40" w:name="_Toc15377205"/>
      <w:bookmarkEnd w:id="33"/>
      <w:bookmarkEnd w:id="34"/>
      <w:bookmarkEnd w:id="35"/>
      <w:bookmarkEnd w:id="36"/>
    </w:p>
    <w:p>
      <w:pPr>
        <w:spacing w:line="600" w:lineRule="exact"/>
      </w:pPr>
    </w:p>
    <w:p>
      <w:pPr>
        <w:pStyle w:val="28"/>
        <w:numPr>
          <w:ilvl w:val="0"/>
          <w:numId w:val="1"/>
        </w:numPr>
        <w:spacing w:line="600" w:lineRule="exact"/>
        <w:ind w:firstLineChars="0"/>
        <w:outlineLvl w:val="1"/>
        <w:rPr>
          <w:rStyle w:val="2Char"/>
          <w:rFonts w:ascii="黑体" w:eastAsia="黑体"/>
          <w:b w:val="0"/>
        </w:rPr>
      </w:pPr>
      <w:r>
        <w:rPr>
          <w:rFonts w:ascii="黑体" w:eastAsia="黑体" w:hint="eastAsia"/>
          <w:color w:val="000000"/>
          <w:sz w:val="32"/>
          <w:szCs w:val="32"/>
        </w:rPr>
        <w:t>收</w:t>
      </w:r>
      <w:r>
        <w:rPr>
          <w:rStyle w:val="2Char"/>
          <w:rFonts w:ascii="黑体" w:eastAsia="黑体" w:hint="eastAsia"/>
          <w:b w:val="0"/>
        </w:rPr>
        <w:t>入支出决算总体情况说明</w:t>
      </w:r>
      <w:bookmarkEnd w:id="37"/>
      <w:bookmarkEnd w:id="38"/>
      <w:bookmarkEnd w:id="39"/>
      <w:bookmarkEnd w:id="40"/>
    </w:p>
    <w:p>
      <w:pPr>
        <w:snapToGrid w:val="0"/>
        <w:spacing w:line="60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rPr>
        <w:t>202</w:t>
      </w:r>
      <w:r>
        <w:rPr>
          <w:rFonts w:ascii="仿宋_GB2312" w:eastAsia="仿宋_GB2312"/>
          <w:color w:val="000000"/>
          <w:spacing w:val="-2"/>
          <w:sz w:val="32"/>
          <w:szCs w:val="32"/>
        </w:rPr>
        <w:t>2</w:t>
      </w:r>
      <w:r>
        <w:rPr>
          <w:rFonts w:ascii="仿宋_GB2312" w:eastAsia="仿宋_GB2312" w:hint="eastAsia"/>
          <w:color w:val="000000"/>
          <w:spacing w:val="-2"/>
          <w:sz w:val="32"/>
          <w:szCs w:val="32"/>
        </w:rPr>
        <w:t>年度总收入</w:t>
      </w:r>
      <w:r>
        <w:rPr>
          <w:rFonts w:ascii="仿宋_GB2312" w:eastAsia="仿宋_GB2312"/>
          <w:color w:val="000000"/>
          <w:spacing w:val="-2"/>
          <w:sz w:val="32"/>
          <w:szCs w:val="32"/>
        </w:rPr>
        <w:t>165.13</w:t>
      </w:r>
      <w:r>
        <w:rPr>
          <w:rFonts w:ascii="仿宋_GB2312" w:eastAsia="仿宋_GB2312" w:hint="eastAsia"/>
          <w:color w:val="000000"/>
          <w:spacing w:val="-2"/>
          <w:sz w:val="32"/>
          <w:szCs w:val="32"/>
        </w:rPr>
        <w:t>万元，较上年收入</w:t>
      </w:r>
      <w:r>
        <w:rPr>
          <w:rFonts w:ascii="仿宋_GB2312" w:eastAsia="仿宋_GB2312"/>
          <w:color w:val="000000"/>
          <w:spacing w:val="-2"/>
          <w:sz w:val="32"/>
          <w:szCs w:val="32"/>
        </w:rPr>
        <w:t>减少5.61</w:t>
      </w:r>
      <w:r>
        <w:rPr>
          <w:rFonts w:ascii="仿宋_GB2312" w:eastAsia="仿宋_GB2312" w:hint="eastAsia"/>
          <w:color w:val="000000"/>
          <w:spacing w:val="-2"/>
          <w:sz w:val="32"/>
          <w:szCs w:val="32"/>
        </w:rPr>
        <w:t>万元，</w:t>
      </w:r>
      <w:r>
        <w:rPr>
          <w:rFonts w:ascii="仿宋_GB2312" w:eastAsia="仿宋_GB2312"/>
          <w:color w:val="000000"/>
          <w:spacing w:val="-2"/>
          <w:sz w:val="32"/>
          <w:szCs w:val="32"/>
        </w:rPr>
        <w:t>减少3.29</w:t>
      </w:r>
      <w:r>
        <w:rPr>
          <w:rFonts w:ascii="仿宋_GB2312" w:eastAsia="仿宋_GB2312" w:hint="eastAsia"/>
          <w:color w:val="000000"/>
          <w:spacing w:val="-2"/>
          <w:sz w:val="32"/>
          <w:szCs w:val="32"/>
        </w:rPr>
        <w:t>%。</w:t>
      </w:r>
      <w:r>
        <w:rPr>
          <w:rFonts w:ascii="仿宋_GB2312" w:eastAsia="仿宋_GB2312"/>
          <w:color w:val="000000"/>
          <w:spacing w:val="-2"/>
          <w:sz w:val="32"/>
          <w:szCs w:val="32"/>
        </w:rPr>
        <w:t>减少</w:t>
      </w:r>
      <w:r>
        <w:rPr>
          <w:rFonts w:ascii="仿宋_GB2312" w:eastAsia="仿宋_GB2312" w:hint="eastAsia"/>
          <w:color w:val="000000"/>
          <w:spacing w:val="-2"/>
          <w:sz w:val="32"/>
          <w:szCs w:val="32"/>
        </w:rPr>
        <w:t>的主要原因是</w:t>
      </w:r>
      <w:r>
        <w:rPr>
          <w:rFonts w:ascii="仿宋_GB2312" w:eastAsia="仿宋_GB2312"/>
          <w:color w:val="000000"/>
          <w:spacing w:val="-2"/>
          <w:sz w:val="32"/>
          <w:szCs w:val="32"/>
        </w:rPr>
        <w:t>流动科技馆巡展经费和人员减少</w:t>
      </w:r>
      <w:r>
        <w:rPr>
          <w:rFonts w:ascii="仿宋_GB2312" w:eastAsia="仿宋_GB2312" w:hint="eastAsia"/>
          <w:color w:val="000000"/>
          <w:spacing w:val="-2"/>
          <w:sz w:val="32"/>
          <w:szCs w:val="32"/>
        </w:rPr>
        <w:t>。</w:t>
      </w:r>
    </w:p>
    <w:p>
      <w:pPr>
        <w:snapToGrid w:val="0"/>
        <w:spacing w:line="600" w:lineRule="exact"/>
        <w:ind w:left="0"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rPr>
        <w:t>202</w:t>
      </w:r>
      <w:r>
        <w:rPr>
          <w:rFonts w:ascii="仿宋_GB2312" w:eastAsia="仿宋_GB2312"/>
          <w:color w:val="000000"/>
          <w:spacing w:val="-2"/>
          <w:sz w:val="32"/>
          <w:szCs w:val="32"/>
        </w:rPr>
        <w:t>2</w:t>
      </w:r>
      <w:r>
        <w:rPr>
          <w:rFonts w:ascii="仿宋_GB2312" w:eastAsia="仿宋_GB2312" w:hint="eastAsia"/>
          <w:color w:val="000000"/>
          <w:spacing w:val="-2"/>
          <w:sz w:val="32"/>
          <w:szCs w:val="32"/>
        </w:rPr>
        <w:t>年总支出</w:t>
      </w:r>
      <w:r>
        <w:rPr>
          <w:rFonts w:ascii="仿宋_GB2312" w:eastAsia="仿宋_GB2312"/>
          <w:color w:val="000000"/>
          <w:spacing w:val="-2"/>
          <w:sz w:val="32"/>
          <w:szCs w:val="32"/>
        </w:rPr>
        <w:t>165.13</w:t>
      </w:r>
      <w:r>
        <w:rPr>
          <w:rFonts w:ascii="仿宋_GB2312" w:eastAsia="仿宋_GB2312" w:hint="eastAsia"/>
          <w:color w:val="000000"/>
          <w:spacing w:val="-2"/>
          <w:sz w:val="32"/>
          <w:szCs w:val="32"/>
        </w:rPr>
        <w:t>万元，较上年支出减少</w:t>
      </w:r>
      <w:r>
        <w:rPr>
          <w:rFonts w:ascii="仿宋_GB2312" w:eastAsia="仿宋_GB2312"/>
          <w:color w:val="000000"/>
          <w:spacing w:val="-2"/>
          <w:sz w:val="32"/>
          <w:szCs w:val="32"/>
        </w:rPr>
        <w:t>15.61</w:t>
      </w:r>
      <w:r>
        <w:rPr>
          <w:rFonts w:ascii="仿宋_GB2312" w:eastAsia="仿宋_GB2312" w:hint="eastAsia"/>
          <w:color w:val="000000"/>
          <w:spacing w:val="-2"/>
          <w:sz w:val="32"/>
          <w:szCs w:val="32"/>
        </w:rPr>
        <w:t>万元，减少</w:t>
      </w:r>
      <w:r>
        <w:rPr>
          <w:rFonts w:ascii="仿宋_GB2312" w:eastAsia="仿宋_GB2312"/>
          <w:color w:val="000000"/>
          <w:spacing w:val="-2"/>
          <w:sz w:val="32"/>
          <w:szCs w:val="32"/>
        </w:rPr>
        <w:t>8.64</w:t>
      </w:r>
      <w:r>
        <w:rPr>
          <w:rFonts w:ascii="仿宋_GB2312" w:eastAsia="仿宋_GB2312" w:hint="eastAsia"/>
          <w:color w:val="000000"/>
          <w:spacing w:val="-2"/>
          <w:sz w:val="32"/>
          <w:szCs w:val="32"/>
        </w:rPr>
        <w:t>%。</w:t>
      </w:r>
      <w:r>
        <w:rPr>
          <w:rFonts w:ascii="仿宋_GB2312" w:eastAsia="仿宋_GB2312"/>
          <w:color w:val="000000"/>
          <w:spacing w:val="-2"/>
          <w:sz w:val="32"/>
          <w:szCs w:val="32"/>
        </w:rPr>
        <w:t>减少</w:t>
      </w:r>
      <w:r>
        <w:rPr>
          <w:rFonts w:ascii="仿宋_GB2312" w:eastAsia="仿宋_GB2312" w:hint="eastAsia"/>
          <w:color w:val="000000"/>
          <w:spacing w:val="-2"/>
          <w:sz w:val="32"/>
          <w:szCs w:val="32"/>
        </w:rPr>
        <w:t>主要原因</w:t>
      </w:r>
      <w:r>
        <w:rPr>
          <w:rFonts w:ascii="仿宋_GB2312" w:eastAsia="仿宋_GB2312"/>
          <w:color w:val="000000"/>
          <w:spacing w:val="-2"/>
          <w:sz w:val="32"/>
          <w:szCs w:val="32"/>
        </w:rPr>
        <w:t>是流动科技馆巡展经费和人员减少</w:t>
      </w:r>
      <w:r>
        <w:rPr>
          <w:rFonts w:ascii="仿宋_GB2312" w:eastAsia="仿宋_GB2312" w:hint="eastAsia"/>
          <w:color w:val="000000"/>
          <w:spacing w:val="-2"/>
          <w:sz w:val="32"/>
          <w:szCs w:val="32"/>
        </w:rPr>
        <w:t>。</w:t>
      </w:r>
    </w:p>
    <w:p>
      <w:pPr>
        <w:snapToGrid w:val="0"/>
        <w:spacing w:line="600" w:lineRule="exact"/>
        <w:ind w:left="0"/>
        <w:rPr>
          <w:rFonts w:ascii="仿宋" w:eastAsia="仿宋"/>
          <w:color w:val="000000"/>
          <w:sz w:val="32"/>
          <w:szCs w:val="32"/>
        </w:rPr>
      </w:pPr>
      <w:r>
        <w:rPr>
          <w:rFonts w:ascii="仿宋" w:eastAsia="仿宋"/>
          <w:color w:val="000000"/>
          <w:sz w:val="32"/>
          <w:szCs w:val="32"/>
        </w:rPr>
        <w:drawing>
          <wp:anchor distT="0" distB="0" distL="85089" distR="85089" simplePos="0" relativeHeight="18" behindDoc="0" locked="0" layoutInCell="1" hidden="0" allowOverlap="1">
            <wp:simplePos x="0" y="0"/>
            <wp:positionH relativeFrom="column">
              <wp:posOffset>0</wp:posOffset>
            </wp:positionH>
            <wp:positionV relativeFrom="paragraph">
              <wp:posOffset>133350</wp:posOffset>
            </wp:positionV>
            <wp:extent cx="5229225" cy="2401570"/>
            <wp:effectExtent l="0" t="0" r="15" b="27"/>
            <wp:wrapSquare wrapText="bothSides"/>
            <wp:docPr id="1" name="图片"/>
            <wp:cNvGraphicFramePr>
              <a:graphicFrameLocks noChangeAspect="1"/>
            </wp:cNvGraphicFramePr>
            <a:graphic>
              <a:graphicData uri="http://schemas.openxmlformats.org/drawingml/2006/picture">
                <pic:pic>
                  <pic:nvPicPr>
                    <pic:cNvPr id="3" name="图片 3"/>
                    <pic:cNvPicPr/>
                  </pic:nvPicPr>
                  <pic:blipFill>
                    <a:blip r:embed="rId5"/>
                    <a:stretch>
                      <a:fillRect/>
                    </a:stretch>
                  </pic:blipFill>
                  <pic:spPr>
                    <a:xfrm rot="0">
                      <a:off x="0" y="0"/>
                      <a:ext cx="5229225" cy="2401570"/>
                    </a:xfrm>
                    <a:prstGeom prst="rect"/>
                    <a:noFill/>
                    <a:ln w="9525" cmpd="sng" cap="flat">
                      <a:noFill/>
                      <a:prstDash val="solid"/>
                      <a:miter/>
                    </a:ln>
                  </pic:spPr>
                </pic:pic>
              </a:graphicData>
            </a:graphic>
          </wp:anchor>
        </w:drawing>
      </w:r>
    </w:p>
    <w:p>
      <w:pPr>
        <w:snapToGrid w:val="0"/>
        <w:spacing w:line="600" w:lineRule="exact"/>
        <w:ind w:left="0"/>
        <w:rPr>
          <w:rFonts w:ascii="仿宋" w:eastAsia="仿宋"/>
          <w:color w:val="000000"/>
          <w:sz w:val="32"/>
          <w:szCs w:val="32"/>
        </w:rPr>
      </w:pPr>
    </w:p>
    <w:p>
      <w:pPr>
        <w:snapToGrid w:val="0"/>
        <w:spacing w:line="600" w:lineRule="exact"/>
        <w:ind w:left="0"/>
        <w:rPr>
          <w:rFonts w:ascii="仿宋" w:eastAsia="仿宋"/>
          <w:color w:val="000000"/>
          <w:sz w:val="32"/>
          <w:szCs w:val="32"/>
        </w:rPr>
      </w:pPr>
    </w:p>
    <w:p>
      <w:pPr>
        <w:snapToGrid w:val="0"/>
        <w:spacing w:line="600" w:lineRule="exact"/>
        <w:ind w:left="0"/>
        <w:rPr>
          <w:rFonts w:ascii="仿宋" w:eastAsia="仿宋"/>
          <w:color w:val="000000"/>
          <w:sz w:val="32"/>
          <w:szCs w:val="32"/>
        </w:rPr>
      </w:pPr>
    </w:p>
    <w:p>
      <w:pPr>
        <w:snapToGrid w:val="0"/>
        <w:spacing w:line="600" w:lineRule="exact"/>
        <w:ind w:left="0"/>
        <w:rPr>
          <w:rFonts w:ascii="仿宋" w:eastAsia="仿宋"/>
          <w:color w:val="000000"/>
          <w:sz w:val="32"/>
          <w:szCs w:val="32"/>
        </w:rPr>
      </w:pPr>
    </w:p>
    <w:p>
      <w:pPr>
        <w:snapToGrid w:val="0"/>
        <w:spacing w:line="600" w:lineRule="exact"/>
        <w:ind w:left="0"/>
        <w:rPr>
          <w:rFonts w:ascii="仿宋" w:eastAsia="仿宋"/>
          <w:color w:val="000000"/>
          <w:sz w:val="32"/>
          <w:szCs w:val="32"/>
        </w:rPr>
      </w:pPr>
    </w:p>
    <w:p>
      <w:pPr>
        <w:snapToGrid w:val="0"/>
        <w:spacing w:line="600" w:lineRule="exact"/>
        <w:ind w:left="0"/>
        <w:rPr>
          <w:rFonts w:ascii="仿宋" w:eastAsia="仿宋"/>
          <w:color w:val="000000"/>
          <w:sz w:val="32"/>
          <w:szCs w:val="32"/>
        </w:rPr>
      </w:pPr>
    </w:p>
    <w:p>
      <w:pPr>
        <w:pStyle w:val="22"/>
        <w:spacing w:line="600" w:lineRule="exact"/>
        <w:ind w:left="0" w:firstLineChars="200" w:firstLine="640"/>
      </w:pPr>
      <w:bookmarkStart w:id="41" w:name="_Toc79163611"/>
      <w:bookmarkStart w:id="42" w:name="_Toc79163861"/>
      <w:bookmarkStart w:id="43" w:name="_Toc15396604"/>
      <w:bookmarkStart w:id="44" w:name="_Toc15377206"/>
      <w:r>
        <w:rPr>
          <w:rFonts w:ascii="黑体" w:eastAsia="黑体" w:hint="eastAsia"/>
          <w:color w:val="000000"/>
          <w:sz w:val="32"/>
          <w:szCs w:val="32"/>
        </w:rPr>
        <w:t>二、收入决算情况说明</w:t>
      </w:r>
      <w:bookmarkEnd w:id="41"/>
      <w:bookmarkEnd w:id="42"/>
      <w:bookmarkEnd w:id="43"/>
      <w:bookmarkEnd w:id="44"/>
    </w:p>
    <w:p>
      <w:pPr>
        <w:spacing w:line="600" w:lineRule="exact"/>
        <w:ind w:firstLineChars="200" w:firstLine="640"/>
        <w:outlineLvl w:val="1"/>
        <w:rPr>
          <w:rFonts w:ascii="仿宋_GB2312" w:eastAsia="仿宋_GB2312" w:hint="eastAsia"/>
          <w:color w:val="000000"/>
          <w:sz w:val="32"/>
          <w:szCs w:val="32"/>
        </w:rPr>
      </w:pPr>
      <w:bookmarkStart w:id="45" w:name="_Toc79163862"/>
      <w:bookmarkStart w:id="46" w:name="_Toc15396605"/>
      <w:bookmarkStart w:id="47" w:name="_Toc79163612"/>
      <w:bookmarkStart w:id="48" w:name="_Toc15377207"/>
      <w:r>
        <w:rPr>
          <w:rFonts w:ascii="仿宋_GB2312" w:eastAsia="仿宋_GB2312" w:hint="eastAsia"/>
          <w:color w:val="000000"/>
          <w:sz w:val="32"/>
          <w:szCs w:val="32"/>
        </w:rPr>
        <w:t>202</w:t>
      </w:r>
      <w:r>
        <w:rPr>
          <w:rFonts w:ascii="仿宋_GB2312" w:eastAsia="仿宋_GB2312"/>
          <w:color w:val="000000"/>
          <w:sz w:val="32"/>
          <w:szCs w:val="32"/>
        </w:rPr>
        <w:t>2</w:t>
      </w:r>
      <w:r>
        <w:rPr>
          <w:rFonts w:ascii="仿宋_GB2312" w:eastAsia="仿宋_GB2312" w:hint="eastAsia"/>
          <w:color w:val="000000"/>
          <w:sz w:val="32"/>
          <w:szCs w:val="32"/>
        </w:rPr>
        <w:t>年总收入</w:t>
      </w:r>
      <w:r>
        <w:rPr>
          <w:rFonts w:ascii="仿宋_GB2312" w:eastAsia="仿宋_GB2312"/>
          <w:color w:val="000000"/>
          <w:sz w:val="32"/>
          <w:szCs w:val="32"/>
        </w:rPr>
        <w:t>165.13</w:t>
      </w:r>
      <w:r>
        <w:rPr>
          <w:rFonts w:ascii="仿宋_GB2312" w:eastAsia="仿宋_GB2312" w:hint="eastAsia"/>
          <w:color w:val="000000"/>
          <w:sz w:val="32"/>
          <w:szCs w:val="32"/>
        </w:rPr>
        <w:t>万元，其中：一般公共预算财政拨款收入</w:t>
      </w:r>
      <w:r>
        <w:rPr>
          <w:rFonts w:ascii="仿宋_GB2312" w:eastAsia="仿宋_GB2312"/>
          <w:color w:val="000000"/>
          <w:sz w:val="32"/>
          <w:szCs w:val="32"/>
        </w:rPr>
        <w:t>165.13</w:t>
      </w:r>
      <w:r>
        <w:rPr>
          <w:rFonts w:ascii="仿宋_GB2312" w:eastAsia="仿宋_GB2312" w:hint="eastAsia"/>
          <w:color w:val="000000"/>
          <w:sz w:val="32"/>
          <w:szCs w:val="32"/>
        </w:rPr>
        <w:t>万元，占100%；政府性基金预算财政拨款收入0万元，占0%；国有资本经营预算财政拨款收入0万元，占0%；事业收入0万元，占0%；经营收入0万元，占0%；附属单位上缴收入0万元，占0%；其他收入0万元，占0%。</w:t>
      </w:r>
    </w:p>
    <w:p>
      <w:pPr>
        <w:spacing w:line="600" w:lineRule="exact"/>
        <w:ind w:left="0"/>
        <w:outlineLvl w:val="1"/>
        <w:rPr>
          <w:rFonts w:ascii="仿宋" w:eastAsia="仿宋"/>
          <w:color w:val="000000"/>
          <w:sz w:val="32"/>
          <w:szCs w:val="32"/>
        </w:rPr>
      </w:pPr>
      <w:r>
        <w:rPr>
          <w:rFonts w:ascii="仿宋" w:eastAsia="仿宋"/>
          <w:color w:val="000000"/>
          <w:sz w:val="32"/>
          <w:szCs w:val="32"/>
        </w:rPr>
        <w:drawing>
          <wp:anchor distT="0" distB="0" distL="85089" distR="85089" simplePos="0" relativeHeight="20" behindDoc="0" locked="0" layoutInCell="1" hidden="0" allowOverlap="1">
            <wp:simplePos x="0" y="0"/>
            <wp:positionH relativeFrom="column">
              <wp:posOffset>56514</wp:posOffset>
            </wp:positionH>
            <wp:positionV relativeFrom="paragraph">
              <wp:posOffset>82550</wp:posOffset>
            </wp:positionV>
            <wp:extent cx="5124450" cy="2338070"/>
            <wp:effectExtent l="0" t="0" r="17" b="4"/>
            <wp:wrapSquare wrapText="bothSides"/>
            <wp:docPr id="4" name="图片"/>
            <wp:cNvGraphicFramePr>
              <a:graphicFrameLocks noChangeAspect="1"/>
            </wp:cNvGraphicFramePr>
            <a:graphic>
              <a:graphicData uri="http://schemas.openxmlformats.org/drawingml/2006/picture">
                <pic:pic>
                  <pic:nvPicPr>
                    <pic:cNvPr id="6" name="图片 6"/>
                    <pic:cNvPicPr/>
                  </pic:nvPicPr>
                  <pic:blipFill>
                    <a:blip r:embed="rId6"/>
                    <a:stretch>
                      <a:fillRect/>
                    </a:stretch>
                  </pic:blipFill>
                  <pic:spPr>
                    <a:xfrm rot="0">
                      <a:off x="0" y="0"/>
                      <a:ext cx="5124450" cy="2338070"/>
                    </a:xfrm>
                    <a:prstGeom prst="rect"/>
                    <a:noFill/>
                    <a:ln w="9525" cmpd="sng" cap="flat">
                      <a:noFill/>
                      <a:prstDash val="solid"/>
                      <a:miter/>
                    </a:ln>
                  </pic:spPr>
                </pic:pic>
              </a:graphicData>
            </a:graphic>
          </wp:anchor>
        </w:drawing>
      </w:r>
    </w:p>
    <w:p>
      <w:pPr>
        <w:spacing w:line="600" w:lineRule="exact"/>
        <w:ind w:left="0"/>
        <w:outlineLvl w:val="1"/>
        <w:rPr>
          <w:rFonts w:ascii="仿宋" w:eastAsia="仿宋"/>
          <w:color w:val="000000"/>
          <w:sz w:val="32"/>
          <w:szCs w:val="32"/>
        </w:rPr>
      </w:pPr>
    </w:p>
    <w:p>
      <w:pPr>
        <w:spacing w:line="600" w:lineRule="exact"/>
        <w:ind w:left="0"/>
        <w:outlineLvl w:val="1"/>
        <w:rPr>
          <w:rFonts w:ascii="仿宋" w:eastAsia="仿宋"/>
          <w:color w:val="000000"/>
          <w:sz w:val="32"/>
          <w:szCs w:val="32"/>
        </w:rPr>
      </w:pPr>
    </w:p>
    <w:p>
      <w:pPr>
        <w:spacing w:line="600" w:lineRule="exact"/>
        <w:ind w:left="0"/>
        <w:outlineLvl w:val="1"/>
        <w:rPr>
          <w:rFonts w:ascii="仿宋" w:eastAsia="仿宋"/>
          <w:color w:val="000000"/>
          <w:sz w:val="32"/>
          <w:szCs w:val="32"/>
        </w:rPr>
      </w:pPr>
    </w:p>
    <w:p>
      <w:pPr>
        <w:spacing w:line="600" w:lineRule="exact"/>
        <w:ind w:left="0"/>
        <w:outlineLvl w:val="1"/>
        <w:rPr>
          <w:rFonts w:ascii="仿宋" w:eastAsia="仿宋"/>
          <w:color w:val="000000"/>
          <w:sz w:val="32"/>
          <w:szCs w:val="32"/>
        </w:rPr>
      </w:pPr>
    </w:p>
    <w:p>
      <w:pPr>
        <w:pStyle w:val="28"/>
        <w:spacing w:line="600" w:lineRule="exact"/>
        <w:ind w:left="0" w:firstLineChars="200" w:firstLine="640"/>
        <w:outlineLvl w:val="1"/>
        <w:rPr>
          <w:rFonts w:ascii="黑体" w:eastAsia="黑体" w:hint="eastAsia"/>
          <w:color w:val="000000"/>
          <w:sz w:val="32"/>
          <w:szCs w:val="32"/>
        </w:rPr>
      </w:pPr>
    </w:p>
    <w:p>
      <w:pPr>
        <w:pStyle w:val="28"/>
        <w:spacing w:line="600" w:lineRule="exact"/>
        <w:ind w:left="0" w:firstLineChars="200" w:firstLine="640"/>
        <w:outlineLvl w:val="1"/>
        <w:rPr>
          <w:rFonts w:ascii="黑体" w:eastAsia="黑体" w:hint="eastAsia"/>
          <w:color w:val="000000"/>
          <w:sz w:val="32"/>
          <w:szCs w:val="32"/>
        </w:rPr>
      </w:pPr>
    </w:p>
    <w:p>
      <w:pPr>
        <w:pStyle w:val="28"/>
        <w:spacing w:line="600" w:lineRule="exact"/>
        <w:ind w:left="0" w:firstLineChars="200" w:firstLine="640"/>
        <w:outlineLvl w:val="1"/>
        <w:rPr>
          <w:rFonts w:ascii="黑体" w:eastAsia="黑体"/>
          <w:color w:val="000000"/>
          <w:sz w:val="32"/>
          <w:szCs w:val="32"/>
        </w:rPr>
      </w:pPr>
      <w:r>
        <w:rPr>
          <w:rFonts w:ascii="黑体" w:eastAsia="黑体" w:hint="eastAsia"/>
          <w:color w:val="000000"/>
          <w:sz w:val="32"/>
          <w:szCs w:val="32"/>
        </w:rPr>
        <w:t>三、支</w:t>
      </w:r>
      <w:r>
        <w:rPr>
          <w:rStyle w:val="2Char"/>
          <w:rFonts w:ascii="黑体" w:eastAsia="黑体" w:hint="eastAsia"/>
          <w:b w:val="0"/>
        </w:rPr>
        <w:t>出决算情况说明</w:t>
      </w:r>
      <w:bookmarkEnd w:id="45"/>
      <w:bookmarkEnd w:id="46"/>
      <w:bookmarkEnd w:id="47"/>
      <w:bookmarkEnd w:id="48"/>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2022年本年总支出</w:t>
      </w:r>
      <w:r>
        <w:rPr>
          <w:rFonts w:ascii="仿宋_GB2312" w:eastAsia="仿宋_GB2312"/>
          <w:color w:val="000000"/>
          <w:spacing w:val="-2"/>
          <w:sz w:val="32"/>
          <w:szCs w:val="32"/>
        </w:rPr>
        <w:t>165.13</w:t>
      </w:r>
      <w:r>
        <w:rPr>
          <w:rFonts w:ascii="仿宋_GB2312" w:eastAsia="仿宋_GB2312" w:hint="eastAsia"/>
          <w:color w:val="000000"/>
          <w:sz w:val="32"/>
          <w:szCs w:val="32"/>
        </w:rPr>
        <w:t>万元，其中：基本支出</w:t>
      </w:r>
      <w:r>
        <w:rPr>
          <w:rFonts w:ascii="仿宋_GB2312" w:eastAsia="仿宋_GB2312"/>
          <w:color w:val="000000"/>
          <w:sz w:val="32"/>
          <w:szCs w:val="32"/>
        </w:rPr>
        <w:t>156.78</w:t>
      </w:r>
      <w:r>
        <w:rPr>
          <w:rFonts w:ascii="仿宋_GB2312" w:eastAsia="仿宋_GB2312" w:hint="eastAsia"/>
          <w:color w:val="000000"/>
          <w:sz w:val="32"/>
          <w:szCs w:val="32"/>
        </w:rPr>
        <w:t>万元，占</w:t>
      </w:r>
      <w:r>
        <w:rPr>
          <w:rFonts w:ascii="仿宋_GB2312" w:eastAsia="仿宋_GB2312"/>
          <w:color w:val="000000"/>
          <w:sz w:val="32"/>
          <w:szCs w:val="32"/>
        </w:rPr>
        <w:t>94.94</w:t>
      </w:r>
      <w:r>
        <w:rPr>
          <w:rFonts w:ascii="仿宋_GB2312" w:eastAsia="仿宋_GB2312" w:hint="eastAsia"/>
          <w:color w:val="000000"/>
          <w:sz w:val="32"/>
          <w:szCs w:val="32"/>
        </w:rPr>
        <w:t>%；项目支出</w:t>
      </w:r>
      <w:r>
        <w:rPr>
          <w:rFonts w:ascii="仿宋_GB2312" w:eastAsia="仿宋_GB2312"/>
          <w:color w:val="000000"/>
          <w:sz w:val="32"/>
          <w:szCs w:val="32"/>
        </w:rPr>
        <w:t>8.36</w:t>
      </w:r>
      <w:r>
        <w:rPr>
          <w:rFonts w:ascii="仿宋_GB2312" w:eastAsia="仿宋_GB2312" w:hint="eastAsia"/>
          <w:color w:val="000000"/>
          <w:sz w:val="32"/>
          <w:szCs w:val="32"/>
        </w:rPr>
        <w:t>万元，占</w:t>
      </w:r>
      <w:r>
        <w:rPr>
          <w:rFonts w:ascii="仿宋_GB2312" w:eastAsia="仿宋_GB2312"/>
          <w:color w:val="000000"/>
          <w:sz w:val="32"/>
          <w:szCs w:val="32"/>
        </w:rPr>
        <w:t>5.06</w:t>
      </w:r>
      <w:r>
        <w:rPr>
          <w:rFonts w:ascii="仿宋_GB2312" w:eastAsia="仿宋_GB2312" w:hint="eastAsia"/>
          <w:color w:val="000000"/>
          <w:sz w:val="32"/>
          <w:szCs w:val="32"/>
        </w:rPr>
        <w:t>%；上缴上级支出0万元，占0%；经营支出0万元，占0%；对附属单位补助支出0万元，占0%。</w:t>
      </w:r>
    </w:p>
    <w:p>
      <w:pPr>
        <w:spacing w:line="600" w:lineRule="exact"/>
        <w:ind w:leftChars="380" w:left="798" w:firstLineChars="2500" w:firstLine="8000"/>
        <w:rPr>
          <w:rFonts w:ascii="黑体" w:eastAsia="黑体"/>
          <w:color w:val="000000"/>
          <w:sz w:val="32"/>
          <w:szCs w:val="32"/>
        </w:rPr>
      </w:pPr>
      <w:r>
        <w:rPr>
          <w:rFonts w:ascii="仿宋_GB2312" w:eastAsia="仿宋_GB2312"/>
          <w:color w:val="000000"/>
          <w:sz w:val="32"/>
          <w:szCs w:val="32"/>
        </w:rPr>
        <w:drawing>
          <wp:anchor distT="0" distB="0" distL="85089" distR="85089" simplePos="0" relativeHeight="22" behindDoc="0" locked="0" layoutInCell="1" hidden="0" allowOverlap="1">
            <wp:simplePos x="0" y="0"/>
            <wp:positionH relativeFrom="column">
              <wp:posOffset>63499</wp:posOffset>
            </wp:positionH>
            <wp:positionV relativeFrom="paragraph">
              <wp:posOffset>114300</wp:posOffset>
            </wp:positionV>
            <wp:extent cx="5214620" cy="3054349"/>
            <wp:effectExtent l="0" t="0" r="47" b="14"/>
            <wp:wrapSquare wrapText="bothSides"/>
            <wp:docPr id="7" name="图片"/>
            <wp:cNvGraphicFramePr>
              <a:graphicFrameLocks noChangeAspect="1"/>
            </wp:cNvGraphicFramePr>
            <a:graphic>
              <a:graphicData uri="http://schemas.openxmlformats.org/drawingml/2006/picture">
                <pic:pic>
                  <pic:nvPicPr>
                    <pic:cNvPr id="9" name="图片 9"/>
                    <pic:cNvPicPr/>
                  </pic:nvPicPr>
                  <pic:blipFill>
                    <a:blip r:embed="rId7"/>
                    <a:stretch>
                      <a:fillRect/>
                    </a:stretch>
                  </pic:blipFill>
                  <pic:spPr>
                    <a:xfrm rot="0">
                      <a:off x="0" y="0"/>
                      <a:ext cx="5214620" cy="3054349"/>
                    </a:xfrm>
                    <a:prstGeom prst="rect"/>
                    <a:noFill/>
                    <a:ln w="9525" cmpd="sng" cap="flat">
                      <a:noFill/>
                      <a:prstDash val="solid"/>
                      <a:miter/>
                    </a:ln>
                  </pic:spPr>
                </pic:pic>
              </a:graphicData>
            </a:graphic>
          </wp:anchor>
        </w:drawing>
      </w:r>
      <w:bookmarkStart w:id="49" w:name="_Toc15377208"/>
      <w:bookmarkStart w:id="50" w:name="_Toc15396606"/>
      <w:bookmarkStart w:id="51" w:name="_Toc79163863"/>
      <w:bookmarkStart w:id="52" w:name="_Toc79163613"/>
      <w:r>
        <w:rPr>
          <w:rFonts w:ascii="黑体" w:eastAsia="黑体"/>
          <w:color w:val="000000"/>
          <w:sz w:val="32"/>
          <w:szCs w:val="32"/>
        </w:rPr>
        <w:t xml:space="preserve"> </w:t>
      </w:r>
    </w:p>
    <w:p>
      <w:pPr>
        <w:spacing w:line="600" w:lineRule="exact"/>
        <w:rPr>
          <w:rFonts w:ascii="黑体" w:eastAsia="黑体" w:hint="eastAsia"/>
          <w:color w:val="000000"/>
          <w:sz w:val="32"/>
          <w:szCs w:val="32"/>
        </w:rPr>
      </w:pPr>
    </w:p>
    <w:p>
      <w:pPr>
        <w:spacing w:line="600" w:lineRule="exact"/>
        <w:rPr>
          <w:rFonts w:ascii="黑体" w:eastAsia="黑体" w:hint="eastAsia"/>
          <w:color w:val="000000"/>
          <w:sz w:val="32"/>
          <w:szCs w:val="32"/>
        </w:rPr>
      </w:pPr>
    </w:p>
    <w:p>
      <w:pPr>
        <w:spacing w:line="600" w:lineRule="exact"/>
        <w:rPr>
          <w:rFonts w:ascii="黑体" w:eastAsia="黑体" w:hint="eastAsia"/>
          <w:color w:val="000000"/>
          <w:sz w:val="32"/>
          <w:szCs w:val="32"/>
        </w:rPr>
      </w:pPr>
    </w:p>
    <w:p>
      <w:pPr>
        <w:spacing w:line="600" w:lineRule="exact"/>
        <w:rPr>
          <w:rFonts w:ascii="黑体" w:eastAsia="黑体" w:hint="eastAsia"/>
          <w:color w:val="000000"/>
          <w:sz w:val="32"/>
          <w:szCs w:val="32"/>
        </w:rPr>
      </w:pPr>
    </w:p>
    <w:p>
      <w:pPr>
        <w:spacing w:line="600" w:lineRule="exact"/>
        <w:rPr>
          <w:rFonts w:ascii="黑体" w:eastAsia="黑体" w:hint="eastAsia"/>
          <w:color w:val="000000"/>
          <w:sz w:val="32"/>
          <w:szCs w:val="32"/>
        </w:rPr>
      </w:pPr>
    </w:p>
    <w:p>
      <w:pPr>
        <w:spacing w:line="600" w:lineRule="exact"/>
        <w:rPr>
          <w:rFonts w:ascii="黑体" w:eastAsia="黑体" w:hint="eastAsia"/>
          <w:color w:val="000000"/>
          <w:sz w:val="32"/>
          <w:szCs w:val="32"/>
        </w:rPr>
      </w:pPr>
    </w:p>
    <w:p>
      <w:pPr>
        <w:spacing w:line="600" w:lineRule="exact"/>
        <w:rPr>
          <w:rFonts w:ascii="黑体" w:eastAsia="黑体" w:hint="eastAsia"/>
          <w:color w:val="000000"/>
          <w:sz w:val="32"/>
          <w:szCs w:val="32"/>
        </w:rPr>
      </w:pPr>
    </w:p>
    <w:p>
      <w:pPr>
        <w:spacing w:line="600" w:lineRule="exact"/>
        <w:rPr>
          <w:rFonts w:ascii="黑体" w:eastAsia="黑体" w:hint="eastAsia"/>
          <w:color w:val="000000"/>
          <w:sz w:val="32"/>
          <w:szCs w:val="32"/>
        </w:rPr>
      </w:pPr>
    </w:p>
    <w:p>
      <w:pPr>
        <w:spacing w:line="600" w:lineRule="exact"/>
        <w:ind w:firstLineChars="200" w:firstLine="640"/>
        <w:rPr>
          <w:rFonts w:ascii="仿宋_GB2312" w:eastAsia="仿宋_GB2312"/>
          <w:color w:val="000000"/>
          <w:sz w:val="32"/>
          <w:szCs w:val="32"/>
        </w:rPr>
      </w:pPr>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9"/>
      <w:bookmarkEnd w:id="50"/>
      <w:bookmarkEnd w:id="51"/>
      <w:bookmarkEnd w:id="52"/>
    </w:p>
    <w:p>
      <w:pPr>
        <w:snapToGrid w:val="0"/>
        <w:spacing w:line="600" w:lineRule="exact"/>
        <w:ind w:firstLineChars="200" w:firstLine="640"/>
        <w:rPr>
          <w:rFonts w:ascii="仿宋_GB2312" w:eastAsia="仿宋_GB2312" w:hint="eastAsia"/>
          <w:color w:val="000000"/>
          <w:spacing w:val="-2"/>
          <w:sz w:val="32"/>
          <w:szCs w:val="32"/>
        </w:rPr>
      </w:pPr>
      <w:r>
        <w:rPr>
          <w:rFonts w:ascii="仿宋_GB2312" w:eastAsia="仿宋_GB2312" w:hint="eastAsia"/>
          <w:color w:val="000000"/>
          <w:sz w:val="32"/>
          <w:szCs w:val="32"/>
        </w:rPr>
        <w:t>2022年财政拨款收入</w:t>
      </w:r>
      <w:r>
        <w:rPr>
          <w:rFonts w:ascii="仿宋_GB2312" w:eastAsia="仿宋_GB2312"/>
          <w:color w:val="000000"/>
          <w:sz w:val="32"/>
          <w:szCs w:val="32"/>
        </w:rPr>
        <w:t>165.13</w:t>
      </w:r>
      <w:r>
        <w:rPr>
          <w:rFonts w:ascii="仿宋_GB2312" w:eastAsia="仿宋_GB2312" w:hint="eastAsia"/>
          <w:color w:val="000000"/>
          <w:sz w:val="32"/>
          <w:szCs w:val="32"/>
        </w:rPr>
        <w:t>万元。与202</w:t>
      </w:r>
      <w:r>
        <w:rPr>
          <w:rFonts w:ascii="仿宋_GB2312" w:eastAsia="仿宋_GB2312"/>
          <w:color w:val="000000"/>
          <w:sz w:val="32"/>
          <w:szCs w:val="32"/>
        </w:rPr>
        <w:t>1</w:t>
      </w:r>
      <w:r>
        <w:rPr>
          <w:rFonts w:ascii="仿宋_GB2312" w:eastAsia="仿宋_GB2312" w:hint="eastAsia"/>
          <w:color w:val="000000"/>
          <w:sz w:val="32"/>
          <w:szCs w:val="32"/>
        </w:rPr>
        <w:t>年相比，一般公共预算财政拨款收入较上年</w:t>
      </w:r>
      <w:r>
        <w:rPr>
          <w:rFonts w:ascii="仿宋_GB2312" w:eastAsia="仿宋_GB2312"/>
          <w:color w:val="000000"/>
          <w:sz w:val="32"/>
          <w:szCs w:val="32"/>
        </w:rPr>
        <w:t>减少</w:t>
      </w:r>
      <w:r>
        <w:rPr>
          <w:rFonts w:ascii="仿宋_GB2312" w:eastAsia="仿宋_GB2312"/>
          <w:color w:val="000000"/>
          <w:spacing w:val="-2"/>
          <w:sz w:val="32"/>
          <w:szCs w:val="32"/>
        </w:rPr>
        <w:t>5.61</w:t>
      </w:r>
      <w:r>
        <w:rPr>
          <w:rFonts w:ascii="仿宋_GB2312" w:eastAsia="仿宋_GB2312" w:hint="eastAsia"/>
          <w:color w:val="000000"/>
          <w:sz w:val="32"/>
          <w:szCs w:val="32"/>
        </w:rPr>
        <w:t>万元，</w:t>
      </w:r>
      <w:r>
        <w:rPr>
          <w:rFonts w:ascii="仿宋_GB2312" w:eastAsia="仿宋_GB2312"/>
          <w:color w:val="000000"/>
          <w:sz w:val="32"/>
          <w:szCs w:val="32"/>
        </w:rPr>
        <w:t>减少</w:t>
      </w:r>
      <w:r>
        <w:rPr>
          <w:rFonts w:ascii="仿宋_GB2312" w:eastAsia="仿宋_GB2312"/>
          <w:color w:val="000000"/>
          <w:spacing w:val="-2"/>
          <w:sz w:val="32"/>
          <w:szCs w:val="32"/>
        </w:rPr>
        <w:t>3.29</w:t>
      </w:r>
      <w:r>
        <w:rPr>
          <w:rFonts w:ascii="仿宋_GB2312" w:eastAsia="仿宋_GB2312" w:hint="eastAsia"/>
          <w:color w:val="000000"/>
          <w:spacing w:val="-2"/>
          <w:sz w:val="32"/>
          <w:szCs w:val="32"/>
        </w:rPr>
        <w:t>%。</w:t>
      </w:r>
      <w:r>
        <w:rPr>
          <w:rFonts w:ascii="仿宋_GB2312" w:eastAsia="仿宋_GB2312"/>
          <w:color w:val="000000"/>
          <w:spacing w:val="-2"/>
          <w:sz w:val="32"/>
          <w:szCs w:val="32"/>
        </w:rPr>
        <w:t>减少</w:t>
      </w:r>
      <w:r>
        <w:rPr>
          <w:rFonts w:ascii="仿宋_GB2312" w:eastAsia="仿宋_GB2312" w:hint="eastAsia"/>
          <w:color w:val="000000"/>
          <w:spacing w:val="-2"/>
          <w:sz w:val="32"/>
          <w:szCs w:val="32"/>
        </w:rPr>
        <w:t>的主要原因是</w:t>
      </w:r>
      <w:r>
        <w:rPr>
          <w:rFonts w:ascii="仿宋_GB2312" w:eastAsia="仿宋_GB2312"/>
          <w:color w:val="000000"/>
          <w:spacing w:val="-2"/>
          <w:sz w:val="32"/>
          <w:szCs w:val="32"/>
        </w:rPr>
        <w:t>流动科技馆巡展经费和人员减少</w:t>
      </w:r>
      <w:r>
        <w:rPr>
          <w:rFonts w:ascii="仿宋_GB2312" w:eastAsia="仿宋_GB2312" w:hint="eastAsia"/>
          <w:color w:val="000000"/>
          <w:spacing w:val="-2"/>
          <w:sz w:val="32"/>
          <w:szCs w:val="32"/>
        </w:rPr>
        <w:t>。。</w:t>
      </w:r>
    </w:p>
    <w:p>
      <w:pPr>
        <w:snapToGrid w:val="0"/>
        <w:spacing w:line="600" w:lineRule="exact"/>
        <w:ind w:firstLineChars="200" w:firstLine="640"/>
        <w:rPr>
          <w:rFonts w:ascii="仿宋_GB2312" w:eastAsia="仿宋_GB2312" w:hint="eastAsia"/>
          <w:color w:val="000000"/>
          <w:spacing w:val="-2"/>
          <w:sz w:val="32"/>
          <w:szCs w:val="32"/>
        </w:rPr>
      </w:pPr>
      <w:r>
        <w:rPr>
          <w:rFonts w:ascii="仿宋_GB2312" w:eastAsia="仿宋_GB2312" w:hint="eastAsia"/>
          <w:color w:val="000000"/>
          <w:sz w:val="32"/>
          <w:szCs w:val="32"/>
        </w:rPr>
        <w:t>202</w:t>
      </w:r>
      <w:r>
        <w:rPr>
          <w:rFonts w:ascii="仿宋_GB2312" w:eastAsia="仿宋_GB2312"/>
          <w:color w:val="000000"/>
          <w:sz w:val="32"/>
          <w:szCs w:val="32"/>
        </w:rPr>
        <w:t>2</w:t>
      </w:r>
      <w:r>
        <w:rPr>
          <w:rFonts w:ascii="仿宋_GB2312" w:eastAsia="仿宋_GB2312" w:hint="eastAsia"/>
          <w:color w:val="000000"/>
          <w:sz w:val="32"/>
          <w:szCs w:val="32"/>
        </w:rPr>
        <w:t>年财政拨款支出</w:t>
      </w:r>
      <w:r>
        <w:rPr>
          <w:rFonts w:ascii="仿宋_GB2312" w:eastAsia="仿宋_GB2312"/>
          <w:color w:val="000000"/>
          <w:sz w:val="32"/>
          <w:szCs w:val="32"/>
        </w:rPr>
        <w:t>165.13</w:t>
      </w:r>
      <w:r>
        <w:rPr>
          <w:rFonts w:ascii="仿宋_GB2312" w:eastAsia="仿宋_GB2312" w:hint="eastAsia"/>
          <w:color w:val="000000"/>
          <w:sz w:val="32"/>
          <w:szCs w:val="32"/>
        </w:rPr>
        <w:t>万元，与202</w:t>
      </w:r>
      <w:r>
        <w:rPr>
          <w:rFonts w:ascii="仿宋_GB2312" w:eastAsia="仿宋_GB2312"/>
          <w:color w:val="000000"/>
          <w:sz w:val="32"/>
          <w:szCs w:val="32"/>
        </w:rPr>
        <w:t>1</w:t>
      </w:r>
      <w:r>
        <w:rPr>
          <w:rFonts w:ascii="仿宋_GB2312" w:eastAsia="仿宋_GB2312" w:hint="eastAsia"/>
          <w:color w:val="000000"/>
          <w:sz w:val="32"/>
          <w:szCs w:val="32"/>
        </w:rPr>
        <w:t>年相比，一般公共财政拨款支出较上年支出减少</w:t>
      </w:r>
      <w:r>
        <w:rPr>
          <w:rFonts w:ascii="仿宋_GB2312" w:eastAsia="仿宋_GB2312"/>
          <w:color w:val="000000"/>
          <w:spacing w:val="-2"/>
          <w:sz w:val="32"/>
          <w:szCs w:val="32"/>
        </w:rPr>
        <w:t>15.61</w:t>
      </w:r>
      <w:r>
        <w:rPr>
          <w:rFonts w:ascii="仿宋_GB2312" w:eastAsia="仿宋_GB2312" w:hint="eastAsia"/>
          <w:color w:val="000000"/>
          <w:spacing w:val="-2"/>
          <w:sz w:val="32"/>
          <w:szCs w:val="32"/>
        </w:rPr>
        <w:t>万元，减少</w:t>
      </w:r>
      <w:r>
        <w:rPr>
          <w:rFonts w:ascii="仿宋_GB2312" w:eastAsia="仿宋_GB2312"/>
          <w:color w:val="000000"/>
          <w:spacing w:val="-2"/>
          <w:sz w:val="32"/>
          <w:szCs w:val="32"/>
        </w:rPr>
        <w:t>8.64</w:t>
      </w:r>
      <w:r>
        <w:rPr>
          <w:rFonts w:ascii="仿宋_GB2312" w:eastAsia="仿宋_GB2312" w:hint="eastAsia"/>
          <w:color w:val="000000"/>
          <w:spacing w:val="-2"/>
          <w:sz w:val="32"/>
          <w:szCs w:val="32"/>
        </w:rPr>
        <w:t>%。</w:t>
      </w:r>
      <w:r>
        <w:rPr>
          <w:rFonts w:ascii="仿宋_GB2312" w:eastAsia="仿宋_GB2312"/>
          <w:color w:val="000000"/>
          <w:spacing w:val="-2"/>
          <w:sz w:val="32"/>
          <w:szCs w:val="32"/>
        </w:rPr>
        <w:t>减少</w:t>
      </w:r>
      <w:r>
        <w:rPr>
          <w:rFonts w:ascii="仿宋_GB2312" w:eastAsia="仿宋_GB2312" w:hint="eastAsia"/>
          <w:color w:val="000000"/>
          <w:spacing w:val="-2"/>
          <w:sz w:val="32"/>
          <w:szCs w:val="32"/>
        </w:rPr>
        <w:t>的主要原因是</w:t>
      </w:r>
      <w:r>
        <w:rPr>
          <w:rFonts w:ascii="仿宋_GB2312" w:eastAsia="仿宋_GB2312"/>
          <w:color w:val="000000"/>
          <w:spacing w:val="-2"/>
          <w:sz w:val="32"/>
          <w:szCs w:val="32"/>
        </w:rPr>
        <w:t>流动科技馆巡展经费和人员减少</w:t>
      </w:r>
      <w:r>
        <w:rPr>
          <w:rFonts w:ascii="仿宋_GB2312" w:eastAsia="仿宋_GB2312" w:hint="eastAsia"/>
          <w:color w:val="000000"/>
          <w:spacing w:val="-2"/>
          <w:sz w:val="32"/>
          <w:szCs w:val="32"/>
        </w:rPr>
        <w:t>。。</w:t>
      </w:r>
    </w:p>
    <w:p>
      <w:pPr>
        <w:snapToGrid w:val="0"/>
        <w:spacing w:line="600" w:lineRule="exact"/>
        <w:ind w:left="0" w:firstLineChars="200" w:firstLine="640"/>
        <w:rPr>
          <w:rFonts w:ascii="仿宋_GB2312" w:eastAsia="仿宋_GB2312"/>
          <w:color w:val="000000"/>
          <w:spacing w:val="-2"/>
          <w:sz w:val="32"/>
          <w:szCs w:val="32"/>
        </w:rPr>
      </w:pPr>
      <w:r>
        <w:rPr>
          <w:rFonts w:ascii="黑体" w:eastAsia="黑体"/>
          <w:color w:val="000000"/>
          <w:sz w:val="32"/>
          <w:szCs w:val="32"/>
        </w:rPr>
        <w:drawing>
          <wp:anchor distT="0" distB="0" distL="85089" distR="85089" simplePos="0" relativeHeight="24" behindDoc="0" locked="0" layoutInCell="1" hidden="0" allowOverlap="1">
            <wp:simplePos x="0" y="0"/>
            <wp:positionH relativeFrom="column">
              <wp:posOffset>46990</wp:posOffset>
            </wp:positionH>
            <wp:positionV relativeFrom="paragraph">
              <wp:posOffset>162560</wp:posOffset>
            </wp:positionV>
            <wp:extent cx="4943474" cy="3019425"/>
            <wp:effectExtent l="0" t="0" r="21" b="46"/>
            <wp:wrapSquare wrapText="bothSides"/>
            <wp:docPr id="10" name="图片"/>
            <wp:cNvGraphicFramePr>
              <a:graphicFrameLocks noChangeAspect="1"/>
            </wp:cNvGraphicFramePr>
            <a:graphic>
              <a:graphicData uri="http://schemas.openxmlformats.org/drawingml/2006/picture">
                <pic:pic>
                  <pic:nvPicPr>
                    <pic:cNvPr id="12" name="图片 12"/>
                    <pic:cNvPicPr/>
                  </pic:nvPicPr>
                  <pic:blipFill>
                    <a:blip r:embed="rId8"/>
                    <a:stretch>
                      <a:fillRect/>
                    </a:stretch>
                  </pic:blipFill>
                  <pic:spPr>
                    <a:xfrm rot="0">
                      <a:off x="0" y="0"/>
                      <a:ext cx="4943474" cy="3019425"/>
                    </a:xfrm>
                    <a:prstGeom prst="rect"/>
                    <a:noFill/>
                    <a:ln w="9525" cmpd="sng" cap="flat">
                      <a:noFill/>
                      <a:prstDash val="solid"/>
                      <a:miter/>
                    </a:ln>
                  </pic:spPr>
                </pic:pic>
              </a:graphicData>
            </a:graphic>
          </wp:anchor>
        </w:drawing>
      </w: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ind w:left="0"/>
        <w:rPr>
          <w:rFonts w:ascii="黑体" w:eastAsia="黑体"/>
          <w:color w:val="000000"/>
          <w:sz w:val="32"/>
          <w:szCs w:val="32"/>
        </w:rPr>
      </w:pPr>
      <w:bookmarkStart w:id="53" w:name="_Toc79163864"/>
      <w:bookmarkStart w:id="54" w:name="_Toc79163614"/>
      <w:bookmarkStart w:id="55" w:name="_Toc15396607"/>
      <w:bookmarkStart w:id="56" w:name="_Toc15377209"/>
    </w:p>
    <w:p>
      <w:pPr>
        <w:spacing w:line="600" w:lineRule="exact"/>
        <w:ind w:left="0"/>
        <w:rPr>
          <w:rFonts w:ascii="黑体" w:eastAsia="黑体"/>
          <w:color w:val="000000"/>
          <w:sz w:val="32"/>
          <w:szCs w:val="32"/>
        </w:rPr>
      </w:pPr>
    </w:p>
    <w:p>
      <w:pPr>
        <w:spacing w:line="600" w:lineRule="exact"/>
        <w:ind w:left="0"/>
        <w:rPr>
          <w:rFonts w:ascii="黑体" w:eastAsia="黑体"/>
          <w:color w:val="000000"/>
          <w:sz w:val="32"/>
          <w:szCs w:val="32"/>
        </w:rPr>
      </w:pPr>
    </w:p>
    <w:p>
      <w:pPr>
        <w:spacing w:line="600" w:lineRule="exact"/>
        <w:ind w:left="0" w:firstLineChars="200" w:firstLine="640"/>
        <w:rPr>
          <w:rStyle w:val="2Char"/>
          <w:rFonts w:ascii="仿宋" w:eastAsia="仿宋"/>
          <w:b w:val="0"/>
          <w:bCs w:val="0"/>
          <w:color w:val="00000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3"/>
      <w:bookmarkEnd w:id="54"/>
      <w:bookmarkEnd w:id="55"/>
      <w:bookmarkEnd w:id="56"/>
    </w:p>
    <w:p>
      <w:pPr>
        <w:spacing w:line="600" w:lineRule="exact"/>
        <w:ind w:firstLineChars="147" w:firstLine="470"/>
        <w:outlineLvl w:val="2"/>
        <w:rPr>
          <w:rFonts w:ascii="楷体_GB2312" w:eastAsia="楷体_GB2312" w:hint="eastAsia"/>
          <w:b/>
          <w:color w:val="000000"/>
          <w:sz w:val="32"/>
          <w:szCs w:val="32"/>
        </w:rPr>
      </w:pPr>
      <w:bookmarkStart w:id="57" w:name="_Toc79163615"/>
      <w:bookmarkStart w:id="58" w:name="_Toc15377210"/>
      <w:bookmarkStart w:id="59" w:name="_Toc79163865"/>
      <w:r>
        <w:rPr>
          <w:rFonts w:ascii="楷体_GB2312" w:eastAsia="楷体_GB2312" w:hint="eastAsia"/>
          <w:b/>
          <w:color w:val="000000"/>
          <w:sz w:val="32"/>
          <w:szCs w:val="32"/>
        </w:rPr>
        <w:t>（一）一般公共预算财政拨款支出决算总体情况</w:t>
      </w:r>
      <w:bookmarkEnd w:id="57"/>
      <w:bookmarkEnd w:id="58"/>
      <w:bookmarkEnd w:id="59"/>
      <w:r>
        <w:rPr>
          <w:rFonts w:ascii="楷体_GB2312" w:eastAsia="楷体_GB2312" w:hint="eastAsia"/>
          <w:b/>
          <w:color w:val="000000"/>
          <w:sz w:val="32"/>
          <w:szCs w:val="32"/>
        </w:rPr>
        <w:t>。</w:t>
      </w:r>
    </w:p>
    <w:p>
      <w:pPr>
        <w:snapToGrid w:val="0"/>
        <w:spacing w:line="600" w:lineRule="exact"/>
        <w:ind w:left="0" w:firstLineChars="200" w:firstLine="640"/>
        <w:rPr>
          <w:rFonts w:ascii="仿宋_GB2312" w:eastAsia="仿宋_GB2312" w:hint="eastAsia"/>
          <w:color w:val="000000"/>
          <w:spacing w:val="-2"/>
          <w:sz w:val="32"/>
          <w:szCs w:val="32"/>
        </w:rPr>
      </w:pPr>
      <w:bookmarkStart w:id="60" w:name="_Toc79163616"/>
      <w:bookmarkStart w:id="61" w:name="_Toc15377211"/>
      <w:bookmarkStart w:id="62" w:name="_Toc79163866"/>
      <w:r>
        <w:rPr>
          <w:rFonts w:ascii="仿宋_GB2312" w:eastAsia="仿宋_GB2312" w:hint="eastAsia"/>
          <w:color w:val="000000"/>
          <w:sz w:val="32"/>
          <w:szCs w:val="32"/>
        </w:rPr>
        <w:t>2022年</w:t>
      </w:r>
      <w:r>
        <w:rPr>
          <w:rFonts w:ascii="仿宋_GB2312" w:eastAsia="仿宋_GB2312" w:hint="eastAsia"/>
          <w:spacing w:val="-2"/>
          <w:sz w:val="32"/>
          <w:szCs w:val="32"/>
        </w:rPr>
        <w:t>一般公共预算财政拨款支出</w:t>
      </w:r>
      <w:r>
        <w:rPr>
          <w:rFonts w:ascii="仿宋_GB2312" w:eastAsia="仿宋_GB2312"/>
          <w:spacing w:val="-2"/>
          <w:sz w:val="32"/>
          <w:szCs w:val="32"/>
        </w:rPr>
        <w:t>165.13</w:t>
      </w:r>
      <w:r>
        <w:rPr>
          <w:rFonts w:ascii="仿宋_GB2312" w:eastAsia="仿宋_GB2312" w:hint="eastAsia"/>
          <w:spacing w:val="-2"/>
          <w:sz w:val="32"/>
          <w:szCs w:val="32"/>
        </w:rPr>
        <w:t>万元，</w:t>
      </w:r>
      <w:r>
        <w:rPr>
          <w:rFonts w:ascii="仿宋_GB2312" w:eastAsia="仿宋_GB2312" w:hint="eastAsia"/>
          <w:color w:val="000000"/>
          <w:sz w:val="32"/>
          <w:szCs w:val="32"/>
        </w:rPr>
        <w:t>占本年总支出的100%。与2021年相比，一般公共预算财政拨款</w:t>
      </w:r>
      <w:r>
        <w:rPr>
          <w:rFonts w:ascii="仿宋_GB2312" w:eastAsia="仿宋_GB2312" w:hint="eastAsia"/>
          <w:spacing w:val="-2"/>
          <w:sz w:val="32"/>
          <w:szCs w:val="32"/>
        </w:rPr>
        <w:t>支出减少</w:t>
      </w:r>
      <w:r>
        <w:rPr>
          <w:rFonts w:ascii="仿宋_GB2312" w:eastAsia="仿宋_GB2312"/>
          <w:color w:val="000000"/>
          <w:spacing w:val="-2"/>
          <w:sz w:val="32"/>
          <w:szCs w:val="32"/>
        </w:rPr>
        <w:t>15.61</w:t>
      </w:r>
      <w:r>
        <w:rPr>
          <w:rFonts w:ascii="仿宋_GB2312" w:eastAsia="仿宋_GB2312" w:hint="eastAsia"/>
          <w:color w:val="000000"/>
          <w:spacing w:val="-2"/>
          <w:sz w:val="32"/>
          <w:szCs w:val="32"/>
        </w:rPr>
        <w:t>万元</w:t>
      </w:r>
      <w:r>
        <w:rPr>
          <w:rFonts w:ascii="仿宋_GB2312" w:eastAsia="仿宋_GB2312"/>
          <w:color w:val="000000"/>
          <w:spacing w:val="-2"/>
          <w:sz w:val="32"/>
          <w:szCs w:val="32"/>
        </w:rPr>
        <w:t>，</w:t>
      </w:r>
      <w:r>
        <w:rPr>
          <w:rFonts w:ascii="仿宋_GB2312" w:eastAsia="仿宋_GB2312" w:hint="eastAsia"/>
          <w:color w:val="000000"/>
          <w:spacing w:val="-2"/>
          <w:sz w:val="32"/>
          <w:szCs w:val="32"/>
        </w:rPr>
        <w:t>减少</w:t>
      </w:r>
      <w:r>
        <w:rPr>
          <w:rFonts w:ascii="仿宋_GB2312" w:eastAsia="仿宋_GB2312"/>
          <w:color w:val="000000"/>
          <w:spacing w:val="-2"/>
          <w:sz w:val="32"/>
          <w:szCs w:val="32"/>
        </w:rPr>
        <w:t>8.64</w:t>
      </w:r>
      <w:r>
        <w:rPr>
          <w:rFonts w:ascii="仿宋_GB2312" w:eastAsia="仿宋_GB2312" w:hint="eastAsia"/>
          <w:color w:val="000000"/>
          <w:spacing w:val="-2"/>
          <w:sz w:val="32"/>
          <w:szCs w:val="32"/>
        </w:rPr>
        <w:t>%。减少主要原因是</w:t>
      </w:r>
      <w:r>
        <w:rPr>
          <w:rFonts w:ascii="仿宋_GB2312" w:eastAsia="仿宋_GB2312"/>
          <w:color w:val="000000"/>
          <w:spacing w:val="-2"/>
          <w:sz w:val="32"/>
          <w:szCs w:val="32"/>
        </w:rPr>
        <w:t>流动科技馆巡展经费和人员减少</w:t>
      </w:r>
      <w:r>
        <w:rPr>
          <w:rFonts w:ascii="仿宋_GB2312" w:eastAsia="仿宋_GB2312" w:hint="eastAsia"/>
          <w:color w:val="000000"/>
          <w:spacing w:val="-2"/>
          <w:sz w:val="32"/>
          <w:szCs w:val="32"/>
        </w:rPr>
        <w:t>。</w:t>
      </w:r>
    </w:p>
    <w:p>
      <w:pPr>
        <w:spacing w:line="600" w:lineRule="exact"/>
        <w:ind w:firstLineChars="200" w:firstLine="640"/>
        <w:outlineLvl w:val="2"/>
        <w:rPr>
          <w:rFonts w:ascii="仿宋" w:eastAsia="仿宋"/>
          <w:color w:val="000000"/>
          <w:sz w:val="32"/>
          <w:szCs w:val="32"/>
        </w:rPr>
      </w:pPr>
      <w:r>
        <w:rPr>
          <w:rFonts w:ascii="仿宋" w:eastAsia="仿宋"/>
          <w:color w:val="000000"/>
          <w:sz w:val="32"/>
          <w:szCs w:val="32"/>
        </w:rPr>
        <w:drawing>
          <wp:anchor distT="0" distB="0" distL="85089" distR="85089" simplePos="0" relativeHeight="26" behindDoc="0" locked="0" layoutInCell="1" hidden="0" allowOverlap="1">
            <wp:simplePos x="0" y="0"/>
            <wp:positionH relativeFrom="column">
              <wp:posOffset>187325</wp:posOffset>
            </wp:positionH>
            <wp:positionV relativeFrom="paragraph">
              <wp:posOffset>146685</wp:posOffset>
            </wp:positionV>
            <wp:extent cx="4747895" cy="2530475"/>
            <wp:effectExtent l="0" t="0" r="41" b="7"/>
            <wp:wrapSquare wrapText="bothSides"/>
            <wp:docPr id="13" name="图片"/>
            <wp:cNvGraphicFramePr>
              <a:graphicFrameLocks noChangeAspect="1"/>
            </wp:cNvGraphicFramePr>
            <a:graphic>
              <a:graphicData uri="http://schemas.openxmlformats.org/drawingml/2006/picture">
                <pic:pic>
                  <pic:nvPicPr>
                    <pic:cNvPr id="15" name="图片 15"/>
                    <pic:cNvPicPr/>
                  </pic:nvPicPr>
                  <pic:blipFill>
                    <a:blip r:embed="rId9"/>
                    <a:stretch>
                      <a:fillRect/>
                    </a:stretch>
                  </pic:blipFill>
                  <pic:spPr>
                    <a:xfrm rot="0">
                      <a:off x="0" y="0"/>
                      <a:ext cx="4747895" cy="2530475"/>
                    </a:xfrm>
                    <a:prstGeom prst="rect"/>
                    <a:noFill/>
                    <a:ln w="9525" cmpd="sng" cap="flat">
                      <a:noFill/>
                      <a:prstDash val="solid"/>
                      <a:miter/>
                    </a:ln>
                  </pic:spPr>
                </pic:pic>
              </a:graphicData>
            </a:graphic>
          </wp:anchor>
        </w:drawing>
      </w:r>
    </w:p>
    <w:p>
      <w:pPr>
        <w:spacing w:line="600" w:lineRule="exact"/>
        <w:ind w:firstLineChars="200" w:firstLine="640"/>
        <w:outlineLvl w:val="2"/>
        <w:rPr>
          <w:rFonts w:ascii="仿宋_GB2312" w:eastAsia="仿宋_GB2312"/>
          <w:b/>
          <w:color w:val="000000"/>
          <w:sz w:val="32"/>
          <w:szCs w:val="32"/>
        </w:rPr>
      </w:pPr>
    </w:p>
    <w:p>
      <w:pPr>
        <w:spacing w:line="600" w:lineRule="exact"/>
        <w:ind w:firstLineChars="200" w:firstLine="640"/>
        <w:outlineLvl w:val="2"/>
        <w:rPr>
          <w:rFonts w:ascii="仿宋_GB2312" w:eastAsia="仿宋_GB2312"/>
          <w:b/>
          <w:color w:val="000000"/>
          <w:sz w:val="32"/>
          <w:szCs w:val="32"/>
        </w:rPr>
      </w:pPr>
    </w:p>
    <w:p>
      <w:pPr>
        <w:spacing w:line="600" w:lineRule="exact"/>
        <w:ind w:firstLineChars="200" w:firstLine="640"/>
        <w:outlineLvl w:val="2"/>
        <w:rPr>
          <w:rFonts w:ascii="仿宋_GB2312" w:eastAsia="仿宋_GB2312"/>
          <w:b/>
          <w:color w:val="000000"/>
          <w:sz w:val="32"/>
          <w:szCs w:val="32"/>
        </w:rPr>
      </w:pPr>
    </w:p>
    <w:p>
      <w:pPr>
        <w:spacing w:line="600" w:lineRule="exact"/>
        <w:ind w:firstLineChars="200" w:firstLine="640"/>
        <w:outlineLvl w:val="2"/>
        <w:rPr>
          <w:rFonts w:ascii="仿宋_GB2312" w:eastAsia="仿宋_GB2312"/>
          <w:b/>
          <w:color w:val="000000"/>
          <w:sz w:val="32"/>
          <w:szCs w:val="32"/>
        </w:rPr>
      </w:pPr>
    </w:p>
    <w:p>
      <w:pPr>
        <w:spacing w:line="600" w:lineRule="exact"/>
        <w:ind w:firstLineChars="200" w:firstLine="640"/>
        <w:outlineLvl w:val="2"/>
        <w:rPr>
          <w:rFonts w:ascii="仿宋_GB2312" w:eastAsia="仿宋_GB2312"/>
          <w:b/>
          <w:color w:val="000000"/>
          <w:sz w:val="32"/>
          <w:szCs w:val="32"/>
        </w:rPr>
      </w:pPr>
    </w:p>
    <w:p>
      <w:pPr>
        <w:spacing w:line="600" w:lineRule="exact"/>
        <w:ind w:firstLineChars="200" w:firstLine="640"/>
        <w:outlineLvl w:val="2"/>
        <w:rPr>
          <w:rFonts w:ascii="仿宋_GB2312" w:eastAsia="仿宋_GB2312"/>
          <w:b/>
          <w:color w:val="000000"/>
          <w:sz w:val="32"/>
          <w:szCs w:val="32"/>
        </w:rPr>
      </w:pPr>
    </w:p>
    <w:p>
      <w:pPr>
        <w:spacing w:line="600" w:lineRule="exact"/>
        <w:ind w:left="0"/>
        <w:outlineLvl w:val="2"/>
        <w:rPr>
          <w:rFonts w:ascii="仿宋_GB2312" w:eastAsia="仿宋_GB2312"/>
          <w:b/>
          <w:color w:val="000000"/>
          <w:sz w:val="32"/>
          <w:szCs w:val="32"/>
        </w:rPr>
      </w:pPr>
    </w:p>
    <w:p>
      <w:pPr>
        <w:spacing w:line="600" w:lineRule="exact"/>
        <w:ind w:firstLineChars="150" w:firstLine="480"/>
        <w:outlineLvl w:val="2"/>
        <w:rPr>
          <w:rFonts w:ascii="仿宋_GB2312" w:eastAsia="仿宋_GB2312"/>
          <w:color w:val="000000"/>
          <w:sz w:val="32"/>
          <w:szCs w:val="32"/>
        </w:rPr>
      </w:pPr>
      <w:r>
        <w:rPr>
          <w:rFonts w:ascii="仿宋_GB2312" w:eastAsia="仿宋_GB2312" w:hint="eastAsia"/>
          <w:b/>
          <w:color w:val="000000"/>
          <w:sz w:val="32"/>
          <w:szCs w:val="32"/>
        </w:rPr>
        <w:t>（二）一般公共预算财政拨款支出决算结构情况</w:t>
      </w:r>
      <w:bookmarkEnd w:id="60"/>
      <w:bookmarkEnd w:id="61"/>
      <w:bookmarkEnd w:id="62"/>
      <w:r>
        <w:rPr>
          <w:rFonts w:ascii="仿宋_GB2312" w:eastAsia="仿宋_GB2312" w:hint="eastAsia"/>
          <w:b/>
          <w:color w:val="000000"/>
          <w:sz w:val="32"/>
          <w:szCs w:val="32"/>
        </w:rPr>
        <w:t>。</w:t>
      </w:r>
    </w:p>
    <w:p>
      <w:pPr>
        <w:spacing w:line="600" w:lineRule="exact"/>
        <w:ind w:firstLine="640"/>
        <w:rPr>
          <w:rFonts w:ascii="仿宋_GB2312" w:eastAsia="仿宋_GB2312"/>
          <w:color w:val="000000"/>
          <w:sz w:val="32"/>
          <w:szCs w:val="32"/>
        </w:rPr>
      </w:pPr>
      <w:bookmarkStart w:id="63" w:name="_Toc79163867"/>
      <w:bookmarkStart w:id="64" w:name="_Toc15377212"/>
      <w:bookmarkStart w:id="65" w:name="_Toc79163617"/>
      <w:r>
        <w:rPr>
          <w:rFonts w:ascii="仿宋_GB2312" w:eastAsia="仿宋_GB2312"/>
          <w:b/>
          <w:color w:val="000000"/>
          <w:sz w:val="32"/>
          <w:szCs w:val="32"/>
        </w:rPr>
        <w:drawing>
          <wp:anchor distT="0" distB="0" distL="85089" distR="85089" simplePos="0" relativeHeight="28" behindDoc="0" locked="0" layoutInCell="1" hidden="0" allowOverlap="1">
            <wp:simplePos x="0" y="0"/>
            <wp:positionH relativeFrom="column">
              <wp:posOffset>635</wp:posOffset>
            </wp:positionH>
            <wp:positionV relativeFrom="paragraph">
              <wp:posOffset>1532255</wp:posOffset>
            </wp:positionV>
            <wp:extent cx="5405755" cy="2611754"/>
            <wp:effectExtent l="0" t="0" r="19" b="39"/>
            <wp:wrapSquare wrapText="bothSides"/>
            <wp:docPr id="16" name="图片"/>
            <wp:cNvGraphicFramePr>
              <a:graphicFrameLocks noChangeAspect="1"/>
            </wp:cNvGraphicFramePr>
            <a:graphic>
              <a:graphicData uri="http://schemas.openxmlformats.org/drawingml/2006/picture">
                <pic:pic>
                  <pic:nvPicPr>
                    <pic:cNvPr id="18" name="图片 18"/>
                    <pic:cNvPicPr/>
                  </pic:nvPicPr>
                  <pic:blipFill>
                    <a:blip r:embed="rId10"/>
                    <a:stretch>
                      <a:fillRect/>
                    </a:stretch>
                  </pic:blipFill>
                  <pic:spPr>
                    <a:xfrm rot="0">
                      <a:off x="0" y="0"/>
                      <a:ext cx="5405755" cy="2611754"/>
                    </a:xfrm>
                    <a:prstGeom prst="rect"/>
                    <a:noFill/>
                    <a:ln w="9525" cmpd="sng" cap="flat">
                      <a:noFill/>
                      <a:prstDash val="solid"/>
                      <a:miter/>
                    </a:ln>
                  </pic:spPr>
                </pic:pic>
              </a:graphicData>
            </a:graphic>
          </wp:anchor>
        </w:drawing>
      </w:r>
      <w:r>
        <w:rPr>
          <w:rFonts w:ascii="仿宋_GB2312" w:eastAsia="仿宋_GB2312" w:hint="eastAsia"/>
          <w:color w:val="000000"/>
          <w:sz w:val="32"/>
          <w:szCs w:val="32"/>
        </w:rPr>
        <w:t>2022年一般公共预算财政拨款支出</w:t>
      </w:r>
      <w:r>
        <w:rPr>
          <w:rFonts w:ascii="仿宋_GB2312" w:eastAsia="仿宋_GB2312"/>
          <w:color w:val="000000"/>
          <w:sz w:val="32"/>
          <w:szCs w:val="32"/>
        </w:rPr>
        <w:t>165.13</w:t>
      </w:r>
      <w:r>
        <w:rPr>
          <w:rFonts w:ascii="仿宋_GB2312" w:eastAsia="仿宋_GB2312" w:hint="eastAsia"/>
          <w:color w:val="000000"/>
          <w:sz w:val="32"/>
          <w:szCs w:val="32"/>
        </w:rPr>
        <w:t>万元，主要用于以下方面:</w:t>
      </w:r>
      <w:r>
        <w:rPr>
          <w:rFonts w:ascii="仿宋" w:eastAsia="仿宋" w:hint="eastAsia"/>
          <w:b/>
          <w:bCs/>
          <w:color w:val="000000"/>
          <w:sz w:val="32"/>
          <w:szCs w:val="32"/>
        </w:rPr>
        <w:t>科学技术支出</w:t>
      </w:r>
      <w:r>
        <w:rPr>
          <w:rFonts w:ascii="仿宋_GB2312" w:eastAsia="仿宋_GB2312"/>
          <w:color w:val="000000"/>
          <w:sz w:val="32"/>
          <w:szCs w:val="32"/>
        </w:rPr>
        <w:t>129.72</w:t>
      </w:r>
      <w:r>
        <w:rPr>
          <w:rFonts w:ascii="仿宋_GB2312" w:eastAsia="仿宋_GB2312" w:hint="eastAsia"/>
          <w:color w:val="000000"/>
          <w:sz w:val="32"/>
          <w:szCs w:val="32"/>
        </w:rPr>
        <w:t>万元，占</w:t>
      </w:r>
      <w:r>
        <w:rPr>
          <w:rFonts w:ascii="仿宋_GB2312" w:eastAsia="仿宋_GB2312"/>
          <w:color w:val="000000"/>
          <w:sz w:val="32"/>
          <w:szCs w:val="32"/>
        </w:rPr>
        <w:t>78.56</w:t>
      </w:r>
      <w:r>
        <w:rPr>
          <w:rFonts w:ascii="仿宋_GB2312" w:eastAsia="仿宋_GB2312" w:hint="eastAsia"/>
          <w:color w:val="000000"/>
          <w:sz w:val="32"/>
          <w:szCs w:val="32"/>
        </w:rPr>
        <w:t>%；</w:t>
      </w:r>
      <w:r>
        <w:rPr>
          <w:rFonts w:ascii="仿宋" w:eastAsia="仿宋" w:hint="eastAsia"/>
          <w:b/>
          <w:color w:val="000000"/>
          <w:sz w:val="32"/>
          <w:szCs w:val="32"/>
        </w:rPr>
        <w:t>社会保障和就业</w:t>
      </w:r>
      <w:r>
        <w:rPr>
          <w:rFonts w:ascii="仿宋" w:eastAsia="仿宋" w:hint="eastAsia"/>
          <w:b/>
          <w:bCs/>
          <w:color w:val="000000"/>
          <w:sz w:val="32"/>
          <w:szCs w:val="32"/>
        </w:rPr>
        <w:t>支出</w:t>
      </w:r>
      <w:r>
        <w:rPr>
          <w:rFonts w:ascii="仿宋_GB2312" w:eastAsia="仿宋_GB2312"/>
          <w:color w:val="000000"/>
          <w:sz w:val="32"/>
          <w:szCs w:val="32"/>
        </w:rPr>
        <w:t>17.95</w:t>
      </w:r>
      <w:r>
        <w:rPr>
          <w:rFonts w:ascii="仿宋_GB2312" w:eastAsia="仿宋_GB2312" w:hint="eastAsia"/>
          <w:color w:val="000000"/>
          <w:sz w:val="32"/>
          <w:szCs w:val="32"/>
        </w:rPr>
        <w:t>万元，占</w:t>
      </w:r>
      <w:r>
        <w:rPr>
          <w:rFonts w:ascii="仿宋_GB2312" w:eastAsia="仿宋_GB2312"/>
          <w:color w:val="000000"/>
          <w:sz w:val="32"/>
          <w:szCs w:val="32"/>
        </w:rPr>
        <w:t>10.87</w:t>
      </w:r>
      <w:r>
        <w:rPr>
          <w:rFonts w:ascii="仿宋_GB2312" w:eastAsia="仿宋_GB2312" w:hint="eastAsia"/>
          <w:color w:val="000000"/>
          <w:sz w:val="32"/>
          <w:szCs w:val="32"/>
        </w:rPr>
        <w:t>%；</w:t>
      </w:r>
      <w:r>
        <w:rPr>
          <w:rFonts w:ascii="仿宋" w:eastAsia="仿宋" w:hint="eastAsia"/>
          <w:b/>
          <w:bCs/>
          <w:color w:val="000000"/>
          <w:sz w:val="32"/>
          <w:szCs w:val="32"/>
        </w:rPr>
        <w:t>卫生健康支出</w:t>
      </w:r>
      <w:r>
        <w:rPr>
          <w:rFonts w:ascii="仿宋_GB2312" w:eastAsia="仿宋_GB2312"/>
          <w:color w:val="000000"/>
          <w:sz w:val="32"/>
          <w:szCs w:val="32"/>
        </w:rPr>
        <w:t>6.85</w:t>
      </w:r>
      <w:r>
        <w:rPr>
          <w:rFonts w:ascii="仿宋_GB2312" w:eastAsia="仿宋_GB2312" w:hint="eastAsia"/>
          <w:color w:val="000000"/>
          <w:sz w:val="32"/>
          <w:szCs w:val="32"/>
        </w:rPr>
        <w:t>万元，占</w:t>
      </w:r>
      <w:r>
        <w:rPr>
          <w:rFonts w:ascii="仿宋_GB2312" w:eastAsia="仿宋_GB2312"/>
          <w:color w:val="000000"/>
          <w:sz w:val="32"/>
          <w:szCs w:val="32"/>
        </w:rPr>
        <w:t>4.15</w:t>
      </w:r>
      <w:r>
        <w:rPr>
          <w:rFonts w:ascii="仿宋_GB2312" w:eastAsia="仿宋_GB2312" w:hint="eastAsia"/>
          <w:color w:val="000000"/>
          <w:sz w:val="32"/>
          <w:szCs w:val="32"/>
        </w:rPr>
        <w:t>%；</w:t>
      </w:r>
      <w:r>
        <w:rPr>
          <w:rFonts w:ascii="仿宋" w:eastAsia="仿宋" w:hint="eastAsia"/>
          <w:b/>
          <w:bCs/>
          <w:color w:val="000000"/>
          <w:sz w:val="32"/>
          <w:szCs w:val="32"/>
        </w:rPr>
        <w:t>住房保障支出</w:t>
      </w:r>
      <w:r>
        <w:rPr>
          <w:rFonts w:ascii="仿宋_GB2312" w:eastAsia="仿宋_GB2312"/>
          <w:color w:val="000000"/>
          <w:sz w:val="32"/>
          <w:szCs w:val="32"/>
        </w:rPr>
        <w:t>10.61</w:t>
      </w:r>
      <w:r>
        <w:rPr>
          <w:rFonts w:ascii="仿宋_GB2312" w:eastAsia="仿宋_GB2312" w:hint="eastAsia"/>
          <w:color w:val="000000"/>
          <w:sz w:val="32"/>
          <w:szCs w:val="32"/>
        </w:rPr>
        <w:t>万元，占</w:t>
      </w:r>
      <w:r>
        <w:rPr>
          <w:rFonts w:ascii="仿宋_GB2312" w:eastAsia="仿宋_GB2312"/>
          <w:color w:val="000000"/>
          <w:sz w:val="32"/>
          <w:szCs w:val="32"/>
        </w:rPr>
        <w:t>6.42</w:t>
      </w:r>
      <w:r>
        <w:rPr>
          <w:rFonts w:ascii="仿宋_GB2312" w:eastAsia="仿宋_GB2312" w:hint="eastAsia"/>
          <w:color w:val="000000"/>
          <w:sz w:val="32"/>
          <w:szCs w:val="32"/>
        </w:rPr>
        <w:t>%。</w:t>
      </w:r>
    </w:p>
    <w:p>
      <w:pPr>
        <w:spacing w:line="600" w:lineRule="exact"/>
        <w:ind w:firstLine="640"/>
        <w:rPr>
          <w:rFonts w:ascii="仿宋_GB2312" w:eastAsia="仿宋_GB2312" w:hint="eastAsia"/>
          <w:b/>
          <w:color w:val="000000"/>
          <w:sz w:val="32"/>
          <w:szCs w:val="32"/>
        </w:rPr>
      </w:pPr>
      <w:r>
        <w:rPr>
          <w:rFonts w:ascii="仿宋_GB2312" w:eastAsia="仿宋_GB2312" w:hint="eastAsia"/>
          <w:b/>
          <w:color w:val="000000"/>
          <w:sz w:val="32"/>
          <w:szCs w:val="32"/>
        </w:rPr>
        <w:t>（三）一般公共预算财政拨款支出决算具体情况</w:t>
      </w:r>
      <w:bookmarkEnd w:id="63"/>
      <w:bookmarkEnd w:id="64"/>
      <w:bookmarkEnd w:id="65"/>
      <w:r>
        <w:rPr>
          <w:rFonts w:ascii="仿宋_GB2312" w:eastAsia="仿宋_GB2312"/>
          <w:b/>
          <w:color w:val="000000"/>
          <w:sz w:val="32"/>
          <w:szCs w:val="32"/>
        </w:rPr>
        <w:t>.</w:t>
      </w:r>
    </w:p>
    <w:p>
      <w:pPr>
        <w:spacing w:line="600" w:lineRule="exact"/>
        <w:ind w:firstLineChars="250" w:firstLine="800"/>
        <w:outlineLvl w:val="2"/>
        <w:rPr>
          <w:rFonts w:ascii="仿宋_GB2312" w:eastAsia="仿宋_GB2312"/>
          <w:b/>
          <w:bCs/>
          <w:color w:val="FF0000"/>
          <w:sz w:val="32"/>
          <w:szCs w:val="32"/>
        </w:rPr>
      </w:pPr>
      <w:bookmarkStart w:id="66" w:name="_Toc15377214"/>
      <w:bookmarkStart w:id="67" w:name="_Toc15396608"/>
      <w:bookmarkStart w:id="68" w:name="_Toc79163618"/>
      <w:bookmarkStart w:id="69" w:name="_Toc79163868"/>
      <w:r>
        <w:rPr>
          <w:rFonts w:ascii="仿宋_GB2312" w:eastAsia="仿宋_GB2312" w:hint="eastAsia"/>
          <w:bCs/>
          <w:color w:val="000000"/>
          <w:sz w:val="32"/>
          <w:szCs w:val="32"/>
        </w:rPr>
        <w:t>202</w:t>
      </w:r>
      <w:r>
        <w:rPr>
          <w:rFonts w:ascii="仿宋_GB2312" w:eastAsia="仿宋_GB2312"/>
          <w:bCs/>
          <w:color w:val="000000"/>
          <w:sz w:val="32"/>
          <w:szCs w:val="32"/>
        </w:rPr>
        <w:t>2</w:t>
      </w:r>
      <w:r>
        <w:rPr>
          <w:rFonts w:ascii="仿宋_GB2312" w:eastAsia="仿宋_GB2312" w:hint="eastAsia"/>
          <w:bCs/>
          <w:color w:val="000000"/>
          <w:sz w:val="32"/>
          <w:szCs w:val="32"/>
        </w:rPr>
        <w:t>年一般公共预算数为</w:t>
      </w:r>
      <w:r>
        <w:rPr>
          <w:rFonts w:ascii="仿宋_GB2312" w:eastAsia="仿宋_GB2312"/>
          <w:bCs/>
          <w:color w:val="000000"/>
          <w:sz w:val="32"/>
          <w:szCs w:val="32"/>
        </w:rPr>
        <w:t>165.13</w:t>
      </w:r>
      <w:r>
        <w:rPr>
          <w:rFonts w:ascii="仿宋_GB2312" w:eastAsia="仿宋_GB2312" w:hint="eastAsia"/>
          <w:bCs/>
          <w:color w:val="000000"/>
          <w:sz w:val="32"/>
          <w:szCs w:val="32"/>
        </w:rPr>
        <w:t>万元，支出决算数为</w:t>
      </w:r>
      <w:r>
        <w:rPr>
          <w:rFonts w:ascii="仿宋_GB2312" w:eastAsia="仿宋_GB2312"/>
          <w:bCs/>
          <w:color w:val="000000"/>
          <w:sz w:val="32"/>
          <w:szCs w:val="32"/>
        </w:rPr>
        <w:t>165.13</w:t>
      </w:r>
      <w:r>
        <w:rPr>
          <w:rFonts w:ascii="仿宋_GB2312" w:eastAsia="仿宋_GB2312" w:hint="eastAsia"/>
          <w:bCs/>
          <w:color w:val="000000"/>
          <w:sz w:val="32"/>
          <w:szCs w:val="32"/>
        </w:rPr>
        <w:t>万元，</w:t>
      </w:r>
      <w:r>
        <w:rPr>
          <w:rStyle w:val="26"/>
          <w:rFonts w:ascii="仿宋_GB2312" w:eastAsia="仿宋_GB2312" w:hint="eastAsia"/>
          <w:bCs/>
          <w:color w:val="000000"/>
          <w:sz w:val="32"/>
          <w:szCs w:val="32"/>
        </w:rPr>
        <w:t>完成预算100%。</w:t>
      </w:r>
      <w:r>
        <w:rPr>
          <w:rStyle w:val="26"/>
          <w:rFonts w:ascii="仿宋_GB2312" w:eastAsia="仿宋_GB2312" w:hint="eastAsia"/>
          <w:b w:val="0"/>
          <w:bCs/>
          <w:color w:val="000000"/>
          <w:sz w:val="32"/>
          <w:szCs w:val="32"/>
        </w:rPr>
        <w:t>结转下年0万元。其中：</w:t>
      </w:r>
    </w:p>
    <w:p>
      <w:pPr>
        <w:spacing w:line="600" w:lineRule="exact"/>
        <w:ind w:firstLineChars="200" w:firstLine="640"/>
        <w:rPr>
          <w:rFonts w:ascii="仿宋_GB2312" w:eastAsia="仿宋_GB2312" w:hint="eastAsia"/>
          <w:bCs/>
          <w:color w:val="000000"/>
          <w:sz w:val="32"/>
          <w:szCs w:val="32"/>
        </w:rPr>
      </w:pPr>
      <w:r>
        <w:rPr>
          <w:rFonts w:ascii="仿宋_GB2312" w:eastAsia="仿宋_GB2312" w:hint="eastAsia"/>
          <w:bCs/>
          <w:color w:val="000000"/>
          <w:sz w:val="32"/>
          <w:szCs w:val="32"/>
        </w:rPr>
        <w:t>1.科学技术支出（类）科学技术管理事务（款）行政运行（项）: 支出决算为</w:t>
      </w:r>
      <w:r>
        <w:rPr>
          <w:rFonts w:ascii="仿宋_GB2312" w:eastAsia="仿宋_GB2312"/>
          <w:bCs/>
          <w:color w:val="000000"/>
          <w:sz w:val="32"/>
          <w:szCs w:val="32"/>
        </w:rPr>
        <w:t>74.35</w:t>
      </w:r>
      <w:r>
        <w:rPr>
          <w:rFonts w:ascii="仿宋_GB2312" w:eastAsia="仿宋_GB2312" w:hint="eastAsia"/>
          <w:bCs/>
          <w:color w:val="000000"/>
          <w:sz w:val="32"/>
          <w:szCs w:val="32"/>
        </w:rPr>
        <w:t>万元，完成预算100%</w:t>
      </w:r>
      <w:r>
        <w:rPr>
          <w:rFonts w:ascii="仿宋_GB2312" w:eastAsia="仿宋_GB2312"/>
          <w:bCs/>
          <w:color w:val="000000"/>
          <w:sz w:val="32"/>
          <w:szCs w:val="32"/>
        </w:rPr>
        <w:t>，</w:t>
      </w:r>
      <w:r>
        <w:rPr>
          <w:rFonts w:ascii="仿宋_GB2312" w:eastAsia="仿宋_GB2312" w:hint="eastAsia"/>
          <w:bCs/>
          <w:color w:val="000000"/>
          <w:sz w:val="32"/>
          <w:szCs w:val="32"/>
        </w:rPr>
        <w:t>决算数等于预算数。</w:t>
      </w:r>
    </w:p>
    <w:p>
      <w:pPr>
        <w:spacing w:line="600" w:lineRule="exact"/>
        <w:ind w:firstLineChars="200" w:firstLine="640"/>
        <w:rPr>
          <w:rFonts w:ascii="仿宋_GB2312" w:eastAsia="仿宋_GB2312"/>
          <w:bCs/>
          <w:color w:val="000000"/>
          <w:sz w:val="32"/>
          <w:szCs w:val="32"/>
        </w:rPr>
      </w:pPr>
      <w:r>
        <w:rPr>
          <w:rFonts w:ascii="仿宋_GB2312" w:eastAsia="仿宋_GB2312" w:hint="eastAsia"/>
          <w:bCs/>
          <w:color w:val="000000"/>
          <w:sz w:val="32"/>
          <w:szCs w:val="32"/>
        </w:rPr>
        <w:t>2.科学技术支出（类）科学技术管理事务（款）</w:t>
      </w:r>
      <w:r>
        <w:rPr>
          <w:rFonts w:ascii="仿宋_GB2312" w:eastAsia="仿宋_GB2312"/>
          <w:bCs/>
          <w:color w:val="000000"/>
          <w:sz w:val="32"/>
          <w:szCs w:val="32"/>
        </w:rPr>
        <w:t>一般行政管理事务</w:t>
      </w:r>
      <w:r>
        <w:rPr>
          <w:rFonts w:ascii="仿宋_GB2312" w:eastAsia="仿宋_GB2312" w:hint="eastAsia"/>
          <w:bCs/>
          <w:color w:val="000000"/>
          <w:sz w:val="32"/>
          <w:szCs w:val="32"/>
        </w:rPr>
        <w:t>（项）: 支出决算为</w:t>
      </w:r>
      <w:r>
        <w:rPr>
          <w:rFonts w:ascii="仿宋_GB2312" w:eastAsia="仿宋_GB2312"/>
          <w:bCs/>
          <w:color w:val="000000"/>
          <w:sz w:val="32"/>
          <w:szCs w:val="32"/>
        </w:rPr>
        <w:t>3.36</w:t>
      </w:r>
      <w:r>
        <w:rPr>
          <w:rFonts w:ascii="仿宋_GB2312" w:eastAsia="仿宋_GB2312" w:hint="eastAsia"/>
          <w:bCs/>
          <w:color w:val="000000"/>
          <w:sz w:val="32"/>
          <w:szCs w:val="32"/>
        </w:rPr>
        <w:t>万元，完成预算100%</w:t>
      </w:r>
      <w:r>
        <w:rPr>
          <w:rFonts w:ascii="仿宋_GB2312" w:eastAsia="仿宋_GB2312"/>
          <w:bCs/>
          <w:color w:val="000000"/>
          <w:sz w:val="32"/>
          <w:szCs w:val="32"/>
        </w:rPr>
        <w:t>，</w:t>
      </w:r>
      <w:r>
        <w:rPr>
          <w:rFonts w:ascii="仿宋_GB2312" w:eastAsia="仿宋_GB2312" w:hint="eastAsia"/>
          <w:bCs/>
          <w:color w:val="000000"/>
          <w:sz w:val="32"/>
          <w:szCs w:val="32"/>
        </w:rPr>
        <w:t>决算数等于预算数。</w:t>
      </w:r>
    </w:p>
    <w:p>
      <w:pPr>
        <w:spacing w:line="600" w:lineRule="exact"/>
        <w:ind w:leftChars="152" w:left="319" w:firstLineChars="100" w:firstLine="320"/>
        <w:rPr>
          <w:rFonts w:ascii="仿宋_GB2312" w:eastAsia="仿宋_GB2312"/>
          <w:bCs/>
          <w:color w:val="000000"/>
          <w:sz w:val="32"/>
          <w:szCs w:val="32"/>
        </w:rPr>
      </w:pPr>
      <w:r>
        <w:rPr>
          <w:rFonts w:ascii="仿宋_GB2312" w:eastAsia="仿宋_GB2312"/>
          <w:bCs/>
          <w:color w:val="000000"/>
          <w:sz w:val="32"/>
          <w:szCs w:val="32"/>
        </w:rPr>
        <w:t>3.</w:t>
      </w:r>
      <w:r>
        <w:rPr>
          <w:rFonts w:ascii="仿宋_GB2312" w:eastAsia="仿宋_GB2312" w:hint="eastAsia"/>
          <w:bCs/>
          <w:color w:val="000000"/>
          <w:sz w:val="32"/>
          <w:szCs w:val="32"/>
        </w:rPr>
        <w:t>科学技术支出（类）</w:t>
      </w:r>
      <w:r>
        <w:rPr>
          <w:rFonts w:ascii="仿宋_GB2312" w:eastAsia="仿宋_GB2312"/>
          <w:bCs/>
          <w:color w:val="000000"/>
          <w:sz w:val="32"/>
          <w:szCs w:val="32"/>
        </w:rPr>
        <w:t>科学技术普及</w:t>
      </w:r>
      <w:r>
        <w:rPr>
          <w:rFonts w:ascii="仿宋_GB2312" w:eastAsia="仿宋_GB2312" w:hint="eastAsia"/>
          <w:bCs/>
          <w:color w:val="000000"/>
          <w:sz w:val="32"/>
          <w:szCs w:val="32"/>
        </w:rPr>
        <w:t>（款）</w:t>
      </w:r>
      <w:r>
        <w:rPr>
          <w:rFonts w:ascii="仿宋_GB2312" w:eastAsia="仿宋_GB2312"/>
          <w:bCs/>
          <w:color w:val="000000"/>
          <w:sz w:val="32"/>
          <w:szCs w:val="32"/>
        </w:rPr>
        <w:t>一机构运行</w:t>
      </w:r>
      <w:r>
        <w:rPr>
          <w:rFonts w:ascii="仿宋_GB2312" w:eastAsia="仿宋_GB2312" w:hint="eastAsia"/>
          <w:bCs/>
          <w:color w:val="000000"/>
          <w:sz w:val="32"/>
          <w:szCs w:val="32"/>
        </w:rPr>
        <w:t>（项）: 支出决算为</w:t>
      </w:r>
      <w:r>
        <w:rPr>
          <w:rFonts w:ascii="仿宋_GB2312" w:eastAsia="仿宋_GB2312"/>
          <w:bCs/>
          <w:color w:val="000000"/>
          <w:sz w:val="32"/>
          <w:szCs w:val="32"/>
        </w:rPr>
        <w:t>47.02</w:t>
      </w:r>
      <w:r>
        <w:rPr>
          <w:rFonts w:ascii="仿宋_GB2312" w:eastAsia="仿宋_GB2312" w:hint="eastAsia"/>
          <w:bCs/>
          <w:color w:val="000000"/>
          <w:sz w:val="32"/>
          <w:szCs w:val="32"/>
        </w:rPr>
        <w:t>万元，完成预算100%</w:t>
      </w:r>
      <w:r>
        <w:rPr>
          <w:rFonts w:ascii="仿宋_GB2312" w:eastAsia="仿宋_GB2312"/>
          <w:bCs/>
          <w:color w:val="000000"/>
          <w:sz w:val="32"/>
          <w:szCs w:val="32"/>
        </w:rPr>
        <w:t>，</w:t>
      </w:r>
      <w:r>
        <w:rPr>
          <w:rFonts w:ascii="仿宋_GB2312" w:eastAsia="仿宋_GB2312" w:hint="eastAsia"/>
          <w:bCs/>
          <w:color w:val="000000"/>
          <w:sz w:val="32"/>
          <w:szCs w:val="32"/>
        </w:rPr>
        <w:t>决算数等于预算数。</w:t>
      </w:r>
    </w:p>
    <w:p>
      <w:pPr>
        <w:spacing w:line="600" w:lineRule="exact"/>
        <w:ind w:leftChars="152" w:left="319" w:firstLineChars="100" w:firstLine="320"/>
        <w:rPr>
          <w:rFonts w:ascii="仿宋_GB2312" w:eastAsia="仿宋_GB2312" w:hint="eastAsia"/>
          <w:bCs/>
          <w:color w:val="000000"/>
          <w:sz w:val="32"/>
          <w:szCs w:val="32"/>
        </w:rPr>
      </w:pPr>
      <w:r>
        <w:rPr>
          <w:rFonts w:ascii="仿宋_GB2312" w:eastAsia="仿宋_GB2312" w:hint="eastAsia"/>
          <w:bCs/>
          <w:color w:val="000000"/>
          <w:sz w:val="32"/>
          <w:szCs w:val="32"/>
        </w:rPr>
        <w:t xml:space="preserve"> </w:t>
      </w:r>
      <w:r>
        <w:rPr>
          <w:rFonts w:ascii="仿宋_GB2312" w:eastAsia="仿宋_GB2312"/>
          <w:bCs/>
          <w:color w:val="000000"/>
          <w:sz w:val="32"/>
          <w:szCs w:val="32"/>
        </w:rPr>
        <w:t>4.</w:t>
      </w:r>
      <w:r>
        <w:rPr>
          <w:rFonts w:ascii="仿宋_GB2312" w:eastAsia="仿宋_GB2312" w:hint="eastAsia"/>
          <w:bCs/>
          <w:color w:val="000000"/>
          <w:sz w:val="32"/>
          <w:szCs w:val="32"/>
        </w:rPr>
        <w:t>社会保障和就业（类）行政事业单位离退休（款）机关事业单位基本养老保险缴费支出（项）: 支出决算为</w:t>
      </w:r>
      <w:r>
        <w:rPr>
          <w:rFonts w:ascii="仿宋_GB2312" w:eastAsia="仿宋_GB2312"/>
          <w:bCs/>
          <w:color w:val="000000"/>
          <w:sz w:val="32"/>
          <w:szCs w:val="32"/>
        </w:rPr>
        <w:t>11.97</w:t>
      </w:r>
      <w:r>
        <w:rPr>
          <w:rFonts w:ascii="仿宋_GB2312" w:eastAsia="仿宋_GB2312" w:hint="eastAsia"/>
          <w:bCs/>
          <w:color w:val="000000"/>
          <w:sz w:val="32"/>
          <w:szCs w:val="32"/>
        </w:rPr>
        <w:t>万元，完成预算100%，决算数等于预算数。</w:t>
      </w:r>
    </w:p>
    <w:p>
      <w:pPr>
        <w:spacing w:line="600" w:lineRule="exact"/>
        <w:ind w:firstLineChars="200" w:firstLine="640"/>
        <w:rPr>
          <w:rFonts w:ascii="仿宋_GB2312" w:eastAsia="仿宋_GB2312" w:hint="eastAsia"/>
          <w:bCs/>
          <w:color w:val="000000"/>
          <w:sz w:val="32"/>
          <w:szCs w:val="32"/>
        </w:rPr>
      </w:pPr>
      <w:r>
        <w:rPr>
          <w:rFonts w:ascii="仿宋_GB2312" w:eastAsia="仿宋_GB2312"/>
          <w:bCs/>
          <w:color w:val="000000"/>
          <w:sz w:val="32"/>
          <w:szCs w:val="32"/>
        </w:rPr>
        <w:t>5</w:t>
      </w:r>
      <w:r>
        <w:rPr>
          <w:rFonts w:ascii="仿宋_GB2312" w:eastAsia="仿宋_GB2312" w:hint="eastAsia"/>
          <w:bCs/>
          <w:color w:val="000000"/>
          <w:sz w:val="32"/>
          <w:szCs w:val="32"/>
        </w:rPr>
        <w:t>.社会保障和就业（类）行政事业单位离退休（款）机关事业单位基本职业年金缴费支出（项）:支出决算为</w:t>
      </w:r>
      <w:r>
        <w:rPr>
          <w:rFonts w:ascii="仿宋_GB2312" w:eastAsia="仿宋_GB2312"/>
          <w:bCs/>
          <w:color w:val="000000"/>
          <w:sz w:val="32"/>
          <w:szCs w:val="32"/>
        </w:rPr>
        <w:t>5.98</w:t>
      </w:r>
      <w:r>
        <w:rPr>
          <w:rFonts w:ascii="仿宋_GB2312" w:eastAsia="仿宋_GB2312" w:hint="eastAsia"/>
          <w:bCs/>
          <w:color w:val="000000"/>
          <w:sz w:val="32"/>
          <w:szCs w:val="32"/>
        </w:rPr>
        <w:t>万元，完成预算100%，决算数等于预算数。</w:t>
      </w:r>
    </w:p>
    <w:p>
      <w:pPr>
        <w:spacing w:line="600" w:lineRule="exact"/>
        <w:ind w:firstLineChars="200" w:firstLine="640"/>
        <w:rPr>
          <w:rFonts w:ascii="仿宋_GB2312" w:eastAsia="仿宋_GB2312" w:hint="eastAsia"/>
          <w:bCs/>
          <w:color w:val="000000"/>
          <w:sz w:val="32"/>
          <w:szCs w:val="32"/>
        </w:rPr>
      </w:pPr>
      <w:r>
        <w:rPr>
          <w:rFonts w:ascii="仿宋_GB2312" w:eastAsia="仿宋_GB2312"/>
          <w:bCs/>
          <w:color w:val="000000"/>
          <w:sz w:val="32"/>
          <w:szCs w:val="32"/>
        </w:rPr>
        <w:t>6</w:t>
      </w:r>
      <w:r>
        <w:rPr>
          <w:rFonts w:ascii="仿宋_GB2312" w:eastAsia="仿宋_GB2312" w:hint="eastAsia"/>
          <w:bCs/>
          <w:color w:val="000000"/>
          <w:sz w:val="32"/>
          <w:szCs w:val="32"/>
        </w:rPr>
        <w:t>.卫生健康支出（类）行政事业单位医疗（款）行政单位医疗（项）:支出决算为</w:t>
      </w:r>
      <w:r>
        <w:rPr>
          <w:rFonts w:ascii="仿宋_GB2312" w:eastAsia="仿宋_GB2312"/>
          <w:bCs/>
          <w:color w:val="000000"/>
          <w:sz w:val="32"/>
          <w:szCs w:val="32"/>
        </w:rPr>
        <w:t>3.39</w:t>
      </w:r>
      <w:r>
        <w:rPr>
          <w:rFonts w:ascii="仿宋_GB2312" w:eastAsia="仿宋_GB2312" w:hint="eastAsia"/>
          <w:bCs/>
          <w:color w:val="000000"/>
          <w:sz w:val="32"/>
          <w:szCs w:val="32"/>
        </w:rPr>
        <w:t>万元，完成预算100%，决算数等于预算数。</w:t>
      </w:r>
    </w:p>
    <w:p>
      <w:pPr>
        <w:spacing w:line="600" w:lineRule="exact"/>
        <w:ind w:firstLineChars="200" w:firstLine="640"/>
        <w:rPr>
          <w:rFonts w:ascii="仿宋_GB2312" w:eastAsia="仿宋_GB2312" w:hint="eastAsia"/>
          <w:bCs/>
          <w:color w:val="000000"/>
          <w:sz w:val="32"/>
          <w:szCs w:val="32"/>
        </w:rPr>
      </w:pPr>
      <w:r>
        <w:rPr>
          <w:rFonts w:ascii="仿宋_GB2312" w:eastAsia="仿宋_GB2312"/>
          <w:bCs/>
          <w:color w:val="000000"/>
          <w:sz w:val="32"/>
          <w:szCs w:val="32"/>
        </w:rPr>
        <w:t>7</w:t>
      </w:r>
      <w:r>
        <w:rPr>
          <w:rFonts w:ascii="仿宋_GB2312" w:eastAsia="仿宋_GB2312" w:hint="eastAsia"/>
          <w:bCs/>
          <w:color w:val="000000"/>
          <w:sz w:val="32"/>
          <w:szCs w:val="32"/>
        </w:rPr>
        <w:t>.卫生健康支出（类）行政事业单位医疗（款）</w:t>
      </w:r>
      <w:r>
        <w:rPr>
          <w:rFonts w:ascii="仿宋_GB2312" w:eastAsia="仿宋_GB2312"/>
          <w:bCs/>
          <w:color w:val="000000"/>
          <w:sz w:val="32"/>
          <w:szCs w:val="32"/>
        </w:rPr>
        <w:t>事业</w:t>
      </w:r>
      <w:r>
        <w:rPr>
          <w:rFonts w:ascii="仿宋_GB2312" w:eastAsia="仿宋_GB2312" w:hint="eastAsia"/>
          <w:bCs/>
          <w:color w:val="000000"/>
          <w:sz w:val="32"/>
          <w:szCs w:val="32"/>
        </w:rPr>
        <w:t>单位医疗（项）:支出决算为</w:t>
      </w:r>
      <w:r>
        <w:rPr>
          <w:rFonts w:ascii="仿宋_GB2312" w:eastAsia="仿宋_GB2312"/>
          <w:bCs/>
          <w:color w:val="000000"/>
          <w:sz w:val="32"/>
          <w:szCs w:val="32"/>
        </w:rPr>
        <w:t>1.96</w:t>
      </w:r>
      <w:r>
        <w:rPr>
          <w:rFonts w:ascii="仿宋_GB2312" w:eastAsia="仿宋_GB2312" w:hint="eastAsia"/>
          <w:bCs/>
          <w:color w:val="000000"/>
          <w:sz w:val="32"/>
          <w:szCs w:val="32"/>
        </w:rPr>
        <w:t>万元，完成预算100%，决算数等于预算数。</w:t>
      </w:r>
    </w:p>
    <w:p>
      <w:pPr>
        <w:spacing w:line="600" w:lineRule="exact"/>
        <w:ind w:left="0" w:firstLineChars="200" w:firstLine="640"/>
        <w:rPr>
          <w:rFonts w:ascii="仿宋_GB2312" w:eastAsia="仿宋_GB2312"/>
          <w:bCs/>
          <w:color w:val="000000"/>
          <w:sz w:val="32"/>
          <w:szCs w:val="32"/>
        </w:rPr>
      </w:pPr>
      <w:r>
        <w:rPr>
          <w:rFonts w:ascii="仿宋_GB2312" w:eastAsia="仿宋_GB2312"/>
          <w:bCs/>
          <w:color w:val="000000"/>
          <w:sz w:val="32"/>
          <w:szCs w:val="32"/>
        </w:rPr>
        <w:t>8.</w:t>
      </w:r>
      <w:r>
        <w:rPr>
          <w:rFonts w:ascii="仿宋_GB2312" w:eastAsia="仿宋_GB2312" w:hint="eastAsia"/>
          <w:bCs/>
          <w:color w:val="000000"/>
          <w:sz w:val="32"/>
          <w:szCs w:val="32"/>
        </w:rPr>
        <w:t>卫生健康支出（类）行政事业单位医疗（款）公务员医疗补助（项）:支出决算为</w:t>
      </w:r>
      <w:r>
        <w:rPr>
          <w:rFonts w:ascii="仿宋_GB2312" w:eastAsia="仿宋_GB2312"/>
          <w:bCs/>
          <w:color w:val="000000"/>
          <w:sz w:val="32"/>
          <w:szCs w:val="32"/>
        </w:rPr>
        <w:t>0.95</w:t>
      </w:r>
      <w:r>
        <w:rPr>
          <w:rFonts w:ascii="仿宋_GB2312" w:eastAsia="仿宋_GB2312" w:hint="eastAsia"/>
          <w:bCs/>
          <w:color w:val="000000"/>
          <w:sz w:val="32"/>
          <w:szCs w:val="32"/>
        </w:rPr>
        <w:t>万元，完成预算100%，决算数等于预算数。</w:t>
      </w:r>
    </w:p>
    <w:p>
      <w:pPr>
        <w:spacing w:line="600" w:lineRule="exact"/>
        <w:ind w:left="0" w:firstLineChars="200" w:firstLine="640"/>
        <w:rPr>
          <w:rFonts w:ascii="仿宋_GB2312" w:eastAsia="仿宋_GB2312" w:hint="eastAsia"/>
          <w:bCs/>
          <w:color w:val="000000"/>
          <w:sz w:val="32"/>
          <w:szCs w:val="32"/>
        </w:rPr>
      </w:pPr>
      <w:r>
        <w:rPr>
          <w:rFonts w:ascii="仿宋_GB2312" w:eastAsia="仿宋_GB2312"/>
          <w:bCs/>
          <w:color w:val="000000"/>
          <w:sz w:val="32"/>
          <w:szCs w:val="32"/>
        </w:rPr>
        <w:t>9.</w:t>
      </w:r>
      <w:r>
        <w:rPr>
          <w:rFonts w:ascii="仿宋_GB2312" w:eastAsia="仿宋_GB2312" w:hint="eastAsia"/>
          <w:bCs/>
          <w:color w:val="000000"/>
          <w:sz w:val="32"/>
          <w:szCs w:val="32"/>
        </w:rPr>
        <w:t>卫生健康支出（类）行政事业单位医疗（款）</w:t>
      </w:r>
      <w:r>
        <w:rPr>
          <w:rFonts w:ascii="仿宋_GB2312" w:eastAsia="仿宋_GB2312"/>
          <w:bCs/>
          <w:color w:val="000000"/>
          <w:sz w:val="32"/>
          <w:szCs w:val="32"/>
        </w:rPr>
        <w:t>其他行政事业单位医疗支出</w:t>
      </w:r>
      <w:r>
        <w:rPr>
          <w:rFonts w:ascii="仿宋_GB2312" w:eastAsia="仿宋_GB2312" w:hint="eastAsia"/>
          <w:bCs/>
          <w:color w:val="000000"/>
          <w:sz w:val="32"/>
          <w:szCs w:val="32"/>
        </w:rPr>
        <w:t>（项）:支出决算为</w:t>
      </w:r>
      <w:r>
        <w:rPr>
          <w:rFonts w:ascii="仿宋_GB2312" w:eastAsia="仿宋_GB2312"/>
          <w:bCs/>
          <w:color w:val="000000"/>
          <w:sz w:val="32"/>
          <w:szCs w:val="32"/>
        </w:rPr>
        <w:t>0.55</w:t>
      </w:r>
      <w:r>
        <w:rPr>
          <w:rFonts w:ascii="仿宋_GB2312" w:eastAsia="仿宋_GB2312" w:hint="eastAsia"/>
          <w:bCs/>
          <w:color w:val="000000"/>
          <w:sz w:val="32"/>
          <w:szCs w:val="32"/>
        </w:rPr>
        <w:t>万元，完成预算100%，决算数等于预算数。</w:t>
      </w:r>
    </w:p>
    <w:p>
      <w:pPr>
        <w:spacing w:line="600" w:lineRule="exact"/>
        <w:ind w:firstLineChars="200" w:firstLine="640"/>
        <w:rPr>
          <w:rFonts w:ascii="仿宋_GB2312" w:eastAsia="仿宋_GB2312" w:hint="eastAsia"/>
          <w:bCs/>
          <w:color w:val="000000"/>
          <w:sz w:val="32"/>
          <w:szCs w:val="32"/>
        </w:rPr>
      </w:pPr>
      <w:r>
        <w:rPr>
          <w:rFonts w:ascii="仿宋_GB2312" w:eastAsia="仿宋_GB2312"/>
          <w:bCs/>
          <w:color w:val="000000"/>
          <w:sz w:val="32"/>
          <w:szCs w:val="32"/>
        </w:rPr>
        <w:t>10</w:t>
      </w:r>
      <w:r>
        <w:rPr>
          <w:rFonts w:ascii="仿宋_GB2312" w:eastAsia="仿宋_GB2312" w:hint="eastAsia"/>
          <w:bCs/>
          <w:color w:val="000000"/>
          <w:sz w:val="32"/>
          <w:szCs w:val="32"/>
        </w:rPr>
        <w:t>.住房保障（类）住房改革支出（款）住房公积金（项）：支出决算为</w:t>
      </w:r>
      <w:r>
        <w:rPr>
          <w:rFonts w:ascii="仿宋_GB2312" w:eastAsia="仿宋_GB2312"/>
          <w:bCs/>
          <w:color w:val="000000"/>
          <w:sz w:val="32"/>
          <w:szCs w:val="32"/>
        </w:rPr>
        <w:t>10.60</w:t>
      </w:r>
      <w:r>
        <w:rPr>
          <w:rFonts w:ascii="仿宋_GB2312" w:eastAsia="仿宋_GB2312" w:hint="eastAsia"/>
          <w:bCs/>
          <w:color w:val="000000"/>
          <w:sz w:val="32"/>
          <w:szCs w:val="32"/>
        </w:rPr>
        <w:t>万元，完成预算100%，决算数等于预算数。</w:t>
      </w:r>
    </w:p>
    <w:p>
      <w:pPr>
        <w:spacing w:line="600" w:lineRule="exact"/>
        <w:ind w:firstLineChars="200" w:firstLine="640"/>
        <w:rPr>
          <w:rFonts w:ascii="仿宋_GB2312" w:eastAsia="仿宋_GB2312" w:hint="eastAsia"/>
          <w:bCs/>
          <w:color w:val="000000"/>
          <w:sz w:val="32"/>
          <w:szCs w:val="32"/>
        </w:rPr>
      </w:pPr>
      <w:r>
        <w:rPr>
          <w:rFonts w:ascii="仿宋_GB2312" w:eastAsia="仿宋_GB2312"/>
          <w:bCs/>
          <w:color w:val="000000"/>
          <w:sz w:val="32"/>
          <w:szCs w:val="32"/>
        </w:rPr>
        <w:t>11</w:t>
      </w:r>
      <w:r>
        <w:rPr>
          <w:rFonts w:ascii="仿宋_GB2312" w:eastAsia="仿宋_GB2312" w:hint="eastAsia"/>
          <w:bCs/>
          <w:color w:val="000000"/>
          <w:sz w:val="32"/>
          <w:szCs w:val="32"/>
        </w:rPr>
        <w:t>.科学技术支出（类）科学技术普及（款）科普活动（项：）支出决算为</w:t>
      </w:r>
      <w:r>
        <w:rPr>
          <w:rFonts w:ascii="仿宋_GB2312" w:eastAsia="仿宋_GB2312"/>
          <w:bCs/>
          <w:color w:val="000000"/>
          <w:sz w:val="32"/>
          <w:szCs w:val="32"/>
        </w:rPr>
        <w:t>5</w:t>
      </w:r>
      <w:r>
        <w:rPr>
          <w:rFonts w:ascii="仿宋_GB2312" w:eastAsia="仿宋_GB2312" w:hint="eastAsia"/>
          <w:bCs/>
          <w:color w:val="000000"/>
          <w:sz w:val="32"/>
          <w:szCs w:val="32"/>
        </w:rPr>
        <w:t>万元，完成预算</w:t>
      </w:r>
      <w:r>
        <w:rPr>
          <w:rFonts w:ascii="仿宋_GB2312" w:eastAsia="仿宋_GB2312"/>
          <w:bCs/>
          <w:color w:val="000000"/>
          <w:sz w:val="32"/>
          <w:szCs w:val="32"/>
        </w:rPr>
        <w:t>100</w:t>
      </w:r>
      <w:r>
        <w:rPr>
          <w:rFonts w:ascii="仿宋_GB2312" w:eastAsia="仿宋_GB2312" w:hint="eastAsia"/>
          <w:bCs/>
          <w:color w:val="000000"/>
          <w:sz w:val="32"/>
          <w:szCs w:val="32"/>
        </w:rPr>
        <w:t>%，决算数等于预算数。</w:t>
      </w:r>
    </w:p>
    <w:p>
      <w:pPr>
        <w:spacing w:line="600" w:lineRule="exact"/>
        <w:ind w:firstLineChars="200" w:firstLine="640"/>
        <w:rPr>
          <w:rFonts w:ascii="仿宋_GB2312" w:eastAsia="仿宋_GB2312"/>
          <w:bCs/>
          <w:color w:val="000000"/>
          <w:sz w:val="32"/>
          <w:szCs w:val="32"/>
        </w:rPr>
      </w:pPr>
      <w:r>
        <w:rPr>
          <w:rFonts w:ascii="仿宋_GB2312" w:eastAsia="仿宋_GB2312"/>
          <w:bCs/>
          <w:color w:val="000000"/>
          <w:sz w:val="32"/>
          <w:szCs w:val="32"/>
        </w:rPr>
        <w:t>12</w:t>
      </w:r>
      <w:r>
        <w:rPr>
          <w:rFonts w:ascii="仿宋_GB2312" w:eastAsia="仿宋_GB2312" w:hint="eastAsia"/>
          <w:bCs/>
          <w:color w:val="000000"/>
          <w:sz w:val="32"/>
          <w:szCs w:val="32"/>
        </w:rPr>
        <w:t>.科学技术支出（类）科学技术普及（款）其他科学技术普及支出（项：）支出决算为0万元，完成预算</w:t>
      </w:r>
      <w:r>
        <w:rPr>
          <w:rFonts w:ascii="仿宋_GB2312" w:eastAsia="仿宋_GB2312"/>
          <w:bCs/>
          <w:color w:val="000000"/>
          <w:sz w:val="32"/>
          <w:szCs w:val="32"/>
        </w:rPr>
        <w:t>0</w:t>
      </w:r>
      <w:r>
        <w:rPr>
          <w:rFonts w:ascii="仿宋_GB2312" w:eastAsia="仿宋_GB2312" w:hint="eastAsia"/>
          <w:bCs/>
          <w:color w:val="000000"/>
          <w:sz w:val="32"/>
          <w:szCs w:val="32"/>
        </w:rPr>
        <w:t>%，决算数等于预算数。</w:t>
      </w:r>
    </w:p>
    <w:p>
      <w:pPr>
        <w:tabs>
          <w:tab w:val="right" w:pos="8306"/>
        </w:tabs>
        <w:spacing w:line="600" w:lineRule="exact"/>
        <w:ind w:firstLineChars="200" w:firstLine="640"/>
        <w:outlineLvl w:val="1"/>
        <w:rPr>
          <w:rStyle w:val="2Char"/>
          <w:rFonts w:ascii="黑体" w:eastAsia="黑体" w:hint="eastAsia"/>
          <w:b w:val="0"/>
        </w:rPr>
      </w:pPr>
      <w:r>
        <w:rPr>
          <w:rStyle w:val="2Char"/>
          <w:rFonts w:ascii="黑体" w:eastAsia="黑体" w:hint="eastAsia"/>
          <w:b w:val="0"/>
        </w:rPr>
        <w:t>六、一般公共预算财政拨款基本支出决算情况说明</w:t>
      </w:r>
      <w:bookmarkEnd w:id="66"/>
      <w:bookmarkEnd w:id="67"/>
      <w:bookmarkEnd w:id="68"/>
      <w:bookmarkEnd w:id="69"/>
      <w:r>
        <w:rPr>
          <w:rStyle w:val="2Char"/>
          <w:rFonts w:ascii="黑体" w:eastAsia="黑体" w:hint="eastAsia"/>
          <w:b w:val="0"/>
        </w:rPr>
        <w:tab/>
      </w:r>
    </w:p>
    <w:p>
      <w:pPr>
        <w:spacing w:line="600" w:lineRule="exact"/>
        <w:ind w:firstLineChars="200" w:firstLine="640"/>
        <w:rPr>
          <w:rFonts w:ascii="仿宋_GB2312" w:eastAsia="仿宋_GB2312" w:hint="eastAsia"/>
          <w:bCs/>
          <w:color w:val="000000"/>
          <w:sz w:val="32"/>
          <w:szCs w:val="32"/>
        </w:rPr>
      </w:pPr>
      <w:bookmarkStart w:id="70" w:name="_Toc15396609"/>
      <w:bookmarkStart w:id="71" w:name="_Toc79163869"/>
      <w:bookmarkStart w:id="72" w:name="_Toc79163619"/>
      <w:bookmarkStart w:id="73" w:name="_Toc15377215"/>
      <w:r>
        <w:rPr>
          <w:rFonts w:ascii="仿宋_GB2312" w:eastAsia="仿宋_GB2312" w:hint="eastAsia"/>
          <w:bCs/>
          <w:color w:val="000000"/>
          <w:sz w:val="32"/>
          <w:szCs w:val="32"/>
        </w:rPr>
        <w:t>202</w:t>
      </w:r>
      <w:r>
        <w:rPr>
          <w:rFonts w:ascii="仿宋_GB2312" w:eastAsia="仿宋_GB2312"/>
          <w:bCs/>
          <w:color w:val="000000"/>
          <w:sz w:val="32"/>
          <w:szCs w:val="32"/>
        </w:rPr>
        <w:t>2</w:t>
      </w:r>
      <w:r>
        <w:rPr>
          <w:rFonts w:ascii="仿宋_GB2312" w:eastAsia="仿宋_GB2312" w:hint="eastAsia"/>
          <w:bCs/>
          <w:color w:val="000000"/>
          <w:sz w:val="32"/>
          <w:szCs w:val="32"/>
        </w:rPr>
        <w:t>年一般公共预算财政拨款基本支出</w:t>
      </w:r>
      <w:r>
        <w:rPr>
          <w:rFonts w:ascii="仿宋_GB2312" w:eastAsia="仿宋_GB2312" w:hint="eastAsia"/>
          <w:bCs/>
          <w:color w:val="000000"/>
          <w:sz w:val="32"/>
          <w:szCs w:val="32"/>
          <w:lang w:val="en-US" w:eastAsia="zh-CN"/>
        </w:rPr>
        <w:t>156.78</w:t>
      </w:r>
      <w:r>
        <w:rPr>
          <w:rFonts w:ascii="仿宋_GB2312" w:eastAsia="仿宋_GB2312" w:hint="eastAsia"/>
          <w:bCs/>
          <w:color w:val="000000"/>
          <w:sz w:val="32"/>
          <w:szCs w:val="32"/>
        </w:rPr>
        <w:t>万元，其中：</w:t>
      </w:r>
    </w:p>
    <w:p>
      <w:pPr>
        <w:spacing w:line="600" w:lineRule="exact"/>
        <w:ind w:firstLineChars="200" w:firstLine="640"/>
        <w:rPr>
          <w:rFonts w:ascii="仿宋_GB2312" w:eastAsia="仿宋_GB2312" w:hint="eastAsia"/>
          <w:bCs/>
          <w:color w:val="000000"/>
          <w:sz w:val="32"/>
          <w:szCs w:val="32"/>
        </w:rPr>
      </w:pPr>
      <w:r>
        <w:rPr>
          <w:rFonts w:ascii="仿宋_GB2312" w:eastAsia="仿宋_GB2312" w:hint="eastAsia"/>
          <w:bCs/>
          <w:color w:val="000000"/>
          <w:sz w:val="32"/>
          <w:szCs w:val="32"/>
        </w:rPr>
        <w:t>人员经费</w:t>
      </w:r>
      <w:r>
        <w:rPr>
          <w:rFonts w:ascii="仿宋_GB2312" w:eastAsia="仿宋_GB2312" w:hint="eastAsia"/>
          <w:bCs/>
          <w:color w:val="000000"/>
          <w:sz w:val="32"/>
          <w:szCs w:val="32"/>
          <w:lang w:val="en-US" w:eastAsia="zh-CN"/>
        </w:rPr>
        <w:t>146.47</w:t>
      </w:r>
      <w:r>
        <w:rPr>
          <w:rFonts w:ascii="仿宋_GB2312" w:eastAsia="仿宋_GB2312" w:hint="eastAsia"/>
          <w:bCs/>
          <w:color w:val="000000"/>
          <w:sz w:val="32"/>
          <w:szCs w:val="32"/>
        </w:rPr>
        <w:t>万元，主要包括：基本工资</w:t>
      </w:r>
      <w:r>
        <w:rPr>
          <w:rFonts w:ascii="仿宋_GB2312" w:eastAsia="仿宋_GB2312" w:hint="eastAsia"/>
          <w:bCs/>
          <w:color w:val="000000"/>
          <w:sz w:val="32"/>
          <w:szCs w:val="32"/>
          <w:lang w:val="en-US" w:eastAsia="zh-CN"/>
        </w:rPr>
        <w:t>31.08</w:t>
      </w:r>
      <w:r>
        <w:rPr>
          <w:rFonts w:ascii="仿宋_GB2312" w:eastAsia="仿宋_GB2312" w:hint="eastAsia"/>
          <w:bCs/>
          <w:color w:val="000000"/>
          <w:sz w:val="32"/>
          <w:szCs w:val="32"/>
        </w:rPr>
        <w:t>万元、津贴补贴</w:t>
      </w:r>
      <w:r>
        <w:rPr>
          <w:rFonts w:ascii="仿宋_GB2312" w:eastAsia="仿宋_GB2312" w:hint="eastAsia"/>
          <w:bCs/>
          <w:color w:val="000000"/>
          <w:sz w:val="32"/>
          <w:szCs w:val="32"/>
          <w:lang w:val="en-US" w:eastAsia="zh-CN"/>
        </w:rPr>
        <w:t>26.26</w:t>
      </w:r>
      <w:r>
        <w:rPr>
          <w:rFonts w:ascii="仿宋_GB2312" w:eastAsia="仿宋_GB2312" w:hint="eastAsia"/>
          <w:bCs/>
          <w:color w:val="000000"/>
          <w:sz w:val="32"/>
          <w:szCs w:val="32"/>
        </w:rPr>
        <w:t>万元、</w:t>
      </w:r>
      <w:r>
        <w:rPr>
          <w:rFonts w:ascii="仿宋_GB2312" w:eastAsia="仿宋_GB2312" w:hint="eastAsia"/>
          <w:bCs/>
          <w:color w:val="000000"/>
          <w:sz w:val="32"/>
          <w:szCs w:val="32"/>
          <w:lang w:eastAsia="zh-CN"/>
        </w:rPr>
        <w:t>绩效工资</w:t>
      </w:r>
      <w:r>
        <w:rPr>
          <w:rFonts w:ascii="仿宋_GB2312" w:eastAsia="仿宋_GB2312" w:hint="eastAsia"/>
          <w:bCs/>
          <w:color w:val="000000"/>
          <w:sz w:val="32"/>
          <w:szCs w:val="32"/>
          <w:lang w:val="en-US" w:eastAsia="zh-CN"/>
        </w:rPr>
        <w:t>9.07万元、</w:t>
      </w:r>
      <w:r>
        <w:rPr>
          <w:rFonts w:ascii="仿宋_GB2312" w:eastAsia="仿宋_GB2312" w:hint="eastAsia"/>
          <w:bCs/>
          <w:color w:val="000000"/>
          <w:sz w:val="32"/>
          <w:szCs w:val="32"/>
        </w:rPr>
        <w:t>奖金</w:t>
      </w:r>
      <w:r>
        <w:rPr>
          <w:rFonts w:ascii="仿宋_GB2312" w:eastAsia="仿宋_GB2312" w:hint="eastAsia"/>
          <w:bCs/>
          <w:color w:val="000000"/>
          <w:sz w:val="32"/>
          <w:szCs w:val="32"/>
          <w:lang w:val="en-US" w:eastAsia="zh-CN"/>
        </w:rPr>
        <w:t>23.17</w:t>
      </w:r>
      <w:r>
        <w:rPr>
          <w:rFonts w:ascii="仿宋_GB2312" w:eastAsia="仿宋_GB2312" w:hint="eastAsia"/>
          <w:bCs/>
          <w:color w:val="000000"/>
          <w:sz w:val="32"/>
          <w:szCs w:val="32"/>
        </w:rPr>
        <w:t>万元、机关事业单位基本养老保险缴费</w:t>
      </w:r>
      <w:r>
        <w:rPr>
          <w:rFonts w:ascii="仿宋_GB2312" w:eastAsia="仿宋_GB2312" w:hint="eastAsia"/>
          <w:bCs/>
          <w:color w:val="000000"/>
          <w:sz w:val="32"/>
          <w:szCs w:val="32"/>
          <w:lang w:val="en-US" w:eastAsia="zh-CN"/>
        </w:rPr>
        <w:t>11.97</w:t>
      </w:r>
      <w:r>
        <w:rPr>
          <w:rFonts w:ascii="仿宋_GB2312" w:eastAsia="仿宋_GB2312" w:hint="eastAsia"/>
          <w:bCs/>
          <w:color w:val="000000"/>
          <w:sz w:val="32"/>
          <w:szCs w:val="32"/>
        </w:rPr>
        <w:t>万元、职业年金缴费</w:t>
      </w:r>
      <w:r>
        <w:rPr>
          <w:rFonts w:ascii="仿宋_GB2312" w:eastAsia="仿宋_GB2312" w:hint="eastAsia"/>
          <w:bCs/>
          <w:color w:val="000000"/>
          <w:sz w:val="32"/>
          <w:szCs w:val="32"/>
          <w:lang w:val="en-US" w:eastAsia="zh-CN"/>
        </w:rPr>
        <w:t>5.98</w:t>
      </w:r>
      <w:r>
        <w:rPr>
          <w:rFonts w:ascii="仿宋_GB2312" w:eastAsia="仿宋_GB2312" w:hint="eastAsia"/>
          <w:bCs/>
          <w:color w:val="000000"/>
          <w:sz w:val="32"/>
          <w:szCs w:val="32"/>
        </w:rPr>
        <w:t>万元、职工基本医疗保险缴费</w:t>
      </w:r>
      <w:r>
        <w:rPr>
          <w:rFonts w:ascii="仿宋_GB2312" w:eastAsia="仿宋_GB2312" w:hint="eastAsia"/>
          <w:bCs/>
          <w:color w:val="000000"/>
          <w:sz w:val="32"/>
          <w:szCs w:val="32"/>
          <w:lang w:val="en-US" w:eastAsia="zh-CN"/>
        </w:rPr>
        <w:t>5.35</w:t>
      </w:r>
      <w:r>
        <w:rPr>
          <w:rFonts w:ascii="仿宋_GB2312" w:eastAsia="仿宋_GB2312" w:hint="eastAsia"/>
          <w:bCs/>
          <w:color w:val="000000"/>
          <w:sz w:val="32"/>
          <w:szCs w:val="32"/>
        </w:rPr>
        <w:t>万元、公务员医疗补助缴费</w:t>
      </w:r>
      <w:r>
        <w:rPr>
          <w:rFonts w:ascii="仿宋_GB2312" w:eastAsia="仿宋_GB2312" w:hint="eastAsia"/>
          <w:bCs/>
          <w:color w:val="000000"/>
          <w:sz w:val="32"/>
          <w:szCs w:val="32"/>
          <w:lang w:val="en-US" w:eastAsia="zh-CN"/>
        </w:rPr>
        <w:t>1.50</w:t>
      </w:r>
      <w:r>
        <w:rPr>
          <w:rFonts w:ascii="仿宋_GB2312" w:eastAsia="仿宋_GB2312" w:hint="eastAsia"/>
          <w:bCs/>
          <w:color w:val="000000"/>
          <w:sz w:val="32"/>
          <w:szCs w:val="32"/>
        </w:rPr>
        <w:t>万元、其他社会保障缴费</w:t>
      </w:r>
      <w:r>
        <w:rPr>
          <w:rFonts w:ascii="仿宋_GB2312" w:eastAsia="仿宋_GB2312" w:hint="eastAsia"/>
          <w:bCs/>
          <w:color w:val="000000"/>
          <w:sz w:val="32"/>
          <w:szCs w:val="32"/>
          <w:lang w:val="en-US" w:eastAsia="zh-CN"/>
        </w:rPr>
        <w:t>1.45</w:t>
      </w:r>
      <w:r>
        <w:rPr>
          <w:rFonts w:ascii="仿宋_GB2312" w:eastAsia="仿宋_GB2312" w:hint="eastAsia"/>
          <w:bCs/>
          <w:color w:val="000000"/>
          <w:sz w:val="32"/>
          <w:szCs w:val="32"/>
        </w:rPr>
        <w:t>万元、生活补助</w:t>
      </w:r>
      <w:r>
        <w:rPr>
          <w:rFonts w:ascii="仿宋_GB2312" w:eastAsia="仿宋_GB2312"/>
          <w:bCs/>
          <w:color w:val="000000"/>
          <w:sz w:val="32"/>
          <w:szCs w:val="32"/>
        </w:rPr>
        <w:t>0.95</w:t>
      </w:r>
      <w:r>
        <w:rPr>
          <w:rFonts w:ascii="仿宋_GB2312" w:eastAsia="仿宋_GB2312" w:hint="eastAsia"/>
          <w:bCs/>
          <w:color w:val="000000"/>
          <w:sz w:val="32"/>
          <w:szCs w:val="32"/>
        </w:rPr>
        <w:t>万元、奖励金</w:t>
      </w:r>
      <w:r>
        <w:rPr>
          <w:rFonts w:ascii="仿宋_GB2312" w:eastAsia="仿宋_GB2312" w:hint="eastAsia"/>
          <w:bCs/>
          <w:color w:val="000000"/>
          <w:sz w:val="32"/>
          <w:szCs w:val="32"/>
          <w:lang w:val="en-US" w:eastAsia="zh-CN"/>
        </w:rPr>
        <w:t>19.08</w:t>
      </w:r>
      <w:r>
        <w:rPr>
          <w:rFonts w:ascii="仿宋_GB2312" w:eastAsia="仿宋_GB2312" w:hint="eastAsia"/>
          <w:bCs/>
          <w:color w:val="000000"/>
          <w:sz w:val="32"/>
          <w:szCs w:val="32"/>
        </w:rPr>
        <w:t>万元、住房公积金</w:t>
      </w:r>
      <w:r>
        <w:rPr>
          <w:rFonts w:ascii="仿宋_GB2312" w:eastAsia="仿宋_GB2312" w:hint="eastAsia"/>
          <w:bCs/>
          <w:color w:val="000000"/>
          <w:sz w:val="32"/>
          <w:szCs w:val="32"/>
          <w:lang w:val="en-US" w:eastAsia="zh-CN"/>
        </w:rPr>
        <w:t>10.61</w:t>
      </w:r>
      <w:r>
        <w:rPr>
          <w:rFonts w:ascii="仿宋_GB2312" w:eastAsia="仿宋_GB2312" w:hint="eastAsia"/>
          <w:bCs/>
          <w:color w:val="000000"/>
          <w:sz w:val="32"/>
          <w:szCs w:val="32"/>
        </w:rPr>
        <w:t>万元等。</w:t>
        <w:br/>
        <w:t>　　公用经费</w:t>
      </w:r>
      <w:r>
        <w:rPr>
          <w:rFonts w:ascii="仿宋_GB2312" w:eastAsia="仿宋_GB2312" w:hint="eastAsia"/>
          <w:bCs/>
          <w:color w:val="000000"/>
          <w:sz w:val="32"/>
          <w:szCs w:val="32"/>
          <w:lang w:val="en-US" w:eastAsia="zh-CN"/>
        </w:rPr>
        <w:t>10.31</w:t>
      </w:r>
      <w:r>
        <w:rPr>
          <w:rFonts w:ascii="仿宋_GB2312" w:eastAsia="仿宋_GB2312" w:hint="eastAsia"/>
          <w:bCs/>
          <w:color w:val="000000"/>
          <w:sz w:val="32"/>
          <w:szCs w:val="32"/>
        </w:rPr>
        <w:t>万元，主要包括：办公费</w:t>
      </w:r>
      <w:r>
        <w:rPr>
          <w:rFonts w:ascii="仿宋_GB2312" w:eastAsia="仿宋_GB2312"/>
          <w:bCs/>
          <w:color w:val="000000"/>
          <w:sz w:val="32"/>
          <w:szCs w:val="32"/>
        </w:rPr>
        <w:t>2.</w:t>
      </w:r>
      <w:r>
        <w:rPr>
          <w:rFonts w:ascii="仿宋_GB2312" w:eastAsia="仿宋_GB2312" w:hint="eastAsia"/>
          <w:bCs/>
          <w:color w:val="000000"/>
          <w:sz w:val="32"/>
          <w:szCs w:val="32"/>
          <w:lang w:val="en-US" w:eastAsia="zh-CN"/>
        </w:rPr>
        <w:t>83</w:t>
      </w:r>
      <w:r>
        <w:rPr>
          <w:rFonts w:ascii="仿宋_GB2312" w:eastAsia="仿宋_GB2312" w:hint="eastAsia"/>
          <w:bCs/>
          <w:color w:val="000000"/>
          <w:sz w:val="32"/>
          <w:szCs w:val="32"/>
        </w:rPr>
        <w:t>万元、水费0.2万元、电费0.</w:t>
      </w:r>
      <w:r>
        <w:rPr>
          <w:rFonts w:ascii="仿宋_GB2312" w:eastAsia="仿宋_GB2312" w:hint="eastAsia"/>
          <w:bCs/>
          <w:color w:val="000000"/>
          <w:sz w:val="32"/>
          <w:szCs w:val="32"/>
          <w:lang w:val="en-US" w:eastAsia="zh-CN"/>
        </w:rPr>
        <w:t>4</w:t>
      </w:r>
      <w:r>
        <w:rPr>
          <w:rFonts w:ascii="仿宋_GB2312" w:eastAsia="仿宋_GB2312" w:hint="eastAsia"/>
          <w:bCs/>
          <w:color w:val="000000"/>
          <w:sz w:val="32"/>
          <w:szCs w:val="32"/>
        </w:rPr>
        <w:t>万元、邮电费</w:t>
      </w:r>
      <w:r>
        <w:rPr>
          <w:rFonts w:ascii="仿宋_GB2312" w:eastAsia="仿宋_GB2312" w:hint="eastAsia"/>
          <w:bCs/>
          <w:color w:val="000000"/>
          <w:sz w:val="32"/>
          <w:szCs w:val="32"/>
          <w:lang w:val="en-US" w:eastAsia="zh-CN"/>
        </w:rPr>
        <w:t>0.52</w:t>
      </w:r>
      <w:r>
        <w:rPr>
          <w:rFonts w:ascii="仿宋_GB2312" w:eastAsia="仿宋_GB2312" w:hint="eastAsia"/>
          <w:bCs/>
          <w:color w:val="000000"/>
          <w:sz w:val="32"/>
          <w:szCs w:val="32"/>
        </w:rPr>
        <w:t>万元、差旅费</w:t>
      </w:r>
      <w:r>
        <w:rPr>
          <w:rFonts w:ascii="仿宋_GB2312" w:eastAsia="仿宋_GB2312" w:hint="eastAsia"/>
          <w:bCs/>
          <w:color w:val="000000"/>
          <w:sz w:val="32"/>
          <w:szCs w:val="32"/>
          <w:lang w:val="en-US" w:eastAsia="zh-CN"/>
        </w:rPr>
        <w:t>3.50</w:t>
      </w:r>
      <w:r>
        <w:rPr>
          <w:rFonts w:ascii="仿宋_GB2312" w:eastAsia="仿宋_GB2312" w:hint="eastAsia"/>
          <w:bCs/>
          <w:color w:val="000000"/>
          <w:sz w:val="32"/>
          <w:szCs w:val="32"/>
        </w:rPr>
        <w:t>万元、劳务费0.20万元、公务接待费0.</w:t>
      </w:r>
      <w:r>
        <w:rPr>
          <w:rFonts w:ascii="仿宋_GB2312" w:eastAsia="仿宋_GB2312"/>
          <w:bCs/>
          <w:color w:val="000000"/>
          <w:sz w:val="32"/>
          <w:szCs w:val="32"/>
        </w:rPr>
        <w:t>16</w:t>
      </w:r>
      <w:r>
        <w:rPr>
          <w:rFonts w:ascii="仿宋_GB2312" w:eastAsia="仿宋_GB2312" w:hint="eastAsia"/>
          <w:bCs/>
          <w:color w:val="000000"/>
          <w:sz w:val="32"/>
          <w:szCs w:val="32"/>
        </w:rPr>
        <w:t>万元、公务用车运行维护费2.00万元</w:t>
      </w:r>
      <w:r>
        <w:rPr>
          <w:rFonts w:ascii="仿宋_GB2312" w:eastAsia="仿宋_GB2312" w:hint="eastAsia"/>
          <w:bCs/>
          <w:color w:val="000000"/>
          <w:sz w:val="32"/>
          <w:szCs w:val="32"/>
          <w:lang w:eastAsia="zh-CN"/>
        </w:rPr>
        <w:t>，</w:t>
      </w:r>
      <w:r>
        <w:rPr>
          <w:rFonts w:ascii="仿宋_GB2312" w:eastAsia="仿宋_GB2312"/>
          <w:bCs/>
          <w:color w:val="000000"/>
          <w:sz w:val="32"/>
          <w:szCs w:val="32"/>
        </w:rPr>
        <w:t>维修（护）费0.5万元</w:t>
      </w:r>
      <w:r>
        <w:rPr>
          <w:rFonts w:ascii="仿宋_GB2312" w:eastAsia="仿宋_GB2312" w:hint="eastAsia"/>
          <w:bCs/>
          <w:color w:val="000000"/>
          <w:sz w:val="32"/>
          <w:szCs w:val="32"/>
        </w:rPr>
        <w:t>。</w:t>
      </w:r>
    </w:p>
    <w:p>
      <w:pPr>
        <w:spacing w:line="600" w:lineRule="exact"/>
        <w:ind w:firstLine="640"/>
        <w:outlineLvl w:val="1"/>
        <w:rPr>
          <w:rStyle w:val="2Char"/>
          <w:rFonts w:ascii="黑体" w:eastAsia="黑体"/>
          <w:b w:val="0"/>
        </w:rPr>
      </w:pPr>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0"/>
      <w:bookmarkEnd w:id="71"/>
      <w:bookmarkEnd w:id="72"/>
      <w:bookmarkEnd w:id="73"/>
    </w:p>
    <w:p>
      <w:pPr>
        <w:spacing w:line="600" w:lineRule="exact"/>
        <w:ind w:firstLine="640"/>
        <w:outlineLvl w:val="2"/>
        <w:rPr>
          <w:rFonts w:ascii="楷体_GB2312" w:eastAsia="楷体_GB2312"/>
          <w:b/>
          <w:color w:val="000000"/>
          <w:sz w:val="32"/>
          <w:szCs w:val="32"/>
        </w:rPr>
      </w:pPr>
      <w:bookmarkStart w:id="74" w:name="_Toc15377216"/>
      <w:bookmarkStart w:id="75" w:name="_Toc79163622"/>
      <w:bookmarkStart w:id="76" w:name="_Toc79163872"/>
      <w:bookmarkStart w:id="77" w:name="_Toc15377218"/>
      <w:bookmarkStart w:id="78" w:name="_Toc15396610"/>
      <w:r>
        <w:rPr>
          <w:rFonts w:ascii="楷体_GB2312" w:eastAsia="楷体_GB2312" w:hint="eastAsia"/>
          <w:b/>
          <w:color w:val="000000"/>
          <w:sz w:val="32"/>
          <w:szCs w:val="32"/>
        </w:rPr>
        <w:t>（一）“三公”经费财政拨款支出决算总体情况说明</w:t>
      </w:r>
      <w:bookmarkEnd w:id="74"/>
      <w:r>
        <w:rPr>
          <w:rFonts w:ascii="楷体_GB2312" w:eastAsia="楷体_GB2312" w:hint="eastAsia"/>
          <w:b/>
          <w:color w:val="000000"/>
          <w:sz w:val="32"/>
          <w:szCs w:val="32"/>
        </w:rPr>
        <w:t>。</w:t>
      </w:r>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w:t>
      </w:r>
      <w:r>
        <w:rPr>
          <w:rFonts w:ascii="仿宋_GB2312" w:eastAsia="仿宋_GB2312"/>
          <w:color w:val="000000"/>
          <w:sz w:val="32"/>
          <w:szCs w:val="32"/>
        </w:rPr>
        <w:t>2</w:t>
      </w:r>
      <w:r>
        <w:rPr>
          <w:rFonts w:ascii="仿宋_GB2312" w:eastAsia="仿宋_GB2312" w:hint="eastAsia"/>
          <w:color w:val="000000"/>
          <w:sz w:val="32"/>
          <w:szCs w:val="32"/>
        </w:rPr>
        <w:t>年“三公”经费财政拨款支出决算为</w:t>
      </w:r>
      <w:r>
        <w:rPr>
          <w:rFonts w:ascii="仿宋_GB2312" w:eastAsia="仿宋_GB2312"/>
          <w:color w:val="000000"/>
          <w:sz w:val="32"/>
          <w:szCs w:val="32"/>
        </w:rPr>
        <w:t>2.16</w:t>
      </w:r>
      <w:r>
        <w:rPr>
          <w:rFonts w:ascii="仿宋_GB2312" w:eastAsia="仿宋_GB2312" w:hint="eastAsia"/>
          <w:color w:val="000000"/>
          <w:sz w:val="32"/>
          <w:szCs w:val="32"/>
        </w:rPr>
        <w:t>万元，</w:t>
      </w:r>
      <w:r>
        <w:rPr>
          <w:rFonts w:ascii="仿宋_GB2312" w:eastAsia="仿宋_GB2312"/>
          <w:color w:val="000000"/>
          <w:sz w:val="32"/>
          <w:szCs w:val="32"/>
        </w:rPr>
        <w:t>预算数2.20万元，</w:t>
      </w:r>
      <w:r>
        <w:rPr>
          <w:rFonts w:ascii="仿宋_GB2312" w:eastAsia="仿宋_GB2312" w:hint="eastAsia"/>
          <w:b/>
          <w:color w:val="000000"/>
          <w:sz w:val="32"/>
          <w:szCs w:val="32"/>
        </w:rPr>
        <w:t>完成预算100%，</w:t>
      </w:r>
      <w:r>
        <w:rPr>
          <w:rFonts w:ascii="仿宋_GB2312" w:eastAsia="仿宋_GB2312" w:hint="eastAsia"/>
          <w:color w:val="000000"/>
          <w:sz w:val="32"/>
          <w:szCs w:val="32"/>
        </w:rPr>
        <w:t>决算数</w:t>
      </w:r>
      <w:r>
        <w:rPr>
          <w:rFonts w:ascii="仿宋_GB2312" w:eastAsia="仿宋_GB2312"/>
          <w:color w:val="000000"/>
          <w:sz w:val="32"/>
          <w:szCs w:val="32"/>
        </w:rPr>
        <w:t>较</w:t>
      </w:r>
      <w:r>
        <w:rPr>
          <w:rFonts w:ascii="仿宋_GB2312" w:eastAsia="仿宋_GB2312" w:hint="eastAsia"/>
          <w:color w:val="000000"/>
          <w:sz w:val="32"/>
          <w:szCs w:val="32"/>
        </w:rPr>
        <w:t>预算数</w:t>
      </w:r>
      <w:r>
        <w:rPr>
          <w:rFonts w:ascii="仿宋_GB2312" w:eastAsia="仿宋_GB2312"/>
          <w:color w:val="000000"/>
          <w:sz w:val="32"/>
          <w:szCs w:val="32"/>
        </w:rPr>
        <w:t>减少0.04万元，原因为</w:t>
      </w:r>
      <w:r>
        <w:rPr>
          <w:rFonts w:ascii="仿宋_GB2312" w:eastAsia="仿宋_GB2312" w:hint="eastAsia"/>
          <w:color w:val="000000"/>
          <w:sz w:val="32"/>
          <w:szCs w:val="32"/>
        </w:rPr>
        <w:t>“三公”</w:t>
      </w:r>
      <w:r>
        <w:rPr>
          <w:rFonts w:ascii="仿宋_GB2312" w:eastAsia="仿宋_GB2312"/>
          <w:color w:val="000000"/>
          <w:sz w:val="32"/>
          <w:szCs w:val="32"/>
        </w:rPr>
        <w:t>经费压减要求</w:t>
      </w:r>
      <w:r>
        <w:rPr>
          <w:rFonts w:ascii="仿宋_GB2312" w:eastAsia="仿宋_GB2312" w:hint="eastAsia"/>
          <w:color w:val="000000"/>
          <w:sz w:val="32"/>
          <w:szCs w:val="32"/>
        </w:rPr>
        <w:t>。</w:t>
      </w:r>
    </w:p>
    <w:p>
      <w:pPr>
        <w:spacing w:line="600" w:lineRule="exact"/>
        <w:ind w:firstLine="640"/>
        <w:outlineLvl w:val="2"/>
        <w:rPr>
          <w:rFonts w:ascii="楷体_GB2312" w:eastAsia="楷体_GB2312"/>
          <w:b/>
          <w:color w:val="000000"/>
          <w:sz w:val="32"/>
          <w:szCs w:val="32"/>
        </w:rPr>
      </w:pPr>
      <w:bookmarkStart w:id="79" w:name="_Toc15377217"/>
      <w:r>
        <w:rPr>
          <w:rFonts w:ascii="楷体_GB2312" w:eastAsia="楷体_GB2312" w:hint="eastAsia"/>
          <w:b/>
          <w:color w:val="000000"/>
          <w:sz w:val="32"/>
          <w:szCs w:val="32"/>
        </w:rPr>
        <w:t>（二）“三公”经费财政拨款支出决算具体情况说明</w:t>
      </w:r>
      <w:bookmarkEnd w:id="79"/>
      <w:r>
        <w:rPr>
          <w:rFonts w:ascii="楷体_GB2312" w:eastAsia="楷体_GB2312" w:hint="eastAsia"/>
          <w:b/>
          <w:color w:val="000000"/>
          <w:sz w:val="32"/>
          <w:szCs w:val="32"/>
        </w:rPr>
        <w:t>。</w:t>
      </w:r>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w:t>
      </w:r>
      <w:r>
        <w:rPr>
          <w:rFonts w:ascii="仿宋_GB2312" w:eastAsia="仿宋_GB2312"/>
          <w:color w:val="000000"/>
          <w:sz w:val="32"/>
          <w:szCs w:val="32"/>
        </w:rPr>
        <w:t>2</w:t>
      </w:r>
      <w:r>
        <w:rPr>
          <w:rFonts w:ascii="仿宋_GB2312" w:eastAsia="仿宋_GB2312" w:hint="eastAsia"/>
          <w:color w:val="000000"/>
          <w:sz w:val="32"/>
          <w:szCs w:val="32"/>
        </w:rPr>
        <w:t>年“三公”经费财政拨款支出</w:t>
      </w:r>
      <w:r>
        <w:rPr>
          <w:rFonts w:ascii="仿宋_GB2312" w:eastAsia="仿宋_GB2312" w:hint="eastAsia"/>
          <w:sz w:val="32"/>
          <w:szCs w:val="32"/>
        </w:rPr>
        <w:t>决算2</w:t>
      </w:r>
      <w:r>
        <w:rPr>
          <w:rFonts w:ascii="仿宋_GB2312" w:eastAsia="仿宋_GB2312"/>
          <w:sz w:val="32"/>
          <w:szCs w:val="32"/>
        </w:rPr>
        <w:t>.16</w:t>
      </w:r>
      <w:r>
        <w:rPr>
          <w:rFonts w:ascii="仿宋_GB2312" w:eastAsia="仿宋_GB2312" w:hint="eastAsia"/>
          <w:sz w:val="32"/>
          <w:szCs w:val="32"/>
        </w:rPr>
        <w:t>万元</w:t>
      </w:r>
      <w:r>
        <w:rPr>
          <w:rFonts w:ascii="仿宋_GB2312" w:eastAsia="仿宋_GB2312" w:hint="eastAsia"/>
          <w:color w:val="000000"/>
          <w:sz w:val="32"/>
          <w:szCs w:val="32"/>
        </w:rPr>
        <w:t>，其中：因公出国（境）费支出决算0万元，占0%；公务用车购置费0万元，占0%；运行维护费支出决算2.00万元，占9</w:t>
      </w:r>
      <w:r>
        <w:rPr>
          <w:rFonts w:ascii="仿宋_GB2312" w:eastAsia="仿宋_GB2312"/>
          <w:color w:val="000000"/>
          <w:sz w:val="32"/>
          <w:szCs w:val="32"/>
        </w:rPr>
        <w:t>2.59</w:t>
      </w:r>
      <w:r>
        <w:rPr>
          <w:rFonts w:ascii="仿宋_GB2312" w:eastAsia="仿宋_GB2312" w:hint="eastAsia"/>
          <w:color w:val="000000"/>
          <w:sz w:val="32"/>
          <w:szCs w:val="32"/>
        </w:rPr>
        <w:t>%；公务接待费支出决算0.</w:t>
      </w:r>
      <w:r>
        <w:rPr>
          <w:rFonts w:ascii="仿宋_GB2312" w:eastAsia="仿宋_GB2312"/>
          <w:color w:val="000000"/>
          <w:sz w:val="32"/>
          <w:szCs w:val="32"/>
        </w:rPr>
        <w:t>16</w:t>
      </w:r>
      <w:r>
        <w:rPr>
          <w:rFonts w:ascii="仿宋_GB2312" w:eastAsia="仿宋_GB2312" w:hint="eastAsia"/>
          <w:color w:val="000000"/>
          <w:sz w:val="32"/>
          <w:szCs w:val="32"/>
        </w:rPr>
        <w:t>万元，占</w:t>
      </w:r>
      <w:r>
        <w:rPr>
          <w:rFonts w:ascii="仿宋_GB2312" w:eastAsia="仿宋_GB2312"/>
          <w:color w:val="000000"/>
          <w:sz w:val="32"/>
          <w:szCs w:val="32"/>
        </w:rPr>
        <w:t>7.41</w:t>
      </w:r>
      <w:r>
        <w:rPr>
          <w:rFonts w:ascii="仿宋_GB2312" w:eastAsia="仿宋_GB2312" w:hint="eastAsia"/>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color w:val="000000"/>
          <w:sz w:val="32"/>
          <w:szCs w:val="32"/>
        </w:rPr>
        <w:drawing>
          <wp:anchor distT="0" distB="0" distL="85089" distR="85089" simplePos="0" relativeHeight="30" behindDoc="0" locked="0" layoutInCell="1" hidden="0" allowOverlap="1">
            <wp:simplePos x="0" y="0"/>
            <wp:positionH relativeFrom="column">
              <wp:posOffset>63499</wp:posOffset>
            </wp:positionH>
            <wp:positionV relativeFrom="paragraph">
              <wp:posOffset>210184</wp:posOffset>
            </wp:positionV>
            <wp:extent cx="4810125" cy="2609849"/>
            <wp:effectExtent l="0" t="0" r="22" b="39"/>
            <wp:wrapSquare wrapText="bothSides"/>
            <wp:docPr id="19" name="图片"/>
            <wp:cNvGraphicFramePr>
              <a:graphicFrameLocks noChangeAspect="1"/>
            </wp:cNvGraphicFramePr>
            <a:graphic>
              <a:graphicData uri="http://schemas.openxmlformats.org/drawingml/2006/picture">
                <pic:pic>
                  <pic:nvPicPr>
                    <pic:cNvPr id="21" name="图片 21"/>
                    <pic:cNvPicPr/>
                  </pic:nvPicPr>
                  <pic:blipFill>
                    <a:blip r:embed="rId11"/>
                    <a:stretch>
                      <a:fillRect/>
                    </a:stretch>
                  </pic:blipFill>
                  <pic:spPr>
                    <a:xfrm rot="0">
                      <a:off x="0" y="0"/>
                      <a:ext cx="4810125" cy="2609849"/>
                    </a:xfrm>
                    <a:prstGeom prst="rect"/>
                    <a:noFill/>
                    <a:ln w="9525" cmpd="sng" cap="flat">
                      <a:noFill/>
                      <a:prstDash val="solid"/>
                      <a:miter/>
                    </a:ln>
                  </pic:spPr>
                </pic:pic>
              </a:graphicData>
            </a:graphic>
          </wp:anchor>
        </w:drawing>
      </w:r>
    </w:p>
    <w:p>
      <w:pPr>
        <w:spacing w:line="600" w:lineRule="exact"/>
        <w:ind w:firstLine="640"/>
        <w:rPr>
          <w:rFonts w:ascii="仿宋_GB2312" w:eastAsia="仿宋_GB2312"/>
          <w:color w:val="000000"/>
          <w:sz w:val="32"/>
          <w:szCs w:val="32"/>
        </w:rPr>
      </w:pPr>
    </w:p>
    <w:p>
      <w:pPr>
        <w:spacing w:line="600" w:lineRule="exact"/>
        <w:ind w:firstLine="640"/>
        <w:rPr>
          <w:rFonts w:ascii="仿宋_GB2312" w:eastAsia="仿宋_GB2312"/>
          <w:color w:val="000000"/>
          <w:sz w:val="32"/>
          <w:szCs w:val="32"/>
        </w:rPr>
      </w:pPr>
    </w:p>
    <w:p>
      <w:pPr>
        <w:spacing w:line="600" w:lineRule="exact"/>
        <w:ind w:firstLine="640"/>
        <w:rPr>
          <w:rFonts w:ascii="仿宋_GB2312" w:eastAsia="仿宋_GB2312"/>
          <w:color w:val="000000"/>
          <w:sz w:val="32"/>
          <w:szCs w:val="32"/>
        </w:rPr>
      </w:pPr>
    </w:p>
    <w:p>
      <w:pPr>
        <w:spacing w:line="600" w:lineRule="exact"/>
        <w:ind w:firstLine="640"/>
        <w:rPr>
          <w:rFonts w:ascii="仿宋_GB2312" w:eastAsia="仿宋_GB2312"/>
          <w:color w:val="000000"/>
          <w:sz w:val="32"/>
          <w:szCs w:val="32"/>
        </w:rPr>
      </w:pPr>
    </w:p>
    <w:p>
      <w:pPr>
        <w:spacing w:line="600" w:lineRule="exact"/>
        <w:ind w:left="0"/>
        <w:rPr>
          <w:rFonts w:ascii="仿宋_GB2312" w:eastAsia="仿宋_GB2312" w:hint="eastAsia"/>
          <w:color w:val="000000"/>
          <w:sz w:val="32"/>
          <w:szCs w:val="32"/>
        </w:rPr>
      </w:pPr>
    </w:p>
    <w:p>
      <w:pPr>
        <w:spacing w:line="600" w:lineRule="exact"/>
        <w:ind w:firstLine="640"/>
        <w:rPr>
          <w:rFonts w:ascii="仿宋" w:eastAsia="仿宋"/>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6"/>
          <w:rFonts w:ascii="仿宋_GB2312" w:eastAsia="仿宋_GB2312" w:hint="eastAsia"/>
          <w:bCs/>
          <w:color w:val="000000"/>
          <w:sz w:val="32"/>
          <w:szCs w:val="32"/>
        </w:rPr>
        <w:t>完成预算0</w:t>
      </w:r>
      <w:r>
        <w:rPr>
          <w:rStyle w:val="26"/>
          <w:rFonts w:ascii="仿宋_GB2312" w:eastAsia="仿宋_GB2312"/>
          <w:bCs/>
          <w:color w:val="000000"/>
          <w:sz w:val="32"/>
          <w:szCs w:val="32"/>
        </w:rPr>
        <w:t>%</w:t>
      </w:r>
      <w:r>
        <w:rPr>
          <w:rStyle w:val="26"/>
          <w:rFonts w:ascii="仿宋_GB2312" w:eastAsia="仿宋_GB2312" w:hint="eastAsia"/>
          <w:bCs/>
          <w:color w:val="000000"/>
          <w:sz w:val="32"/>
          <w:szCs w:val="32"/>
        </w:rPr>
        <w:t>。</w:t>
      </w:r>
      <w:r>
        <w:rPr>
          <w:rFonts w:ascii="仿宋_GB2312" w:eastAsia="仿宋_GB2312" w:hint="eastAsia"/>
          <w:sz w:val="32"/>
          <w:szCs w:val="32"/>
        </w:rPr>
        <w:t>全年安排因公出国（境）团组0次，出国（境）0人。</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rPr>
        <w:t>2.00万元,</w:t>
      </w:r>
      <w:r>
        <w:rPr>
          <w:rStyle w:val="26"/>
          <w:rFonts w:ascii="仿宋_GB2312" w:eastAsia="仿宋_GB2312" w:hint="eastAsia"/>
          <w:bCs/>
          <w:color w:val="000000"/>
          <w:sz w:val="32"/>
          <w:szCs w:val="32"/>
        </w:rPr>
        <w:t>完成预算100</w:t>
      </w:r>
      <w:r>
        <w:rPr>
          <w:rStyle w:val="26"/>
          <w:rFonts w:ascii="仿宋_GB2312" w:eastAsia="仿宋_GB2312"/>
          <w:bCs/>
          <w:color w:val="000000"/>
          <w:sz w:val="32"/>
          <w:szCs w:val="32"/>
        </w:rPr>
        <w:t>%</w:t>
      </w:r>
      <w:r>
        <w:rPr>
          <w:rStyle w:val="26"/>
          <w:rFonts w:ascii="仿宋_GB2312" w:eastAsia="仿宋_GB2312" w:hint="eastAsia"/>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color w:val="000000"/>
          <w:sz w:val="32"/>
          <w:szCs w:val="32"/>
        </w:rPr>
        <w:t>1</w:t>
      </w:r>
      <w:r>
        <w:rPr>
          <w:rFonts w:ascii="仿宋_GB2312" w:eastAsia="仿宋_GB2312" w:hint="eastAsia"/>
          <w:color w:val="000000"/>
          <w:sz w:val="32"/>
          <w:szCs w:val="32"/>
        </w:rPr>
        <w:t>年持平</w:t>
      </w:r>
      <w:r>
        <w:rPr>
          <w:rFonts w:ascii="仿宋_GB2312" w:eastAsia="仿宋_GB2312" w:cs="仿宋" w:hint="eastAsia"/>
          <w:color w:val="000000"/>
          <w:sz w:val="32"/>
          <w:szCs w:val="32"/>
        </w:rPr>
        <w:t>。</w:t>
      </w:r>
    </w:p>
    <w:p>
      <w:pPr>
        <w:autoSpaceDE w:val="0"/>
        <w:autoSpaceDN w:val="0"/>
        <w:adjustRightInd w:val="0"/>
        <w:spacing w:line="600" w:lineRule="exact"/>
        <w:ind w:firstLine="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color w:val="000000"/>
          <w:sz w:val="32"/>
          <w:szCs w:val="32"/>
        </w:rPr>
        <w:t>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日，共有车辆1辆，其中：部级领导干部用车0辆、主要领导干部用车0辆、机要通信用车0辆、应急保障用车</w:t>
      </w:r>
      <w:r>
        <w:rPr>
          <w:rFonts w:ascii="仿宋_GB2312" w:eastAsia="仿宋_GB2312"/>
          <w:color w:val="000000"/>
          <w:sz w:val="32"/>
          <w:szCs w:val="32"/>
        </w:rPr>
        <w:t>0</w:t>
      </w:r>
      <w:r>
        <w:rPr>
          <w:rFonts w:ascii="仿宋_GB2312" w:eastAsia="仿宋_GB2312" w:hint="eastAsia"/>
          <w:color w:val="000000"/>
          <w:sz w:val="32"/>
          <w:szCs w:val="32"/>
        </w:rPr>
        <w:t>辆、执法执勤用车0辆、特种专业技术用车0辆、离退休干部用车0辆、其他用车</w:t>
      </w:r>
      <w:r>
        <w:rPr>
          <w:rFonts w:ascii="仿宋_GB2312" w:eastAsia="仿宋_GB2312"/>
          <w:color w:val="000000"/>
          <w:sz w:val="32"/>
          <w:szCs w:val="32"/>
        </w:rPr>
        <w:t>1</w:t>
      </w:r>
      <w:r>
        <w:rPr>
          <w:rFonts w:ascii="仿宋_GB2312" w:eastAsia="仿宋_GB2312" w:hint="eastAsia"/>
          <w:color w:val="000000"/>
          <w:sz w:val="32"/>
          <w:szCs w:val="32"/>
        </w:rPr>
        <w:t>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rPr>
        <w:t>2.00万元。</w:t>
      </w:r>
      <w:r>
        <w:rPr>
          <w:rFonts w:ascii="仿宋_GB2312" w:eastAsia="仿宋_GB2312" w:hint="eastAsia"/>
          <w:color w:val="000000"/>
          <w:sz w:val="32"/>
          <w:szCs w:val="32"/>
        </w:rPr>
        <w:t>主要用于我单位所需的公务用车燃料费、维修费、过路过桥费、保险费等支出。</w:t>
      </w:r>
    </w:p>
    <w:p>
      <w:pPr>
        <w:numPr>
          <w:ilvl w:val="0"/>
          <w:numId w:val="2"/>
        </w:numPr>
        <w:spacing w:line="600" w:lineRule="exact"/>
        <w:ind w:left="0" w:firstLine="640"/>
        <w:rPr>
          <w:rFonts w:ascii="仿宋_GB2312" w:eastAsia="仿宋_GB2312" w:cs="仿宋"/>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color w:val="000000"/>
          <w:sz w:val="32"/>
          <w:szCs w:val="32"/>
        </w:rPr>
        <w:t>16</w:t>
      </w:r>
      <w:r>
        <w:rPr>
          <w:rFonts w:ascii="仿宋_GB2312" w:eastAsia="仿宋_GB2312" w:hint="eastAsia"/>
          <w:color w:val="000000"/>
          <w:sz w:val="32"/>
          <w:szCs w:val="32"/>
        </w:rPr>
        <w:t>万元，</w:t>
      </w:r>
      <w:r>
        <w:rPr>
          <w:rStyle w:val="26"/>
          <w:rFonts w:ascii="仿宋_GB2312" w:eastAsia="仿宋_GB2312" w:hint="eastAsia"/>
          <w:bCs/>
          <w:color w:val="000000"/>
          <w:sz w:val="32"/>
          <w:szCs w:val="32"/>
        </w:rPr>
        <w:t>完成预算100%。</w:t>
      </w:r>
      <w:r>
        <w:rPr>
          <w:rFonts w:ascii="仿宋_GB2312" w:eastAsia="仿宋_GB2312" w:cs="仿宋" w:hint="eastAsia"/>
          <w:color w:val="000000"/>
          <w:sz w:val="32"/>
          <w:szCs w:val="32"/>
        </w:rPr>
        <w:t>与上年</w:t>
      </w:r>
      <w:r>
        <w:rPr>
          <w:rFonts w:ascii="仿宋_GB2312" w:eastAsia="仿宋_GB2312" w:cs="仿宋"/>
          <w:color w:val="000000"/>
          <w:sz w:val="32"/>
          <w:szCs w:val="32"/>
        </w:rPr>
        <w:t>减少0.04</w:t>
      </w:r>
      <w:r>
        <w:rPr>
          <w:rFonts w:ascii="仿宋_GB2312" w:eastAsia="仿宋_GB2312" w:cs="仿宋" w:hint="eastAsia"/>
          <w:color w:val="000000"/>
          <w:sz w:val="32"/>
          <w:szCs w:val="32"/>
        </w:rPr>
        <w:t>万元，</w:t>
      </w:r>
      <w:r>
        <w:rPr>
          <w:rFonts w:ascii="仿宋_GB2312" w:eastAsia="仿宋_GB2312" w:cs="仿宋"/>
          <w:color w:val="000000"/>
          <w:sz w:val="32"/>
          <w:szCs w:val="32"/>
        </w:rPr>
        <w:t>减少20</w:t>
      </w:r>
      <w:r>
        <w:rPr>
          <w:rFonts w:ascii="仿宋_GB2312" w:eastAsia="仿宋_GB2312" w:cs="仿宋" w:hint="eastAsia"/>
          <w:color w:val="000000"/>
          <w:sz w:val="32"/>
          <w:szCs w:val="32"/>
        </w:rPr>
        <w:t>%。</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color w:val="000000"/>
          <w:sz w:val="32"/>
          <w:szCs w:val="32"/>
        </w:rPr>
        <w:t>1</w:t>
      </w:r>
      <w:r>
        <w:rPr>
          <w:rFonts w:ascii="仿宋_GB2312" w:eastAsia="仿宋_GB2312" w:hint="eastAsia"/>
          <w:color w:val="000000"/>
          <w:sz w:val="32"/>
          <w:szCs w:val="32"/>
        </w:rPr>
        <w:t>批次，</w:t>
      </w:r>
      <w:r>
        <w:rPr>
          <w:rFonts w:ascii="仿宋_GB2312" w:eastAsia="仿宋_GB2312"/>
          <w:color w:val="000000"/>
          <w:sz w:val="32"/>
          <w:szCs w:val="32"/>
        </w:rPr>
        <w:t>5</w:t>
      </w:r>
      <w:r>
        <w:rPr>
          <w:rFonts w:ascii="仿宋_GB2312" w:eastAsia="仿宋_GB2312" w:hint="eastAsia"/>
          <w:color w:val="000000"/>
          <w:sz w:val="32"/>
          <w:szCs w:val="32"/>
        </w:rPr>
        <w:t>人次，共计支出0.</w:t>
      </w:r>
      <w:r>
        <w:rPr>
          <w:rFonts w:ascii="仿宋_GB2312" w:eastAsia="仿宋_GB2312"/>
          <w:color w:val="000000"/>
          <w:sz w:val="32"/>
          <w:szCs w:val="32"/>
        </w:rPr>
        <w:t>16</w:t>
      </w:r>
      <w:r>
        <w:rPr>
          <w:rFonts w:ascii="仿宋_GB2312" w:eastAsia="仿宋_GB2312" w:hint="eastAsia"/>
          <w:color w:val="000000"/>
          <w:sz w:val="32"/>
          <w:szCs w:val="32"/>
        </w:rPr>
        <w:t>万元。</w:t>
      </w:r>
    </w:p>
    <w:p>
      <w:pPr>
        <w:spacing w:line="600" w:lineRule="exact"/>
        <w:ind w:firstLine="640"/>
        <w:outlineLvl w:val="1"/>
        <w:rPr>
          <w:rFonts w:ascii="仿宋_GB2312" w:eastAsia="仿宋_GB2312"/>
          <w:color w:val="000000"/>
          <w:sz w:val="32"/>
          <w:szCs w:val="32"/>
        </w:rPr>
      </w:pPr>
      <w:r>
        <w:rPr>
          <w:rFonts w:ascii="仿宋_GB2312" w:eastAsia="仿宋_GB2312"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75"/>
      <w:bookmarkEnd w:id="76"/>
      <w:bookmarkEnd w:id="77"/>
      <w:bookmarkEnd w:id="78"/>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w:t>
      </w:r>
      <w:r>
        <w:rPr>
          <w:rFonts w:ascii="仿宋_GB2312" w:eastAsia="仿宋_GB2312"/>
          <w:color w:val="000000"/>
          <w:sz w:val="32"/>
          <w:szCs w:val="32"/>
        </w:rPr>
        <w:t>2</w:t>
      </w:r>
      <w:r>
        <w:rPr>
          <w:rFonts w:ascii="仿宋_GB2312" w:eastAsia="仿宋_GB2312" w:hint="eastAsia"/>
          <w:color w:val="000000"/>
          <w:sz w:val="32"/>
          <w:szCs w:val="32"/>
        </w:rPr>
        <w:t>年政府性基金预算拨款支出0万元。</w:t>
      </w:r>
    </w:p>
    <w:p>
      <w:pPr>
        <w:numPr>
          <w:ilvl w:val="0"/>
          <w:numId w:val="3"/>
        </w:numPr>
        <w:spacing w:line="600" w:lineRule="exact"/>
        <w:ind w:left="0" w:firstLine="640"/>
        <w:outlineLvl w:val="1"/>
        <w:rPr>
          <w:rStyle w:val="2Char"/>
          <w:rFonts w:ascii="黑体" w:eastAsia="黑体"/>
          <w:b w:val="0"/>
        </w:rPr>
      </w:pPr>
      <w:bookmarkStart w:id="80" w:name="_Toc15377219"/>
      <w:bookmarkStart w:id="81" w:name="_Toc79163623"/>
      <w:bookmarkStart w:id="82" w:name="_Toc15396611"/>
      <w:bookmarkStart w:id="83" w:name="_Toc79163873"/>
      <w:r>
        <w:rPr>
          <w:rStyle w:val="2Char"/>
          <w:rFonts w:ascii="黑体" w:eastAsia="黑体" w:hint="eastAsia"/>
          <w:b w:val="0"/>
        </w:rPr>
        <w:t>国有资本经营预算支出决算情况说明</w:t>
      </w:r>
      <w:bookmarkEnd w:id="80"/>
      <w:bookmarkEnd w:id="81"/>
      <w:bookmarkEnd w:id="82"/>
      <w:bookmarkEnd w:id="83"/>
    </w:p>
    <w:p>
      <w:pPr>
        <w:spacing w:line="600" w:lineRule="exact"/>
        <w:ind w:firstLine="640"/>
        <w:rPr>
          <w:rFonts w:ascii="方正小标宋简体" w:eastAsia="方正小标宋简体" w:cs="方正小标宋简体"/>
          <w:sz w:val="44"/>
          <w:szCs w:val="44"/>
        </w:rPr>
      </w:pPr>
      <w:r>
        <w:rPr>
          <w:rFonts w:ascii="仿宋_GB2312" w:eastAsia="仿宋_GB2312" w:hint="eastAsia"/>
          <w:color w:val="000000"/>
          <w:sz w:val="32"/>
          <w:szCs w:val="32"/>
        </w:rPr>
        <w:t>202</w:t>
      </w:r>
      <w:r>
        <w:rPr>
          <w:rFonts w:ascii="仿宋_GB2312" w:eastAsia="仿宋_GB2312"/>
          <w:color w:val="000000"/>
          <w:sz w:val="32"/>
          <w:szCs w:val="32"/>
        </w:rPr>
        <w:t>2</w:t>
      </w:r>
      <w:r>
        <w:rPr>
          <w:rFonts w:ascii="仿宋_GB2312" w:eastAsia="仿宋_GB2312" w:hint="eastAsia"/>
          <w:color w:val="000000"/>
          <w:sz w:val="32"/>
          <w:szCs w:val="32"/>
        </w:rPr>
        <w:t>年国有资本经营预算拨款支出0万元。</w:t>
      </w:r>
    </w:p>
    <w:p>
      <w:pPr>
        <w:spacing w:line="600" w:lineRule="exact"/>
        <w:ind w:firstLineChars="250" w:firstLine="800"/>
        <w:outlineLvl w:val="1"/>
        <w:rPr>
          <w:rStyle w:val="2Char"/>
          <w:rFonts w:ascii="黑体" w:eastAsia="黑体"/>
        </w:rPr>
      </w:pPr>
      <w:bookmarkStart w:id="84" w:name="_Toc79163874"/>
      <w:bookmarkStart w:id="85" w:name="_Toc15396612"/>
      <w:bookmarkStart w:id="86" w:name="_Toc79163624"/>
      <w:bookmarkStart w:id="87"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84"/>
      <w:bookmarkEnd w:id="85"/>
      <w:bookmarkEnd w:id="86"/>
      <w:bookmarkEnd w:id="87"/>
    </w:p>
    <w:p>
      <w:pPr>
        <w:spacing w:line="600" w:lineRule="exact"/>
        <w:ind w:firstLineChars="200" w:firstLine="640"/>
        <w:outlineLvl w:val="2"/>
        <w:rPr>
          <w:rFonts w:ascii="楷体_GB2312" w:eastAsia="楷体_GB2312"/>
          <w:color w:val="000000"/>
          <w:sz w:val="32"/>
          <w:szCs w:val="32"/>
        </w:rPr>
      </w:pPr>
      <w:bookmarkStart w:id="88" w:name="_Toc15377222"/>
      <w:bookmarkStart w:id="89" w:name="_Toc79163628"/>
      <w:bookmarkStart w:id="90" w:name="_Toc79163878"/>
      <w:r>
        <w:rPr>
          <w:rFonts w:ascii="楷体_GB2312" w:eastAsia="楷体_GB2312" w:hint="eastAsia"/>
          <w:b/>
          <w:color w:val="000000"/>
          <w:sz w:val="32"/>
          <w:szCs w:val="32"/>
        </w:rPr>
        <w:t>（一）机关运行经费支出情况</w:t>
      </w:r>
      <w:bookmarkEnd w:id="88"/>
      <w:r>
        <w:rPr>
          <w:rFonts w:ascii="楷体_GB2312" w:eastAsia="楷体_GB2312" w:hint="eastAsia"/>
          <w:b/>
          <w:color w:val="000000"/>
          <w:sz w:val="32"/>
          <w:szCs w:val="32"/>
        </w:rPr>
        <w:t>。</w:t>
      </w:r>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color w:val="000000"/>
          <w:sz w:val="32"/>
          <w:szCs w:val="32"/>
        </w:rPr>
        <w:t>2</w:t>
      </w:r>
      <w:r>
        <w:rPr>
          <w:rFonts w:ascii="仿宋_GB2312" w:eastAsia="仿宋_GB2312" w:hint="eastAsia"/>
          <w:color w:val="000000"/>
          <w:sz w:val="32"/>
          <w:szCs w:val="32"/>
        </w:rPr>
        <w:t>年，金川县科学技术协会运行经费支出</w:t>
      </w:r>
      <w:r>
        <w:rPr>
          <w:rFonts w:ascii="仿宋_GB2312" w:eastAsia="仿宋_GB2312" w:hint="eastAsia"/>
          <w:color w:val="000000"/>
          <w:sz w:val="32"/>
          <w:szCs w:val="32"/>
          <w:lang w:val="en-US" w:eastAsia="zh-CN"/>
        </w:rPr>
        <w:t>7.81</w:t>
      </w:r>
      <w:r>
        <w:rPr>
          <w:rFonts w:ascii="仿宋_GB2312" w:eastAsia="仿宋_GB2312" w:hint="eastAsia"/>
          <w:color w:val="000000"/>
          <w:sz w:val="32"/>
          <w:szCs w:val="32"/>
        </w:rPr>
        <w:t>万元，比</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color w:val="000000"/>
          <w:sz w:val="32"/>
          <w:szCs w:val="32"/>
        </w:rPr>
        <w:t>1</w:t>
      </w:r>
      <w:r>
        <w:rPr>
          <w:rFonts w:ascii="仿宋_GB2312" w:eastAsia="仿宋_GB2312" w:hint="eastAsia"/>
          <w:color w:val="000000"/>
          <w:sz w:val="32"/>
          <w:szCs w:val="32"/>
        </w:rPr>
        <w:t>年减少</w:t>
      </w:r>
      <w:r>
        <w:rPr>
          <w:rFonts w:ascii="仿宋_GB2312" w:eastAsia="仿宋_GB2312" w:hint="eastAsia"/>
          <w:color w:val="000000"/>
          <w:sz w:val="32"/>
          <w:szCs w:val="32"/>
          <w:lang w:val="en-US" w:eastAsia="zh-CN"/>
        </w:rPr>
        <w:t>3.09</w:t>
      </w:r>
      <w:r>
        <w:rPr>
          <w:rFonts w:ascii="仿宋_GB2312" w:eastAsia="仿宋_GB2312" w:hint="eastAsia"/>
          <w:color w:val="000000"/>
          <w:sz w:val="32"/>
          <w:szCs w:val="32"/>
        </w:rPr>
        <w:t>万元，减少</w:t>
      </w:r>
      <w:r>
        <w:rPr>
          <w:rFonts w:ascii="仿宋_GB2312" w:eastAsia="仿宋_GB2312" w:hint="eastAsia"/>
          <w:color w:val="000000"/>
          <w:sz w:val="32"/>
          <w:szCs w:val="32"/>
          <w:lang w:val="en-US" w:eastAsia="zh-CN"/>
        </w:rPr>
        <w:t>28.35</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sz w:val="32"/>
          <w:szCs w:val="32"/>
        </w:rPr>
        <w:t>主要原因为</w:t>
      </w:r>
      <w:r>
        <w:rPr>
          <w:rFonts w:ascii="仿宋_GB2312" w:eastAsia="仿宋_GB2312"/>
          <w:color w:val="000000"/>
          <w:spacing w:val="-2"/>
          <w:sz w:val="32"/>
          <w:szCs w:val="32"/>
        </w:rPr>
        <w:t>减少流动科技馆巡展经费。</w:t>
      </w:r>
    </w:p>
    <w:p>
      <w:pPr>
        <w:spacing w:line="600" w:lineRule="exact"/>
        <w:ind w:firstLineChars="200" w:firstLine="640"/>
        <w:outlineLvl w:val="2"/>
        <w:rPr>
          <w:rFonts w:ascii="楷体_GB2312" w:eastAsia="楷体_GB2312"/>
          <w:b/>
          <w:sz w:val="32"/>
          <w:szCs w:val="32"/>
        </w:rPr>
      </w:pPr>
      <w:bookmarkStart w:id="91" w:name="_Toc15377223"/>
      <w:r>
        <w:rPr>
          <w:rFonts w:ascii="楷体_GB2312" w:eastAsia="楷体_GB2312" w:hint="eastAsia"/>
          <w:b/>
          <w:sz w:val="32"/>
          <w:szCs w:val="32"/>
        </w:rPr>
        <w:t>（二）政府采购支出情况</w:t>
      </w:r>
      <w:bookmarkEnd w:id="91"/>
      <w:r>
        <w:rPr>
          <w:rFonts w:ascii="楷体_GB2312" w:eastAsia="楷体_GB2312" w:hint="eastAsia"/>
          <w:b/>
          <w:sz w:val="32"/>
          <w:szCs w:val="32"/>
        </w:rPr>
        <w:t>。</w:t>
      </w:r>
    </w:p>
    <w:p>
      <w:pPr>
        <w:spacing w:line="600" w:lineRule="exact"/>
        <w:ind w:firstLineChars="200" w:firstLine="640"/>
        <w:rPr>
          <w:rFonts w:ascii="仿宋" w:eastAsia="仿宋"/>
          <w:b/>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sz w:val="32"/>
          <w:szCs w:val="32"/>
        </w:rPr>
        <w:t>2</w:t>
      </w:r>
      <w:r>
        <w:rPr>
          <w:rFonts w:ascii="仿宋_GB2312" w:eastAsia="仿宋_GB2312" w:hint="eastAsia"/>
          <w:sz w:val="32"/>
          <w:szCs w:val="32"/>
        </w:rPr>
        <w:t>年，政府采购支出总额</w:t>
      </w:r>
      <w:r>
        <w:rPr>
          <w:rFonts w:ascii="仿宋_GB2312" w:eastAsia="仿宋_GB2312"/>
          <w:sz w:val="32"/>
          <w:szCs w:val="32"/>
        </w:rPr>
        <w:t>0</w:t>
      </w:r>
      <w:r>
        <w:rPr>
          <w:rFonts w:ascii="仿宋_GB2312" w:eastAsia="仿宋_GB2312" w:hint="eastAsia"/>
          <w:sz w:val="32"/>
          <w:szCs w:val="32"/>
        </w:rPr>
        <w:t>万元，其中：政府采购货物支出</w:t>
      </w:r>
      <w:r>
        <w:rPr>
          <w:rFonts w:ascii="仿宋_GB2312" w:eastAsia="仿宋_GB2312"/>
          <w:sz w:val="32"/>
          <w:szCs w:val="32"/>
        </w:rPr>
        <w:t>0</w:t>
      </w:r>
      <w:r>
        <w:rPr>
          <w:rFonts w:ascii="仿宋_GB2312" w:eastAsia="仿宋_GB2312" w:hint="eastAsia"/>
          <w:sz w:val="32"/>
          <w:szCs w:val="32"/>
        </w:rPr>
        <w:t>万元</w:t>
      </w:r>
      <w:r>
        <w:rPr>
          <w:rFonts w:ascii="仿宋_GB2312" w:eastAsia="仿宋_GB2312"/>
          <w:sz w:val="32"/>
          <w:szCs w:val="32"/>
        </w:rPr>
        <w:t>，微小企业合同金额是0万元，占政府采购支出的0%。</w:t>
      </w:r>
      <w:r>
        <w:rPr>
          <w:rFonts w:ascii="仿宋_GB2312" w:eastAsia="仿宋_GB2312" w:hint="eastAsia"/>
          <w:sz w:val="32"/>
          <w:szCs w:val="32"/>
        </w:rPr>
        <w:t>政府采购服务支出0万元。</w:t>
      </w:r>
    </w:p>
    <w:p>
      <w:pPr>
        <w:spacing w:line="600" w:lineRule="exact"/>
        <w:ind w:firstLineChars="200" w:firstLine="640"/>
        <w:outlineLvl w:val="2"/>
        <w:rPr>
          <w:rFonts w:ascii="楷体_GB2312" w:eastAsia="楷体_GB2312"/>
          <w:b/>
          <w:color w:val="000000"/>
          <w:sz w:val="32"/>
          <w:szCs w:val="32"/>
        </w:rPr>
      </w:pPr>
      <w:bookmarkStart w:id="92" w:name="_Toc15377224"/>
      <w:r>
        <w:rPr>
          <w:rFonts w:ascii="楷体_GB2312" w:eastAsia="楷体_GB2312" w:hint="eastAsia"/>
          <w:b/>
          <w:color w:val="000000"/>
          <w:sz w:val="32"/>
          <w:szCs w:val="32"/>
        </w:rPr>
        <w:t>（三）国有资产占有使用情况</w:t>
      </w:r>
      <w:bookmarkEnd w:id="92"/>
      <w:r>
        <w:rPr>
          <w:rFonts w:ascii="楷体_GB2312" w:eastAsia="楷体_GB2312" w:hint="eastAsia"/>
          <w:b/>
          <w:color w:val="000000"/>
          <w:sz w:val="32"/>
          <w:szCs w:val="32"/>
        </w:rPr>
        <w:t>。</w:t>
      </w:r>
    </w:p>
    <w:p>
      <w:pPr>
        <w:widowControl/>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color w:val="000000"/>
          <w:sz w:val="32"/>
          <w:szCs w:val="32"/>
        </w:rPr>
        <w:t>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日，共有车辆1辆，为日常工作及应急保障用车。</w:t>
      </w:r>
    </w:p>
    <w:p>
      <w:pPr>
        <w:autoSpaceDE w:val="0"/>
        <w:autoSpaceDN w:val="0"/>
        <w:adjustRightInd w:val="0"/>
        <w:spacing w:line="600" w:lineRule="exact"/>
        <w:ind w:firstLineChars="200" w:firstLine="640"/>
        <w:jc w:val="left"/>
        <w:outlineLvl w:val="2"/>
        <w:rPr>
          <w:rFonts w:ascii="仿宋_GB2312" w:eastAsia="仿宋_GB2312"/>
          <w:b/>
          <w:color w:val="000000"/>
          <w:sz w:val="32"/>
          <w:szCs w:val="32"/>
        </w:rPr>
      </w:pPr>
      <w:r>
        <w:rPr>
          <w:rFonts w:ascii="仿宋_GB2312" w:eastAsia="仿宋_GB2312" w:hint="eastAsia"/>
          <w:b/>
          <w:color w:val="000000"/>
          <w:sz w:val="32"/>
          <w:szCs w:val="32"/>
        </w:rPr>
        <w:t>（四）预算绩效管理情况。</w:t>
      </w:r>
      <w:bookmarkEnd w:id="89"/>
      <w:bookmarkEnd w:id="90"/>
    </w:p>
    <w:p>
      <w:pPr>
        <w:spacing w:line="600" w:lineRule="exact"/>
        <w:ind w:firstLineChars="200" w:firstLine="640"/>
        <w:rPr>
          <w:rFonts w:ascii="仿宋_GB2312" w:eastAsia="仿宋_GB2312"/>
          <w:sz w:val="32"/>
          <w:szCs w:val="32"/>
        </w:rPr>
      </w:pPr>
      <w:r>
        <w:rPr>
          <w:rFonts w:ascii="仿宋_GB2312" w:eastAsia="仿宋_GB2312" w:cs="仿宋_GB2312" w:hint="eastAsia"/>
          <w:sz w:val="32"/>
          <w:szCs w:val="32"/>
        </w:rPr>
        <w:t>根据预算绩效管理要求，我单位在年初预算编制阶段，组织对20</w:t>
      </w:r>
      <w:r>
        <w:rPr>
          <w:rFonts w:ascii="仿宋_GB2312" w:eastAsia="仿宋_GB2312" w:cs="仿宋_GB2312"/>
          <w:sz w:val="32"/>
          <w:szCs w:val="32"/>
        </w:rPr>
        <w:t>22</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经全面综合评价，我单位预算支出绩效自评扣除我单位不存在的评价指标分值,总分为</w:t>
      </w:r>
      <w:r>
        <w:rPr>
          <w:rFonts w:ascii="仿宋_GB2312" w:eastAsia="仿宋_GB2312" w:hint="eastAsia"/>
          <w:color w:val="000000"/>
          <w:sz w:val="32"/>
          <w:szCs w:val="32"/>
        </w:rPr>
        <w:t>7</w:t>
      </w:r>
      <w:r>
        <w:rPr>
          <w:rFonts w:ascii="仿宋_GB2312" w:eastAsia="仿宋_GB2312"/>
          <w:color w:val="000000"/>
          <w:sz w:val="32"/>
          <w:szCs w:val="32"/>
        </w:rPr>
        <w:t>7</w:t>
      </w:r>
      <w:r>
        <w:rPr>
          <w:rFonts w:ascii="仿宋_GB2312" w:eastAsia="仿宋_GB2312" w:hint="eastAsia"/>
          <w:sz w:val="32"/>
          <w:szCs w:val="32"/>
        </w:rPr>
        <w:t>分。我单位深入贯彻落实</w:t>
      </w:r>
      <w:r>
        <w:rPr>
          <w:rFonts w:ascii="仿宋_GB2312" w:eastAsia="仿宋_GB2312"/>
          <w:sz w:val="32"/>
          <w:szCs w:val="32"/>
        </w:rPr>
        <w:t>党的二十</w:t>
      </w:r>
      <w:r>
        <w:rPr>
          <w:rFonts w:ascii="仿宋_GB2312" w:eastAsia="仿宋_GB2312" w:hint="eastAsia"/>
          <w:sz w:val="32"/>
          <w:szCs w:val="32"/>
        </w:rPr>
        <w:t>大关于“全面实施绩效管理”的要求，努力提升本单位绩效预算管理业务水平。主动公开绩效结果，加大资金使用效率，提升科协管理水平。</w:t>
      </w:r>
      <w:bookmarkStart w:id="93" w:name="_Toc15377225"/>
      <w:bookmarkStart w:id="94" w:name="_Toc15396613"/>
      <w:bookmarkStart w:id="95" w:name="_Toc79163629"/>
      <w:bookmarkStart w:id="96" w:name="_Toc79163879"/>
    </w:p>
    <w:p>
      <w:pPr>
        <w:spacing w:line="600" w:lineRule="exact"/>
        <w:ind w:firstLineChars="200" w:firstLine="640"/>
        <w:rPr>
          <w:rFonts w:ascii="仿宋_GB2312" w:eastAsia="仿宋_GB2312"/>
          <w:sz w:val="32"/>
          <w:szCs w:val="32"/>
        </w:rPr>
      </w:pPr>
    </w:p>
    <w:p>
      <w:pPr>
        <w:spacing w:line="600" w:lineRule="exact"/>
        <w:ind w:firstLineChars="200" w:firstLine="640"/>
        <w:rPr>
          <w:rFonts w:ascii="仿宋_GB2312" w:eastAsia="仿宋_GB2312" w:cs="仿宋_GB2312"/>
          <w:sz w:val="32"/>
          <w:szCs w:val="32"/>
        </w:rPr>
      </w:pPr>
    </w:p>
    <w:p>
      <w:pPr>
        <w:spacing w:line="600" w:lineRule="exact"/>
        <w:jc w:val="center"/>
        <w:outlineLvl w:val="0"/>
        <w:rPr>
          <w:rStyle w:val="1Char"/>
          <w:rFonts w:ascii="方正小标宋简体" w:eastAsia="方正小标宋简体"/>
          <w:b w:val="0"/>
        </w:rPr>
      </w:pPr>
      <w:r>
        <w:rPr>
          <w:rFonts w:ascii="方正小标宋简体" w:eastAsia="方正小标宋简体" w:hint="eastAsia"/>
          <w:color w:val="000000"/>
          <w:sz w:val="44"/>
          <w:szCs w:val="44"/>
        </w:rPr>
        <w:t>第三部分  名</w:t>
      </w:r>
      <w:r>
        <w:rPr>
          <w:rStyle w:val="1Char"/>
          <w:rFonts w:ascii="方正小标宋简体" w:eastAsia="方正小标宋简体" w:hint="eastAsia"/>
          <w:b w:val="0"/>
        </w:rPr>
        <w:t>词解释</w:t>
      </w:r>
      <w:bookmarkEnd w:id="93"/>
      <w:bookmarkEnd w:id="94"/>
      <w:bookmarkEnd w:id="95"/>
      <w:bookmarkEnd w:id="96"/>
    </w:p>
    <w:p>
      <w:pPr>
        <w:pStyle w:val="30"/>
        <w:spacing w:line="600" w:lineRule="exact"/>
        <w:ind w:firstLineChars="200" w:firstLine="640"/>
        <w:rPr>
          <w:rFonts w:ascii="仿宋_GB2312" w:eastAsia="仿宋_GB2312"/>
          <w:sz w:val="32"/>
          <w:szCs w:val="32"/>
        </w:rPr>
      </w:pPr>
      <w:bookmarkStart w:id="97" w:name="_Toc15377226"/>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60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60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60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p>
    <w:p>
      <w:pPr>
        <w:pStyle w:val="30"/>
        <w:spacing w:line="60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p>
    <w:p>
      <w:pPr>
        <w:pStyle w:val="30"/>
        <w:spacing w:line="60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60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hint="eastAsia"/>
          <w:color w:val="000000"/>
          <w:sz w:val="32"/>
          <w:szCs w:val="32"/>
        </w:rPr>
        <w:t xml:space="preserve"> 科学技术支出（类）科学技术管理事务（款）行政运行（项）：指反映行政单位的基本支出。</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科学技术支出（类）科学技术普及（款）科普活动（项）</w:t>
      </w:r>
      <w:r>
        <w:rPr>
          <w:rFonts w:ascii="仿宋_GB2312" w:eastAsia="仿宋_GB2312" w:hint="eastAsia"/>
          <w:sz w:val="32"/>
          <w:szCs w:val="32"/>
        </w:rPr>
        <w:t>：反映用于开展科普活动的支出。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 xml:space="preserve"> 科学技术支出（类）科学技术普及（款）其他科学技术普及支出（项）：反映除上述项目以外其他用于科学技术普及方面的支出。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卫生健康支出（类）公共卫生（款）突发公共卫生事件应急处理（项）：反映用于突发公共卫生时间应急处理的支出。</w:t>
      </w:r>
    </w:p>
    <w:p>
      <w:pPr>
        <w:pStyle w:val="17"/>
        <w:ind w:left="0" w:firstLineChars="200" w:firstLine="640"/>
        <w:rPr>
          <w:rFonts w:ascii="仿宋_GB2312" w:eastAsia="仿宋_GB2312" w:hint="eastAsia"/>
          <w:color w:val="000000"/>
          <w:kern w:val="0"/>
          <w:sz w:val="32"/>
          <w:szCs w:val="32"/>
        </w:rPr>
      </w:pPr>
      <w:r>
        <w:rPr>
          <w:rFonts w:ascii="仿宋_GB2312" w:eastAsia="仿宋_GB2312" w:hint="eastAsia"/>
          <w:color w:val="000000"/>
          <w:kern w:val="0"/>
          <w:sz w:val="32"/>
          <w:szCs w:val="32"/>
        </w:rPr>
        <w:t>1</w:t>
      </w:r>
      <w:r>
        <w:rPr>
          <w:rFonts w:ascii="仿宋_GB2312" w:eastAsia="仿宋_GB2312"/>
          <w:color w:val="000000"/>
          <w:kern w:val="0"/>
          <w:sz w:val="32"/>
          <w:szCs w:val="32"/>
        </w:rPr>
        <w:t>7</w:t>
      </w:r>
      <w:r>
        <w:rPr>
          <w:rFonts w:ascii="仿宋_GB2312" w:eastAsia="仿宋_GB2312" w:hint="eastAsia"/>
          <w:color w:val="000000"/>
          <w:kern w:val="0"/>
          <w:sz w:val="32"/>
          <w:szCs w:val="32"/>
        </w:rPr>
        <w:t>.</w:t>
      </w:r>
      <w:r>
        <w:rPr>
          <w:rFonts w:ascii="仿宋_GB2312" w:eastAsia="仿宋_GB2312" w:hint="eastAsia"/>
          <w:bCs/>
          <w:color w:val="000000"/>
          <w:sz w:val="32"/>
          <w:szCs w:val="32"/>
        </w:rPr>
        <w:t>科学技术支出（类）科学技术管理事务（款）</w:t>
      </w:r>
      <w:r>
        <w:rPr>
          <w:rFonts w:ascii="仿宋_GB2312" w:eastAsia="仿宋_GB2312"/>
          <w:bCs/>
          <w:color w:val="000000"/>
          <w:sz w:val="32"/>
          <w:szCs w:val="32"/>
        </w:rPr>
        <w:t>一般行政管理事务</w:t>
      </w:r>
      <w:r>
        <w:rPr>
          <w:rFonts w:ascii="仿宋_GB2312" w:eastAsia="仿宋_GB2312" w:hint="eastAsia"/>
          <w:bCs/>
          <w:color w:val="000000"/>
          <w:sz w:val="32"/>
          <w:szCs w:val="32"/>
        </w:rPr>
        <w:t xml:space="preserve">（项）: </w:t>
      </w:r>
      <w:r>
        <w:rPr>
          <w:rFonts w:ascii="仿宋_GB2312" w:eastAsia="仿宋_GB2312"/>
          <w:bCs/>
          <w:color w:val="000000"/>
          <w:sz w:val="32"/>
          <w:szCs w:val="32"/>
        </w:rPr>
        <w:t>指反映行政单位（包括实行公务员管理的事业单位）未单独设置项级科目的其他项目支出。</w:t>
      </w:r>
    </w:p>
    <w:p>
      <w:pPr>
        <w:spacing w:line="600" w:lineRule="exact"/>
        <w:ind w:left="0"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color w:val="000000"/>
          <w:sz w:val="32"/>
          <w:szCs w:val="32"/>
        </w:rPr>
        <w:t>8</w:t>
      </w:r>
      <w:r>
        <w:rPr>
          <w:rFonts w:ascii="仿宋_GB2312" w:eastAsia="仿宋_GB2312" w:hint="eastAsia"/>
          <w:color w:val="000000"/>
          <w:sz w:val="32"/>
          <w:szCs w:val="32"/>
        </w:rPr>
        <w:t>.基本支出：指为保障机构正常运转、完成日常工作任务而发生的人员支出和公用支出。</w:t>
      </w:r>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19.</w:t>
      </w:r>
      <w:r>
        <w:rPr>
          <w:rFonts w:ascii="仿宋_GB2312" w:eastAsia="仿宋_GB2312" w:hint="eastAsia"/>
          <w:color w:val="000000"/>
          <w:sz w:val="32"/>
          <w:szCs w:val="32"/>
        </w:rPr>
        <w:t>项目支出：指在基本支出之外为完成特定行政任务和事业发展目标所发生的支出。</w:t>
      </w:r>
    </w:p>
    <w:p>
      <w:pPr>
        <w:pStyle w:val="30"/>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60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7"/>
      </w:pPr>
    </w:p>
    <w:p/>
    <w:p/>
    <w:p/>
    <w:p/>
    <w:p/>
    <w:p/>
    <w:p/>
    <w:p/>
    <w:p/>
    <w:p/>
    <w:p/>
    <w:p/>
    <w:p/>
    <w:p>
      <w:pPr>
        <w:spacing w:line="600" w:lineRule="exact"/>
        <w:jc w:val="center"/>
        <w:outlineLvl w:val="0"/>
        <w:rPr>
          <w:rStyle w:val="1Char"/>
          <w:rFonts w:ascii="方正小标宋简体" w:eastAsia="方正小标宋简体"/>
          <w:b w:val="0"/>
        </w:rPr>
      </w:pPr>
      <w:r>
        <w:rPr>
          <w:rFonts w:ascii="方正小标宋简体" w:eastAsia="方正小标宋简体" w:hint="eastAsia"/>
          <w:color w:val="000000"/>
          <w:sz w:val="44"/>
          <w:szCs w:val="44"/>
        </w:rPr>
        <w:t>第</w:t>
      </w:r>
      <w:r>
        <w:rPr>
          <w:rStyle w:val="1Char"/>
          <w:rFonts w:ascii="方正小标宋简体" w:eastAsia="方正小标宋简体" w:hint="eastAsia"/>
          <w:b w:val="0"/>
        </w:rPr>
        <w:t>四部分</w:t>
      </w:r>
      <w:r>
        <w:rPr>
          <w:rStyle w:val="1Char"/>
          <w:rFonts w:ascii="方正小标宋简体" w:eastAsia="方正小标宋简体"/>
          <w:b w:val="0"/>
        </w:rPr>
        <w:t xml:space="preserve">  附件</w:t>
      </w:r>
      <w:r>
        <w:rPr>
          <w:rStyle w:val="1Char"/>
          <w:rFonts w:ascii="方正小标宋简体" w:eastAsia="方正小标宋简体" w:hint="eastAsia"/>
          <w:b w:val="0"/>
        </w:rPr>
        <w:t xml:space="preserve"> </w:t>
      </w:r>
    </w:p>
    <w:p>
      <w:pPr>
        <w:spacing w:line="600" w:lineRule="exact"/>
        <w:jc w:val="center"/>
        <w:outlineLvl w:val="0"/>
        <w:rPr>
          <w:rStyle w:val="1Char"/>
          <w:rFonts w:ascii="方正小标宋简体" w:eastAsia="方正小标宋简体"/>
          <w:b w:val="0"/>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lang w:eastAsia="zh-CN"/>
        </w:rPr>
      </w:pPr>
      <w:r>
        <w:rPr>
          <w:rFonts w:ascii="方正小标宋_GBK" w:eastAsia="方正小标宋_GBK" w:cs="方正小标宋_GBK" w:hint="eastAsia"/>
          <w:sz w:val="44"/>
          <w:szCs w:val="44"/>
        </w:rPr>
        <w:t>202</w:t>
      </w:r>
      <w:r>
        <w:rPr>
          <w:rFonts w:ascii="方正小标宋_GBK" w:eastAsia="方正小标宋_GBK" w:cs="方正小标宋_GBK" w:hint="eastAsia"/>
          <w:sz w:val="44"/>
          <w:szCs w:val="44"/>
          <w:lang w:val="en-US" w:eastAsia="zh-CN"/>
        </w:rPr>
        <w:t>3</w:t>
      </w:r>
      <w:r>
        <w:rPr>
          <w:rFonts w:ascii="方正小标宋_GBK" w:eastAsia="方正小标宋_GBK" w:cs="方正小标宋_GBK" w:hint="eastAsia"/>
          <w:sz w:val="44"/>
          <w:szCs w:val="44"/>
        </w:rPr>
        <w:t>年</w:t>
      </w:r>
      <w:r>
        <w:rPr>
          <w:rFonts w:ascii="方正小标宋_GBK" w:eastAsia="方正小标宋_GBK" w:cs="方正小标宋_GBK" w:hint="eastAsia"/>
          <w:sz w:val="44"/>
          <w:szCs w:val="44"/>
          <w:lang w:eastAsia="zh-CN"/>
        </w:rPr>
        <w:t>金川县科学技术协会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rPr>
      </w:pPr>
      <w:r>
        <w:rPr>
          <w:rFonts w:ascii="方正小标宋_GBK" w:eastAsia="方正小标宋_GBK" w:cs="方正小标宋_GBK" w:hint="eastAsia"/>
          <w:sz w:val="44"/>
          <w:szCs w:val="44"/>
        </w:rPr>
        <w:t>整体支出绩效评价报告</w:t>
      </w:r>
    </w:p>
    <w:p>
      <w:pPr>
        <w:pStyle w:val="15"/>
        <w:rPr>
          <w:rFonts w:hint="eastAsia"/>
        </w:rPr>
      </w:pPr>
    </w:p>
    <w:p>
      <w:pPr>
        <w:pStyle w:val="25"/>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一、部门（单位）概况</w:t>
      </w:r>
    </w:p>
    <w:p>
      <w:pPr>
        <w:widowControl/>
        <w:adjustRightInd w:val="0"/>
        <w:snapToGrid w:val="0"/>
        <w:spacing w:line="480" w:lineRule="exact"/>
        <w:ind w:firstLineChars="150" w:firstLine="465"/>
        <w:jc w:val="left"/>
        <w:rPr>
          <w:rFonts w:ascii="仿宋_GB2312" w:eastAsia="仿宋_GB2312" w:hint="eastAsia"/>
          <w:color w:val="000000"/>
          <w:sz w:val="32"/>
          <w:szCs w:val="32"/>
          <w:lang w:val="zh-CN"/>
        </w:rPr>
      </w:pPr>
      <w:r>
        <w:rPr>
          <w:rFonts w:ascii="方正楷体_GBK" w:eastAsia="方正楷体_GBK" w:cs="方正楷体_GBK" w:hint="eastAsia"/>
          <w:b/>
          <w:bCs/>
          <w:color w:val="000000"/>
          <w:sz w:val="31"/>
          <w:szCs w:val="31"/>
        </w:rPr>
        <w:t>（一）机构组成。</w:t>
      </w:r>
      <w:r>
        <w:rPr>
          <w:rFonts w:ascii="仿宋_GB2312" w:eastAsia="仿宋_GB2312" w:hint="eastAsia"/>
          <w:color w:val="000000"/>
          <w:sz w:val="32"/>
          <w:szCs w:val="32"/>
        </w:rPr>
        <w:t>县科协是1个独立核算机构的行政单位，内设1个机构，为县民族科普工作队。</w:t>
      </w:r>
    </w:p>
    <w:p>
      <w:pPr>
        <w:widowControl/>
        <w:adjustRightInd w:val="0"/>
        <w:snapToGrid w:val="0"/>
        <w:spacing w:line="560" w:lineRule="exact"/>
        <w:ind w:firstLineChars="200" w:firstLine="620"/>
        <w:jc w:val="left"/>
        <w:rPr>
          <w:rFonts w:ascii="仿宋_GB2312" w:eastAsia="仿宋_GB2312" w:hint="eastAsia"/>
          <w:color w:val="000000"/>
          <w:sz w:val="32"/>
          <w:szCs w:val="32"/>
          <w:lang w:val="zh-CN"/>
        </w:rPr>
      </w:pPr>
      <w:r>
        <w:rPr>
          <w:rFonts w:ascii="方正楷体_GBK" w:eastAsia="方正楷体_GBK" w:cs="方正楷体_GBK" w:hint="eastAsia"/>
          <w:b/>
          <w:bCs/>
          <w:color w:val="000000"/>
          <w:kern w:val="2"/>
          <w:sz w:val="31"/>
          <w:szCs w:val="31"/>
          <w:lang w:val="en-US" w:eastAsia="zh-CN" w:bidi="ar-SA"/>
        </w:rPr>
        <w:t>（二）机构职能。</w:t>
      </w:r>
      <w:r>
        <w:rPr>
          <w:rFonts w:ascii="仿宋_GB2312" w:eastAsia="仿宋_GB2312" w:hint="eastAsia"/>
          <w:color w:val="000000"/>
          <w:sz w:val="32"/>
          <w:szCs w:val="32"/>
        </w:rPr>
        <w:t>县科协是科学技术工作者的群众组织，是中国共产党领导下的人民团体，是党和政府联系科学技术工作者的桥梁和纽带，是国家推动科学技术事业发展的重要力量。县科协基本职能是：一是开展内容丰富、形式多样的科普宣传活动，充分发挥科普宣传周、全国科普日等大型科普宣传活动在营造讲科学、学科学、用科学的社会氛围方面的作用。二是全力实施《全民科学素质行动计划纲要》，努力提升全民科学素质。动员社会各方面的力量，开展科普活动和青少年科技教育活动，推广先进技术。三是开展学术交流，繁荣学术活动，推动科技进步，培养科技人才，促进科学发展和科技创新。四是全心全意为科技工作者服务，反映科技工作者的意见和要求，维护科技工作者的合法权益。五是表彰、宣传优秀科技工作者，举荐人才；开展科技工作者的继续教育和培训工作。六是开展科学论证、科技咨询服务，提出政策建议，促进科技成果转化。七是负责群众性反邪教工作，开展捍卫科学尊严和反对愚昧迷信、伪科学、反科学的活动。</w:t>
      </w:r>
    </w:p>
    <w:p>
      <w:pPr>
        <w:widowControl/>
        <w:ind w:firstLineChars="200" w:firstLine="620"/>
        <w:jc w:val="left"/>
        <w:rPr>
          <w:rFonts w:ascii="方正楷体_GBK" w:eastAsia="方正楷体_GBK" w:cs="方正楷体_GBK" w:hint="eastAsia"/>
          <w:b/>
          <w:bCs/>
          <w:color w:val="000000"/>
          <w:kern w:val="2"/>
          <w:sz w:val="31"/>
          <w:szCs w:val="31"/>
          <w:lang w:val="en-US" w:eastAsia="zh-CN" w:bidi="ar-SA"/>
        </w:rPr>
      </w:pPr>
      <w:r>
        <w:rPr>
          <w:rFonts w:ascii="方正楷体_GBK" w:eastAsia="方正楷体_GBK" w:cs="方正楷体_GBK" w:hint="eastAsia"/>
          <w:b/>
          <w:bCs/>
          <w:color w:val="000000"/>
          <w:kern w:val="2"/>
          <w:sz w:val="31"/>
          <w:szCs w:val="31"/>
          <w:lang w:val="en-US" w:eastAsia="zh-CN" w:bidi="ar-SA"/>
        </w:rPr>
        <w:t>（三）人员概况。</w:t>
      </w: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年度，县科协决算汇编范围的独立</w:t>
      </w:r>
      <w:r>
        <w:rPr>
          <w:rFonts w:ascii="仿宋_GB2312" w:eastAsia="仿宋_GB2312" w:hint="eastAsia"/>
          <w:color w:val="000000"/>
          <w:sz w:val="32"/>
          <w:szCs w:val="32"/>
          <w:lang w:eastAsia="zh-CN"/>
        </w:rPr>
        <w:t>编制机构</w:t>
      </w:r>
      <w:r>
        <w:rPr>
          <w:rFonts w:ascii="仿宋_GB2312" w:eastAsia="仿宋_GB2312" w:hint="eastAsia"/>
          <w:color w:val="000000"/>
          <w:sz w:val="32"/>
          <w:szCs w:val="32"/>
          <w:lang w:val="en-US" w:eastAsia="zh-CN"/>
        </w:rPr>
        <w:t>2个，新增1个金川县民族科普工作队。</w:t>
      </w:r>
      <w:r>
        <w:rPr>
          <w:rFonts w:ascii="仿宋_GB2312" w:eastAsia="仿宋_GB2312" w:hint="eastAsia"/>
          <w:color w:val="000000"/>
          <w:sz w:val="32"/>
          <w:szCs w:val="32"/>
        </w:rPr>
        <w:t>其中:行政单位1个，事业单位1个，单位编制数6个，其中行政编制2个，行政工勤编制1个，事业编制3个</w:t>
      </w:r>
      <w:r>
        <w:rPr>
          <w:rFonts w:ascii="仿宋_GB2312" w:eastAsia="仿宋_GB2312" w:hint="eastAsia"/>
          <w:color w:val="000000"/>
          <w:sz w:val="32"/>
          <w:szCs w:val="32"/>
          <w:lang w:eastAsia="zh-CN"/>
        </w:rPr>
        <w:t>。</w:t>
      </w:r>
    </w:p>
    <w:p>
      <w:pPr>
        <w:pStyle w:val="25"/>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二、部门财政资金收支情况</w:t>
      </w:r>
    </w:p>
    <w:p>
      <w:pPr>
        <w:widowControl/>
        <w:ind w:firstLineChars="200" w:firstLine="620"/>
        <w:jc w:val="left"/>
        <w:rPr>
          <w:rFonts w:ascii="仿宋_GB2312" w:eastAsia="仿宋_GB2312" w:hint="eastAsia"/>
          <w:color w:val="000000"/>
          <w:sz w:val="32"/>
          <w:szCs w:val="32"/>
          <w:lang w:val="en-US" w:eastAsia="zh-CN"/>
        </w:rPr>
      </w:pPr>
      <w:r>
        <w:rPr>
          <w:rFonts w:ascii="方正楷体_GBK" w:eastAsia="方正楷体_GBK" w:cs="方正楷体_GBK" w:hint="eastAsia"/>
          <w:b/>
          <w:bCs/>
          <w:color w:val="000000"/>
          <w:kern w:val="2"/>
          <w:sz w:val="31"/>
          <w:szCs w:val="31"/>
          <w:lang w:val="en-US" w:eastAsia="zh-CN" w:bidi="ar-SA"/>
        </w:rPr>
        <w:t>（一）部门财政资金收入情况。</w:t>
      </w:r>
      <w:r>
        <w:rPr>
          <w:rFonts w:ascii="仿宋_GB2312" w:eastAsia="仿宋_GB2312" w:hint="eastAsia"/>
          <w:color w:val="000000"/>
          <w:sz w:val="32"/>
          <w:szCs w:val="32"/>
          <w:lang w:val="en-US" w:eastAsia="zh-CN"/>
        </w:rPr>
        <w:t>2022年县科协本年收入合计</w:t>
      </w:r>
      <w:r>
        <w:rPr>
          <w:rFonts w:ascii="仿宋_GB2312" w:eastAsia="仿宋_GB2312"/>
          <w:color w:val="000000"/>
          <w:spacing w:val="-2"/>
          <w:sz w:val="32"/>
          <w:szCs w:val="32"/>
        </w:rPr>
        <w:t>165.13</w:t>
      </w:r>
      <w:r>
        <w:rPr>
          <w:rFonts w:ascii="仿宋_GB2312" w:eastAsia="仿宋_GB2312" w:hint="eastAsia"/>
          <w:color w:val="000000"/>
          <w:sz w:val="32"/>
          <w:szCs w:val="32"/>
          <w:lang w:val="en-US" w:eastAsia="zh-CN"/>
        </w:rPr>
        <w:t>万元，其中：财政拨款收入</w:t>
      </w:r>
      <w:r>
        <w:rPr>
          <w:rFonts w:ascii="仿宋_GB2312" w:eastAsia="仿宋_GB2312"/>
          <w:color w:val="000000"/>
          <w:spacing w:val="-2"/>
          <w:sz w:val="32"/>
          <w:szCs w:val="32"/>
        </w:rPr>
        <w:t>165.13</w:t>
      </w:r>
      <w:r>
        <w:rPr>
          <w:rFonts w:ascii="仿宋_GB2312" w:eastAsia="仿宋_GB2312" w:hint="eastAsia"/>
          <w:color w:val="000000"/>
          <w:spacing w:val="-2"/>
          <w:sz w:val="32"/>
          <w:szCs w:val="32"/>
        </w:rPr>
        <w:t>万元</w:t>
      </w:r>
      <w:r>
        <w:rPr>
          <w:rFonts w:ascii="仿宋_GB2312" w:eastAsia="仿宋_GB2312" w:hint="eastAsia"/>
          <w:color w:val="000000"/>
          <w:sz w:val="32"/>
          <w:szCs w:val="32"/>
          <w:lang w:val="en-US" w:eastAsia="zh-CN"/>
        </w:rPr>
        <w:t>。包括人员经费是146.47万元，公务经费是10.30万元，金川县科学技术协会第八次代表大会经费3.36万元，科普活动5万元。</w:t>
      </w:r>
    </w:p>
    <w:p>
      <w:pPr>
        <w:widowControl/>
        <w:ind w:firstLineChars="200" w:firstLine="640"/>
        <w:jc w:val="left"/>
        <w:rPr>
          <w:rFonts w:ascii="仿宋_GB2312" w:eastAsia="仿宋_GB2312" w:hint="eastAsia"/>
          <w:color w:val="auto"/>
          <w:sz w:val="32"/>
          <w:szCs w:val="32"/>
          <w:lang w:val="en-US" w:eastAsia="zh-CN"/>
        </w:rPr>
      </w:pPr>
      <w:r>
        <w:rPr>
          <w:rFonts w:ascii="仿宋_GB2312" w:eastAsia="仿宋_GB2312" w:hint="eastAsia"/>
          <w:color w:val="auto"/>
          <w:sz w:val="32"/>
          <w:szCs w:val="32"/>
          <w:lang w:val="en-US" w:eastAsia="zh-CN"/>
        </w:rPr>
        <w:t>2023年1至6月县科协收入合计92.68万元，其中：财政拨款收入92.68万元。包括人员经费55.92万元，公务经费3.76万元,其他科学技术普及支出33万元（2022年四川省科普专项资金项目25万元，2023年科普经费8万元）。</w:t>
      </w:r>
    </w:p>
    <w:p>
      <w:pPr>
        <w:widowControl/>
        <w:ind w:firstLineChars="200" w:firstLine="620"/>
        <w:jc w:val="left"/>
        <w:rPr>
          <w:rFonts w:ascii="仿宋_GB2312" w:eastAsia="仿宋_GB2312" w:hint="eastAsia"/>
          <w:color w:val="auto"/>
          <w:sz w:val="32"/>
          <w:szCs w:val="32"/>
          <w:lang w:val="en-US" w:eastAsia="zh-CN"/>
        </w:rPr>
      </w:pPr>
      <w:r>
        <w:rPr>
          <w:rFonts w:ascii="方正楷体_GBK" w:eastAsia="方正楷体_GBK" w:cs="方正楷体_GBK" w:hint="eastAsia"/>
          <w:b/>
          <w:bCs/>
          <w:color w:val="000000"/>
          <w:kern w:val="2"/>
          <w:sz w:val="31"/>
          <w:szCs w:val="31"/>
          <w:lang w:val="en-US" w:eastAsia="zh-CN" w:bidi="ar-SA"/>
        </w:rPr>
        <w:t>（二）部门财政资金支出情况。</w:t>
      </w:r>
      <w:r>
        <w:rPr>
          <w:rFonts w:ascii="仿宋_GB2312" w:eastAsia="仿宋_GB2312" w:hint="eastAsia"/>
          <w:color w:val="auto"/>
          <w:sz w:val="32"/>
          <w:szCs w:val="32"/>
          <w:lang w:val="en-US" w:eastAsia="zh-CN"/>
        </w:rPr>
        <w:t xml:space="preserve">2022年县科协本年支出合计165.13万元，其中：基本支出156.77万元，占94.94%；项目支出8.36万元，占5.06%；主要用于以下方面: </w:t>
      </w:r>
    </w:p>
    <w:p>
      <w:pPr>
        <w:widowControl/>
        <w:ind w:firstLineChars="200" w:firstLine="640"/>
        <w:jc w:val="left"/>
        <w:rPr>
          <w:rFonts w:ascii="仿宋_GB2312" w:eastAsia="仿宋_GB2312"/>
          <w:color w:val="auto"/>
          <w:sz w:val="32"/>
          <w:szCs w:val="32"/>
          <w:lang w:val="en-US" w:eastAsia="zh-CN"/>
        </w:rPr>
      </w:pPr>
      <w:r>
        <w:rPr>
          <w:rFonts w:ascii="仿宋_GB2312" w:eastAsia="仿宋_GB2312" w:hint="eastAsia"/>
          <w:color w:val="auto"/>
          <w:sz w:val="32"/>
          <w:szCs w:val="32"/>
          <w:lang w:val="en-US" w:eastAsia="zh-CN"/>
        </w:rPr>
        <w:t>科学技术支出129.72万元，占总支出的</w:t>
      </w:r>
      <w:r>
        <w:rPr>
          <w:rFonts w:ascii="仿宋_GB2312" w:eastAsia="仿宋_GB2312"/>
          <w:color w:val="auto"/>
          <w:sz w:val="32"/>
          <w:szCs w:val="32"/>
        </w:rPr>
        <w:t>78.56</w:t>
      </w:r>
      <w:r>
        <w:rPr>
          <w:rFonts w:ascii="仿宋_GB2312" w:eastAsia="仿宋_GB2312" w:hint="eastAsia"/>
          <w:color w:val="auto"/>
          <w:sz w:val="32"/>
          <w:szCs w:val="32"/>
          <w:lang w:val="en-US" w:eastAsia="zh-CN"/>
        </w:rPr>
        <w:t>%。包括了基本工资31.08万元，津贴补贴26.26万元，绩效工资9.07万元、奖金23.16万元，其他社会保障缴费1.45万元，办公费</w:t>
      </w:r>
      <w:r>
        <w:rPr>
          <w:rFonts w:ascii="仿宋_GB2312" w:eastAsia="仿宋_GB2312"/>
          <w:bCs/>
          <w:color w:val="auto"/>
          <w:sz w:val="32"/>
          <w:szCs w:val="32"/>
        </w:rPr>
        <w:t>2.</w:t>
      </w:r>
      <w:r>
        <w:rPr>
          <w:rFonts w:ascii="仿宋_GB2312" w:eastAsia="仿宋_GB2312" w:hint="eastAsia"/>
          <w:bCs/>
          <w:color w:val="auto"/>
          <w:sz w:val="32"/>
          <w:szCs w:val="32"/>
          <w:lang w:val="en-US" w:eastAsia="zh-CN"/>
        </w:rPr>
        <w:t>83</w:t>
      </w:r>
      <w:r>
        <w:rPr>
          <w:rFonts w:ascii="仿宋_GB2312" w:eastAsia="仿宋_GB2312" w:hint="eastAsia"/>
          <w:color w:val="auto"/>
          <w:sz w:val="32"/>
          <w:szCs w:val="32"/>
          <w:lang w:val="en-US" w:eastAsia="zh-CN"/>
        </w:rPr>
        <w:t>万元，水费0.2万元，电费0.4万元，邮电费0.52万元，差旅费3.50万元，维修（护）费0.5万元，公务接待费0.16万元，劳务费0.2万元，公务用车运行维护费2万元，奖励金</w:t>
      </w:r>
      <w:r>
        <w:rPr>
          <w:rFonts w:ascii="仿宋_GB2312" w:eastAsia="仿宋_GB2312" w:hint="eastAsia"/>
          <w:bCs/>
          <w:color w:val="auto"/>
          <w:sz w:val="32"/>
          <w:szCs w:val="32"/>
          <w:lang w:val="en-US" w:eastAsia="zh-CN"/>
        </w:rPr>
        <w:t>19.08</w:t>
      </w:r>
      <w:r>
        <w:rPr>
          <w:rFonts w:ascii="仿宋_GB2312" w:eastAsia="仿宋_GB2312" w:hint="eastAsia"/>
          <w:color w:val="auto"/>
          <w:sz w:val="32"/>
          <w:szCs w:val="32"/>
          <w:lang w:val="en-US" w:eastAsia="zh-CN"/>
        </w:rPr>
        <w:t>万元，生活补助</w:t>
      </w:r>
      <w:r>
        <w:rPr>
          <w:rFonts w:ascii="仿宋_GB2312" w:eastAsia="仿宋_GB2312"/>
          <w:bCs/>
          <w:color w:val="auto"/>
          <w:sz w:val="32"/>
          <w:szCs w:val="32"/>
        </w:rPr>
        <w:t>0.95</w:t>
      </w:r>
      <w:r>
        <w:rPr>
          <w:rFonts w:ascii="仿宋_GB2312" w:eastAsia="仿宋_GB2312" w:hint="eastAsia"/>
          <w:color w:val="auto"/>
          <w:sz w:val="32"/>
          <w:szCs w:val="32"/>
          <w:lang w:val="en-US" w:eastAsia="zh-CN"/>
        </w:rPr>
        <w:t>万元、会议费3.36万元、印刷费0.20万元、租赁费1.0万元、劳务费0.60万元、个人农业生产补贴3.20万元。</w:t>
      </w:r>
    </w:p>
    <w:p>
      <w:pPr>
        <w:widowControl/>
        <w:ind w:firstLineChars="200" w:firstLine="640"/>
        <w:jc w:val="left"/>
        <w:rPr>
          <w:rFonts w:ascii="仿宋_GB2312" w:eastAsia="仿宋_GB2312" w:hint="eastAsia"/>
          <w:color w:val="auto"/>
          <w:sz w:val="32"/>
          <w:szCs w:val="32"/>
          <w:lang w:val="en-US" w:eastAsia="zh-CN"/>
        </w:rPr>
      </w:pPr>
      <w:r>
        <w:rPr>
          <w:rFonts w:ascii="仿宋_GB2312" w:eastAsia="仿宋_GB2312" w:hint="eastAsia"/>
          <w:color w:val="auto"/>
          <w:sz w:val="32"/>
          <w:szCs w:val="32"/>
          <w:lang w:val="en-US" w:eastAsia="zh-CN"/>
        </w:rPr>
        <w:t>社会保障和就业支出</w:t>
      </w:r>
      <w:r>
        <w:rPr>
          <w:rFonts w:ascii="仿宋_GB2312" w:eastAsia="仿宋_GB2312"/>
          <w:color w:val="auto"/>
          <w:sz w:val="32"/>
          <w:szCs w:val="32"/>
        </w:rPr>
        <w:t>17.95</w:t>
      </w:r>
      <w:r>
        <w:rPr>
          <w:rFonts w:ascii="仿宋_GB2312" w:eastAsia="仿宋_GB2312" w:hint="eastAsia"/>
          <w:color w:val="auto"/>
          <w:sz w:val="32"/>
          <w:szCs w:val="32"/>
          <w:lang w:val="en-US" w:eastAsia="zh-CN"/>
        </w:rPr>
        <w:t>万元，占总支出的</w:t>
      </w:r>
      <w:r>
        <w:rPr>
          <w:rFonts w:ascii="仿宋_GB2312" w:eastAsia="仿宋_GB2312"/>
          <w:color w:val="auto"/>
          <w:sz w:val="32"/>
          <w:szCs w:val="32"/>
        </w:rPr>
        <w:t>10.87</w:t>
      </w:r>
      <w:r>
        <w:rPr>
          <w:rFonts w:ascii="仿宋_GB2312" w:eastAsia="仿宋_GB2312" w:hint="eastAsia"/>
          <w:color w:val="auto"/>
          <w:sz w:val="32"/>
          <w:szCs w:val="32"/>
          <w:lang w:val="en-US" w:eastAsia="zh-CN"/>
        </w:rPr>
        <w:t>%。包括了机关事业单位基本养老保险支出11.97万元，机关事业单位职业年金支出5.98万元。</w:t>
      </w:r>
    </w:p>
    <w:p>
      <w:pPr>
        <w:widowControl/>
        <w:ind w:firstLineChars="200" w:firstLine="640"/>
        <w:jc w:val="left"/>
        <w:rPr>
          <w:rFonts w:ascii="仿宋_GB2312" w:eastAsia="仿宋_GB2312" w:hint="eastAsia"/>
          <w:color w:val="FF0000"/>
          <w:sz w:val="32"/>
          <w:szCs w:val="32"/>
          <w:lang w:val="en-US" w:eastAsia="zh-CN"/>
        </w:rPr>
      </w:pPr>
      <w:r>
        <w:rPr>
          <w:rFonts w:ascii="仿宋_GB2312" w:eastAsia="仿宋_GB2312" w:hint="eastAsia"/>
          <w:color w:val="auto"/>
          <w:sz w:val="32"/>
          <w:szCs w:val="32"/>
          <w:lang w:val="en-US" w:eastAsia="zh-CN"/>
        </w:rPr>
        <w:t>卫生健康支出</w:t>
      </w:r>
      <w:r>
        <w:rPr>
          <w:rFonts w:ascii="仿宋_GB2312" w:eastAsia="仿宋_GB2312"/>
          <w:color w:val="auto"/>
          <w:sz w:val="32"/>
          <w:szCs w:val="32"/>
        </w:rPr>
        <w:t>6.85</w:t>
      </w:r>
      <w:r>
        <w:rPr>
          <w:rFonts w:ascii="仿宋_GB2312" w:eastAsia="仿宋_GB2312" w:hint="eastAsia"/>
          <w:color w:val="auto"/>
          <w:sz w:val="32"/>
          <w:szCs w:val="32"/>
          <w:lang w:val="en-US" w:eastAsia="zh-CN"/>
        </w:rPr>
        <w:t>万元，占总支出的</w:t>
      </w:r>
      <w:r>
        <w:rPr>
          <w:rFonts w:ascii="仿宋_GB2312" w:eastAsia="仿宋_GB2312"/>
          <w:color w:val="auto"/>
          <w:sz w:val="32"/>
          <w:szCs w:val="32"/>
        </w:rPr>
        <w:t>4.15</w:t>
      </w:r>
      <w:r>
        <w:rPr>
          <w:rFonts w:ascii="仿宋_GB2312" w:eastAsia="仿宋_GB2312" w:hint="eastAsia"/>
          <w:color w:val="auto"/>
          <w:sz w:val="32"/>
          <w:szCs w:val="32"/>
          <w:lang w:val="en-US" w:eastAsia="zh-CN"/>
        </w:rPr>
        <w:t>%，包括了</w:t>
      </w:r>
      <w:r>
        <w:rPr>
          <w:rFonts w:ascii="仿宋_GB2312" w:eastAsia="仿宋_GB2312" w:hint="eastAsia"/>
          <w:bCs/>
          <w:color w:val="000000"/>
          <w:sz w:val="32"/>
          <w:szCs w:val="32"/>
        </w:rPr>
        <w:t>职工基本医疗保险缴费</w:t>
      </w:r>
      <w:r>
        <w:rPr>
          <w:rFonts w:ascii="仿宋_GB2312" w:eastAsia="仿宋_GB2312" w:hint="eastAsia"/>
          <w:bCs/>
          <w:color w:val="000000"/>
          <w:sz w:val="32"/>
          <w:szCs w:val="32"/>
          <w:lang w:val="en-US" w:eastAsia="zh-CN"/>
        </w:rPr>
        <w:t>5.35</w:t>
      </w:r>
      <w:r>
        <w:rPr>
          <w:rFonts w:ascii="仿宋_GB2312" w:eastAsia="仿宋_GB2312" w:hint="eastAsia"/>
          <w:bCs/>
          <w:color w:val="000000"/>
          <w:sz w:val="32"/>
          <w:szCs w:val="32"/>
        </w:rPr>
        <w:t>万元、公务员医疗补助缴费</w:t>
      </w:r>
      <w:r>
        <w:rPr>
          <w:rFonts w:ascii="仿宋_GB2312" w:eastAsia="仿宋_GB2312" w:hint="eastAsia"/>
          <w:bCs/>
          <w:color w:val="000000"/>
          <w:sz w:val="32"/>
          <w:szCs w:val="32"/>
          <w:lang w:val="en-US" w:eastAsia="zh-CN"/>
        </w:rPr>
        <w:t>1.50</w:t>
      </w:r>
      <w:r>
        <w:rPr>
          <w:rFonts w:ascii="仿宋_GB2312" w:eastAsia="仿宋_GB2312" w:hint="eastAsia"/>
          <w:bCs/>
          <w:color w:val="000000"/>
          <w:sz w:val="32"/>
          <w:szCs w:val="32"/>
        </w:rPr>
        <w:t>万元</w:t>
      </w:r>
      <w:r>
        <w:rPr>
          <w:rFonts w:ascii="仿宋_GB2312" w:eastAsia="仿宋_GB2312" w:hint="eastAsia"/>
          <w:color w:val="auto"/>
          <w:sz w:val="32"/>
          <w:szCs w:val="32"/>
          <w:lang w:val="en-US" w:eastAsia="zh-CN"/>
        </w:rPr>
        <w:t>。</w:t>
      </w:r>
    </w:p>
    <w:p>
      <w:pPr>
        <w:widowControl/>
        <w:ind w:firstLineChars="200" w:firstLine="640"/>
        <w:jc w:val="left"/>
        <w:rPr>
          <w:rFonts w:ascii="仿宋_GB2312" w:eastAsia="仿宋_GB2312" w:hint="eastAsia"/>
          <w:color w:val="auto"/>
          <w:sz w:val="32"/>
          <w:szCs w:val="32"/>
          <w:lang w:val="en-US" w:eastAsia="zh-CN"/>
        </w:rPr>
      </w:pPr>
      <w:r>
        <w:rPr>
          <w:rFonts w:ascii="仿宋_GB2312" w:eastAsia="仿宋_GB2312" w:hint="eastAsia"/>
          <w:color w:val="auto"/>
          <w:sz w:val="32"/>
          <w:szCs w:val="32"/>
          <w:lang w:val="en-US" w:eastAsia="zh-CN"/>
        </w:rPr>
        <w:t>住房保障支出10.61万元，占总支出的6.42%，包括了住房公积金10.61万元。</w:t>
      </w:r>
    </w:p>
    <w:p>
      <w:pPr>
        <w:pStyle w:val="25"/>
        <w:keepNext w:val="0"/>
        <w:keepLines w:val="0"/>
        <w:widowControl/>
        <w:numPr>
          <w:ilvl w:val="0"/>
          <w:numId w:val="4"/>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r>
        <w:rPr>
          <w:rFonts w:ascii="黑体" w:eastAsia="黑体" w:cs="黑体" w:hint="eastAsia"/>
          <w:color w:val="000000"/>
          <w:sz w:val="31"/>
          <w:szCs w:val="31"/>
        </w:rPr>
        <w:t>部门整体预算绩效管理情况</w:t>
      </w:r>
    </w:p>
    <w:p>
      <w:pPr>
        <w:pStyle w:val="25"/>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Chars="200" w:firstLine="620"/>
        <w:rPr>
          <w:rFonts w:ascii="仿宋_GB2312" w:eastAsia="仿宋_GB2312" w:hint="eastAsia"/>
          <w:color w:val="auto"/>
          <w:sz w:val="32"/>
          <w:szCs w:val="32"/>
          <w:lang w:val="en-US" w:eastAsia="zh-CN"/>
        </w:rPr>
      </w:pPr>
      <w:r>
        <w:rPr>
          <w:rFonts w:ascii="方正楷体_GBK" w:eastAsia="方正楷体_GBK" w:cs="方正楷体_GBK" w:hint="eastAsia"/>
          <w:b/>
          <w:bCs/>
          <w:color w:val="000000"/>
          <w:kern w:val="2"/>
          <w:sz w:val="31"/>
          <w:szCs w:val="31"/>
          <w:lang w:val="en-US" w:eastAsia="zh-CN" w:bidi="ar-SA"/>
        </w:rPr>
        <w:t>（一）部门预算管理。</w:t>
      </w:r>
      <w:r>
        <w:rPr>
          <w:rFonts w:ascii="仿宋_GB2312" w:eastAsia="仿宋_GB2312" w:hint="eastAsia"/>
          <w:color w:val="auto"/>
          <w:sz w:val="32"/>
          <w:szCs w:val="32"/>
          <w:lang w:val="en-US" w:eastAsia="zh-CN"/>
        </w:rPr>
        <w:t>县科协严格按照县级部门预算编制通知要求，按照单位职能职责按时完成基础信息、预算编制等工作，并按时提交部门预算草案，不存在预算编制错误情况。县财政局根据预算编制草案，进行审核、批复。县科协2022年预算收入165.13万元，预算支出165.13万元。在职职工6人，人均公务经费13014元。2022年度按时完成了各项预算项目的执行进度，未出现部门算管理方面违规违纪问题发生。</w:t>
      </w:r>
    </w:p>
    <w:p>
      <w:pPr>
        <w:pStyle w:val="25"/>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hint="eastAsia"/>
          <w:color w:val="auto"/>
          <w:sz w:val="32"/>
          <w:szCs w:val="32"/>
          <w:lang w:val="en-US" w:eastAsia="zh-CN"/>
        </w:rPr>
      </w:pPr>
      <w:r>
        <w:rPr>
          <w:rFonts w:ascii="方正楷体_GBK" w:eastAsia="方正楷体_GBK" w:cs="方正楷体_GBK" w:hint="eastAsia"/>
          <w:b/>
          <w:bCs/>
          <w:color w:val="000000"/>
          <w:kern w:val="2"/>
          <w:sz w:val="31"/>
          <w:szCs w:val="31"/>
          <w:lang w:val="en-US" w:eastAsia="zh-CN" w:bidi="ar-SA"/>
        </w:rPr>
        <w:t>（二）结果应用情况。</w:t>
      </w:r>
      <w:r>
        <w:rPr>
          <w:rFonts w:ascii="仿宋_GB2312" w:eastAsia="仿宋_GB2312" w:hint="eastAsia"/>
          <w:color w:val="auto"/>
          <w:sz w:val="32"/>
          <w:szCs w:val="32"/>
          <w:lang w:val="en-US" w:eastAsia="zh-CN"/>
        </w:rPr>
        <w:t>预算决算公开按县财政局的要求在收到财政批复后20个工作日在金川县政府中心的信息网站进行公开。根据开展2023年部门、政策和项目支出绩效评价工作的通知（金财监绩［2023］32号）要求进行单位自评，按财政要求收支并接受县财政的监督管理。</w:t>
      </w:r>
    </w:p>
    <w:p>
      <w:pPr>
        <w:pStyle w:val="25"/>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四、评价结论及建议</w:t>
      </w:r>
    </w:p>
    <w:p>
      <w:pPr>
        <w:snapToGrid w:val="0"/>
        <w:spacing w:line="560" w:lineRule="exact"/>
        <w:ind w:firstLineChars="200" w:firstLine="620"/>
        <w:rPr>
          <w:rFonts w:ascii="仿宋_GB2312" w:eastAsia="仿宋_GB2312" w:cs="宋体" w:hint="eastAsia"/>
          <w:color w:val="auto"/>
          <w:kern w:val="0"/>
          <w:sz w:val="32"/>
          <w:szCs w:val="32"/>
          <w:lang w:val="en-US" w:eastAsia="zh-CN"/>
        </w:rPr>
      </w:pPr>
      <w:r>
        <w:rPr>
          <w:rFonts w:ascii="方正楷体_GBK" w:eastAsia="方正楷体_GBK" w:cs="方正楷体_GBK" w:hint="eastAsia"/>
          <w:b/>
          <w:bCs/>
          <w:color w:val="000000"/>
          <w:kern w:val="2"/>
          <w:sz w:val="31"/>
          <w:szCs w:val="31"/>
          <w:lang w:val="en-US" w:eastAsia="zh-CN" w:bidi="ar-SA"/>
        </w:rPr>
        <w:t>（一）评价结论。</w:t>
      </w:r>
      <w:r>
        <w:rPr>
          <w:rFonts w:ascii="仿宋_GB2312" w:eastAsia="仿宋_GB2312" w:cs="宋体" w:hint="eastAsia"/>
          <w:color w:val="auto"/>
          <w:kern w:val="0"/>
          <w:sz w:val="32"/>
          <w:szCs w:val="32"/>
          <w:lang w:val="en-US" w:eastAsia="zh-CN"/>
        </w:rPr>
        <w:t>根据金财监绩〔2023〕32号文件的附件1部门支出绩效评价指标体系进行单位自评，圆满完成绩效自评工作，圆满完成中央、省、州委和县的重要工作、目标任务。本单位整体支出绩效评价指标体系自评打分92分（见附件1）</w:t>
      </w:r>
    </w:p>
    <w:p>
      <w:pPr>
        <w:widowControl/>
        <w:adjustRightInd w:val="0"/>
        <w:snapToGrid w:val="0"/>
        <w:spacing w:line="560" w:lineRule="exact"/>
        <w:ind w:firstLineChars="200" w:firstLine="620"/>
        <w:rPr>
          <w:rFonts w:ascii="仿宋_GB2312" w:eastAsia="仿宋_GB2312" w:cs="宋体" w:hint="eastAsia"/>
          <w:color w:val="auto"/>
          <w:kern w:val="0"/>
          <w:sz w:val="32"/>
          <w:szCs w:val="32"/>
          <w:lang w:val="en-US" w:eastAsia="zh-CN"/>
        </w:rPr>
      </w:pPr>
      <w:r>
        <w:rPr>
          <w:rFonts w:ascii="方正楷体_GBK" w:eastAsia="方正楷体_GBK" w:cs="方正楷体_GBK" w:hint="eastAsia"/>
          <w:b/>
          <w:bCs/>
          <w:color w:val="000000"/>
          <w:kern w:val="2"/>
          <w:sz w:val="31"/>
          <w:szCs w:val="31"/>
          <w:lang w:val="en-US" w:eastAsia="zh-CN" w:bidi="ar-SA"/>
        </w:rPr>
        <w:t>（二）存在问题。</w:t>
      </w:r>
      <w:r>
        <w:rPr>
          <w:rFonts w:ascii="仿宋_GB2312" w:eastAsia="仿宋_GB2312" w:cs="宋体" w:hint="eastAsia"/>
          <w:color w:val="auto"/>
          <w:kern w:val="0"/>
          <w:sz w:val="32"/>
          <w:szCs w:val="32"/>
          <w:lang w:val="en-US" w:eastAsia="zh-CN"/>
        </w:rPr>
        <w:t>一是预算经费支出进度较缓；二是部门决算上报处理效率还需继续提升。</w:t>
      </w:r>
    </w:p>
    <w:p>
      <w:pPr>
        <w:widowControl/>
        <w:adjustRightInd w:val="0"/>
        <w:snapToGrid w:val="0"/>
        <w:spacing w:line="560" w:lineRule="exact"/>
        <w:ind w:firstLineChars="200" w:firstLine="620"/>
        <w:rPr>
          <w:rFonts w:ascii="仿宋_GB2312" w:eastAsia="仿宋_GB2312" w:cs="宋体" w:hint="eastAsia"/>
          <w:color w:val="auto"/>
          <w:kern w:val="0"/>
          <w:sz w:val="32"/>
          <w:szCs w:val="32"/>
          <w:lang w:val="en-US" w:eastAsia="zh-CN"/>
        </w:rPr>
      </w:pPr>
      <w:r>
        <w:rPr>
          <w:rFonts w:ascii="方正楷体_GBK" w:eastAsia="方正楷体_GBK" w:cs="方正楷体_GBK" w:hint="eastAsia"/>
          <w:b/>
          <w:bCs/>
          <w:color w:val="000000"/>
          <w:kern w:val="2"/>
          <w:sz w:val="31"/>
          <w:szCs w:val="31"/>
          <w:lang w:val="en-US" w:eastAsia="zh-CN" w:bidi="ar-SA"/>
        </w:rPr>
        <w:t>（三）改进建议。</w:t>
      </w:r>
      <w:r>
        <w:rPr>
          <w:rFonts w:ascii="仿宋_GB2312" w:eastAsia="仿宋_GB2312" w:cs="宋体" w:hint="eastAsia"/>
          <w:color w:val="auto"/>
          <w:kern w:val="0"/>
          <w:sz w:val="32"/>
          <w:szCs w:val="32"/>
          <w:lang w:val="en-US" w:eastAsia="zh-CN"/>
        </w:rPr>
        <w:t>完善单位管理规章制度建设、加强会计核算和财务管理能力，提升财务工作效率。</w:t>
      </w:r>
    </w:p>
    <w:p>
      <w:pPr>
        <w:spacing w:line="600" w:lineRule="exact"/>
        <w:jc w:val="center"/>
        <w:outlineLvl w:val="0"/>
        <w:rPr>
          <w:rStyle w:val="1Char"/>
          <w:rFonts w:ascii="方正小标宋简体" w:eastAsia="方正小标宋简体"/>
          <w:b w:val="0"/>
        </w:rPr>
      </w:pPr>
    </w:p>
    <w:p>
      <w:pPr>
        <w:spacing w:line="600" w:lineRule="exact"/>
        <w:outlineLvl w:val="0"/>
      </w:pPr>
    </w:p>
    <w:p>
      <w:pPr>
        <w:spacing w:line="600" w:lineRule="exact"/>
        <w:outlineLvl w:val="0"/>
        <w:rPr>
          <w:rStyle w:val="1Char"/>
          <w:rFonts w:ascii="方正小标宋简体" w:eastAsia="方正小标宋简体"/>
          <w:b w:val="0"/>
        </w:rPr>
      </w:pPr>
    </w:p>
    <w:p>
      <w:pPr>
        <w:pStyle w:val="15"/>
        <w:rPr>
          <w:rStyle w:val="1Char"/>
          <w:rFonts w:ascii="方正小标宋简体" w:eastAsia="方正小标宋简体"/>
          <w:b w:val="0"/>
        </w:rPr>
      </w:pPr>
    </w:p>
    <w:p>
      <w:pPr>
        <w:spacing w:line="600" w:lineRule="exact"/>
        <w:ind w:firstLineChars="600" w:firstLine="2640"/>
        <w:jc w:val="both"/>
        <w:outlineLvl w:val="0"/>
        <w:rPr>
          <w:rFonts w:ascii="方正小标宋简体" w:eastAsia="方正小标宋简体"/>
          <w:color w:val="000000"/>
          <w:sz w:val="44"/>
          <w:szCs w:val="44"/>
        </w:rPr>
      </w:pPr>
      <w:bookmarkStart w:id="98" w:name="_Toc15396614"/>
      <w:bookmarkStart w:id="99" w:name="_Toc79163630"/>
      <w:bookmarkStart w:id="100" w:name="_Toc79163880"/>
      <w:r>
        <w:rPr>
          <w:rFonts w:ascii="方正小标宋简体" w:eastAsia="方正小标宋简体" w:hint="eastAsia"/>
          <w:color w:val="000000"/>
          <w:sz w:val="44"/>
          <w:szCs w:val="44"/>
        </w:rPr>
        <w:t>第</w:t>
      </w:r>
      <w:r>
        <w:rPr>
          <w:rFonts w:ascii="方正小标宋简体" w:eastAsia="方正小标宋简体"/>
          <w:color w:val="000000"/>
          <w:sz w:val="44"/>
          <w:szCs w:val="44"/>
        </w:rPr>
        <w:t>五</w:t>
      </w:r>
      <w:r>
        <w:rPr>
          <w:rStyle w:val="1Char"/>
          <w:rFonts w:ascii="方正小标宋简体" w:eastAsia="方正小标宋简体" w:hint="eastAsia"/>
          <w:b w:val="0"/>
        </w:rPr>
        <w:t xml:space="preserve">部分 </w:t>
      </w:r>
      <w:bookmarkStart w:id="101" w:name="_Toc79163635"/>
      <w:bookmarkStart w:id="102" w:name="_Toc15396618"/>
      <w:bookmarkStart w:id="103" w:name="_Toc79163885"/>
      <w:bookmarkEnd w:id="98"/>
      <w:bookmarkEnd w:id="99"/>
      <w:bookmarkEnd w:id="100"/>
      <w:r>
        <w:rPr>
          <w:rStyle w:val="1Char"/>
          <w:rFonts w:ascii="方正小标宋简体" w:eastAsia="方正小标宋简体" w:hint="eastAsia"/>
          <w:b w:val="0"/>
        </w:rPr>
        <w:t xml:space="preserve"> 附表</w:t>
      </w:r>
    </w:p>
    <w:p>
      <w:pPr>
        <w:spacing w:line="600" w:lineRule="exact"/>
        <w:jc w:val="center"/>
        <w:outlineLvl w:val="0"/>
        <w:rPr>
          <w:rStyle w:val="1Char"/>
          <w:rFonts w:ascii="方正小标宋简体" w:eastAsia="方正小标宋简体"/>
          <w:b w:val="0"/>
        </w:rPr>
      </w:pPr>
      <w:bookmarkEnd w:id="97"/>
      <w:bookmarkEnd w:id="101"/>
      <w:bookmarkEnd w:id="102"/>
      <w:bookmarkEnd w:id="103"/>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Style w:val="2Char"/>
          <w:rFonts w:ascii="仿宋_GB2312" w:eastAsia="仿宋_GB2312" w:hint="eastAsia"/>
          <w:b w:val="0"/>
          <w:bCs w:val="0"/>
        </w:rPr>
      </w:pPr>
      <w:bookmarkStart w:id="104" w:name="_Toc15396619"/>
      <w:bookmarkStart w:id="105" w:name="_Toc79163886"/>
      <w:bookmarkStart w:id="106" w:name="_Toc79163636"/>
      <w:r>
        <w:rPr>
          <w:rStyle w:val="2Char"/>
          <w:rFonts w:ascii="仿宋_GB2312" w:eastAsia="仿宋_GB2312" w:hint="eastAsia"/>
          <w:b w:val="0"/>
          <w:bCs w:val="0"/>
        </w:rPr>
        <w:t>一、收入支出决算总表</w:t>
      </w:r>
      <w:bookmarkEnd w:id="104"/>
      <w:bookmarkEnd w:id="105"/>
      <w:bookmarkEnd w:id="106"/>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Style w:val="2Char"/>
          <w:rFonts w:ascii="仿宋_GB2312" w:eastAsia="仿宋_GB2312" w:hint="eastAsia"/>
          <w:b w:val="0"/>
          <w:bCs w:val="0"/>
        </w:rPr>
      </w:pPr>
      <w:bookmarkStart w:id="107" w:name="_Toc79163887"/>
      <w:bookmarkStart w:id="108" w:name="_Toc15396620"/>
      <w:bookmarkStart w:id="109" w:name="_Toc79163637"/>
      <w:r>
        <w:rPr>
          <w:rStyle w:val="2Char"/>
          <w:rFonts w:ascii="仿宋_GB2312" w:eastAsia="仿宋_GB2312" w:hint="eastAsia"/>
          <w:b w:val="0"/>
          <w:bCs w:val="0"/>
        </w:rPr>
        <w:t>二、收入决算表</w:t>
      </w:r>
      <w:bookmarkEnd w:id="107"/>
      <w:bookmarkEnd w:id="108"/>
      <w:bookmarkEnd w:id="109"/>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10" w:name="_Toc79163638"/>
      <w:bookmarkStart w:id="111" w:name="_Toc79163888"/>
      <w:bookmarkStart w:id="112" w:name="_Toc15396621"/>
      <w:r>
        <w:rPr>
          <w:rStyle w:val="2Char"/>
          <w:rFonts w:ascii="仿宋_GB2312" w:eastAsia="仿宋_GB2312" w:hint="eastAsia"/>
          <w:b w:val="0"/>
          <w:bCs w:val="0"/>
        </w:rPr>
        <w:t>三、支</w:t>
      </w:r>
      <w:r>
        <w:rPr>
          <w:rStyle w:val="2Char"/>
          <w:rFonts w:ascii="仿宋_GB2312" w:eastAsia="仿宋_GB2312" w:hint="eastAsia"/>
          <w:b w:val="0"/>
          <w:bCs/>
        </w:rPr>
        <w:t>出决算表</w:t>
      </w:r>
      <w:bookmarkEnd w:id="110"/>
      <w:bookmarkEnd w:id="111"/>
      <w:bookmarkEnd w:id="112"/>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13" w:name="_Toc79163889"/>
      <w:bookmarkStart w:id="114" w:name="_Toc79163639"/>
      <w:bookmarkStart w:id="115" w:name="_Toc15396622"/>
      <w:r>
        <w:rPr>
          <w:rStyle w:val="2Char"/>
          <w:rFonts w:ascii="仿宋_GB2312" w:eastAsia="仿宋_GB2312" w:hint="eastAsia"/>
          <w:b w:val="0"/>
          <w:bCs/>
        </w:rPr>
        <w:t>四、</w:t>
      </w:r>
      <w:r>
        <w:rPr>
          <w:rStyle w:val="2Char"/>
          <w:rFonts w:ascii="仿宋_GB2312" w:eastAsia="仿宋_GB2312" w:hint="eastAsia"/>
          <w:b w:val="0"/>
          <w:bCs w:val="0"/>
        </w:rPr>
        <w:t>财</w:t>
      </w:r>
      <w:r>
        <w:rPr>
          <w:rStyle w:val="2Char"/>
          <w:rFonts w:ascii="仿宋_GB2312" w:eastAsia="仿宋_GB2312" w:hint="eastAsia"/>
          <w:b w:val="0"/>
          <w:bCs/>
        </w:rPr>
        <w:t>政拨款收入支出决算总表</w:t>
      </w:r>
      <w:bookmarkEnd w:id="113"/>
      <w:bookmarkEnd w:id="114"/>
      <w:bookmarkEnd w:id="115"/>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Style w:val="2Char"/>
          <w:rFonts w:ascii="仿宋_GB2312" w:eastAsia="仿宋_GB2312"/>
          <w:b w:val="0"/>
          <w:bCs/>
        </w:rPr>
      </w:pPr>
      <w:bookmarkStart w:id="116" w:name="_Toc15396623"/>
      <w:bookmarkStart w:id="117" w:name="_Toc79163640"/>
      <w:bookmarkStart w:id="118" w:name="_Toc79163890"/>
      <w:r>
        <w:rPr>
          <w:rStyle w:val="2Char"/>
          <w:rFonts w:ascii="仿宋_GB2312" w:eastAsia="仿宋_GB2312" w:hint="eastAsia"/>
          <w:b w:val="0"/>
          <w:bCs/>
        </w:rPr>
        <w:t>五、</w:t>
      </w:r>
      <w:r>
        <w:rPr>
          <w:rStyle w:val="2Char"/>
          <w:rFonts w:ascii="仿宋_GB2312" w:eastAsia="仿宋_GB2312" w:hint="eastAsia"/>
          <w:b w:val="0"/>
          <w:bCs w:val="0"/>
        </w:rPr>
        <w:t>财</w:t>
      </w:r>
      <w:r>
        <w:rPr>
          <w:rStyle w:val="2Char"/>
          <w:rFonts w:ascii="仿宋_GB2312" w:eastAsia="仿宋_GB2312" w:hint="eastAsia"/>
          <w:b w:val="0"/>
          <w:bCs/>
        </w:rPr>
        <w:t>政拨款支出决算明细表</w:t>
      </w:r>
      <w:bookmarkStart w:id="119" w:name="_Toc15396624"/>
      <w:bookmarkEnd w:id="116"/>
      <w:bookmarkEnd w:id="117"/>
      <w:bookmarkEnd w:id="118"/>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20" w:name="_Toc79163641"/>
      <w:bookmarkStart w:id="121" w:name="_Toc79163891"/>
      <w:r>
        <w:rPr>
          <w:rStyle w:val="2Char"/>
          <w:rFonts w:ascii="仿宋_GB2312" w:eastAsia="仿宋_GB2312" w:hint="eastAsia"/>
          <w:b w:val="0"/>
          <w:bCs/>
        </w:rPr>
        <w:t>六、</w:t>
      </w:r>
      <w:r>
        <w:rPr>
          <w:rFonts w:ascii="仿宋_GB2312" w:eastAsia="仿宋_GB2312" w:hint="eastAsia"/>
          <w:b w:val="0"/>
          <w:color w:val="000000"/>
        </w:rPr>
        <w:t>一</w:t>
      </w:r>
      <w:r>
        <w:rPr>
          <w:rStyle w:val="2Char"/>
          <w:rFonts w:ascii="仿宋_GB2312" w:eastAsia="仿宋_GB2312" w:hint="eastAsia"/>
          <w:b w:val="0"/>
          <w:bCs/>
        </w:rPr>
        <w:t>般公共预算财政拨款支出决算表</w:t>
      </w:r>
      <w:bookmarkEnd w:id="119"/>
      <w:bookmarkEnd w:id="120"/>
      <w:bookmarkEnd w:id="121"/>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22" w:name="_Toc79163892"/>
      <w:bookmarkStart w:id="123" w:name="_Toc15396625"/>
      <w:bookmarkStart w:id="124" w:name="_Toc79163642"/>
      <w:r>
        <w:rPr>
          <w:rStyle w:val="2Char"/>
          <w:rFonts w:ascii="仿宋_GB2312" w:eastAsia="仿宋_GB2312" w:hint="eastAsia"/>
          <w:b w:val="0"/>
          <w:bCs/>
        </w:rPr>
        <w:t>七、</w:t>
      </w:r>
      <w:r>
        <w:rPr>
          <w:rFonts w:ascii="仿宋_GB2312" w:eastAsia="仿宋_GB2312" w:hint="eastAsia"/>
          <w:b w:val="0"/>
          <w:color w:val="000000"/>
        </w:rPr>
        <w:t>一</w:t>
      </w:r>
      <w:r>
        <w:rPr>
          <w:rStyle w:val="2Char"/>
          <w:rFonts w:ascii="仿宋_GB2312" w:eastAsia="仿宋_GB2312" w:hint="eastAsia"/>
          <w:b w:val="0"/>
          <w:bCs/>
        </w:rPr>
        <w:t>般公共预算财政拨款支出决算明细表</w:t>
      </w:r>
      <w:bookmarkEnd w:id="122"/>
      <w:bookmarkEnd w:id="123"/>
      <w:bookmarkEnd w:id="124"/>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25" w:name="_Toc79163643"/>
      <w:bookmarkStart w:id="126" w:name="_Toc15396626"/>
      <w:bookmarkStart w:id="127" w:name="_Toc79163893"/>
      <w:r>
        <w:rPr>
          <w:rStyle w:val="2Char"/>
          <w:rFonts w:ascii="仿宋_GB2312" w:eastAsia="仿宋_GB2312" w:hint="eastAsia"/>
          <w:b w:val="0"/>
          <w:bCs/>
        </w:rPr>
        <w:t>八、</w:t>
      </w:r>
      <w:r>
        <w:rPr>
          <w:rFonts w:ascii="仿宋_GB2312" w:eastAsia="仿宋_GB2312" w:hint="eastAsia"/>
          <w:b w:val="0"/>
          <w:color w:val="000000"/>
        </w:rPr>
        <w:t>一</w:t>
      </w:r>
      <w:r>
        <w:rPr>
          <w:rStyle w:val="2Char"/>
          <w:rFonts w:ascii="仿宋_GB2312" w:eastAsia="仿宋_GB2312" w:hint="eastAsia"/>
          <w:b w:val="0"/>
          <w:bCs/>
        </w:rPr>
        <w:t>般公共预算财政拨款基本支出决算表</w:t>
      </w:r>
      <w:bookmarkEnd w:id="125"/>
      <w:bookmarkEnd w:id="126"/>
      <w:bookmarkEnd w:id="127"/>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Fonts w:ascii="仿宋_GB2312" w:eastAsia="仿宋_GB2312"/>
          <w:b w:val="0"/>
          <w:color w:val="000000"/>
        </w:rPr>
      </w:pPr>
      <w:bookmarkStart w:id="128" w:name="_Toc79163644"/>
      <w:bookmarkStart w:id="129" w:name="_Toc15396627"/>
      <w:bookmarkStart w:id="130" w:name="_Toc79163894"/>
      <w:r>
        <w:rPr>
          <w:rStyle w:val="2Char"/>
          <w:rFonts w:ascii="仿宋_GB2312" w:eastAsia="仿宋_GB2312" w:hint="eastAsia"/>
          <w:b w:val="0"/>
          <w:bCs/>
        </w:rPr>
        <w:t>九、</w:t>
      </w:r>
      <w:r>
        <w:rPr>
          <w:rFonts w:ascii="仿宋_GB2312" w:eastAsia="仿宋_GB2312" w:hint="eastAsia"/>
          <w:b w:val="0"/>
          <w:color w:val="000000"/>
        </w:rPr>
        <w:t>一</w:t>
      </w:r>
      <w:r>
        <w:rPr>
          <w:rStyle w:val="2Char"/>
          <w:rFonts w:ascii="仿宋_GB2312" w:eastAsia="仿宋_GB2312" w:hint="eastAsia"/>
          <w:b w:val="0"/>
          <w:bCs/>
        </w:rPr>
        <w:t>般公共预算财政拨款项目支出决算表</w:t>
      </w:r>
      <w:bookmarkEnd w:id="128"/>
      <w:bookmarkEnd w:id="129"/>
      <w:bookmarkEnd w:id="130"/>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Style w:val="2Char"/>
          <w:rFonts w:ascii="仿宋_GB2312" w:eastAsia="仿宋_GB2312" w:hint="eastAsia"/>
          <w:b w:val="0"/>
          <w:bCs/>
        </w:rPr>
      </w:pPr>
      <w:bookmarkStart w:id="131" w:name="_Toc79163895"/>
      <w:bookmarkStart w:id="132" w:name="_Toc15396628"/>
      <w:bookmarkStart w:id="133" w:name="_Toc79163645"/>
      <w:r>
        <w:rPr>
          <w:rStyle w:val="2Char"/>
          <w:rFonts w:ascii="仿宋_GB2312" w:eastAsia="仿宋_GB2312" w:hint="eastAsia"/>
          <w:b w:val="0"/>
          <w:bCs/>
        </w:rPr>
        <w:t>十、</w:t>
      </w:r>
      <w:bookmarkStart w:id="134" w:name="_Toc79163896"/>
      <w:bookmarkStart w:id="135" w:name="_Toc15396629"/>
      <w:bookmarkStart w:id="136" w:name="_Toc79163646"/>
      <w:bookmarkEnd w:id="131"/>
      <w:bookmarkEnd w:id="132"/>
      <w:bookmarkEnd w:id="133"/>
      <w:r>
        <w:rPr>
          <w:rStyle w:val="2Char"/>
          <w:rFonts w:ascii="仿宋_GB2312" w:eastAsia="仿宋_GB2312" w:hint="eastAsia"/>
          <w:b w:val="0"/>
          <w:bCs w:val="0"/>
        </w:rPr>
        <w:t>政府</w:t>
      </w:r>
      <w:r>
        <w:rPr>
          <w:rStyle w:val="2Char"/>
          <w:rFonts w:ascii="仿宋_GB2312" w:eastAsia="仿宋_GB2312" w:hint="eastAsia"/>
          <w:b w:val="0"/>
          <w:bCs/>
        </w:rPr>
        <w:t>性基金预算财政拨款收入支出决算表</w:t>
      </w:r>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Style w:val="2Char"/>
          <w:rFonts w:ascii="仿宋_GB2312" w:eastAsia="仿宋_GB2312" w:hint="eastAsia"/>
          <w:b w:val="0"/>
          <w:bCs/>
        </w:rPr>
      </w:pPr>
      <w:r>
        <w:rPr>
          <w:rStyle w:val="2Char"/>
          <w:rFonts w:ascii="仿宋_GB2312" w:eastAsia="仿宋_GB2312" w:hint="eastAsia"/>
          <w:b w:val="0"/>
          <w:bCs/>
        </w:rPr>
        <w:t>十一、</w:t>
      </w:r>
      <w:bookmarkStart w:id="137" w:name="_Toc79163647"/>
      <w:bookmarkStart w:id="138" w:name="_Toc79163897"/>
      <w:bookmarkStart w:id="139" w:name="_Toc15396630"/>
      <w:bookmarkEnd w:id="134"/>
      <w:bookmarkEnd w:id="135"/>
      <w:bookmarkEnd w:id="136"/>
      <w:r>
        <w:rPr>
          <w:rStyle w:val="2Char"/>
          <w:rFonts w:ascii="仿宋_GB2312" w:eastAsia="仿宋_GB2312" w:hint="eastAsia"/>
          <w:b w:val="0"/>
          <w:bCs w:val="0"/>
        </w:rPr>
        <w:t>国</w:t>
      </w:r>
      <w:r>
        <w:rPr>
          <w:rStyle w:val="2Char"/>
          <w:rFonts w:ascii="仿宋_GB2312" w:eastAsia="仿宋_GB2312" w:hint="eastAsia"/>
          <w:b w:val="0"/>
          <w:bCs/>
        </w:rPr>
        <w:t>有资本经营预算财政拨款支出决算表</w:t>
      </w:r>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Style w:val="2Char"/>
          <w:rFonts w:ascii="仿宋_GB2312" w:eastAsia="仿宋_GB2312" w:hint="eastAsia"/>
          <w:b w:val="0"/>
          <w:bCs/>
        </w:rPr>
      </w:pPr>
      <w:r>
        <w:rPr>
          <w:rStyle w:val="2Char"/>
          <w:rFonts w:ascii="仿宋_GB2312" w:eastAsia="仿宋_GB2312" w:hint="eastAsia"/>
          <w:b w:val="0"/>
          <w:bCs/>
        </w:rPr>
        <w:t>十二、</w:t>
      </w:r>
      <w:bookmarkStart w:id="140" w:name="_Toc15396631"/>
      <w:bookmarkStart w:id="141" w:name="_Toc79163648"/>
      <w:bookmarkStart w:id="142" w:name="_Toc79163898"/>
      <w:bookmarkEnd w:id="137"/>
      <w:bookmarkEnd w:id="138"/>
      <w:bookmarkEnd w:id="139"/>
      <w:r>
        <w:rPr>
          <w:rStyle w:val="2Char"/>
          <w:rFonts w:ascii="仿宋_GB2312" w:eastAsia="仿宋_GB2312" w:hint="eastAsia"/>
          <w:b w:val="0"/>
          <w:bCs/>
        </w:rPr>
        <w:t>国有资本经营预算财政拨款支出决算表</w:t>
      </w:r>
    </w:p>
    <w:p>
      <w:pPr>
        <w:pStyle w:val="2"/>
        <w:keepNext/>
        <w:keepLines/>
        <w:pageBreakBefore w:val="0"/>
        <w:widowControl w:val="0"/>
        <w:kinsoku/>
        <w:wordWrap/>
        <w:overflowPunct/>
        <w:topLinePunct w:val="0"/>
        <w:autoSpaceDE/>
        <w:autoSpaceDN/>
        <w:bidi w:val="0"/>
        <w:adjustRightInd/>
        <w:snapToGrid/>
        <w:spacing w:before="0" w:after="0" w:line="800" w:lineRule="exact"/>
        <w:textAlignment w:val="auto"/>
        <w:rPr>
          <w:rStyle w:val="2Char"/>
          <w:rFonts w:ascii="仿宋_GB2312" w:eastAsia="仿宋_GB2312"/>
          <w:b w:val="0"/>
          <w:bCs/>
        </w:rPr>
      </w:pPr>
      <w:r>
        <w:rPr>
          <w:rStyle w:val="2Char"/>
          <w:rFonts w:ascii="仿宋_GB2312" w:eastAsia="仿宋_GB2312" w:hint="eastAsia"/>
          <w:b w:val="0"/>
          <w:bCs/>
        </w:rPr>
        <w:t>十三、</w:t>
      </w:r>
      <w:bookmarkEnd w:id="140"/>
      <w:bookmarkEnd w:id="141"/>
      <w:bookmarkEnd w:id="142"/>
      <w:r>
        <w:rPr>
          <w:rStyle w:val="2Char"/>
          <w:rFonts w:ascii="仿宋_GB2312" w:eastAsia="仿宋_GB2312" w:hint="eastAsia"/>
          <w:b w:val="0"/>
          <w:bCs w:val="0"/>
        </w:rPr>
        <w:t>财政拨款“三公”经费支出决算表</w:t>
      </w:r>
    </w:p>
    <w:p>
      <w:pPr>
        <w:pageBreakBefore w:val="0"/>
        <w:widowControl w:val="0"/>
        <w:kinsoku/>
        <w:wordWrap/>
        <w:overflowPunct/>
        <w:topLinePunct w:val="0"/>
        <w:autoSpaceDE/>
        <w:autoSpaceDN/>
        <w:bidi w:val="0"/>
        <w:adjustRightInd/>
        <w:snapToGrid/>
        <w:spacing w:line="700" w:lineRule="exact"/>
        <w:textAlignment w:val="auto"/>
      </w:pPr>
    </w:p>
    <w:sectPr>
      <w:headerReference w:type="default" r:id="rId2"/>
      <w:footerReference w:type="default" r:id="rId3"/>
      <w:footerReference w:type="even" r:id="rId4"/>
      <w:pgSz w:w="11907" w:h="16840"/>
      <w:pgMar w:top="2098" w:right="1474" w:bottom="1985" w:left="1588"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小标宋简体">
    <w:panose1 w:val="03000509000000000000"/>
    <w:charset w:val="86"/>
    <w:family w:val="script"/>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新宋体">
    <w:panose1 w:val="02010609030101010101"/>
    <w:charset w:val="86"/>
    <w:family w:val="modern"/>
    <w:pitch w:val="variable"/>
    <w:sig w:usb0="00000003" w:usb1="288F0000" w:usb2="00000006" w:usb3="00000000" w:csb0="00040001" w:csb1="00000000"/>
  </w:font>
  <w:font w:name="Segoe UI">
    <w:panose1 w:val="020B0502040204020203"/>
    <w:charset w:val="00"/>
    <w:family w:val="auto"/>
    <w:pitch w:val="variable"/>
    <w:sig w:usb0="E10022FF" w:usb1="C000E47F" w:usb2="00000029" w:usb3="00000000" w:csb0="200001DF" w:csb1="20000000"/>
  </w:font>
  <w:font w:name="方正小标宋_GBK">
    <w:panose1 w:val="03000509000000000000"/>
    <w:charset w:val="86"/>
    <w:family w:val="auto"/>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Cambria">
    <w:panose1 w:val="02040503050406030204"/>
    <w:charset w:val="00"/>
    <w:family w:val="roman"/>
    <w:pitch w:val="variable"/>
    <w:sig w:usb0="E00002FF" w:usb1="400004FF" w:usb2="00000000" w:usb3="00000000" w:csb0="2000019F" w:csb1="00000000"/>
  </w:font>
  <w:font w:name="Calibri">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tabs>
        <w:tab w:val="center" w:pos="4153"/>
        <w:tab w:val="right" w:pos="8306"/>
      </w:tabs>
      <w:rPr>
        <w:rFonts w:ascii="宋体"/>
        <w:sz w:val="28"/>
        <w:szCs w:val="28"/>
      </w:rPr>
    </w:pPr>
    <w:r>
      <w:rPr>
        <w:rStyle w:val="27"/>
        <w:rFonts w:ascii="宋体" w:hint="eastAsia"/>
        <w:sz w:val="28"/>
        <w:szCs w:val="28"/>
      </w:rPr>
      <w:fldChar w:fldCharType="begin"/>
    </w:r>
    <w:r>
      <w:rPr>
        <w:rStyle w:val="27"/>
        <w:rFonts w:ascii="宋体" w:hint="eastAsia"/>
        <w:sz w:val="28"/>
        <w:szCs w:val="28"/>
      </w:rPr>
      <w:instrText>Page</w:instrText>
    </w:r>
    <w:r>
      <w:rPr>
        <w:rStyle w:val="27"/>
        <w:rFonts w:ascii="宋体" w:hint="eastAsia"/>
        <w:sz w:val="28"/>
        <w:szCs w:val="28"/>
      </w:rPr>
      <w:fldChar w:fldCharType="separate"/>
    </w:r>
    <w:r>
      <w:rPr>
        <w:rStyle w:val="27"/>
        <w:rFonts w:ascii="宋体"/>
        <w:sz w:val="28"/>
        <w:szCs w:val="28"/>
      </w:rPr>
      <w:t>- 16 -</w:t>
    </w:r>
    <w:r>
      <w:rPr>
        <w:rStyle w:val="27"/>
        <w:rFonts w:ascii="宋体" w:hint="eastAsia"/>
        <w:sz w:val="28"/>
        <w:szCs w:val="28"/>
      </w:rPr>
      <w:fldChar w:fldCharType="end"/>
    </w:r>
  </w:p>
  <w:p>
    <w:pPr>
      <w:pStyle w:val="20"/>
      <w:tabs>
        <w:tab w:val="center" w:pos="4153"/>
        <w:tab w:val="right" w:pos="8306"/>
      </w:tabs>
      <w:ind w:right="360"/>
      <w:rPr>
        <w:rFonts w:ascii="宋体"/>
        <w:sz w:val="28"/>
        <w:szCs w:val="28"/>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tabs>
        <w:tab w:val="center" w:pos="4153"/>
        <w:tab w:val="right" w:pos="8306"/>
      </w:tabs>
      <w:rPr>
        <w:sz w:val="28"/>
        <w:szCs w:val="28"/>
      </w:rPr>
    </w:pPr>
    <w:r>
      <w:rPr>
        <w:rStyle w:val="27"/>
        <w:sz w:val="28"/>
        <w:szCs w:val="28"/>
      </w:rPr>
      <w:fldChar w:fldCharType="begin"/>
    </w:r>
    <w:r>
      <w:rPr>
        <w:rStyle w:val="27"/>
        <w:sz w:val="28"/>
        <w:szCs w:val="28"/>
      </w:rPr>
      <w:instrText>Page</w:instrText>
    </w:r>
    <w:r>
      <w:rPr>
        <w:rStyle w:val="27"/>
        <w:sz w:val="28"/>
        <w:szCs w:val="28"/>
      </w:rPr>
      <w:fldChar w:fldCharType="separate"/>
    </w:r>
    <w:r>
      <w:rPr>
        <w:rStyle w:val="27"/>
        <w:sz w:val="28"/>
        <w:szCs w:val="28"/>
      </w:rPr>
      <w:t>- 1 -</w:t>
    </w:r>
    <w:r>
      <w:rPr>
        <w:rStyle w:val="27"/>
        <w:sz w:val="28"/>
        <w:szCs w:val="28"/>
      </w:rPr>
      <w:fldChar w:fldCharType="end"/>
    </w:r>
  </w:p>
  <w:p>
    <w:pPr>
      <w:pStyle w:val="20"/>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r>
      <w:rPr>
        <w:rFonts w:hint="eastAsia"/>
      </w:rPr>
      <w:t>·</w: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F8649A4"/>
    <w:multiLevelType w:val="multilevel"/>
    <w:tmpl w:val="6F8649A4"/>
    <w:lvl w:ilvl="0">
      <w:start w:val="1"/>
      <w:numFmt w:val="japaneseCounting"/>
      <w:lvlRestart w:val="0"/>
      <w:lvlText w:val="%1、"/>
      <w:lvlJc w:val="left"/>
      <w:pPr>
        <w:ind w:left="1300" w:hanging="660"/>
      </w:pPr>
      <w:rPr>
        <w:rFonts w:hint="default"/>
        <w:color w:val="00000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78D72DD4"/>
    <w:multiLevelType w:val="singleLevel"/>
    <w:tmpl w:val="78D72DD4"/>
    <w:lvl w:ilvl="0">
      <w:start w:val="3"/>
      <w:numFmt w:val="decimal"/>
      <w:lvlRestart w:val="0"/>
      <w:lvlText w:val="%1."/>
      <w:lvlJc w:val="left"/>
      <w:pPr>
        <w:ind w:left="0" w:hanging="0"/>
      </w:pPr>
    </w:lvl>
  </w:abstractNum>
  <w:abstractNum w:abstractNumId="2">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3">
    <w:nsid w:val="B3EEE7B8"/>
    <w:multiLevelType w:val="singleLevel"/>
    <w:tmpl w:val="B3EEE7B8"/>
    <w:lvl w:ilvl="0">
      <w:start w:val="3"/>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GMxMTFlODEzZmNmMTE0OWEyNGE2MGZjY2RiYzQ4M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next w:val="0"/>
    <w:link w:val="1Char"/>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next w:val="0"/>
    <w:link w:val="2Char"/>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16">
    <w:name w:val="Body Text"/>
    <w:basedOn w:val="0"/>
    <w:pPr>
      <w:widowControl w:val="0"/>
      <w:spacing w:beforeLines="30" w:before="30"/>
      <w:jc w:val="both"/>
    </w:pPr>
    <w:rPr>
      <w:rFonts w:ascii="仿宋_GB2312" w:eastAsia="仿宋_GB2312" w:cs="Times New Roman"/>
      <w:sz w:val="24"/>
      <w:szCs w:val="20"/>
      <w:lang w:val="zh-CN" w:eastAsia="zh-CN" w:bidi="ar-SA"/>
    </w:rPr>
  </w:style>
  <w:style w:type="paragraph" w:styleId="17">
    <w:name w:val="toc 5"/>
    <w:basedOn w:val="0"/>
    <w:next w:val="0"/>
    <w:pPr>
      <w:ind w:left="1680"/>
    </w:pPr>
  </w:style>
  <w:style w:type="paragraph" w:styleId="18">
    <w:name w:val="toc 3"/>
    <w:next w:val="0"/>
    <w:pPr>
      <w:widowControl w:val="0"/>
      <w:ind w:left="420"/>
    </w:pPr>
    <w:rPr>
      <w:rFonts w:ascii="Calibri" w:eastAsia="Calibri" w:cs="Times New Roman" w:hAnsi="Calibri"/>
      <w:i/>
      <w:iCs/>
      <w:kern w:val="2"/>
      <w:sz w:val="20"/>
      <w:szCs w:val="20"/>
      <w:lang w:val="en-US" w:eastAsia="zh-CN" w:bidi="ar-SA"/>
    </w:rPr>
  </w:style>
  <w:style w:type="paragraph" w:styleId="19">
    <w:name w:val="Balloon Text"/>
    <w:basedOn w:val="0"/>
    <w:rPr>
      <w:sz w:val="18"/>
      <w:szCs w:val="18"/>
    </w:rPr>
  </w:style>
  <w:style w:type="paragraph" w:styleId="20">
    <w:name w:val="footer"/>
    <w:next w:val="18"/>
    <w:pPr>
      <w:widowControl w:val="0"/>
      <w:tabs>
        <w:tab w:val="center" w:pos="4153"/>
        <w:tab w:val="right" w:pos="8306"/>
      </w:tabs>
      <w:snapToGrid w:val="0"/>
    </w:pPr>
    <w:rPr>
      <w:rFonts w:ascii="Calibri" w:eastAsia="宋体" w:cs="Times New Roman" w:hAnsi="Calibri"/>
      <w:sz w:val="18"/>
      <w:szCs w:val="20"/>
      <w:lang w:val="zh-CN" w:eastAsia="zh-CN" w:bidi="ar-SA"/>
    </w:rPr>
  </w:style>
  <w:style w:type="paragraph" w:styleId="21">
    <w:name w:val="header"/>
    <w:next w:val="22"/>
    <w:pPr>
      <w:widowControl w:val="0"/>
      <w:pBdr>
        <w:bottom w:val="single" w:sz="6" w:space="1" w:color="auto"/>
      </w:pBdr>
      <w:tabs>
        <w:tab w:val="center" w:pos="4153"/>
        <w:tab w:val="right" w:pos="8306"/>
      </w:tabs>
      <w:snapToGrid w:val="0"/>
      <w:jc w:val="center"/>
    </w:pPr>
    <w:rPr>
      <w:rFonts w:ascii="Calibri" w:eastAsia="宋体" w:cs="Times New Roman" w:hAnsi="Calibri"/>
      <w:sz w:val="18"/>
      <w:szCs w:val="20"/>
      <w:lang w:val="zh-CN" w:eastAsia="zh-CN" w:bidi="ar-SA"/>
    </w:rPr>
  </w:style>
  <w:style w:type="paragraph" w:styleId="22">
    <w:name w:val="toc 4"/>
    <w:basedOn w:val="0"/>
    <w:next w:val="0"/>
    <w:pPr>
      <w:ind w:left="1260"/>
    </w:pPr>
  </w:style>
  <w:style w:type="paragraph" w:styleId="23">
    <w:name w:val="toc 1"/>
    <w:basedOn w:val="0"/>
    <w:next w:val="0"/>
    <w:pPr>
      <w:widowControl w:val="0"/>
      <w:spacing w:before="120" w:after="120"/>
    </w:pPr>
    <w:rPr>
      <w:rFonts w:ascii="Calibri" w:eastAsia="Calibri" w:cs="Times New Roman" w:hAnsi="Calibri"/>
      <w:b/>
      <w:bCs/>
      <w:caps/>
      <w:smallCaps w:val="0"/>
      <w:kern w:val="2"/>
      <w:sz w:val="20"/>
      <w:szCs w:val="20"/>
      <w:lang w:val="en-US" w:eastAsia="zh-CN" w:bidi="ar-SA"/>
    </w:rPr>
  </w:style>
  <w:style w:type="paragraph" w:styleId="24">
    <w:name w:val="toc 2"/>
    <w:next w:val="0"/>
    <w:pPr>
      <w:widowControl w:val="0"/>
      <w:ind w:left="210"/>
    </w:pPr>
    <w:rPr>
      <w:rFonts w:ascii="Calibri" w:eastAsia="Calibri" w:cs="Times New Roman" w:hAnsi="Calibri"/>
      <w:caps w:val="0"/>
      <w:smallCaps/>
      <w:kern w:val="2"/>
      <w:sz w:val="20"/>
      <w:szCs w:val="20"/>
      <w:lang w:val="en-US" w:eastAsia="zh-CN" w:bidi="ar-SA"/>
    </w:rPr>
  </w:style>
  <w:style w:type="paragraph" w:styleId="25">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26">
    <w:name w:val="Strong"/>
    <w:rPr>
      <w:rFonts w:cs="Times New Roman"/>
      <w:b/>
      <w:lang w:bidi="ar-SA"/>
    </w:rPr>
  </w:style>
  <w:style w:type="character" w:styleId="27">
    <w:name w:val="page number"/>
  </w:style>
  <w:style w:type="paragraph" w:customStyle="1" w:styleId="28">
    <w:name w:val="列表段落1"/>
    <w:next w:val="22"/>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9">
    <w:name w:val="浅色列表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30">
    <w:name w:val="Default"/>
    <w:next w:val="17"/>
    <w:pPr>
      <w:widowControl w:val="0"/>
      <w:autoSpaceDE w:val="0"/>
      <w:autoSpaceDN w:val="0"/>
      <w:adjustRightInd w:val="0"/>
    </w:pPr>
    <w:rPr>
      <w:rFonts w:ascii="仿宋" w:eastAsia="仿宋" w:cs="仿宋"/>
      <w:color w:val="000000"/>
      <w:sz w:val="24"/>
      <w:szCs w:val="24"/>
      <w:lang w:val="en-US" w:eastAsia="zh-CN" w:bidi="ar-SA"/>
    </w:rPr>
  </w:style>
  <w:style w:type="paragraph" w:styleId="31">
    <w:name w:val="No Spacing"/>
    <w:pPr>
      <w:widowControl w:val="0"/>
      <w:jc w:val="both"/>
    </w:pPr>
    <w:rPr>
      <w:rFonts w:ascii="Times New Roman" w:eastAsia="宋体" w:cs="Times New Roman" w:hAnsi="Times New Roman"/>
      <w:kern w:val="2"/>
      <w:sz w:val="21"/>
      <w:szCs w:val="24"/>
      <w:lang w:val="en-US" w:eastAsia="zh-CN" w:bidi="ar-SA"/>
    </w:rPr>
  </w:style>
  <w:style w:type="paragraph" w:styleId="32">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image" Target="media/2.png"/><Relationship Id="rId6" Type="http://schemas.openxmlformats.org/officeDocument/2006/relationships/image" Target="media/5.png"/><Relationship Id="rId7" Type="http://schemas.openxmlformats.org/officeDocument/2006/relationships/image" Target="media/8.png"/><Relationship Id="rId8" Type="http://schemas.openxmlformats.org/officeDocument/2006/relationships/image" Target="media/11.png"/><Relationship Id="rId9" Type="http://schemas.openxmlformats.org/officeDocument/2006/relationships/image" Target="media/14.png"/><Relationship Id="rId10" Type="http://schemas.openxmlformats.org/officeDocument/2006/relationships/image" Target="media/17.png"/><Relationship Id="rId11" Type="http://schemas.openxmlformats.org/officeDocument/2006/relationships/image" Target="media/20.png"/><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docProps/app.xml><?xml version="1.0" encoding="utf-8"?>
<Properties xmlns="http://schemas.openxmlformats.org/officeDocument/2006/extended-properties">
  <Template>Normal.eit</Template>
  <TotalTime>11</TotalTime>
  <Application>Yozo_Office27021597764231179</Application>
  <Pages>26</Pages>
  <Words>9230</Words>
  <Characters>10121</Characters>
  <Lines>513</Lines>
  <Paragraphs>179</Paragraphs>
  <CharactersWithSpaces>10197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d</dc:creator>
  <cp:lastModifiedBy>Administrator</cp:lastModifiedBy>
  <cp:revision>27</cp:revision>
  <cp:lastPrinted>2022-08-29T15:05:00Z</cp:lastPrinted>
  <dcterms:created xsi:type="dcterms:W3CDTF">2018-07-11T23:11:00Z</dcterms:created>
  <dcterms:modified xsi:type="dcterms:W3CDTF">2023-08-30T07:56:28Z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2052-12.1.0.15358</vt:lpwstr>
  </property>
  <property fmtid="{D5CDD505-2E9C-101B-9397-08002B2CF9AE}" pid="3" name="ICV">
    <vt:lpwstr>5BE1A51EA8AD48809B7B8FA6DEE84689_12</vt:lpwstr>
  </property>
</Properties>
</file>