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800" w:lineRule="exact"/>
        <w:jc w:val="center"/>
        <w:rPr>
          <w:rFonts w:ascii="方正小标宋简体" w:eastAsia="方正小标宋简体"/>
          <w:sz w:val="72"/>
          <w:szCs w:val="72"/>
        </w:rPr>
      </w:pPr>
      <w:bookmarkStart w:id="1" w:name="_Toc15377193"/>
      <w:bookmarkStart w:id="2" w:name="_Toc15378441"/>
      <w:bookmarkStart w:id="3" w:name="_Toc15396597"/>
      <w:bookmarkStart w:id="4" w:name="_Toc15377425"/>
      <w:bookmarkStart w:id="5" w:name="_Toc15396475"/>
      <w:r>
        <w:rPr>
          <w:rFonts w:hint="eastAsia" w:ascii="方正小标宋简体" w:eastAsia="方正小标宋简体"/>
          <w:sz w:val="72"/>
          <w:szCs w:val="72"/>
        </w:rPr>
        <w:t>2021年度</w:t>
      </w:r>
      <w:bookmarkEnd w:id="1"/>
      <w:bookmarkEnd w:id="2"/>
      <w:bookmarkEnd w:id="3"/>
      <w:bookmarkEnd w:id="4"/>
      <w:bookmarkEnd w:id="5"/>
    </w:p>
    <w:p>
      <w:pPr>
        <w:spacing w:line="800" w:lineRule="exact"/>
        <w:jc w:val="center"/>
        <w:rPr>
          <w:rFonts w:ascii="方正小标宋简体" w:eastAsia="方正小标宋简体"/>
          <w:sz w:val="72"/>
          <w:szCs w:val="72"/>
        </w:rPr>
      </w:pPr>
      <w:bookmarkStart w:id="6" w:name="_Toc15378442"/>
      <w:bookmarkStart w:id="7" w:name="_Toc15396598"/>
      <w:bookmarkStart w:id="8" w:name="_Toc15396476"/>
      <w:bookmarkStart w:id="9" w:name="_Toc15377426"/>
      <w:bookmarkStart w:id="10" w:name="_Toc15377194"/>
      <w:r>
        <w:rPr>
          <w:rFonts w:hint="eastAsia" w:ascii="方正小标宋简体" w:eastAsia="方正小标宋简体"/>
          <w:sz w:val="72"/>
          <w:szCs w:val="72"/>
        </w:rPr>
        <w:t>四川省阿坝</w:t>
      </w:r>
      <w:bookmarkEnd w:id="0"/>
      <w:bookmarkStart w:id="11" w:name="_Toc15306268"/>
      <w:r>
        <w:rPr>
          <w:rFonts w:hint="eastAsia" w:ascii="方正小标宋简体" w:eastAsia="方正小标宋简体"/>
          <w:sz w:val="72"/>
          <w:szCs w:val="72"/>
        </w:rPr>
        <w:t>州金川县科学技术协会部门决算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widowControl/>
        <w:jc w:val="center"/>
        <w:rPr>
          <w:rFonts w:ascii="黑体" w:eastAsia="黑体"/>
          <w:color w:val="000000"/>
          <w:sz w:val="48"/>
          <w:szCs w:val="48"/>
        </w:rPr>
      </w:pPr>
      <w:r>
        <w:rPr>
          <w:rFonts w:hint="eastAsia" w:ascii="方正小标宋简体" w:eastAsia="方正小标宋简体"/>
          <w:sz w:val="36"/>
          <w:szCs w:val="36"/>
        </w:rPr>
        <w:br w:type="page"/>
      </w:r>
      <w:r>
        <w:rPr>
          <w:rFonts w:hint="eastAsia" w:ascii="黑体" w:eastAsia="黑体"/>
          <w:color w:val="000000"/>
          <w:sz w:val="48"/>
          <w:szCs w:val="48"/>
        </w:rPr>
        <w:t>目录</w:t>
      </w:r>
    </w:p>
    <w:p>
      <w:pPr>
        <w:pStyle w:val="5"/>
        <w:jc w:val="center"/>
        <w:rPr>
          <w:rFonts w:ascii="仿宋_GB2312" w:eastAsia="仿宋_GB2312"/>
          <w:b w:val="0"/>
          <w:bCs w:val="0"/>
          <w:sz w:val="28"/>
          <w:szCs w:val="28"/>
        </w:rPr>
      </w:pPr>
      <w:r>
        <w:rPr>
          <w:rFonts w:hint="eastAsia" w:ascii="仿宋_GB2312" w:eastAsia="仿宋_GB2312"/>
          <w:b w:val="0"/>
          <w:bCs w:val="0"/>
          <w:sz w:val="28"/>
          <w:szCs w:val="28"/>
        </w:rPr>
        <w:t>公开时间：2022年 8月2</w:t>
      </w:r>
      <w:r>
        <w:rPr>
          <w:rFonts w:hint="eastAsia" w:ascii="仿宋_GB2312" w:eastAsia="仿宋_GB2312" w:hAnsiTheme="minorEastAsia"/>
          <w:b w:val="0"/>
          <w:bCs w:val="0"/>
          <w:sz w:val="28"/>
          <w:szCs w:val="28"/>
        </w:rPr>
        <w:t>6</w:t>
      </w:r>
      <w:r>
        <w:rPr>
          <w:rFonts w:hint="eastAsia" w:ascii="仿宋_GB2312" w:eastAsia="仿宋_GB2312"/>
          <w:b w:val="0"/>
          <w:bCs w:val="0"/>
          <w:sz w:val="28"/>
          <w:szCs w:val="28"/>
        </w:rPr>
        <w:t xml:space="preserve"> 日</w:t>
      </w:r>
    </w:p>
    <w:p>
      <w:pPr>
        <w:pStyle w:val="5"/>
        <w:tabs>
          <w:tab w:val="right" w:leader="dot" w:pos="8296"/>
        </w:tabs>
        <w:rPr>
          <w:rFonts w:ascii="仿宋_GB2312" w:eastAsia="仿宋_GB2312"/>
          <w:b w:val="0"/>
          <w:sz w:val="28"/>
          <w:szCs w:val="28"/>
        </w:rPr>
      </w:pPr>
      <w:r>
        <w:rPr>
          <w:rFonts w:ascii="仿宋_GB2312" w:eastAsia="仿宋_GB2312"/>
          <w:b w:val="0"/>
          <w:sz w:val="28"/>
          <w:szCs w:val="28"/>
        </w:rPr>
        <w:fldChar w:fldCharType="begin"/>
      </w:r>
      <w:r>
        <w:rPr>
          <w:rFonts w:ascii="仿宋_GB2312" w:eastAsia="仿宋_GB2312"/>
          <w:b w:val="0"/>
          <w:sz w:val="28"/>
          <w:szCs w:val="28"/>
        </w:rPr>
        <w:instrText xml:space="preserve"> TOC \o \u </w:instrText>
      </w:r>
      <w:r>
        <w:rPr>
          <w:rFonts w:ascii="仿宋_GB2312" w:eastAsia="仿宋_GB2312"/>
          <w:b w:val="0"/>
          <w:sz w:val="28"/>
          <w:szCs w:val="28"/>
        </w:rPr>
        <w:fldChar w:fldCharType="separate"/>
      </w:r>
      <w:r>
        <w:rPr>
          <w:rFonts w:hint="eastAsia" w:ascii="仿宋_GB2312" w:eastAsia="仿宋_GB2312"/>
          <w:b w:val="0"/>
          <w:sz w:val="28"/>
          <w:szCs w:val="28"/>
        </w:rPr>
        <w:t>第一部分 部门概况</w:t>
      </w:r>
      <w:r>
        <w:rPr>
          <w:rFonts w:hint="eastAsia" w:ascii="仿宋_GB2312" w:eastAsia="仿宋_GB2312"/>
          <w:b w:val="0"/>
          <w:sz w:val="28"/>
          <w:szCs w:val="28"/>
        </w:rPr>
        <w:tab/>
      </w:r>
      <w:r>
        <w:rPr>
          <w:rFonts w:hint="eastAsia" w:ascii="仿宋_GB2312" w:eastAsia="仿宋_GB2312"/>
          <w:b w:val="0"/>
          <w:sz w:val="28"/>
          <w:szCs w:val="28"/>
        </w:rPr>
        <w:t>5</w:t>
      </w:r>
    </w:p>
    <w:p>
      <w:pPr>
        <w:pStyle w:val="5"/>
        <w:tabs>
          <w:tab w:val="right" w:leader="dot" w:pos="8296"/>
        </w:tabs>
        <w:rPr>
          <w:rFonts w:ascii="仿宋_GB2312" w:eastAsia="仿宋_GB2312"/>
          <w:b w:val="0"/>
          <w:sz w:val="28"/>
          <w:szCs w:val="28"/>
        </w:rPr>
      </w:pPr>
      <w:r>
        <w:rPr>
          <w:rFonts w:hint="eastAsia" w:ascii="仿宋_GB2312" w:eastAsia="仿宋_GB2312"/>
          <w:b w:val="0"/>
          <w:sz w:val="28"/>
          <w:szCs w:val="28"/>
        </w:rPr>
        <w:t>一、基本职能及主要工作</w:t>
      </w:r>
      <w:r>
        <w:rPr>
          <w:rFonts w:ascii="仿宋_GB2312" w:eastAsia="仿宋_GB2312"/>
          <w:b w:val="0"/>
          <w:sz w:val="28"/>
          <w:szCs w:val="28"/>
        </w:rPr>
        <w:tab/>
      </w:r>
      <w:r>
        <w:rPr>
          <w:rFonts w:hint="eastAsia" w:ascii="仿宋_GB2312" w:eastAsia="仿宋_GB2312"/>
          <w:b w:val="0"/>
          <w:sz w:val="28"/>
          <w:szCs w:val="28"/>
        </w:rPr>
        <w:t>5</w:t>
      </w:r>
    </w:p>
    <w:p>
      <w:pPr>
        <w:pStyle w:val="5"/>
        <w:tabs>
          <w:tab w:val="right" w:leader="dot" w:pos="8296"/>
        </w:tabs>
        <w:rPr>
          <w:rFonts w:ascii="仿宋_GB2312" w:eastAsia="仿宋_GB2312"/>
          <w:b w:val="0"/>
          <w:sz w:val="28"/>
          <w:szCs w:val="28"/>
        </w:rPr>
      </w:pPr>
      <w:r>
        <w:rPr>
          <w:rFonts w:hint="eastAsia" w:ascii="仿宋_GB2312" w:eastAsia="仿宋_GB2312"/>
          <w:b w:val="0"/>
          <w:sz w:val="28"/>
          <w:szCs w:val="28"/>
        </w:rPr>
        <w:t>（一）主要职能。</w:t>
      </w:r>
      <w:r>
        <w:rPr>
          <w:rFonts w:ascii="仿宋_GB2312" w:eastAsia="仿宋_GB2312"/>
          <w:b w:val="0"/>
          <w:sz w:val="28"/>
          <w:szCs w:val="28"/>
        </w:rPr>
        <w:tab/>
      </w:r>
      <w:r>
        <w:rPr>
          <w:rFonts w:hint="eastAsia" w:ascii="仿宋_GB2312" w:eastAsia="仿宋_GB2312"/>
          <w:b w:val="0"/>
          <w:sz w:val="28"/>
          <w:szCs w:val="28"/>
        </w:rPr>
        <w:t>5</w:t>
      </w:r>
    </w:p>
    <w:p>
      <w:pPr>
        <w:pStyle w:val="5"/>
        <w:tabs>
          <w:tab w:val="right" w:leader="dot" w:pos="8296"/>
        </w:tabs>
        <w:rPr>
          <w:rFonts w:ascii="仿宋_GB2312" w:eastAsia="仿宋_GB2312"/>
          <w:b w:val="0"/>
          <w:sz w:val="28"/>
          <w:szCs w:val="28"/>
        </w:rPr>
      </w:pPr>
      <w:r>
        <w:rPr>
          <w:rFonts w:hint="eastAsia" w:ascii="仿宋_GB2312" w:eastAsia="仿宋_GB2312"/>
          <w:b w:val="0"/>
          <w:sz w:val="28"/>
          <w:szCs w:val="28"/>
        </w:rPr>
        <w:t>（二）2021年重点工作完成情况。</w:t>
      </w:r>
      <w:r>
        <w:rPr>
          <w:rFonts w:ascii="仿宋_GB2312" w:eastAsia="仿宋_GB2312"/>
          <w:b w:val="0"/>
          <w:sz w:val="28"/>
          <w:szCs w:val="28"/>
        </w:rPr>
        <w:tab/>
      </w:r>
      <w:r>
        <w:rPr>
          <w:rFonts w:hint="eastAsia" w:ascii="仿宋_GB2312" w:eastAsia="仿宋_GB2312"/>
          <w:b w:val="0"/>
          <w:sz w:val="28"/>
          <w:szCs w:val="28"/>
        </w:rPr>
        <w:t>5</w:t>
      </w:r>
    </w:p>
    <w:p>
      <w:pPr>
        <w:pStyle w:val="5"/>
        <w:tabs>
          <w:tab w:val="right" w:leader="dot" w:pos="8296"/>
        </w:tabs>
        <w:rPr>
          <w:rFonts w:ascii="仿宋_GB2312" w:eastAsia="仿宋_GB2312"/>
          <w:b w:val="0"/>
          <w:sz w:val="28"/>
          <w:szCs w:val="28"/>
        </w:rPr>
      </w:pPr>
      <w:r>
        <w:rPr>
          <w:rFonts w:hint="eastAsia" w:ascii="仿宋_GB2312" w:eastAsia="仿宋_GB2312"/>
          <w:b w:val="0"/>
          <w:sz w:val="28"/>
          <w:szCs w:val="28"/>
        </w:rPr>
        <w:t>二、机构设置</w:t>
      </w:r>
      <w:r>
        <w:rPr>
          <w:rFonts w:ascii="仿宋_GB2312" w:eastAsia="仿宋_GB2312"/>
          <w:b w:val="0"/>
          <w:sz w:val="28"/>
          <w:szCs w:val="28"/>
        </w:rPr>
        <w:tab/>
      </w:r>
      <w:r>
        <w:rPr>
          <w:rFonts w:hint="eastAsia" w:ascii="仿宋_GB2312" w:eastAsia="仿宋_GB2312"/>
          <w:b w:val="0"/>
          <w:sz w:val="28"/>
          <w:szCs w:val="28"/>
        </w:rPr>
        <w:t>7</w:t>
      </w:r>
    </w:p>
    <w:p>
      <w:pPr>
        <w:pStyle w:val="5"/>
        <w:tabs>
          <w:tab w:val="right" w:leader="dot" w:pos="8296"/>
        </w:tabs>
        <w:rPr>
          <w:rFonts w:ascii="仿宋_GB2312" w:eastAsia="仿宋_GB2312"/>
          <w:b w:val="0"/>
          <w:sz w:val="28"/>
          <w:szCs w:val="28"/>
        </w:rPr>
      </w:pPr>
      <w:r>
        <w:rPr>
          <w:rFonts w:hint="eastAsia" w:ascii="仿宋_GB2312" w:eastAsia="仿宋_GB2312"/>
          <w:b w:val="0"/>
          <w:sz w:val="28"/>
          <w:szCs w:val="28"/>
        </w:rPr>
        <w:t>第二部分2020年度部门决算情况说明</w:t>
      </w:r>
      <w:r>
        <w:rPr>
          <w:rFonts w:ascii="仿宋_GB2312" w:eastAsia="仿宋_GB2312"/>
          <w:b w:val="0"/>
          <w:sz w:val="28"/>
          <w:szCs w:val="28"/>
        </w:rPr>
        <w:tab/>
      </w:r>
      <w:r>
        <w:rPr>
          <w:rFonts w:hint="eastAsia" w:ascii="仿宋_GB2312" w:eastAsia="仿宋_GB2312"/>
          <w:b w:val="0"/>
          <w:sz w:val="28"/>
          <w:szCs w:val="28"/>
        </w:rPr>
        <w:t>8</w:t>
      </w:r>
    </w:p>
    <w:p>
      <w:pPr>
        <w:pStyle w:val="5"/>
        <w:tabs>
          <w:tab w:val="right" w:leader="dot" w:pos="8296"/>
        </w:tabs>
        <w:rPr>
          <w:rFonts w:ascii="仿宋_GB2312" w:eastAsia="仿宋_GB2312"/>
          <w:b w:val="0"/>
          <w:sz w:val="28"/>
          <w:szCs w:val="28"/>
        </w:rPr>
      </w:pPr>
      <w:r>
        <w:rPr>
          <w:rFonts w:hint="eastAsia" w:ascii="仿宋_GB2312" w:eastAsia="仿宋_GB2312"/>
          <w:b w:val="0"/>
          <w:sz w:val="28"/>
          <w:szCs w:val="28"/>
        </w:rPr>
        <w:t>一、收入支出决算总体情况说明</w:t>
      </w:r>
      <w:r>
        <w:rPr>
          <w:rFonts w:ascii="仿宋_GB2312" w:eastAsia="仿宋_GB2312"/>
          <w:b w:val="0"/>
          <w:sz w:val="28"/>
          <w:szCs w:val="28"/>
        </w:rPr>
        <w:tab/>
      </w:r>
      <w:r>
        <w:rPr>
          <w:rFonts w:hint="eastAsia" w:ascii="仿宋_GB2312" w:eastAsia="仿宋_GB2312"/>
          <w:b w:val="0"/>
          <w:sz w:val="28"/>
          <w:szCs w:val="28"/>
        </w:rPr>
        <w:t>8</w:t>
      </w:r>
    </w:p>
    <w:p>
      <w:pPr>
        <w:pStyle w:val="5"/>
        <w:tabs>
          <w:tab w:val="right" w:leader="dot" w:pos="8296"/>
        </w:tabs>
        <w:rPr>
          <w:rFonts w:ascii="仿宋_GB2312" w:eastAsia="仿宋_GB2312"/>
          <w:b w:val="0"/>
          <w:sz w:val="28"/>
          <w:szCs w:val="28"/>
        </w:rPr>
      </w:pPr>
      <w:r>
        <w:rPr>
          <w:rFonts w:hint="eastAsia" w:ascii="仿宋_GB2312" w:eastAsia="仿宋_GB2312"/>
          <w:b w:val="0"/>
          <w:sz w:val="28"/>
          <w:szCs w:val="28"/>
        </w:rPr>
        <w:t>二、收入决算情况说明</w:t>
      </w:r>
      <w:r>
        <w:rPr>
          <w:rFonts w:ascii="仿宋_GB2312" w:eastAsia="仿宋_GB2312"/>
          <w:b w:val="0"/>
          <w:sz w:val="28"/>
          <w:szCs w:val="28"/>
        </w:rPr>
        <w:tab/>
      </w:r>
      <w:r>
        <w:rPr>
          <w:rFonts w:hint="eastAsia" w:ascii="仿宋_GB2312" w:eastAsia="仿宋_GB2312"/>
          <w:b w:val="0"/>
          <w:sz w:val="28"/>
          <w:szCs w:val="28"/>
        </w:rPr>
        <w:t>8</w:t>
      </w:r>
    </w:p>
    <w:p>
      <w:pPr>
        <w:pStyle w:val="5"/>
        <w:tabs>
          <w:tab w:val="right" w:leader="dot" w:pos="8296"/>
        </w:tabs>
        <w:rPr>
          <w:rFonts w:ascii="仿宋_GB2312" w:eastAsia="仿宋_GB2312"/>
          <w:b w:val="0"/>
          <w:sz w:val="28"/>
          <w:szCs w:val="28"/>
        </w:rPr>
      </w:pPr>
      <w:r>
        <w:rPr>
          <w:rFonts w:hint="eastAsia" w:ascii="仿宋_GB2312" w:eastAsia="仿宋_GB2312"/>
          <w:b w:val="0"/>
          <w:sz w:val="28"/>
          <w:szCs w:val="28"/>
        </w:rPr>
        <w:t>三、支出决算情况说明</w:t>
      </w:r>
      <w:r>
        <w:rPr>
          <w:rFonts w:ascii="仿宋_GB2312" w:eastAsia="仿宋_GB2312"/>
          <w:b w:val="0"/>
          <w:sz w:val="28"/>
          <w:szCs w:val="28"/>
        </w:rPr>
        <w:tab/>
      </w:r>
      <w:r>
        <w:rPr>
          <w:rFonts w:hint="eastAsia" w:ascii="仿宋_GB2312" w:eastAsia="仿宋_GB2312"/>
          <w:b w:val="0"/>
          <w:sz w:val="28"/>
          <w:szCs w:val="28"/>
        </w:rPr>
        <w:t>9</w:t>
      </w:r>
    </w:p>
    <w:p>
      <w:pPr>
        <w:pStyle w:val="5"/>
        <w:tabs>
          <w:tab w:val="right" w:leader="dot" w:pos="8296"/>
        </w:tabs>
        <w:rPr>
          <w:rFonts w:ascii="仿宋_GB2312" w:eastAsia="仿宋_GB2312"/>
          <w:b w:val="0"/>
          <w:sz w:val="28"/>
          <w:szCs w:val="28"/>
        </w:rPr>
      </w:pPr>
      <w:r>
        <w:rPr>
          <w:rFonts w:hint="eastAsia" w:ascii="仿宋_GB2312" w:eastAsia="仿宋_GB2312"/>
          <w:b w:val="0"/>
          <w:sz w:val="28"/>
          <w:szCs w:val="28"/>
        </w:rPr>
        <w:t>四、财政拨款收入支出决算总体情况说明</w:t>
      </w:r>
      <w:r>
        <w:rPr>
          <w:rFonts w:ascii="仿宋_GB2312" w:eastAsia="仿宋_GB2312"/>
          <w:b w:val="0"/>
          <w:sz w:val="28"/>
          <w:szCs w:val="28"/>
        </w:rPr>
        <w:tab/>
      </w:r>
      <w:r>
        <w:rPr>
          <w:rFonts w:hint="eastAsia" w:ascii="仿宋_GB2312" w:eastAsia="仿宋_GB2312"/>
          <w:b w:val="0"/>
          <w:sz w:val="28"/>
          <w:szCs w:val="28"/>
        </w:rPr>
        <w:t>10</w:t>
      </w:r>
    </w:p>
    <w:p>
      <w:pPr>
        <w:pStyle w:val="5"/>
        <w:tabs>
          <w:tab w:val="right" w:leader="dot" w:pos="8296"/>
        </w:tabs>
        <w:rPr>
          <w:rFonts w:ascii="仿宋_GB2312" w:eastAsia="仿宋_GB2312"/>
          <w:b w:val="0"/>
          <w:sz w:val="28"/>
          <w:szCs w:val="28"/>
        </w:rPr>
      </w:pPr>
      <w:r>
        <w:rPr>
          <w:rFonts w:hint="eastAsia" w:ascii="仿宋_GB2312" w:eastAsia="仿宋_GB2312"/>
          <w:b w:val="0"/>
          <w:sz w:val="28"/>
          <w:szCs w:val="28"/>
        </w:rPr>
        <w:t>五、一般公共预算财政拨款支出决算情况说明</w:t>
      </w:r>
      <w:r>
        <w:rPr>
          <w:rFonts w:ascii="仿宋_GB2312" w:eastAsia="仿宋_GB2312"/>
          <w:b w:val="0"/>
          <w:sz w:val="28"/>
          <w:szCs w:val="28"/>
        </w:rPr>
        <w:tab/>
      </w:r>
      <w:r>
        <w:rPr>
          <w:rFonts w:hint="eastAsia" w:ascii="仿宋_GB2312" w:eastAsia="仿宋_GB2312"/>
          <w:b w:val="0"/>
          <w:sz w:val="28"/>
          <w:szCs w:val="28"/>
        </w:rPr>
        <w:t>10</w:t>
      </w:r>
    </w:p>
    <w:p>
      <w:pPr>
        <w:pStyle w:val="5"/>
        <w:tabs>
          <w:tab w:val="right" w:leader="dot" w:pos="8296"/>
        </w:tabs>
        <w:rPr>
          <w:rFonts w:ascii="仿宋_GB2312" w:eastAsia="仿宋_GB2312"/>
          <w:b w:val="0"/>
          <w:sz w:val="28"/>
          <w:szCs w:val="28"/>
        </w:rPr>
      </w:pPr>
      <w:r>
        <w:rPr>
          <w:rFonts w:hint="eastAsia" w:ascii="仿宋_GB2312" w:eastAsia="仿宋_GB2312"/>
          <w:b w:val="0"/>
          <w:sz w:val="28"/>
          <w:szCs w:val="28"/>
        </w:rPr>
        <w:t>（一）一般公共预算财政拨款支出决算总体情况</w:t>
      </w:r>
      <w:r>
        <w:rPr>
          <w:rFonts w:ascii="仿宋_GB2312" w:eastAsia="仿宋_GB2312"/>
          <w:b w:val="0"/>
          <w:sz w:val="28"/>
          <w:szCs w:val="28"/>
        </w:rPr>
        <w:tab/>
      </w:r>
      <w:r>
        <w:rPr>
          <w:rFonts w:hint="eastAsia" w:ascii="仿宋_GB2312" w:eastAsia="仿宋_GB2312"/>
          <w:b w:val="0"/>
          <w:sz w:val="28"/>
          <w:szCs w:val="28"/>
        </w:rPr>
        <w:t>10</w:t>
      </w:r>
    </w:p>
    <w:p>
      <w:pPr>
        <w:pStyle w:val="5"/>
        <w:tabs>
          <w:tab w:val="right" w:leader="dot" w:pos="8296"/>
        </w:tabs>
        <w:rPr>
          <w:rFonts w:ascii="仿宋_GB2312" w:eastAsia="仿宋_GB2312"/>
          <w:b w:val="0"/>
          <w:sz w:val="28"/>
          <w:szCs w:val="28"/>
        </w:rPr>
      </w:pPr>
      <w:r>
        <w:rPr>
          <w:rFonts w:hint="eastAsia" w:ascii="仿宋_GB2312" w:eastAsia="仿宋_GB2312"/>
          <w:b w:val="0"/>
          <w:sz w:val="28"/>
          <w:szCs w:val="28"/>
        </w:rPr>
        <w:t>（二）一般公共预算财政拨款支出决算结构情况</w:t>
      </w:r>
      <w:r>
        <w:rPr>
          <w:rFonts w:ascii="仿宋_GB2312" w:eastAsia="仿宋_GB2312"/>
          <w:b w:val="0"/>
          <w:sz w:val="28"/>
          <w:szCs w:val="28"/>
        </w:rPr>
        <w:tab/>
      </w:r>
      <w:r>
        <w:rPr>
          <w:rFonts w:hint="eastAsia" w:ascii="仿宋_GB2312" w:eastAsia="仿宋_GB2312"/>
          <w:b w:val="0"/>
          <w:sz w:val="28"/>
          <w:szCs w:val="28"/>
        </w:rPr>
        <w:t>11</w:t>
      </w:r>
    </w:p>
    <w:p>
      <w:pPr>
        <w:pStyle w:val="5"/>
        <w:tabs>
          <w:tab w:val="right" w:leader="dot" w:pos="8296"/>
        </w:tabs>
        <w:rPr>
          <w:rFonts w:ascii="仿宋_GB2312" w:eastAsia="仿宋_GB2312"/>
          <w:b w:val="0"/>
          <w:sz w:val="28"/>
          <w:szCs w:val="28"/>
        </w:rPr>
      </w:pPr>
      <w:r>
        <w:rPr>
          <w:rFonts w:hint="eastAsia" w:ascii="仿宋_GB2312" w:eastAsia="仿宋_GB2312"/>
          <w:b w:val="0"/>
          <w:sz w:val="28"/>
          <w:szCs w:val="28"/>
        </w:rPr>
        <w:t>（三）一般公共预算财政拨款支出决算具体情况</w:t>
      </w:r>
      <w:r>
        <w:rPr>
          <w:rFonts w:ascii="仿宋_GB2312" w:eastAsia="仿宋_GB2312"/>
          <w:b w:val="0"/>
          <w:sz w:val="28"/>
          <w:szCs w:val="28"/>
        </w:rPr>
        <w:tab/>
      </w:r>
      <w:r>
        <w:rPr>
          <w:rFonts w:hint="eastAsia" w:ascii="仿宋_GB2312" w:eastAsia="仿宋_GB2312"/>
          <w:b w:val="0"/>
          <w:sz w:val="28"/>
          <w:szCs w:val="28"/>
        </w:rPr>
        <w:t>12</w:t>
      </w:r>
    </w:p>
    <w:p>
      <w:pPr>
        <w:pStyle w:val="5"/>
        <w:tabs>
          <w:tab w:val="right" w:leader="dot" w:pos="8296"/>
        </w:tabs>
        <w:rPr>
          <w:rFonts w:ascii="仿宋_GB2312" w:eastAsia="仿宋_GB2312"/>
          <w:b w:val="0"/>
          <w:sz w:val="28"/>
          <w:szCs w:val="28"/>
        </w:rPr>
      </w:pPr>
      <w:r>
        <w:rPr>
          <w:rFonts w:hint="eastAsia" w:ascii="仿宋_GB2312" w:eastAsia="仿宋_GB2312"/>
          <w:b w:val="0"/>
          <w:sz w:val="28"/>
          <w:szCs w:val="28"/>
        </w:rPr>
        <w:t>六、一般公共预算财政拨款基本支出决算情况说明</w:t>
      </w:r>
      <w:r>
        <w:rPr>
          <w:rFonts w:ascii="仿宋_GB2312" w:eastAsia="仿宋_GB2312"/>
          <w:b w:val="0"/>
          <w:sz w:val="28"/>
          <w:szCs w:val="28"/>
        </w:rPr>
        <w:tab/>
      </w:r>
      <w:r>
        <w:rPr>
          <w:rFonts w:hint="eastAsia" w:ascii="仿宋_GB2312" w:eastAsia="仿宋_GB2312"/>
          <w:b w:val="0"/>
          <w:sz w:val="28"/>
          <w:szCs w:val="28"/>
        </w:rPr>
        <w:t>13</w:t>
      </w:r>
    </w:p>
    <w:p>
      <w:pPr>
        <w:pStyle w:val="5"/>
        <w:tabs>
          <w:tab w:val="right" w:leader="dot" w:pos="8296"/>
        </w:tabs>
        <w:rPr>
          <w:rFonts w:ascii="仿宋_GB2312" w:eastAsia="仿宋_GB2312"/>
          <w:b w:val="0"/>
          <w:sz w:val="28"/>
          <w:szCs w:val="28"/>
        </w:rPr>
      </w:pPr>
      <w:r>
        <w:rPr>
          <w:rFonts w:hint="eastAsia" w:ascii="仿宋_GB2312" w:eastAsia="仿宋_GB2312"/>
          <w:b w:val="0"/>
          <w:sz w:val="28"/>
          <w:szCs w:val="28"/>
        </w:rPr>
        <w:t>七、“三公”经费财政拨款支出决算情况说明</w:t>
      </w:r>
      <w:r>
        <w:rPr>
          <w:rFonts w:ascii="仿宋_GB2312" w:eastAsia="仿宋_GB2312"/>
          <w:b w:val="0"/>
          <w:sz w:val="28"/>
          <w:szCs w:val="28"/>
        </w:rPr>
        <w:tab/>
      </w:r>
      <w:r>
        <w:rPr>
          <w:rFonts w:hint="eastAsia" w:ascii="仿宋_GB2312" w:eastAsia="仿宋_GB2312"/>
          <w:b w:val="0"/>
          <w:sz w:val="28"/>
          <w:szCs w:val="28"/>
        </w:rPr>
        <w:t>13</w:t>
      </w:r>
    </w:p>
    <w:p>
      <w:pPr>
        <w:pStyle w:val="5"/>
        <w:tabs>
          <w:tab w:val="right" w:leader="dot" w:pos="8296"/>
        </w:tabs>
        <w:rPr>
          <w:rFonts w:ascii="仿宋_GB2312" w:eastAsia="仿宋_GB2312"/>
          <w:b w:val="0"/>
          <w:sz w:val="28"/>
          <w:szCs w:val="28"/>
        </w:rPr>
      </w:pPr>
      <w:r>
        <w:rPr>
          <w:rFonts w:hint="eastAsia" w:ascii="仿宋_GB2312" w:eastAsia="仿宋_GB2312"/>
          <w:b w:val="0"/>
          <w:sz w:val="28"/>
          <w:szCs w:val="28"/>
        </w:rPr>
        <w:t>（一）“三公”经费财政拨款支出决算总体情况说明</w:t>
      </w:r>
      <w:r>
        <w:rPr>
          <w:rFonts w:ascii="仿宋_GB2312" w:eastAsia="仿宋_GB2312"/>
          <w:b w:val="0"/>
          <w:sz w:val="28"/>
          <w:szCs w:val="28"/>
        </w:rPr>
        <w:tab/>
      </w:r>
      <w:r>
        <w:rPr>
          <w:rFonts w:hint="eastAsia" w:ascii="仿宋_GB2312" w:eastAsia="仿宋_GB2312"/>
          <w:b w:val="0"/>
          <w:sz w:val="28"/>
          <w:szCs w:val="28"/>
        </w:rPr>
        <w:t>13</w:t>
      </w:r>
    </w:p>
    <w:p>
      <w:pPr>
        <w:pStyle w:val="5"/>
        <w:tabs>
          <w:tab w:val="right" w:leader="dot" w:pos="8296"/>
        </w:tabs>
        <w:rPr>
          <w:rFonts w:ascii="仿宋_GB2312" w:eastAsia="仿宋_GB2312"/>
          <w:b w:val="0"/>
          <w:sz w:val="28"/>
          <w:szCs w:val="28"/>
        </w:rPr>
      </w:pPr>
      <w:r>
        <w:rPr>
          <w:rFonts w:hint="eastAsia" w:ascii="仿宋_GB2312" w:eastAsia="仿宋_GB2312"/>
          <w:b w:val="0"/>
          <w:sz w:val="28"/>
          <w:szCs w:val="28"/>
        </w:rPr>
        <w:t>（二）“三公”经费财政拨款支出决算具体情况说明</w:t>
      </w:r>
      <w:r>
        <w:rPr>
          <w:rFonts w:ascii="仿宋_GB2312" w:eastAsia="仿宋_GB2312"/>
          <w:b w:val="0"/>
          <w:sz w:val="28"/>
          <w:szCs w:val="28"/>
        </w:rPr>
        <w:tab/>
      </w:r>
      <w:r>
        <w:rPr>
          <w:rFonts w:hint="eastAsia" w:ascii="仿宋_GB2312" w:eastAsia="仿宋_GB2312"/>
          <w:b w:val="0"/>
          <w:sz w:val="28"/>
          <w:szCs w:val="28"/>
        </w:rPr>
        <w:t>13</w:t>
      </w:r>
    </w:p>
    <w:p>
      <w:pPr>
        <w:pStyle w:val="5"/>
        <w:tabs>
          <w:tab w:val="right" w:leader="dot" w:pos="8296"/>
        </w:tabs>
        <w:rPr>
          <w:rFonts w:ascii="仿宋_GB2312" w:eastAsia="仿宋_GB2312"/>
          <w:b w:val="0"/>
          <w:sz w:val="28"/>
          <w:szCs w:val="28"/>
        </w:rPr>
      </w:pPr>
      <w:r>
        <w:rPr>
          <w:rFonts w:hint="eastAsia" w:ascii="仿宋_GB2312" w:eastAsia="仿宋_GB2312"/>
          <w:b w:val="0"/>
          <w:sz w:val="28"/>
          <w:szCs w:val="28"/>
        </w:rPr>
        <w:t>八、政府性基金预算支出决算情况说明</w:t>
      </w:r>
      <w:r>
        <w:rPr>
          <w:rFonts w:ascii="仿宋_GB2312" w:eastAsia="仿宋_GB2312"/>
          <w:b w:val="0"/>
          <w:sz w:val="28"/>
          <w:szCs w:val="28"/>
        </w:rPr>
        <w:tab/>
      </w:r>
      <w:r>
        <w:rPr>
          <w:rFonts w:hint="eastAsia" w:ascii="仿宋_GB2312" w:eastAsia="仿宋_GB2312"/>
          <w:b w:val="0"/>
          <w:sz w:val="28"/>
          <w:szCs w:val="28"/>
        </w:rPr>
        <w:t>15</w:t>
      </w:r>
    </w:p>
    <w:p>
      <w:pPr>
        <w:pStyle w:val="5"/>
        <w:tabs>
          <w:tab w:val="right" w:leader="dot" w:pos="8296"/>
        </w:tabs>
        <w:rPr>
          <w:rFonts w:ascii="仿宋_GB2312" w:eastAsia="仿宋_GB2312"/>
          <w:b w:val="0"/>
          <w:sz w:val="28"/>
          <w:szCs w:val="28"/>
        </w:rPr>
      </w:pPr>
      <w:r>
        <w:rPr>
          <w:rFonts w:hint="eastAsia" w:ascii="仿宋_GB2312" w:eastAsia="仿宋_GB2312"/>
          <w:b w:val="0"/>
          <w:sz w:val="28"/>
          <w:szCs w:val="28"/>
        </w:rPr>
        <w:t>九、 国有资本经营预算支出决算情况说明</w:t>
      </w:r>
      <w:r>
        <w:rPr>
          <w:rFonts w:ascii="仿宋_GB2312" w:eastAsia="仿宋_GB2312"/>
          <w:b w:val="0"/>
          <w:sz w:val="28"/>
          <w:szCs w:val="28"/>
        </w:rPr>
        <w:tab/>
      </w:r>
      <w:r>
        <w:rPr>
          <w:rFonts w:hint="eastAsia" w:ascii="仿宋_GB2312" w:eastAsia="仿宋_GB2312"/>
          <w:b w:val="0"/>
          <w:sz w:val="28"/>
          <w:szCs w:val="28"/>
        </w:rPr>
        <w:t>15</w:t>
      </w:r>
    </w:p>
    <w:p>
      <w:pPr>
        <w:pStyle w:val="5"/>
        <w:tabs>
          <w:tab w:val="right" w:leader="dot" w:pos="8296"/>
        </w:tabs>
        <w:rPr>
          <w:rFonts w:ascii="仿宋_GB2312" w:eastAsia="仿宋_GB2312"/>
          <w:b w:val="0"/>
          <w:sz w:val="28"/>
          <w:szCs w:val="28"/>
        </w:rPr>
      </w:pPr>
      <w:r>
        <w:rPr>
          <w:rFonts w:hint="eastAsia" w:ascii="仿宋_GB2312" w:eastAsia="仿宋_GB2312"/>
          <w:b w:val="0"/>
          <w:sz w:val="28"/>
          <w:szCs w:val="28"/>
        </w:rPr>
        <w:t>十、其他重要事项的情况说明</w:t>
      </w:r>
      <w:r>
        <w:rPr>
          <w:rFonts w:ascii="仿宋_GB2312" w:eastAsia="仿宋_GB2312"/>
          <w:b w:val="0"/>
          <w:sz w:val="28"/>
          <w:szCs w:val="28"/>
        </w:rPr>
        <w:tab/>
      </w:r>
      <w:r>
        <w:rPr>
          <w:rFonts w:hint="eastAsia" w:ascii="仿宋_GB2312" w:eastAsia="仿宋_GB2312"/>
          <w:b w:val="0"/>
          <w:sz w:val="28"/>
          <w:szCs w:val="28"/>
        </w:rPr>
        <w:t>15</w:t>
      </w:r>
    </w:p>
    <w:p>
      <w:pPr>
        <w:pStyle w:val="5"/>
        <w:tabs>
          <w:tab w:val="right" w:leader="dot" w:pos="8296"/>
        </w:tabs>
        <w:rPr>
          <w:rFonts w:ascii="仿宋_GB2312" w:eastAsia="仿宋_GB2312"/>
          <w:b w:val="0"/>
          <w:sz w:val="28"/>
          <w:szCs w:val="28"/>
        </w:rPr>
      </w:pPr>
      <w:r>
        <w:rPr>
          <w:rFonts w:hint="eastAsia" w:ascii="仿宋_GB2312" w:eastAsia="仿宋_GB2312"/>
          <w:b w:val="0"/>
          <w:sz w:val="28"/>
          <w:szCs w:val="28"/>
        </w:rPr>
        <w:t>（一）机关运行经费支出情况</w:t>
      </w:r>
      <w:r>
        <w:rPr>
          <w:rFonts w:hint="eastAsia" w:ascii="仿宋_GB2312" w:eastAsia="仿宋_GB2312"/>
          <w:b w:val="0"/>
          <w:sz w:val="28"/>
          <w:szCs w:val="28"/>
        </w:rPr>
        <w:tab/>
      </w:r>
      <w:r>
        <w:rPr>
          <w:rFonts w:hint="eastAsia" w:ascii="仿宋_GB2312" w:eastAsia="仿宋_GB2312"/>
          <w:b w:val="0"/>
          <w:sz w:val="28"/>
          <w:szCs w:val="28"/>
        </w:rPr>
        <w:t>15</w:t>
      </w:r>
    </w:p>
    <w:p>
      <w:pPr>
        <w:pStyle w:val="5"/>
        <w:tabs>
          <w:tab w:val="right" w:leader="dot" w:pos="8296"/>
        </w:tabs>
        <w:rPr>
          <w:rFonts w:ascii="仿宋_GB2312" w:eastAsia="仿宋_GB2312"/>
          <w:b w:val="0"/>
          <w:sz w:val="28"/>
          <w:szCs w:val="28"/>
        </w:rPr>
      </w:pPr>
      <w:r>
        <w:rPr>
          <w:rFonts w:hint="eastAsia" w:ascii="仿宋_GB2312" w:eastAsia="仿宋_GB2312"/>
          <w:b w:val="0"/>
          <w:sz w:val="28"/>
          <w:szCs w:val="28"/>
        </w:rPr>
        <w:t>（二）政府采购支出情况  .................................15</w:t>
      </w:r>
    </w:p>
    <w:p>
      <w:pPr>
        <w:pStyle w:val="5"/>
        <w:tabs>
          <w:tab w:val="right" w:leader="dot" w:pos="8296"/>
        </w:tabs>
        <w:rPr>
          <w:rFonts w:ascii="仿宋_GB2312" w:eastAsia="仿宋_GB2312"/>
          <w:b w:val="0"/>
          <w:sz w:val="28"/>
          <w:szCs w:val="28"/>
        </w:rPr>
      </w:pPr>
      <w:r>
        <w:rPr>
          <w:rFonts w:hint="eastAsia" w:ascii="仿宋_GB2312" w:eastAsia="仿宋_GB2312"/>
          <w:b w:val="0"/>
          <w:sz w:val="28"/>
          <w:szCs w:val="28"/>
        </w:rPr>
        <w:t>（三）国有资产占有使用情况</w:t>
      </w:r>
      <w:r>
        <w:rPr>
          <w:rFonts w:hint="eastAsia" w:ascii="仿宋_GB2312" w:eastAsia="仿宋_GB2312"/>
          <w:b w:val="0"/>
          <w:sz w:val="28"/>
          <w:szCs w:val="28"/>
        </w:rPr>
        <w:tab/>
      </w:r>
      <w:r>
        <w:rPr>
          <w:rFonts w:hint="eastAsia" w:ascii="仿宋_GB2312" w:eastAsia="仿宋_GB2312"/>
          <w:b w:val="0"/>
          <w:sz w:val="28"/>
          <w:szCs w:val="28"/>
        </w:rPr>
        <w:t>15</w:t>
      </w:r>
    </w:p>
    <w:p>
      <w:pPr>
        <w:pStyle w:val="5"/>
        <w:tabs>
          <w:tab w:val="right" w:leader="dot" w:pos="8296"/>
        </w:tabs>
        <w:rPr>
          <w:rFonts w:ascii="仿宋_GB2312" w:eastAsia="仿宋_GB2312"/>
          <w:b w:val="0"/>
          <w:sz w:val="28"/>
          <w:szCs w:val="28"/>
        </w:rPr>
      </w:pPr>
      <w:r>
        <w:rPr>
          <w:rFonts w:hint="eastAsia" w:ascii="仿宋_GB2312" w:eastAsia="仿宋_GB2312"/>
          <w:b w:val="0"/>
          <w:sz w:val="28"/>
          <w:szCs w:val="28"/>
        </w:rPr>
        <w:t>（四）预算绩效管理情况。</w:t>
      </w:r>
      <w:r>
        <w:rPr>
          <w:rFonts w:ascii="仿宋_GB2312" w:eastAsia="仿宋_GB2312"/>
          <w:b w:val="0"/>
          <w:sz w:val="28"/>
          <w:szCs w:val="28"/>
        </w:rPr>
        <w:tab/>
      </w:r>
      <w:r>
        <w:rPr>
          <w:rFonts w:hint="eastAsia" w:ascii="仿宋_GB2312" w:eastAsia="仿宋_GB2312"/>
          <w:b w:val="0"/>
          <w:sz w:val="28"/>
          <w:szCs w:val="28"/>
        </w:rPr>
        <w:t>16</w:t>
      </w:r>
    </w:p>
    <w:p>
      <w:pPr>
        <w:pStyle w:val="5"/>
        <w:tabs>
          <w:tab w:val="right" w:leader="dot" w:pos="8296"/>
        </w:tabs>
        <w:rPr>
          <w:rFonts w:ascii="仿宋_GB2312" w:eastAsia="仿宋_GB2312"/>
          <w:b w:val="0"/>
          <w:sz w:val="28"/>
          <w:szCs w:val="28"/>
        </w:rPr>
      </w:pPr>
      <w:r>
        <w:rPr>
          <w:rFonts w:hint="eastAsia" w:ascii="仿宋_GB2312" w:eastAsia="仿宋_GB2312"/>
          <w:b w:val="0"/>
          <w:sz w:val="28"/>
          <w:szCs w:val="28"/>
        </w:rPr>
        <w:t>第三部分 名词解释</w:t>
      </w:r>
      <w:r>
        <w:rPr>
          <w:rFonts w:ascii="仿宋_GB2312" w:eastAsia="仿宋_GB2312"/>
          <w:b w:val="0"/>
          <w:sz w:val="28"/>
          <w:szCs w:val="28"/>
        </w:rPr>
        <w:tab/>
      </w:r>
      <w:r>
        <w:rPr>
          <w:rFonts w:hint="eastAsia" w:ascii="仿宋_GB2312" w:eastAsia="仿宋_GB2312"/>
          <w:b w:val="0"/>
          <w:sz w:val="28"/>
          <w:szCs w:val="28"/>
        </w:rPr>
        <w:t>16</w:t>
      </w:r>
    </w:p>
    <w:p>
      <w:pPr>
        <w:pStyle w:val="5"/>
        <w:tabs>
          <w:tab w:val="right" w:leader="dot" w:pos="8296"/>
        </w:tabs>
        <w:rPr>
          <w:rFonts w:ascii="仿宋_GB2312" w:eastAsia="仿宋_GB2312"/>
          <w:b w:val="0"/>
          <w:sz w:val="28"/>
          <w:szCs w:val="28"/>
        </w:rPr>
      </w:pPr>
      <w:r>
        <w:rPr>
          <w:rFonts w:hint="eastAsia" w:ascii="仿宋_GB2312" w:eastAsia="仿宋_GB2312"/>
          <w:b w:val="0"/>
          <w:sz w:val="28"/>
          <w:szCs w:val="28"/>
        </w:rPr>
        <w:t>第四部分 附件</w:t>
      </w:r>
      <w:r>
        <w:rPr>
          <w:rFonts w:hint="eastAsia" w:ascii="仿宋_GB2312" w:eastAsia="仿宋_GB2312"/>
          <w:b w:val="0"/>
          <w:sz w:val="28"/>
          <w:szCs w:val="28"/>
        </w:rPr>
        <w:tab/>
      </w:r>
      <w:r>
        <w:rPr>
          <w:rFonts w:hint="eastAsia" w:ascii="仿宋_GB2312" w:eastAsia="仿宋_GB2312"/>
          <w:b w:val="0"/>
          <w:sz w:val="28"/>
          <w:szCs w:val="28"/>
        </w:rPr>
        <w:t>19</w:t>
      </w:r>
    </w:p>
    <w:p>
      <w:pPr>
        <w:pStyle w:val="5"/>
        <w:tabs>
          <w:tab w:val="right" w:leader="dot" w:pos="8296"/>
        </w:tabs>
        <w:rPr>
          <w:rFonts w:ascii="仿宋_GB2312" w:eastAsia="仿宋_GB2312"/>
          <w:b w:val="0"/>
          <w:sz w:val="28"/>
          <w:szCs w:val="28"/>
        </w:rPr>
      </w:pPr>
      <w:r>
        <w:rPr>
          <w:rFonts w:hint="eastAsia" w:ascii="仿宋_GB2312" w:eastAsia="仿宋_GB2312"/>
          <w:b w:val="0"/>
          <w:sz w:val="28"/>
          <w:szCs w:val="28"/>
        </w:rPr>
        <w:t>金川县科学技术协会2021年部门整体支出绩效评价报告</w:t>
      </w:r>
      <w:r>
        <w:rPr>
          <w:rFonts w:hint="eastAsia" w:ascii="仿宋_GB2312" w:eastAsia="仿宋_GB2312"/>
          <w:b w:val="0"/>
          <w:sz w:val="28"/>
          <w:szCs w:val="28"/>
        </w:rPr>
        <w:tab/>
      </w:r>
      <w:r>
        <w:rPr>
          <w:rFonts w:hint="eastAsia" w:ascii="仿宋_GB2312" w:eastAsia="仿宋_GB2312"/>
          <w:b w:val="0"/>
          <w:sz w:val="28"/>
          <w:szCs w:val="28"/>
        </w:rPr>
        <w:t>19</w:t>
      </w:r>
    </w:p>
    <w:p>
      <w:pPr>
        <w:pStyle w:val="5"/>
        <w:tabs>
          <w:tab w:val="right" w:leader="dot" w:pos="8296"/>
        </w:tabs>
        <w:rPr>
          <w:rFonts w:ascii="仿宋_GB2312" w:eastAsia="仿宋_GB2312"/>
          <w:b w:val="0"/>
          <w:sz w:val="28"/>
          <w:szCs w:val="28"/>
        </w:rPr>
      </w:pPr>
      <w:r>
        <w:rPr>
          <w:rFonts w:hint="eastAsia" w:ascii="仿宋_GB2312" w:eastAsia="仿宋_GB2312"/>
          <w:b w:val="0"/>
          <w:sz w:val="28"/>
          <w:szCs w:val="28"/>
        </w:rPr>
        <w:t>第五部分 附表</w:t>
      </w:r>
      <w:r>
        <w:rPr>
          <w:rFonts w:ascii="仿宋_GB2312" w:eastAsia="仿宋_GB2312"/>
          <w:b w:val="0"/>
          <w:sz w:val="28"/>
          <w:szCs w:val="28"/>
        </w:rPr>
        <w:tab/>
      </w:r>
      <w:r>
        <w:rPr>
          <w:rFonts w:hint="eastAsia" w:ascii="仿宋_GB2312" w:eastAsia="仿宋_GB2312"/>
          <w:b w:val="0"/>
          <w:sz w:val="28"/>
          <w:szCs w:val="28"/>
        </w:rPr>
        <w:t>22</w:t>
      </w:r>
    </w:p>
    <w:p>
      <w:pPr>
        <w:pStyle w:val="5"/>
        <w:tabs>
          <w:tab w:val="right" w:leader="dot" w:pos="8296"/>
        </w:tabs>
        <w:rPr>
          <w:rFonts w:ascii="仿宋_GB2312" w:eastAsia="仿宋_GB2312"/>
          <w:b w:val="0"/>
          <w:sz w:val="28"/>
          <w:szCs w:val="28"/>
        </w:rPr>
      </w:pPr>
      <w:r>
        <w:rPr>
          <w:rFonts w:hint="eastAsia" w:ascii="仿宋_GB2312" w:eastAsia="仿宋_GB2312"/>
          <w:b w:val="0"/>
          <w:sz w:val="28"/>
          <w:szCs w:val="28"/>
        </w:rPr>
        <w:t>一、收入支出决算总表</w:t>
      </w:r>
      <w:r>
        <w:rPr>
          <w:rFonts w:ascii="仿宋_GB2312" w:eastAsia="仿宋_GB2312"/>
          <w:b w:val="0"/>
          <w:sz w:val="28"/>
          <w:szCs w:val="28"/>
        </w:rPr>
        <w:tab/>
      </w:r>
      <w:r>
        <w:rPr>
          <w:rFonts w:hint="eastAsia" w:ascii="仿宋_GB2312" w:eastAsia="仿宋_GB2312"/>
          <w:b w:val="0"/>
          <w:sz w:val="28"/>
          <w:szCs w:val="28"/>
        </w:rPr>
        <w:t>22</w:t>
      </w:r>
    </w:p>
    <w:p>
      <w:pPr>
        <w:pStyle w:val="5"/>
        <w:tabs>
          <w:tab w:val="right" w:leader="dot" w:pos="8296"/>
        </w:tabs>
        <w:rPr>
          <w:rFonts w:ascii="仿宋_GB2312" w:eastAsia="仿宋_GB2312"/>
          <w:b w:val="0"/>
          <w:sz w:val="28"/>
          <w:szCs w:val="28"/>
        </w:rPr>
      </w:pPr>
      <w:r>
        <w:rPr>
          <w:rFonts w:hint="eastAsia" w:ascii="仿宋_GB2312" w:eastAsia="仿宋_GB2312"/>
          <w:b w:val="0"/>
          <w:sz w:val="28"/>
          <w:szCs w:val="28"/>
        </w:rPr>
        <w:t>二、收入决算表</w:t>
      </w:r>
      <w:r>
        <w:rPr>
          <w:rFonts w:ascii="仿宋_GB2312" w:eastAsia="仿宋_GB2312"/>
          <w:b w:val="0"/>
          <w:sz w:val="28"/>
          <w:szCs w:val="28"/>
        </w:rPr>
        <w:tab/>
      </w:r>
      <w:r>
        <w:rPr>
          <w:rFonts w:hint="eastAsia" w:ascii="仿宋_GB2312" w:eastAsia="仿宋_GB2312"/>
          <w:b w:val="0"/>
          <w:sz w:val="28"/>
          <w:szCs w:val="28"/>
        </w:rPr>
        <w:t>22</w:t>
      </w:r>
    </w:p>
    <w:p>
      <w:pPr>
        <w:pStyle w:val="5"/>
        <w:tabs>
          <w:tab w:val="right" w:leader="dot" w:pos="8296"/>
        </w:tabs>
        <w:rPr>
          <w:rFonts w:ascii="仿宋_GB2312" w:eastAsia="仿宋_GB2312"/>
          <w:b w:val="0"/>
          <w:sz w:val="28"/>
          <w:szCs w:val="28"/>
        </w:rPr>
      </w:pPr>
      <w:r>
        <w:rPr>
          <w:rFonts w:hint="eastAsia" w:ascii="仿宋_GB2312" w:eastAsia="仿宋_GB2312"/>
          <w:b w:val="0"/>
          <w:sz w:val="28"/>
          <w:szCs w:val="28"/>
        </w:rPr>
        <w:t>三、支出决算表</w:t>
      </w:r>
      <w:r>
        <w:rPr>
          <w:rFonts w:ascii="仿宋_GB2312" w:eastAsia="仿宋_GB2312"/>
          <w:b w:val="0"/>
          <w:sz w:val="28"/>
          <w:szCs w:val="28"/>
        </w:rPr>
        <w:tab/>
      </w:r>
      <w:r>
        <w:rPr>
          <w:rFonts w:hint="eastAsia" w:ascii="仿宋_GB2312" w:eastAsia="仿宋_GB2312"/>
          <w:b w:val="0"/>
          <w:sz w:val="28"/>
          <w:szCs w:val="28"/>
        </w:rPr>
        <w:t>22</w:t>
      </w:r>
    </w:p>
    <w:p>
      <w:pPr>
        <w:pStyle w:val="12"/>
        <w:tabs>
          <w:tab w:val="right" w:leader="dot" w:pos="8296"/>
        </w:tabs>
        <w:rPr>
          <w:rFonts w:ascii="仿宋_GB2312" w:eastAsia="仿宋_GB2312"/>
          <w:bCs/>
          <w:caps/>
          <w:smallCaps w:val="0"/>
          <w:sz w:val="28"/>
          <w:szCs w:val="28"/>
        </w:rPr>
      </w:pPr>
      <w:r>
        <w:rPr>
          <w:rFonts w:hint="eastAsia" w:ascii="仿宋_GB2312" w:eastAsia="仿宋_GB2312"/>
          <w:bCs/>
          <w:caps/>
          <w:smallCaps w:val="0"/>
          <w:sz w:val="28"/>
          <w:szCs w:val="28"/>
        </w:rPr>
        <w:t>四、财政拨款收入支出决算总表</w:t>
      </w:r>
      <w:r>
        <w:rPr>
          <w:rFonts w:ascii="仿宋_GB2312" w:eastAsia="仿宋_GB2312"/>
          <w:bCs/>
          <w:caps/>
          <w:smallCaps w:val="0"/>
          <w:sz w:val="28"/>
          <w:szCs w:val="28"/>
        </w:rPr>
        <w:tab/>
      </w:r>
      <w:r>
        <w:rPr>
          <w:rFonts w:hint="eastAsia" w:ascii="仿宋_GB2312" w:eastAsia="仿宋_GB2312"/>
          <w:bCs/>
          <w:caps/>
          <w:smallCaps w:val="0"/>
          <w:sz w:val="28"/>
          <w:szCs w:val="28"/>
        </w:rPr>
        <w:t>22</w:t>
      </w:r>
    </w:p>
    <w:p>
      <w:pPr>
        <w:pStyle w:val="12"/>
        <w:tabs>
          <w:tab w:val="right" w:leader="dot" w:pos="8296"/>
        </w:tabs>
        <w:rPr>
          <w:rFonts w:ascii="仿宋_GB2312" w:eastAsia="仿宋_GB2312"/>
          <w:bCs/>
          <w:caps/>
          <w:smallCaps w:val="0"/>
          <w:sz w:val="28"/>
          <w:szCs w:val="28"/>
        </w:rPr>
      </w:pPr>
      <w:r>
        <w:rPr>
          <w:rFonts w:hint="eastAsia" w:ascii="仿宋_GB2312" w:eastAsia="仿宋_GB2312"/>
          <w:bCs/>
          <w:caps/>
          <w:smallCaps w:val="0"/>
          <w:sz w:val="28"/>
          <w:szCs w:val="28"/>
        </w:rPr>
        <w:t>五、财政拨款支出决算明细表</w:t>
      </w:r>
      <w:r>
        <w:rPr>
          <w:rFonts w:ascii="仿宋_GB2312" w:eastAsia="仿宋_GB2312"/>
          <w:bCs/>
          <w:caps/>
          <w:smallCaps w:val="0"/>
          <w:sz w:val="28"/>
          <w:szCs w:val="28"/>
        </w:rPr>
        <w:tab/>
      </w:r>
      <w:r>
        <w:rPr>
          <w:rFonts w:hint="eastAsia" w:ascii="仿宋_GB2312" w:eastAsia="仿宋_GB2312"/>
          <w:bCs/>
          <w:caps/>
          <w:smallCaps w:val="0"/>
          <w:sz w:val="28"/>
          <w:szCs w:val="28"/>
        </w:rPr>
        <w:t>22</w:t>
      </w:r>
    </w:p>
    <w:p>
      <w:pPr>
        <w:pStyle w:val="12"/>
        <w:tabs>
          <w:tab w:val="right" w:leader="dot" w:pos="8296"/>
        </w:tabs>
        <w:rPr>
          <w:rFonts w:ascii="仿宋_GB2312" w:eastAsia="仿宋_GB2312"/>
          <w:bCs/>
          <w:caps/>
          <w:smallCaps w:val="0"/>
          <w:sz w:val="28"/>
          <w:szCs w:val="28"/>
        </w:rPr>
      </w:pPr>
      <w:r>
        <w:rPr>
          <w:rFonts w:hint="eastAsia" w:ascii="仿宋_GB2312" w:eastAsia="仿宋_GB2312"/>
          <w:bCs/>
          <w:caps/>
          <w:smallCaps w:val="0"/>
          <w:sz w:val="28"/>
          <w:szCs w:val="28"/>
        </w:rPr>
        <w:t>六、一般公共预算财政拨款支出决算表</w:t>
      </w:r>
      <w:r>
        <w:rPr>
          <w:rFonts w:ascii="仿宋_GB2312" w:eastAsia="仿宋_GB2312"/>
          <w:bCs/>
          <w:caps/>
          <w:smallCaps w:val="0"/>
          <w:sz w:val="28"/>
          <w:szCs w:val="28"/>
        </w:rPr>
        <w:tab/>
      </w:r>
      <w:r>
        <w:rPr>
          <w:rFonts w:hint="eastAsia" w:ascii="仿宋_GB2312" w:eastAsia="仿宋_GB2312"/>
          <w:bCs/>
          <w:caps/>
          <w:smallCaps w:val="0"/>
          <w:sz w:val="28"/>
          <w:szCs w:val="28"/>
        </w:rPr>
        <w:t>22</w:t>
      </w:r>
    </w:p>
    <w:p>
      <w:pPr>
        <w:pStyle w:val="12"/>
        <w:tabs>
          <w:tab w:val="right" w:leader="dot" w:pos="8296"/>
        </w:tabs>
        <w:rPr>
          <w:rFonts w:ascii="仿宋_GB2312" w:eastAsia="仿宋_GB2312"/>
          <w:bCs/>
          <w:caps/>
          <w:smallCaps w:val="0"/>
          <w:sz w:val="28"/>
          <w:szCs w:val="28"/>
        </w:rPr>
      </w:pPr>
      <w:r>
        <w:rPr>
          <w:rFonts w:hint="eastAsia" w:ascii="仿宋_GB2312" w:eastAsia="仿宋_GB2312"/>
          <w:bCs/>
          <w:caps/>
          <w:smallCaps w:val="0"/>
          <w:sz w:val="28"/>
          <w:szCs w:val="28"/>
        </w:rPr>
        <w:t>七、一般公共预算财政拨款支出决算明细表</w:t>
      </w:r>
      <w:r>
        <w:rPr>
          <w:rFonts w:ascii="仿宋_GB2312" w:eastAsia="仿宋_GB2312"/>
          <w:bCs/>
          <w:caps/>
          <w:smallCaps w:val="0"/>
          <w:sz w:val="28"/>
          <w:szCs w:val="28"/>
        </w:rPr>
        <w:tab/>
      </w:r>
      <w:r>
        <w:rPr>
          <w:rFonts w:hint="eastAsia" w:ascii="仿宋_GB2312" w:eastAsia="仿宋_GB2312"/>
          <w:bCs/>
          <w:caps/>
          <w:smallCaps w:val="0"/>
          <w:sz w:val="28"/>
          <w:szCs w:val="28"/>
        </w:rPr>
        <w:t>22</w:t>
      </w:r>
    </w:p>
    <w:p>
      <w:pPr>
        <w:pStyle w:val="12"/>
        <w:tabs>
          <w:tab w:val="right" w:leader="dot" w:pos="8296"/>
        </w:tabs>
        <w:rPr>
          <w:rFonts w:ascii="仿宋_GB2312" w:eastAsia="仿宋_GB2312"/>
          <w:bCs/>
          <w:caps/>
          <w:smallCaps w:val="0"/>
          <w:sz w:val="28"/>
          <w:szCs w:val="28"/>
        </w:rPr>
      </w:pPr>
      <w:r>
        <w:rPr>
          <w:rFonts w:hint="eastAsia" w:ascii="仿宋_GB2312" w:eastAsia="仿宋_GB2312"/>
          <w:bCs/>
          <w:caps/>
          <w:smallCaps w:val="0"/>
          <w:sz w:val="28"/>
          <w:szCs w:val="28"/>
        </w:rPr>
        <w:t>八、一般公共预算财政拨款基本支出决算表</w:t>
      </w:r>
      <w:r>
        <w:rPr>
          <w:rFonts w:ascii="仿宋_GB2312" w:eastAsia="仿宋_GB2312"/>
          <w:bCs/>
          <w:caps/>
          <w:smallCaps w:val="0"/>
          <w:sz w:val="28"/>
          <w:szCs w:val="28"/>
        </w:rPr>
        <w:tab/>
      </w:r>
      <w:r>
        <w:rPr>
          <w:rFonts w:hint="eastAsia" w:ascii="仿宋_GB2312" w:eastAsia="仿宋_GB2312"/>
          <w:bCs/>
          <w:caps/>
          <w:smallCaps w:val="0"/>
          <w:sz w:val="28"/>
          <w:szCs w:val="28"/>
        </w:rPr>
        <w:t>22</w:t>
      </w:r>
    </w:p>
    <w:p>
      <w:pPr>
        <w:pStyle w:val="12"/>
        <w:tabs>
          <w:tab w:val="right" w:leader="dot" w:pos="8296"/>
        </w:tabs>
        <w:rPr>
          <w:rFonts w:ascii="仿宋_GB2312" w:eastAsia="仿宋_GB2312"/>
          <w:bCs/>
          <w:caps/>
          <w:smallCaps w:val="0"/>
          <w:sz w:val="28"/>
          <w:szCs w:val="28"/>
        </w:rPr>
      </w:pPr>
      <w:r>
        <w:rPr>
          <w:rFonts w:hint="eastAsia" w:ascii="仿宋_GB2312" w:eastAsia="仿宋_GB2312"/>
          <w:bCs/>
          <w:caps/>
          <w:smallCaps w:val="0"/>
          <w:sz w:val="28"/>
          <w:szCs w:val="28"/>
        </w:rPr>
        <w:t>九、一般公共预算财政拨款项目支出决算表</w:t>
      </w:r>
      <w:r>
        <w:rPr>
          <w:rFonts w:ascii="仿宋_GB2312" w:eastAsia="仿宋_GB2312"/>
          <w:bCs/>
          <w:caps/>
          <w:smallCaps w:val="0"/>
          <w:sz w:val="28"/>
          <w:szCs w:val="28"/>
        </w:rPr>
        <w:tab/>
      </w:r>
      <w:r>
        <w:rPr>
          <w:rFonts w:hint="eastAsia" w:ascii="仿宋_GB2312" w:eastAsia="仿宋_GB2312"/>
          <w:bCs/>
          <w:caps/>
          <w:smallCaps w:val="0"/>
          <w:sz w:val="28"/>
          <w:szCs w:val="28"/>
        </w:rPr>
        <w:t>22</w:t>
      </w:r>
    </w:p>
    <w:p>
      <w:pPr>
        <w:pStyle w:val="12"/>
        <w:tabs>
          <w:tab w:val="right" w:leader="dot" w:pos="8296"/>
        </w:tabs>
        <w:rPr>
          <w:rFonts w:ascii="仿宋_GB2312" w:eastAsia="仿宋_GB2312"/>
          <w:bCs/>
          <w:caps/>
          <w:smallCaps w:val="0"/>
          <w:sz w:val="28"/>
          <w:szCs w:val="28"/>
        </w:rPr>
      </w:pPr>
      <w:r>
        <w:rPr>
          <w:rFonts w:hint="eastAsia" w:ascii="仿宋_GB2312" w:eastAsia="仿宋_GB2312"/>
          <w:bCs/>
          <w:caps/>
          <w:smallCaps w:val="0"/>
          <w:sz w:val="28"/>
          <w:szCs w:val="28"/>
        </w:rPr>
        <w:t>十、一般公共预算财政拨款“三公”经费支出决算表</w:t>
      </w:r>
      <w:r>
        <w:rPr>
          <w:rFonts w:ascii="仿宋_GB2312" w:eastAsia="仿宋_GB2312"/>
          <w:bCs/>
          <w:caps/>
          <w:smallCaps w:val="0"/>
          <w:sz w:val="28"/>
          <w:szCs w:val="28"/>
        </w:rPr>
        <w:tab/>
      </w:r>
      <w:r>
        <w:rPr>
          <w:rFonts w:hint="eastAsia" w:ascii="仿宋_GB2312" w:eastAsia="仿宋_GB2312"/>
          <w:bCs/>
          <w:caps/>
          <w:smallCaps w:val="0"/>
          <w:sz w:val="28"/>
          <w:szCs w:val="28"/>
        </w:rPr>
        <w:t>22</w:t>
      </w:r>
    </w:p>
    <w:p>
      <w:pPr>
        <w:pStyle w:val="12"/>
        <w:tabs>
          <w:tab w:val="right" w:leader="dot" w:pos="8296"/>
        </w:tabs>
        <w:rPr>
          <w:rFonts w:ascii="仿宋_GB2312" w:eastAsia="仿宋_GB2312"/>
          <w:bCs/>
          <w:caps/>
          <w:smallCaps w:val="0"/>
          <w:sz w:val="28"/>
          <w:szCs w:val="28"/>
        </w:rPr>
      </w:pPr>
      <w:r>
        <w:rPr>
          <w:rFonts w:hint="eastAsia" w:ascii="仿宋_GB2312" w:eastAsia="仿宋_GB2312"/>
          <w:bCs/>
          <w:caps/>
          <w:smallCaps w:val="0"/>
          <w:sz w:val="28"/>
          <w:szCs w:val="28"/>
        </w:rPr>
        <w:t>十一、政府性基金预算财政拨款收入支出决算表</w:t>
      </w:r>
      <w:r>
        <w:rPr>
          <w:rFonts w:ascii="仿宋_GB2312" w:eastAsia="仿宋_GB2312"/>
          <w:bCs/>
          <w:caps/>
          <w:smallCaps w:val="0"/>
          <w:sz w:val="28"/>
          <w:szCs w:val="28"/>
        </w:rPr>
        <w:tab/>
      </w:r>
      <w:r>
        <w:rPr>
          <w:rFonts w:hint="eastAsia" w:ascii="仿宋_GB2312" w:eastAsia="仿宋_GB2312"/>
          <w:bCs/>
          <w:caps/>
          <w:smallCaps w:val="0"/>
          <w:sz w:val="28"/>
          <w:szCs w:val="28"/>
        </w:rPr>
        <w:t>22</w:t>
      </w:r>
    </w:p>
    <w:p>
      <w:pPr>
        <w:pStyle w:val="12"/>
        <w:tabs>
          <w:tab w:val="right" w:leader="dot" w:pos="8296"/>
        </w:tabs>
        <w:rPr>
          <w:rFonts w:ascii="仿宋_GB2312" w:eastAsia="仿宋_GB2312"/>
          <w:bCs/>
          <w:caps/>
          <w:smallCaps w:val="0"/>
          <w:sz w:val="28"/>
          <w:szCs w:val="28"/>
        </w:rPr>
      </w:pPr>
      <w:r>
        <w:rPr>
          <w:rFonts w:hint="eastAsia" w:ascii="仿宋_GB2312" w:eastAsia="仿宋_GB2312"/>
          <w:bCs/>
          <w:caps/>
          <w:smallCaps w:val="0"/>
          <w:sz w:val="28"/>
          <w:szCs w:val="28"/>
        </w:rPr>
        <w:t>十二、政府性基金预算财政拨款“三公”经费支出决算表</w:t>
      </w:r>
      <w:r>
        <w:rPr>
          <w:rFonts w:ascii="仿宋_GB2312" w:eastAsia="仿宋_GB2312"/>
          <w:bCs/>
          <w:caps/>
          <w:smallCaps w:val="0"/>
          <w:sz w:val="28"/>
          <w:szCs w:val="28"/>
        </w:rPr>
        <w:tab/>
      </w:r>
      <w:r>
        <w:rPr>
          <w:rFonts w:hint="eastAsia" w:ascii="仿宋_GB2312" w:eastAsia="仿宋_GB2312"/>
          <w:bCs/>
          <w:caps/>
          <w:smallCaps w:val="0"/>
          <w:sz w:val="28"/>
          <w:szCs w:val="28"/>
        </w:rPr>
        <w:t>22</w:t>
      </w:r>
    </w:p>
    <w:p>
      <w:pPr>
        <w:pStyle w:val="12"/>
        <w:tabs>
          <w:tab w:val="right" w:leader="dot" w:pos="8296"/>
        </w:tabs>
        <w:rPr>
          <w:rFonts w:ascii="仿宋_GB2312" w:eastAsia="仿宋_GB2312"/>
          <w:bCs/>
          <w:caps/>
          <w:smallCaps w:val="0"/>
          <w:sz w:val="28"/>
          <w:szCs w:val="28"/>
        </w:rPr>
      </w:pPr>
      <w:r>
        <w:rPr>
          <w:rFonts w:hint="eastAsia" w:ascii="仿宋_GB2312" w:eastAsia="仿宋_GB2312"/>
          <w:bCs/>
          <w:caps/>
          <w:smallCaps w:val="0"/>
          <w:sz w:val="28"/>
          <w:szCs w:val="28"/>
        </w:rPr>
        <w:t>十三、国有资本经营预算财政拨款支出决算表</w:t>
      </w:r>
      <w:r>
        <w:rPr>
          <w:rFonts w:ascii="仿宋_GB2312" w:eastAsia="仿宋_GB2312"/>
          <w:bCs/>
          <w:caps/>
          <w:smallCaps w:val="0"/>
          <w:sz w:val="28"/>
          <w:szCs w:val="28"/>
        </w:rPr>
        <w:tab/>
      </w:r>
      <w:r>
        <w:rPr>
          <w:rFonts w:hint="eastAsia" w:ascii="仿宋_GB2312" w:eastAsia="仿宋_GB2312"/>
          <w:bCs/>
          <w:caps/>
          <w:smallCaps w:val="0"/>
          <w:sz w:val="28"/>
          <w:szCs w:val="28"/>
        </w:rPr>
        <w:t>22</w:t>
      </w:r>
    </w:p>
    <w:p>
      <w:pPr>
        <w:pStyle w:val="12"/>
        <w:tabs>
          <w:tab w:val="right" w:leader="dot" w:pos="8296"/>
        </w:tabs>
        <w:rPr>
          <w:rFonts w:ascii="仿宋_GB2312" w:eastAsia="仿宋_GB2312"/>
          <w:bCs/>
          <w:caps/>
          <w:smallCaps w:val="0"/>
          <w:sz w:val="28"/>
          <w:szCs w:val="28"/>
        </w:rPr>
      </w:pPr>
      <w:r>
        <w:rPr>
          <w:rFonts w:hint="eastAsia" w:ascii="仿宋_GB2312" w:eastAsia="仿宋_GB2312"/>
          <w:bCs/>
          <w:caps/>
          <w:smallCaps w:val="0"/>
          <w:sz w:val="28"/>
          <w:szCs w:val="28"/>
        </w:rPr>
        <w:t>十四、国有资本经营预算财政拨款支出决算表</w:t>
      </w:r>
      <w:r>
        <w:rPr>
          <w:rFonts w:ascii="仿宋_GB2312" w:eastAsia="仿宋_GB2312"/>
          <w:bCs/>
          <w:caps/>
          <w:smallCaps w:val="0"/>
          <w:sz w:val="28"/>
          <w:szCs w:val="28"/>
        </w:rPr>
        <w:tab/>
      </w:r>
      <w:r>
        <w:rPr>
          <w:rFonts w:hint="eastAsia" w:ascii="仿宋_GB2312" w:eastAsia="仿宋_GB2312"/>
          <w:bCs/>
          <w:caps/>
          <w:smallCaps w:val="0"/>
          <w:sz w:val="28"/>
          <w:szCs w:val="28"/>
        </w:rPr>
        <w:t>22</w:t>
      </w:r>
    </w:p>
    <w:p>
      <w:pPr>
        <w:widowControl/>
        <w:adjustRightInd w:val="0"/>
        <w:snapToGrid w:val="0"/>
        <w:spacing w:line="440" w:lineRule="exact"/>
        <w:ind w:firstLine="1540" w:firstLineChars="550"/>
        <w:jc w:val="left"/>
        <w:rPr>
          <w:rFonts w:ascii="仿宋_GB2312" w:hAnsi="Calibri" w:eastAsia="仿宋_GB2312"/>
          <w:bCs/>
          <w:caps/>
          <w:sz w:val="28"/>
          <w:szCs w:val="28"/>
        </w:rPr>
      </w:pPr>
      <w:r>
        <w:rPr>
          <w:rFonts w:ascii="仿宋_GB2312" w:hAnsi="Calibri" w:eastAsia="仿宋_GB2312"/>
          <w:bCs/>
          <w:caps/>
          <w:sz w:val="28"/>
          <w:szCs w:val="28"/>
        </w:rPr>
        <w:fldChar w:fldCharType="end"/>
      </w:r>
    </w:p>
    <w:p>
      <w:pPr>
        <w:widowControl/>
        <w:spacing w:line="440" w:lineRule="exact"/>
        <w:jc w:val="left"/>
        <w:rPr>
          <w:rFonts w:ascii="仿宋" w:eastAsia="仿宋"/>
          <w:bCs/>
          <w:kern w:val="44"/>
          <w:sz w:val="24"/>
        </w:rPr>
      </w:pPr>
      <w:bookmarkStart w:id="12" w:name="_Toc15377196"/>
      <w:bookmarkStart w:id="13" w:name="_Toc15396599"/>
      <w:r>
        <w:rPr>
          <w:rFonts w:hint="eastAsia" w:ascii="仿宋" w:eastAsia="仿宋"/>
          <w:b/>
          <w:sz w:val="24"/>
        </w:rPr>
        <w:br w:type="page"/>
      </w:r>
    </w:p>
    <w:p>
      <w:pPr>
        <w:pStyle w:val="2"/>
        <w:adjustRightInd w:val="0"/>
        <w:snapToGrid w:val="0"/>
        <w:spacing w:before="0" w:after="0" w:line="560" w:lineRule="exact"/>
        <w:jc w:val="center"/>
        <w:rPr>
          <w:rStyle w:val="17"/>
          <w:rFonts w:ascii="方正小标宋简体" w:eastAsia="方正小标宋简体"/>
          <w:b w:val="0"/>
          <w:bCs/>
        </w:rPr>
      </w:pPr>
      <w:bookmarkStart w:id="14" w:name="_Toc79163601"/>
      <w:bookmarkStart w:id="15" w:name="_Toc79163851"/>
      <w:r>
        <w:rPr>
          <w:rFonts w:hint="eastAsia" w:ascii="方正小标宋简体" w:eastAsia="方正小标宋简体"/>
        </w:rPr>
        <w:t xml:space="preserve">第一部分 </w:t>
      </w:r>
      <w:r>
        <w:rPr>
          <w:rStyle w:val="17"/>
          <w:rFonts w:hint="eastAsia" w:ascii="方正小标宋简体" w:eastAsia="方正小标宋简体"/>
          <w:b w:val="0"/>
          <w:bCs/>
        </w:rPr>
        <w:t>部门概况</w:t>
      </w:r>
      <w:bookmarkEnd w:id="12"/>
      <w:bookmarkEnd w:id="13"/>
      <w:bookmarkEnd w:id="14"/>
      <w:bookmarkEnd w:id="15"/>
    </w:p>
    <w:p>
      <w:pPr>
        <w:widowControl/>
        <w:adjustRightInd w:val="0"/>
        <w:snapToGrid w:val="0"/>
        <w:spacing w:line="560" w:lineRule="exact"/>
        <w:jc w:val="left"/>
        <w:rPr>
          <w:rFonts w:ascii="黑体" w:eastAsia="黑体"/>
          <w:color w:val="000000"/>
          <w:sz w:val="32"/>
          <w:szCs w:val="32"/>
        </w:rPr>
      </w:pPr>
    </w:p>
    <w:p>
      <w:pPr>
        <w:pStyle w:val="3"/>
        <w:adjustRightInd w:val="0"/>
        <w:snapToGrid w:val="0"/>
        <w:spacing w:before="0" w:after="0" w:line="560" w:lineRule="exact"/>
        <w:ind w:firstLine="642" w:firstLineChars="200"/>
        <w:rPr>
          <w:rStyle w:val="18"/>
          <w:rFonts w:ascii="黑体" w:hAnsi="黑体" w:eastAsia="黑体"/>
          <w:b w:val="0"/>
          <w:bCs/>
        </w:rPr>
      </w:pPr>
      <w:bookmarkStart w:id="16" w:name="_Toc15396600"/>
      <w:bookmarkStart w:id="17" w:name="_Toc79163602"/>
      <w:bookmarkStart w:id="18" w:name="_Toc15377197"/>
      <w:bookmarkStart w:id="19" w:name="_Toc79163852"/>
      <w:r>
        <w:rPr>
          <w:rFonts w:hint="eastAsia" w:ascii="黑体" w:hAnsi="黑体" w:eastAsia="黑体"/>
          <w:color w:val="000000"/>
        </w:rPr>
        <w:t>一、基</w:t>
      </w:r>
      <w:r>
        <w:rPr>
          <w:rStyle w:val="18"/>
          <w:rFonts w:hint="eastAsia" w:ascii="黑体" w:hAnsi="黑体" w:eastAsia="黑体"/>
          <w:b w:val="0"/>
          <w:bCs/>
        </w:rPr>
        <w:t>本职能及主要工作</w:t>
      </w:r>
      <w:bookmarkEnd w:id="16"/>
      <w:bookmarkEnd w:id="17"/>
      <w:bookmarkEnd w:id="18"/>
      <w:bookmarkEnd w:id="19"/>
    </w:p>
    <w:p>
      <w:pPr>
        <w:pStyle w:val="4"/>
        <w:adjustRightInd w:val="0"/>
        <w:snapToGrid w:val="0"/>
        <w:spacing w:beforeLines="0" w:line="560" w:lineRule="exact"/>
        <w:ind w:firstLine="668" w:firstLineChars="208"/>
        <w:outlineLvl w:val="2"/>
        <w:rPr>
          <w:rFonts w:ascii="楷体_GB2312" w:eastAsia="楷体_GB2312"/>
          <w:b/>
          <w:bCs/>
          <w:color w:val="000000"/>
          <w:sz w:val="32"/>
          <w:szCs w:val="32"/>
        </w:rPr>
      </w:pPr>
      <w:bookmarkStart w:id="20" w:name="_Toc79163603"/>
      <w:bookmarkStart w:id="21" w:name="_Toc79163853"/>
      <w:bookmarkStart w:id="22" w:name="_Toc15378445"/>
      <w:bookmarkStart w:id="23" w:name="_Toc15377198"/>
      <w:r>
        <w:rPr>
          <w:rFonts w:hint="eastAsia" w:ascii="楷体_GB2312" w:eastAsia="楷体_GB2312"/>
          <w:b/>
          <w:bCs/>
          <w:color w:val="000000"/>
          <w:sz w:val="32"/>
          <w:szCs w:val="32"/>
        </w:rPr>
        <w:t>（一）主要职能。</w:t>
      </w:r>
      <w:bookmarkEnd w:id="20"/>
      <w:bookmarkEnd w:id="21"/>
    </w:p>
    <w:p>
      <w:pPr>
        <w:pStyle w:val="2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bCs/>
          <w:sz w:val="32"/>
          <w:szCs w:val="32"/>
        </w:rPr>
        <w:t>一是</w:t>
      </w:r>
      <w:r>
        <w:rPr>
          <w:rFonts w:hint="eastAsia" w:ascii="仿宋_GB2312" w:eastAsia="仿宋_GB2312"/>
          <w:sz w:val="32"/>
          <w:szCs w:val="32"/>
        </w:rPr>
        <w:t>开展内容丰富、形式多样的科普宣传活动，充分发挥科普宣传周、全国科普日等大型科普宣传活动在营造讲科学、学科学、用科学的社会氛围方面的作用。二是全力实施《全民科学素质行动计划纲要》，努力提升全民科学素质。动员社会各方面的力量，开展科普活动和青少年科技教育活动，推广先进技术。三是开展学术交流，繁荣学术活动，推动科技进步，培养科技人才，促进科学发展和科技创新。四是全心全意为科技工作者服务，反映科技工作者的意见和要求，维护科技工作者的合法权益。五是表彰、宣传优秀科技工作者，举荐人才；开展科技工作者的继续教育和培训工作。六是开展科学论证、科技咨询服务，提出政策建议，促进科技成果转化。七是负责群众性反邪教工作，开展捍卫科学尊严和反对愚昧迷信、伪科学、反科学的活动。八是认真完成县委政府临时交办的各项工作。</w:t>
      </w:r>
    </w:p>
    <w:bookmarkEnd w:id="22"/>
    <w:bookmarkEnd w:id="23"/>
    <w:p>
      <w:pPr>
        <w:pStyle w:val="4"/>
        <w:adjustRightInd w:val="0"/>
        <w:snapToGrid w:val="0"/>
        <w:spacing w:beforeLines="0" w:line="560" w:lineRule="exact"/>
        <w:ind w:firstLine="668" w:firstLineChars="208"/>
        <w:outlineLvl w:val="2"/>
        <w:rPr>
          <w:rFonts w:ascii="楷体_GB2312" w:eastAsia="楷体_GB2312"/>
          <w:b/>
          <w:bCs/>
          <w:color w:val="000000"/>
          <w:sz w:val="32"/>
          <w:szCs w:val="32"/>
        </w:rPr>
      </w:pPr>
      <w:bookmarkStart w:id="24" w:name="_Toc79163604"/>
      <w:bookmarkStart w:id="25" w:name="_Toc79163854"/>
      <w:bookmarkStart w:id="26" w:name="_Toc15378446"/>
      <w:bookmarkStart w:id="27" w:name="_Toc15377199"/>
      <w:r>
        <w:rPr>
          <w:rFonts w:hint="eastAsia" w:ascii="楷体_GB2312" w:eastAsia="楷体_GB2312"/>
          <w:b/>
          <w:bCs/>
          <w:color w:val="000000"/>
          <w:sz w:val="32"/>
          <w:szCs w:val="32"/>
        </w:rPr>
        <w:t>（二）2021年重点工作完成情况。</w:t>
      </w:r>
      <w:bookmarkEnd w:id="24"/>
      <w:bookmarkEnd w:id="25"/>
      <w:bookmarkEnd w:id="26"/>
      <w:bookmarkEnd w:id="27"/>
    </w:p>
    <w:p>
      <w:pPr>
        <w:pStyle w:val="22"/>
        <w:spacing w:before="93"/>
        <w:ind w:firstLine="480" w:firstLineChars="150"/>
        <w:rPr>
          <w:rFonts w:ascii="仿宋_GB2312" w:eastAsia="仿宋_GB2312"/>
          <w:color w:val="000000" w:themeColor="text1"/>
          <w:sz w:val="32"/>
          <w:szCs w:val="32"/>
        </w:rPr>
      </w:pPr>
      <w:bookmarkStart w:id="28" w:name="_Toc79163605"/>
      <w:bookmarkStart w:id="29" w:name="_Toc15377200"/>
      <w:bookmarkStart w:id="30" w:name="_Toc15396601"/>
      <w:bookmarkStart w:id="31" w:name="_Toc79163855"/>
      <w:r>
        <w:rPr>
          <w:rFonts w:hint="eastAsia" w:ascii="仿宋_GB2312" w:hAnsi="新宋体" w:eastAsia="仿宋_GB2312" w:cs="新宋体"/>
          <w:bCs/>
          <w:color w:val="000000"/>
          <w:sz w:val="32"/>
          <w:szCs w:val="32"/>
        </w:rPr>
        <w:t>1.</w:t>
      </w:r>
      <w:r>
        <w:rPr>
          <w:rFonts w:hint="eastAsia" w:ascii="仿宋_GB2312" w:hAnsi="楷体" w:eastAsia="仿宋_GB2312"/>
          <w:color w:val="000000"/>
          <w:sz w:val="32"/>
          <w:szCs w:val="32"/>
        </w:rPr>
        <w:t>“科技活动周”、“全国科技工作者日”等主题科普宣传日为抓手，促进科普活动蓬勃发展。</w:t>
      </w:r>
      <w:r>
        <w:rPr>
          <w:rFonts w:hint="eastAsia" w:ascii="仿宋_GB2312" w:hAnsi="仿宋_GB2312" w:eastAsia="仿宋_GB2312" w:cs="仿宋_GB2312"/>
          <w:sz w:val="32"/>
          <w:szCs w:val="32"/>
        </w:rPr>
        <w:t>开展“学党史、感党恩、跟党走”,</w:t>
      </w:r>
      <w:r>
        <w:rPr>
          <w:rFonts w:hint="eastAsia" w:ascii="仿宋_GB2312" w:hAnsi="微软雅黑" w:eastAsia="仿宋_GB2312" w:cs="宋体"/>
          <w:color w:val="333333"/>
          <w:kern w:val="0"/>
          <w:sz w:val="32"/>
          <w:szCs w:val="32"/>
        </w:rPr>
        <w:t>“党恩奋进、团结守法”,</w:t>
      </w:r>
      <w:r>
        <w:rPr>
          <w:rFonts w:hint="eastAsia" w:ascii="仿宋_GB2312" w:hAnsi="仿宋" w:eastAsia="仿宋_GB2312"/>
          <w:sz w:val="32"/>
          <w:szCs w:val="32"/>
        </w:rPr>
        <w:t>“防范化解灾害风险，筑牢安全发展基础</w:t>
      </w:r>
      <w:r>
        <w:rPr>
          <w:rFonts w:hint="eastAsia" w:ascii="仿宋_GB2312" w:hAnsi="微软雅黑" w:eastAsia="仿宋_GB2312" w:cs="宋体"/>
          <w:color w:val="333333"/>
          <w:kern w:val="0"/>
          <w:sz w:val="32"/>
          <w:szCs w:val="32"/>
        </w:rPr>
        <w:t>”</w:t>
      </w:r>
      <w:r>
        <w:rPr>
          <w:rFonts w:hint="eastAsia" w:ascii="仿宋_GB2312" w:hAnsi="仿宋_GB2312" w:eastAsia="仿宋_GB2312" w:cs="仿宋_GB2312"/>
          <w:color w:val="494949"/>
          <w:sz w:val="32"/>
          <w:szCs w:val="32"/>
        </w:rPr>
        <w:t>,“</w:t>
      </w:r>
      <w:r>
        <w:rPr>
          <w:rFonts w:hint="eastAsia" w:ascii="仿宋_GB2312" w:hAnsi="仿宋_GB2312" w:eastAsia="仿宋_GB2312" w:cs="仿宋_GB2312"/>
          <w:sz w:val="32"/>
          <w:szCs w:val="32"/>
        </w:rPr>
        <w:t>众心向党、自立自强 ”为主题的系列科普宣传活动。</w:t>
      </w:r>
      <w:r>
        <w:rPr>
          <w:rFonts w:hint="eastAsia" w:ascii="仿宋_GB2312" w:hAnsi="仿宋_GB2312" w:eastAsia="仿宋_GB2312" w:cs="仿宋_GB2312"/>
          <w:sz w:val="32"/>
          <w:szCs w:val="40"/>
        </w:rPr>
        <w:t>一年来，县科协为提高全民的科学知识，</w:t>
      </w:r>
      <w:r>
        <w:rPr>
          <w:rFonts w:hint="eastAsia" w:ascii="仿宋_GB2312" w:hAnsi="仿宋_GB2312" w:eastAsia="仿宋_GB2312" w:cs="仿宋_GB2312"/>
          <w:bCs/>
          <w:sz w:val="32"/>
          <w:szCs w:val="40"/>
        </w:rPr>
        <w:t>一是</w:t>
      </w:r>
      <w:r>
        <w:rPr>
          <w:rFonts w:hint="eastAsia" w:ascii="仿宋_GB2312" w:hAnsi="仿宋_GB2312" w:eastAsia="仿宋_GB2312" w:cs="仿宋_GB2312"/>
          <w:sz w:val="32"/>
          <w:szCs w:val="40"/>
        </w:rPr>
        <w:t>应农牧民群众的需求，聘请专家人士积极推广农村实用技术知识8场次，受益人数5200余人次，并解决群众关注和急需的热点科普知识达12个问题，</w:t>
      </w:r>
      <w:r>
        <w:rPr>
          <w:rFonts w:hint="eastAsia" w:ascii="仿宋_GB2312" w:hAnsi="仿宋_GB2312" w:eastAsia="仿宋_GB2312" w:cs="仿宋_GB2312"/>
          <w:bCs/>
          <w:sz w:val="32"/>
          <w:szCs w:val="40"/>
        </w:rPr>
        <w:t>二是</w:t>
      </w:r>
      <w:r>
        <w:rPr>
          <w:rFonts w:hint="eastAsia" w:ascii="仿宋_GB2312" w:hAnsi="仿宋_GB2312" w:eastAsia="仿宋_GB2312" w:cs="仿宋_GB2312"/>
          <w:sz w:val="32"/>
          <w:szCs w:val="40"/>
        </w:rPr>
        <w:t>县科普工作者积极主动走进机关、企（事）业、乡村、寺庙和学校宣传现代科学技术知识和预防新型冠状病毒肺炎等科普知识宣传活动达12场，达3200余人次，全县各农技协、科普示范基地、科普带头人全年共计向群众发放各种宣传材料2.1万份以上，对提高全县公民科学素质起到了实实在在的推动作用。</w:t>
      </w:r>
    </w:p>
    <w:p>
      <w:pPr>
        <w:pStyle w:val="22"/>
        <w:spacing w:before="93"/>
        <w:ind w:firstLine="640" w:firstLineChars="200"/>
        <w:rPr>
          <w:rFonts w:ascii="仿宋_GB2312" w:hAnsi="仿宋_GB2312" w:eastAsia="仿宋_GB2312" w:cs="仿宋_GB2312"/>
          <w:sz w:val="32"/>
          <w:szCs w:val="32"/>
        </w:rPr>
      </w:pPr>
      <w:r>
        <w:rPr>
          <w:rFonts w:hint="eastAsia" w:ascii="仿宋_GB2312" w:hAnsi="Simsun" w:eastAsia="仿宋_GB2312"/>
          <w:color w:val="000000"/>
          <w:sz w:val="32"/>
          <w:szCs w:val="32"/>
        </w:rPr>
        <w:t>2.</w:t>
      </w:r>
      <w:r>
        <w:rPr>
          <w:rFonts w:hint="eastAsia" w:ascii="仿宋_GB2312" w:hAnsi="楷体" w:eastAsia="仿宋_GB2312"/>
          <w:color w:val="000000"/>
          <w:sz w:val="32"/>
          <w:szCs w:val="32"/>
        </w:rPr>
        <w:t>助推脱贫攻坚，开展送技术、送科技“三下乡”等科普活动。一是</w:t>
      </w:r>
      <w:r>
        <w:rPr>
          <w:rFonts w:hint="eastAsia" w:ascii="仿宋_GB2312" w:hAnsi="仿宋_GB2312" w:eastAsia="仿宋_GB2312" w:cs="仿宋_GB2312"/>
          <w:sz w:val="32"/>
          <w:szCs w:val="32"/>
        </w:rPr>
        <w:t>积极参与县委宣传部组织的</w:t>
      </w:r>
      <w:r>
        <w:rPr>
          <w:rFonts w:hint="eastAsia" w:ascii="仿宋_GB2312" w:eastAsia="仿宋_GB2312"/>
          <w:sz w:val="32"/>
          <w:szCs w:val="32"/>
        </w:rPr>
        <w:t>金川县2021年党史学习教育暨“送文化、送科技、送卫生、送法律”四下乡活动, 向农牧民群众发放《金川牧业》、《科学与生活》和《冬季科普知识》科普读本，宣传了《民法典》和森林草原防火知识等法律政策，共计发放科普书籍和法律知识宣传册达800余份。</w:t>
      </w:r>
      <w:r>
        <w:rPr>
          <w:rFonts w:hint="eastAsia" w:ascii="仿宋_GB2312" w:hAnsi="仿宋_GB2312" w:eastAsia="仿宋_GB2312" w:cs="仿宋_GB2312"/>
          <w:bCs/>
          <w:sz w:val="32"/>
          <w:szCs w:val="32"/>
        </w:rPr>
        <w:t>二是</w:t>
      </w:r>
      <w:r>
        <w:rPr>
          <w:rFonts w:hint="eastAsia" w:ascii="仿宋_GB2312" w:hAnsi="仿宋_GB2312" w:eastAsia="仿宋_GB2312" w:cs="仿宋_GB2312"/>
          <w:sz w:val="32"/>
          <w:szCs w:val="32"/>
        </w:rPr>
        <w:t>县科协在单位人员少的情况下主动选派科协干部1名驻村干部长期深入基层一线帮助贫困村发展产业，为群众增收致富。</w:t>
      </w:r>
    </w:p>
    <w:p>
      <w:pPr>
        <w:pStyle w:val="22"/>
        <w:spacing w:before="93"/>
        <w:ind w:firstLine="640" w:firstLineChars="200"/>
        <w:rPr>
          <w:rFonts w:ascii="仿宋_GB2312" w:hAnsi="仿宋_GB2312" w:eastAsia="仿宋_GB2312" w:cs="仿宋_GB2312"/>
          <w:sz w:val="32"/>
          <w:szCs w:val="40"/>
        </w:rPr>
      </w:pPr>
      <w:r>
        <w:rPr>
          <w:rFonts w:hint="eastAsia" w:ascii="仿宋_GB2312" w:eastAsia="仿宋_GB2312"/>
          <w:sz w:val="32"/>
          <w:szCs w:val="32"/>
        </w:rPr>
        <w:t>3.</w:t>
      </w:r>
      <w:r>
        <w:rPr>
          <w:rFonts w:hint="eastAsia" w:ascii="仿宋_GB2312" w:hAnsi="黑体" w:eastAsia="仿宋_GB2312"/>
          <w:sz w:val="32"/>
          <w:szCs w:val="32"/>
        </w:rPr>
        <w:t>网络</w:t>
      </w:r>
      <w:r>
        <w:rPr>
          <w:rFonts w:hint="eastAsia" w:ascii="仿宋_GB2312" w:eastAsia="仿宋_GB2312"/>
          <w:sz w:val="32"/>
          <w:szCs w:val="32"/>
        </w:rPr>
        <w:t>平台的</w:t>
      </w:r>
      <w:r>
        <w:rPr>
          <w:rFonts w:hint="eastAsia" w:ascii="仿宋_GB2312" w:hAnsi="黑体" w:eastAsia="仿宋_GB2312"/>
          <w:sz w:val="32"/>
          <w:szCs w:val="32"/>
        </w:rPr>
        <w:t>建设，成效显著。</w:t>
      </w:r>
      <w:r>
        <w:rPr>
          <w:rFonts w:hint="eastAsia" w:ascii="仿宋_GB2312" w:eastAsia="仿宋_GB2312"/>
          <w:color w:val="000000" w:themeColor="text1"/>
          <w:kern w:val="0"/>
          <w:sz w:val="32"/>
          <w:szCs w:val="32"/>
        </w:rPr>
        <w:t>依托天府科技云服务平台</w:t>
      </w:r>
      <w:r>
        <w:rPr>
          <w:rFonts w:hint="eastAsia" w:ascii="仿宋_GB2312" w:hAnsi="仿宋" w:eastAsia="仿宋_GB2312"/>
          <w:color w:val="000000" w:themeColor="text1"/>
          <w:sz w:val="32"/>
          <w:szCs w:val="32"/>
        </w:rPr>
        <w:t>普及科技知识、推广科技成果、提高农民科技素质</w:t>
      </w:r>
      <w:r>
        <w:rPr>
          <w:rFonts w:hint="eastAsia" w:ascii="仿宋_GB2312" w:eastAsia="仿宋_GB2312"/>
          <w:color w:val="000000" w:themeColor="text1"/>
          <w:kern w:val="0"/>
          <w:sz w:val="32"/>
          <w:szCs w:val="32"/>
        </w:rPr>
        <w:t>群众对法律的需求为导向，把开展法律政策七进活动与法律服务，基层治理，法制文化相结合，面向基层群众推出服务群众的举措。深入基层面对面指导如何利用</w:t>
      </w:r>
      <w:r>
        <w:rPr>
          <w:rFonts w:hint="eastAsia" w:ascii="仿宋_GB2312" w:eastAsia="仿宋_GB2312"/>
          <w:color w:val="000000" w:themeColor="text1"/>
          <w:sz w:val="32"/>
          <w:szCs w:val="32"/>
        </w:rPr>
        <w:t>天府科技云服务平台，向广大人民群众、科技工作者、企事业单位普及科学文化知识和法律法规，内容涉及尖端科学、高新科技，身边科学、自然之谜，工业知识、农业技术，消防安全、新冠肺炎疫情、防骗反诈、禁毒防毒，创新发明、生活窍门等最新科普知识，通过此平台，广大农牧民群众更便捷、更直观地了解新法规知识。</w:t>
      </w:r>
    </w:p>
    <w:p>
      <w:pPr>
        <w:pStyle w:val="22"/>
        <w:spacing w:before="93"/>
        <w:ind w:firstLine="640" w:firstLineChars="200"/>
        <w:rPr>
          <w:rFonts w:ascii="仿宋_GB2312" w:eastAsia="仿宋_GB2312"/>
          <w:color w:val="000000" w:themeColor="text1"/>
          <w:sz w:val="32"/>
          <w:szCs w:val="32"/>
        </w:rPr>
      </w:pPr>
      <w:r>
        <w:rPr>
          <w:rFonts w:hint="eastAsia" w:ascii="仿宋_GB2312" w:eastAsia="仿宋_GB2312"/>
          <w:sz w:val="32"/>
          <w:szCs w:val="32"/>
        </w:rPr>
        <w:t>4.</w:t>
      </w:r>
      <w:r>
        <w:rPr>
          <w:rFonts w:hint="eastAsia" w:ascii="仿宋_GB2312" w:hAnsi="仿宋_GB2312" w:eastAsia="仿宋_GB2312" w:cs="仿宋_GB2312"/>
          <w:sz w:val="32"/>
          <w:szCs w:val="40"/>
        </w:rPr>
        <w:t>在省、州科协的扶持指导下，积极向上级争取项目资金。积极组织金川县秦艽种植技术协会申报2021年州级科普惠农兴村计划项目1个。目前，全县各协会在科技的助推下，逐步成长，逐渐做强做大，同时各协会在自己强壮时也主动带动周边农牧民群众的增收致富。</w:t>
      </w:r>
    </w:p>
    <w:p>
      <w:pPr>
        <w:adjustRightInd w:val="0"/>
        <w:snapToGrid w:val="0"/>
        <w:spacing w:line="560" w:lineRule="exact"/>
        <w:ind w:firstLine="640" w:firstLineChars="200"/>
        <w:textAlignment w:val="baseline"/>
        <w:rPr>
          <w:rFonts w:ascii="黑体" w:eastAsia="黑体"/>
          <w:bCs/>
          <w:color w:val="000000"/>
          <w:sz w:val="32"/>
          <w:szCs w:val="32"/>
        </w:rPr>
      </w:pPr>
      <w:r>
        <w:rPr>
          <w:rFonts w:hint="eastAsia" w:ascii="黑体" w:eastAsia="黑体"/>
          <w:bCs/>
          <w:color w:val="000000"/>
          <w:sz w:val="32"/>
          <w:szCs w:val="32"/>
        </w:rPr>
        <w:t>二、</w:t>
      </w:r>
      <w:r>
        <w:rPr>
          <w:rFonts w:hint="eastAsia" w:ascii="黑体" w:eastAsia="黑体"/>
          <w:color w:val="000000"/>
          <w:sz w:val="32"/>
          <w:szCs w:val="32"/>
        </w:rPr>
        <w:t xml:space="preserve"> 机</w:t>
      </w:r>
      <w:r>
        <w:rPr>
          <w:rStyle w:val="18"/>
          <w:rFonts w:hint="eastAsia" w:ascii="黑体" w:eastAsia="黑体"/>
          <w:b w:val="0"/>
          <w:bCs w:val="0"/>
        </w:rPr>
        <w:t>构设置</w:t>
      </w:r>
      <w:bookmarkEnd w:id="28"/>
      <w:bookmarkEnd w:id="29"/>
      <w:bookmarkEnd w:id="30"/>
      <w:bookmarkEnd w:id="31"/>
    </w:p>
    <w:p>
      <w:pPr>
        <w:widowControl/>
        <w:ind w:firstLine="640" w:firstLineChars="200"/>
        <w:jc w:val="left"/>
        <w:rPr>
          <w:rFonts w:ascii="仿宋_GB2312" w:eastAsia="仿宋_GB2312"/>
          <w:color w:val="000000"/>
          <w:sz w:val="32"/>
          <w:szCs w:val="32"/>
        </w:rPr>
      </w:pPr>
      <w:bookmarkStart w:id="32" w:name="_Toc79163609"/>
      <w:bookmarkStart w:id="33" w:name="_Toc79163859"/>
      <w:bookmarkStart w:id="34" w:name="_Toc15396602"/>
      <w:bookmarkStart w:id="35" w:name="_Toc15377204"/>
      <w:r>
        <w:rPr>
          <w:rFonts w:hint="eastAsia" w:ascii="仿宋_GB2312" w:eastAsia="仿宋_GB2312"/>
          <w:color w:val="000000"/>
          <w:sz w:val="32"/>
          <w:szCs w:val="32"/>
        </w:rPr>
        <w:t>金川县科学技术协会是</w:t>
      </w:r>
      <w:r>
        <w:rPr>
          <w:rFonts w:ascii="仿宋_GB2312" w:eastAsia="仿宋_GB2312"/>
          <w:bCs/>
          <w:color w:val="000000"/>
          <w:sz w:val="32"/>
          <w:szCs w:val="32"/>
        </w:rPr>
        <w:t>中共</w:t>
      </w:r>
      <w:r>
        <w:rPr>
          <w:rFonts w:hint="eastAsia" w:ascii="仿宋_GB2312" w:eastAsia="仿宋_GB2312"/>
          <w:bCs/>
          <w:color w:val="000000"/>
          <w:sz w:val="32"/>
          <w:szCs w:val="32"/>
        </w:rPr>
        <w:t>金川</w:t>
      </w:r>
      <w:r>
        <w:rPr>
          <w:rFonts w:ascii="仿宋_GB2312" w:eastAsia="仿宋_GB2312"/>
          <w:bCs/>
          <w:color w:val="000000"/>
          <w:sz w:val="32"/>
          <w:szCs w:val="32"/>
        </w:rPr>
        <w:t>县委领导下的科技工作者群众团体</w:t>
      </w:r>
      <w:r>
        <w:rPr>
          <w:rFonts w:hint="eastAsia" w:ascii="仿宋_GB2312" w:eastAsia="仿宋_GB2312"/>
          <w:bCs/>
          <w:color w:val="000000"/>
          <w:sz w:val="32"/>
          <w:szCs w:val="32"/>
        </w:rPr>
        <w:t>，由科学技术协会、县民科队组成，设</w:t>
      </w:r>
      <w:r>
        <w:rPr>
          <w:rFonts w:hint="eastAsia" w:ascii="仿宋_GB2312" w:eastAsia="仿宋_GB2312"/>
          <w:color w:val="000000"/>
          <w:sz w:val="32"/>
          <w:szCs w:val="32"/>
        </w:rPr>
        <w:t>统一核算机构为1个，独立编制机构2个，其中:行政单位1个，事业单位1个，单位编制数6个，其中行政编制2个，行政工勤编制1个，事业编制3个；2021年末，单位实有人数8人，其中：在职8人（行政4人、行政工勤1人、事业3人）。</w:t>
      </w:r>
    </w:p>
    <w:p>
      <w:pPr>
        <w:pStyle w:val="2"/>
        <w:spacing w:before="0" w:after="0" w:line="560" w:lineRule="exact"/>
        <w:jc w:val="center"/>
        <w:rPr>
          <w:rFonts w:ascii="方正小标宋简体" w:eastAsia="方正小标宋简体"/>
        </w:rPr>
      </w:pPr>
      <w:r>
        <w:rPr>
          <w:rFonts w:hint="eastAsia" w:ascii="方正小标宋简体" w:eastAsia="方正小标宋简体"/>
          <w:color w:val="000000"/>
        </w:rPr>
        <w:t>第二部分</w:t>
      </w:r>
      <w:r>
        <w:rPr>
          <w:rStyle w:val="17"/>
          <w:rFonts w:hint="eastAsia" w:ascii="方正小标宋简体" w:eastAsia="方正小标宋简体"/>
          <w:b w:val="0"/>
          <w:bCs/>
        </w:rPr>
        <w:t>2021年度部门决算情况说明</w:t>
      </w:r>
      <w:bookmarkEnd w:id="32"/>
      <w:bookmarkEnd w:id="33"/>
      <w:bookmarkEnd w:id="34"/>
      <w:bookmarkEnd w:id="35"/>
    </w:p>
    <w:p>
      <w:pPr>
        <w:pStyle w:val="19"/>
        <w:spacing w:line="560" w:lineRule="exact"/>
        <w:ind w:firstLine="0" w:firstLineChars="0"/>
        <w:outlineLvl w:val="1"/>
        <w:rPr>
          <w:rFonts w:ascii="黑体" w:eastAsia="黑体"/>
          <w:color w:val="000000"/>
          <w:sz w:val="32"/>
          <w:szCs w:val="32"/>
        </w:rPr>
      </w:pPr>
      <w:bookmarkStart w:id="36" w:name="_Toc79163610"/>
      <w:bookmarkStart w:id="37" w:name="_Toc79163860"/>
      <w:bookmarkStart w:id="38" w:name="_Toc15396603"/>
      <w:bookmarkStart w:id="39" w:name="_Toc15377205"/>
    </w:p>
    <w:p>
      <w:pPr>
        <w:pStyle w:val="19"/>
        <w:numPr>
          <w:ilvl w:val="0"/>
          <w:numId w:val="1"/>
        </w:numPr>
        <w:spacing w:line="560" w:lineRule="exact"/>
        <w:ind w:firstLineChars="0"/>
        <w:outlineLvl w:val="1"/>
        <w:rPr>
          <w:rStyle w:val="18"/>
          <w:rFonts w:ascii="黑体" w:eastAsia="黑体"/>
          <w:b w:val="0"/>
        </w:rPr>
      </w:pPr>
      <w:r>
        <w:rPr>
          <w:rFonts w:hint="eastAsia" w:ascii="黑体" w:eastAsia="黑体"/>
          <w:color w:val="000000"/>
          <w:sz w:val="32"/>
          <w:szCs w:val="32"/>
        </w:rPr>
        <w:t>收</w:t>
      </w:r>
      <w:r>
        <w:rPr>
          <w:rStyle w:val="18"/>
          <w:rFonts w:hint="eastAsia" w:ascii="黑体" w:eastAsia="黑体"/>
          <w:b w:val="0"/>
        </w:rPr>
        <w:t>入支出决算总体情况说明</w:t>
      </w:r>
      <w:bookmarkEnd w:id="36"/>
      <w:bookmarkEnd w:id="37"/>
      <w:bookmarkEnd w:id="38"/>
      <w:bookmarkEnd w:id="39"/>
    </w:p>
    <w:p>
      <w:pPr>
        <w:snapToGrid w:val="0"/>
        <w:spacing w:line="576" w:lineRule="exact"/>
        <w:ind w:firstLine="632" w:firstLineChars="200"/>
        <w:rPr>
          <w:rFonts w:ascii="仿宋_GB2312" w:eastAsia="仿宋_GB2312"/>
          <w:color w:val="000000" w:themeColor="text1"/>
          <w:spacing w:val="-2"/>
          <w:sz w:val="32"/>
          <w:szCs w:val="32"/>
        </w:rPr>
      </w:pPr>
      <w:r>
        <w:rPr>
          <w:rFonts w:hint="eastAsia" w:ascii="仿宋_GB2312" w:eastAsia="仿宋_GB2312"/>
          <w:color w:val="000000" w:themeColor="text1"/>
          <w:spacing w:val="-2"/>
          <w:sz w:val="32"/>
          <w:szCs w:val="32"/>
        </w:rPr>
        <w:t>2021年度总收入170.74万元，较上年收入增加3.24万元，增加1.93%。增加的主要原因是增加一名工作人员和金川县流动科技馆巡展经费。</w:t>
      </w:r>
    </w:p>
    <w:p>
      <w:pPr>
        <w:snapToGrid w:val="0"/>
        <w:spacing w:line="576" w:lineRule="exact"/>
        <w:ind w:firstLine="948" w:firstLineChars="300"/>
        <w:rPr>
          <w:rFonts w:ascii="仿宋" w:eastAsia="仿宋"/>
          <w:color w:val="000000" w:themeColor="text1"/>
          <w:sz w:val="32"/>
          <w:szCs w:val="32"/>
        </w:rPr>
      </w:pPr>
      <w:r>
        <w:rPr>
          <w:rFonts w:hint="eastAsia" w:ascii="仿宋_GB2312" w:eastAsia="仿宋_GB2312"/>
          <w:color w:val="000000" w:themeColor="text1"/>
          <w:spacing w:val="-2"/>
          <w:sz w:val="32"/>
          <w:szCs w:val="32"/>
        </w:rPr>
        <w:t>2021年总支出180.74万元，较上年支出减少26.71万元，减少12.88%。主要原因减少项目经费的支出。</w:t>
      </w:r>
    </w:p>
    <w:p>
      <w:pPr>
        <w:pStyle w:val="11"/>
        <w:ind w:left="0" w:firstLine="630" w:firstLineChars="300"/>
      </w:pPr>
      <w:r>
        <w:drawing>
          <wp:anchor distT="0" distB="0" distL="114300" distR="114300" simplePos="0" relativeHeight="251659264" behindDoc="0" locked="0" layoutInCell="1" allowOverlap="1">
            <wp:simplePos x="0" y="0"/>
            <wp:positionH relativeFrom="column">
              <wp:posOffset>48895</wp:posOffset>
            </wp:positionH>
            <wp:positionV relativeFrom="paragraph">
              <wp:posOffset>153670</wp:posOffset>
            </wp:positionV>
            <wp:extent cx="5610225" cy="3085465"/>
            <wp:effectExtent l="19050" t="0" r="9525"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cstate="print"/>
                    <a:srcRect/>
                    <a:stretch>
                      <a:fillRect/>
                    </a:stretch>
                  </pic:blipFill>
                  <pic:spPr>
                    <a:xfrm>
                      <a:off x="0" y="0"/>
                      <a:ext cx="5610225" cy="3085465"/>
                    </a:xfrm>
                    <a:prstGeom prst="rect">
                      <a:avLst/>
                    </a:prstGeom>
                    <a:noFill/>
                    <a:ln w="9525">
                      <a:noFill/>
                      <a:miter lim="800000"/>
                      <a:headEnd/>
                      <a:tailEnd/>
                    </a:ln>
                  </pic:spPr>
                </pic:pic>
              </a:graphicData>
            </a:graphic>
          </wp:anchor>
        </w:drawing>
      </w:r>
      <w:bookmarkStart w:id="40" w:name="_Toc15377206"/>
      <w:bookmarkStart w:id="41" w:name="_Toc79163861"/>
      <w:bookmarkStart w:id="42" w:name="_Toc15396604"/>
      <w:bookmarkStart w:id="43" w:name="_Toc79163611"/>
      <w:r>
        <w:rPr>
          <w:rFonts w:hint="eastAsia" w:ascii="黑体" w:eastAsia="黑体"/>
          <w:color w:val="000000"/>
          <w:sz w:val="32"/>
          <w:szCs w:val="32"/>
        </w:rPr>
        <w:t>二、收入决算情况说明</w:t>
      </w:r>
      <w:bookmarkEnd w:id="40"/>
      <w:bookmarkEnd w:id="41"/>
      <w:bookmarkEnd w:id="42"/>
      <w:bookmarkEnd w:id="43"/>
    </w:p>
    <w:p>
      <w:pPr>
        <w:spacing w:line="600" w:lineRule="exact"/>
        <w:ind w:firstLine="640" w:firstLineChars="200"/>
        <w:outlineLvl w:val="1"/>
        <w:rPr>
          <w:rFonts w:ascii="仿宋" w:eastAsia="仿宋"/>
          <w:color w:val="000000"/>
          <w:sz w:val="32"/>
          <w:szCs w:val="32"/>
        </w:rPr>
      </w:pPr>
      <w:bookmarkStart w:id="44" w:name="_Toc15377207"/>
      <w:bookmarkStart w:id="45" w:name="_Toc15396605"/>
      <w:bookmarkStart w:id="46" w:name="_Toc79163612"/>
      <w:bookmarkStart w:id="47" w:name="_Toc79163862"/>
      <w:r>
        <w:rPr>
          <w:rFonts w:hint="eastAsia" w:ascii="仿宋_GB2312" w:eastAsia="仿宋_GB2312"/>
          <w:color w:val="000000"/>
          <w:sz w:val="32"/>
          <w:szCs w:val="32"/>
        </w:rPr>
        <w:t>2021年总收入170.74万元，其中：一般公共预算财政拨款收入170.74万元，占100%；政府性基金预算财政拨款收入0万元，占0%；国有资本经营预算财政拨款收入0万元，占0%；事业收入0万元，占0%；经营收入0万元，占0%；附属单位上缴</w:t>
      </w:r>
      <w:r>
        <w:rPr>
          <w:rFonts w:hint="eastAsia" w:ascii="仿宋" w:eastAsia="仿宋"/>
          <w:color w:val="000000"/>
          <w:sz w:val="32"/>
          <w:szCs w:val="32"/>
        </w:rPr>
        <w:drawing>
          <wp:anchor distT="0" distB="0" distL="114300" distR="114300" simplePos="0" relativeHeight="251665408" behindDoc="0" locked="0" layoutInCell="1" allowOverlap="1">
            <wp:simplePos x="0" y="0"/>
            <wp:positionH relativeFrom="column">
              <wp:posOffset>29210</wp:posOffset>
            </wp:positionH>
            <wp:positionV relativeFrom="paragraph">
              <wp:posOffset>506095</wp:posOffset>
            </wp:positionV>
            <wp:extent cx="5549900" cy="3095625"/>
            <wp:effectExtent l="19050" t="0" r="0" b="0"/>
            <wp:wrapSquare wrapText="bothSides"/>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8"/>
                    <a:srcRect/>
                    <a:stretch>
                      <a:fillRect/>
                    </a:stretch>
                  </pic:blipFill>
                  <pic:spPr>
                    <a:xfrm>
                      <a:off x="0" y="0"/>
                      <a:ext cx="5549900" cy="3095625"/>
                    </a:xfrm>
                    <a:prstGeom prst="rect">
                      <a:avLst/>
                    </a:prstGeom>
                    <a:noFill/>
                    <a:ln w="9525">
                      <a:noFill/>
                      <a:miter lim="800000"/>
                      <a:headEnd/>
                      <a:tailEnd/>
                    </a:ln>
                  </pic:spPr>
                </pic:pic>
              </a:graphicData>
            </a:graphic>
          </wp:anchor>
        </w:drawing>
      </w:r>
      <w:r>
        <w:rPr>
          <w:rFonts w:hint="eastAsia" w:ascii="仿宋" w:eastAsia="仿宋"/>
          <w:color w:val="000000"/>
          <w:sz w:val="32"/>
          <w:szCs w:val="32"/>
        </w:rPr>
        <w:t>收入0万元，占0</w:t>
      </w:r>
      <w:r>
        <w:rPr>
          <w:rFonts w:ascii="仿宋" w:eastAsia="仿宋"/>
          <w:color w:val="000000"/>
          <w:sz w:val="32"/>
          <w:szCs w:val="32"/>
        </w:rPr>
        <w:t>%</w:t>
      </w:r>
      <w:r>
        <w:rPr>
          <w:rFonts w:hint="eastAsia" w:ascii="仿宋" w:eastAsia="仿宋"/>
          <w:color w:val="000000"/>
          <w:sz w:val="32"/>
          <w:szCs w:val="32"/>
        </w:rPr>
        <w:t>；其他收入0万元，占0%。</w:t>
      </w:r>
    </w:p>
    <w:p>
      <w:pPr>
        <w:pStyle w:val="19"/>
        <w:spacing w:line="560" w:lineRule="exact"/>
        <w:ind w:firstLine="640"/>
        <w:outlineLvl w:val="1"/>
        <w:rPr>
          <w:rStyle w:val="18"/>
          <w:rFonts w:ascii="黑体" w:eastAsia="黑体"/>
          <w:b w:val="0"/>
        </w:rPr>
      </w:pPr>
      <w:r>
        <w:rPr>
          <w:rFonts w:hint="eastAsia" w:ascii="黑体" w:eastAsia="黑体"/>
          <w:color w:val="000000"/>
          <w:sz w:val="32"/>
          <w:szCs w:val="32"/>
        </w:rPr>
        <w:t>三、支</w:t>
      </w:r>
      <w:r>
        <w:rPr>
          <w:rStyle w:val="18"/>
          <w:rFonts w:hint="eastAsia" w:ascii="黑体" w:eastAsia="黑体"/>
          <w:b w:val="0"/>
        </w:rPr>
        <w:t>出决算情况说明</w:t>
      </w:r>
      <w:bookmarkEnd w:id="44"/>
      <w:bookmarkEnd w:id="45"/>
      <w:bookmarkEnd w:id="46"/>
      <w:bookmarkEnd w:id="47"/>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drawing>
          <wp:anchor distT="0" distB="0" distL="114300" distR="114300" simplePos="0" relativeHeight="251660288" behindDoc="0" locked="0" layoutInCell="1" allowOverlap="1">
            <wp:simplePos x="0" y="0"/>
            <wp:positionH relativeFrom="column">
              <wp:posOffset>29845</wp:posOffset>
            </wp:positionH>
            <wp:positionV relativeFrom="paragraph">
              <wp:posOffset>1588770</wp:posOffset>
            </wp:positionV>
            <wp:extent cx="5514975" cy="2905125"/>
            <wp:effectExtent l="19050" t="0" r="9525" b="0"/>
            <wp:wrapSquare wrapText="bothSides"/>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noChangeArrowheads="1"/>
                    </pic:cNvPicPr>
                  </pic:nvPicPr>
                  <pic:blipFill>
                    <a:blip r:embed="rId9" cstate="print"/>
                    <a:srcRect/>
                    <a:stretch>
                      <a:fillRect/>
                    </a:stretch>
                  </pic:blipFill>
                  <pic:spPr>
                    <a:xfrm>
                      <a:off x="0" y="0"/>
                      <a:ext cx="5514975" cy="2905125"/>
                    </a:xfrm>
                    <a:prstGeom prst="rect">
                      <a:avLst/>
                    </a:prstGeom>
                    <a:noFill/>
                    <a:ln w="9525">
                      <a:noFill/>
                      <a:miter lim="800000"/>
                      <a:headEnd/>
                      <a:tailEnd/>
                    </a:ln>
                  </pic:spPr>
                </pic:pic>
              </a:graphicData>
            </a:graphic>
          </wp:anchor>
        </w:drawing>
      </w:r>
      <w:r>
        <w:rPr>
          <w:rFonts w:hint="eastAsia" w:ascii="仿宋" w:eastAsia="仿宋"/>
          <w:color w:val="000000"/>
          <w:sz w:val="32"/>
          <w:szCs w:val="32"/>
        </w:rPr>
        <w:t>2021年本年总支出</w:t>
      </w:r>
      <w:r>
        <w:rPr>
          <w:rFonts w:hint="eastAsia" w:ascii="仿宋_GB2312" w:eastAsia="仿宋_GB2312"/>
          <w:color w:val="000000" w:themeColor="text1"/>
          <w:spacing w:val="-2"/>
          <w:sz w:val="32"/>
          <w:szCs w:val="32"/>
        </w:rPr>
        <w:t>180.74</w:t>
      </w:r>
      <w:r>
        <w:rPr>
          <w:rFonts w:hint="eastAsia" w:ascii="仿宋" w:eastAsia="仿宋"/>
          <w:color w:val="000000"/>
          <w:sz w:val="32"/>
          <w:szCs w:val="32"/>
        </w:rPr>
        <w:t>万元，其中：基本支出156.74万元，占86.72%；项目支出24.00万元，占13.28%；上缴上级支出0万元，占0%；经营支出0万元，占0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560" w:lineRule="exact"/>
        <w:ind w:firstLine="640" w:firstLineChars="200"/>
        <w:outlineLvl w:val="1"/>
        <w:rPr>
          <w:rStyle w:val="18"/>
          <w:rFonts w:ascii="黑体" w:eastAsia="黑体"/>
          <w:b w:val="0"/>
        </w:rPr>
      </w:pPr>
      <w:bookmarkStart w:id="48" w:name="_Toc15377208"/>
      <w:bookmarkStart w:id="49" w:name="_Toc15396606"/>
      <w:bookmarkStart w:id="50" w:name="_Toc79163863"/>
      <w:bookmarkStart w:id="51" w:name="_Toc79163613"/>
      <w:r>
        <w:rPr>
          <w:rFonts w:hint="eastAsia" w:ascii="黑体" w:eastAsia="黑体"/>
          <w:color w:val="000000"/>
          <w:sz w:val="32"/>
          <w:szCs w:val="32"/>
        </w:rPr>
        <w:t>四、财</w:t>
      </w:r>
      <w:r>
        <w:rPr>
          <w:rStyle w:val="18"/>
          <w:rFonts w:hint="eastAsia" w:ascii="黑体" w:eastAsia="黑体"/>
          <w:b w:val="0"/>
        </w:rPr>
        <w:t>政拨款收入支出决算总体情况说明</w:t>
      </w:r>
      <w:bookmarkEnd w:id="48"/>
      <w:bookmarkEnd w:id="49"/>
      <w:bookmarkEnd w:id="50"/>
      <w:bookmarkEnd w:id="51"/>
    </w:p>
    <w:p>
      <w:pPr>
        <w:spacing w:line="600" w:lineRule="exact"/>
        <w:ind w:firstLine="640"/>
        <w:rPr>
          <w:rFonts w:ascii="仿宋" w:eastAsia="仿宋"/>
          <w:color w:val="000000"/>
          <w:sz w:val="32"/>
          <w:szCs w:val="32"/>
        </w:rPr>
      </w:pPr>
      <w:r>
        <w:rPr>
          <w:rFonts w:hint="eastAsia" w:ascii="仿宋" w:eastAsia="仿宋"/>
          <w:color w:val="000000"/>
          <w:sz w:val="32"/>
          <w:szCs w:val="32"/>
        </w:rPr>
        <w:t>2021年财政拨款收入170.74万元。与2020年相比，一般公共预算财政拨款收入较上年增加3.24万元，增加1.93%。增加的主要原因是增加一名工作人员和金川县流动科技馆巡展经费。</w:t>
      </w:r>
    </w:p>
    <w:p>
      <w:pPr>
        <w:snapToGrid w:val="0"/>
        <w:spacing w:line="576" w:lineRule="exact"/>
        <w:ind w:firstLine="640" w:firstLineChars="200"/>
        <w:rPr>
          <w:rFonts w:ascii="仿宋" w:eastAsia="仿宋"/>
          <w:color w:val="000000" w:themeColor="text1"/>
          <w:sz w:val="32"/>
          <w:szCs w:val="32"/>
        </w:rPr>
      </w:pPr>
      <w:r>
        <w:rPr>
          <w:rFonts w:hint="eastAsia" w:ascii="仿宋" w:eastAsia="仿宋"/>
          <w:color w:val="000000"/>
          <w:sz w:val="32"/>
          <w:szCs w:val="32"/>
        </w:rPr>
        <w:t>2021年财政拨款支出180.74万元，与2020年相比，一般公共财政拨款支出较上年支出减少</w:t>
      </w:r>
      <w:r>
        <w:rPr>
          <w:rFonts w:hint="eastAsia" w:ascii="仿宋_GB2312" w:eastAsia="仿宋_GB2312"/>
          <w:color w:val="000000" w:themeColor="text1"/>
          <w:spacing w:val="-2"/>
          <w:sz w:val="32"/>
          <w:szCs w:val="32"/>
        </w:rPr>
        <w:t>26.71万元，减少12.88%。主要原因减少项目经费的支出。</w:t>
      </w:r>
    </w:p>
    <w:p>
      <w:pPr>
        <w:spacing w:line="600" w:lineRule="exact"/>
        <w:rPr>
          <w:rStyle w:val="18"/>
          <w:rFonts w:ascii="仿宋" w:hAnsi="Times New Roman" w:eastAsia="仿宋"/>
          <w:b w:val="0"/>
          <w:bCs w:val="0"/>
          <w:color w:val="000000"/>
        </w:rPr>
      </w:pPr>
      <w:r>
        <w:rPr>
          <w:rFonts w:hint="eastAsia" w:ascii="仿宋" w:eastAsia="仿宋"/>
          <w:color w:val="000000"/>
          <w:sz w:val="32"/>
          <w:szCs w:val="32"/>
        </w:rPr>
        <w:drawing>
          <wp:anchor distT="0" distB="0" distL="114300" distR="114300" simplePos="0" relativeHeight="251661312" behindDoc="0" locked="0" layoutInCell="1" allowOverlap="1">
            <wp:simplePos x="0" y="0"/>
            <wp:positionH relativeFrom="column">
              <wp:posOffset>86995</wp:posOffset>
            </wp:positionH>
            <wp:positionV relativeFrom="paragraph">
              <wp:posOffset>8890</wp:posOffset>
            </wp:positionV>
            <wp:extent cx="5391150" cy="3014345"/>
            <wp:effectExtent l="19050" t="0" r="0" b="0"/>
            <wp:wrapSquare wrapText="bothSides"/>
            <wp:docPr id="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0"/>
                    <pic:cNvPicPr>
                      <a:picLocks noChangeAspect="1" noChangeArrowheads="1"/>
                    </pic:cNvPicPr>
                  </pic:nvPicPr>
                  <pic:blipFill>
                    <a:blip r:embed="rId10" cstate="print"/>
                    <a:srcRect/>
                    <a:stretch>
                      <a:fillRect/>
                    </a:stretch>
                  </pic:blipFill>
                  <pic:spPr>
                    <a:xfrm>
                      <a:off x="0" y="0"/>
                      <a:ext cx="5391150" cy="3014345"/>
                    </a:xfrm>
                    <a:prstGeom prst="rect">
                      <a:avLst/>
                    </a:prstGeom>
                    <a:noFill/>
                    <a:ln w="9525">
                      <a:noFill/>
                      <a:miter lim="800000"/>
                      <a:headEnd/>
                      <a:tailEnd/>
                    </a:ln>
                  </pic:spPr>
                </pic:pic>
              </a:graphicData>
            </a:graphic>
          </wp:anchor>
        </w:drawing>
      </w:r>
      <w:bookmarkStart w:id="52" w:name="_Toc79163864"/>
      <w:bookmarkStart w:id="53" w:name="_Toc79163614"/>
      <w:bookmarkStart w:id="54" w:name="_Toc15396607"/>
      <w:bookmarkStart w:id="55" w:name="_Toc15377209"/>
      <w:r>
        <w:rPr>
          <w:rFonts w:hint="eastAsia" w:ascii="黑体" w:eastAsia="黑体"/>
          <w:color w:val="000000"/>
          <w:sz w:val="32"/>
          <w:szCs w:val="32"/>
        </w:rPr>
        <w:t>五、</w:t>
      </w:r>
      <w:r>
        <w:rPr>
          <w:rFonts w:hint="eastAsia" w:ascii="黑体" w:eastAsia="黑体"/>
          <w:b/>
          <w:color w:val="000000"/>
          <w:sz w:val="32"/>
          <w:szCs w:val="32"/>
        </w:rPr>
        <w:t>一</w:t>
      </w:r>
      <w:r>
        <w:rPr>
          <w:rStyle w:val="18"/>
          <w:rFonts w:hint="eastAsia" w:ascii="黑体" w:eastAsia="黑体"/>
          <w:b w:val="0"/>
        </w:rPr>
        <w:t>般公共预算财政拨款支出决算情况说明</w:t>
      </w:r>
      <w:bookmarkEnd w:id="52"/>
      <w:bookmarkEnd w:id="53"/>
      <w:bookmarkEnd w:id="54"/>
      <w:bookmarkEnd w:id="55"/>
    </w:p>
    <w:p>
      <w:pPr>
        <w:spacing w:line="560" w:lineRule="exact"/>
        <w:ind w:firstLine="472" w:firstLineChars="147"/>
        <w:outlineLvl w:val="2"/>
        <w:rPr>
          <w:rFonts w:ascii="仿宋" w:eastAsia="仿宋"/>
          <w:b/>
          <w:color w:val="000000"/>
          <w:sz w:val="32"/>
          <w:szCs w:val="32"/>
        </w:rPr>
      </w:pPr>
      <w:bookmarkStart w:id="56" w:name="_Toc79163615"/>
      <w:bookmarkStart w:id="57" w:name="_Toc15377210"/>
      <w:bookmarkStart w:id="58" w:name="_Toc79163865"/>
      <w:r>
        <w:rPr>
          <w:rFonts w:hint="eastAsia" w:ascii="仿宋" w:eastAsia="仿宋"/>
          <w:b/>
          <w:color w:val="000000"/>
          <w:sz w:val="32"/>
          <w:szCs w:val="32"/>
        </w:rPr>
        <w:t>（一）一般公共预算财政拨款支出决算总体情况</w:t>
      </w:r>
      <w:bookmarkEnd w:id="56"/>
      <w:bookmarkEnd w:id="57"/>
      <w:bookmarkEnd w:id="58"/>
      <w:r>
        <w:rPr>
          <w:rFonts w:hint="eastAsia" w:ascii="仿宋" w:eastAsia="仿宋"/>
          <w:b/>
          <w:color w:val="000000"/>
          <w:sz w:val="32"/>
          <w:szCs w:val="32"/>
        </w:rPr>
        <w:t>。</w:t>
      </w:r>
    </w:p>
    <w:p>
      <w:pPr>
        <w:spacing w:line="600" w:lineRule="exact"/>
        <w:ind w:firstLine="640"/>
        <w:rPr>
          <w:rFonts w:ascii="仿宋" w:eastAsia="仿宋"/>
          <w:color w:val="000000"/>
          <w:sz w:val="32"/>
          <w:szCs w:val="32"/>
        </w:rPr>
      </w:pPr>
      <w:bookmarkStart w:id="59" w:name="_Toc15377211"/>
      <w:bookmarkStart w:id="60" w:name="_Toc79163866"/>
      <w:bookmarkStart w:id="61" w:name="_Toc79163616"/>
      <w:r>
        <w:rPr>
          <w:rFonts w:ascii="仿宋" w:eastAsia="仿宋"/>
          <w:color w:val="000000"/>
          <w:sz w:val="32"/>
          <w:szCs w:val="32"/>
        </w:rPr>
        <w:t>20</w:t>
      </w:r>
      <w:r>
        <w:rPr>
          <w:rFonts w:hint="eastAsia" w:ascii="仿宋" w:eastAsia="仿宋"/>
          <w:color w:val="000000"/>
          <w:sz w:val="32"/>
          <w:szCs w:val="32"/>
        </w:rPr>
        <w:t>21年</w:t>
      </w:r>
      <w:r>
        <w:rPr>
          <w:rFonts w:hint="eastAsia" w:ascii="仿宋_GB2312" w:eastAsia="仿宋_GB2312"/>
          <w:spacing w:val="-2"/>
          <w:sz w:val="32"/>
          <w:szCs w:val="32"/>
        </w:rPr>
        <w:t>一般公共预算财政拨款支出180.74万元，</w:t>
      </w:r>
      <w:r>
        <w:rPr>
          <w:rFonts w:hint="eastAsia" w:ascii="仿宋" w:eastAsia="仿宋"/>
          <w:color w:val="000000"/>
          <w:sz w:val="32"/>
          <w:szCs w:val="32"/>
        </w:rPr>
        <w:t>占本年总支出的100</w:t>
      </w:r>
      <w:r>
        <w:rPr>
          <w:rFonts w:ascii="仿宋" w:eastAsia="仿宋"/>
          <w:color w:val="000000"/>
          <w:sz w:val="32"/>
          <w:szCs w:val="32"/>
        </w:rPr>
        <w:t>%</w:t>
      </w:r>
      <w:r>
        <w:rPr>
          <w:rFonts w:hint="eastAsia" w:ascii="仿宋" w:eastAsia="仿宋"/>
          <w:color w:val="000000"/>
          <w:sz w:val="32"/>
          <w:szCs w:val="32"/>
        </w:rPr>
        <w:t>。与2020年相比，一般公共预算财政拨款</w:t>
      </w:r>
      <w:r>
        <w:rPr>
          <w:rFonts w:hint="eastAsia" w:ascii="仿宋_GB2312" w:eastAsia="仿宋_GB2312"/>
          <w:spacing w:val="-2"/>
          <w:sz w:val="32"/>
          <w:szCs w:val="32"/>
        </w:rPr>
        <w:t>支出减少</w:t>
      </w:r>
      <w:r>
        <w:rPr>
          <w:rFonts w:hint="eastAsia" w:ascii="仿宋_GB2312" w:eastAsia="仿宋_GB2312"/>
          <w:color w:val="000000" w:themeColor="text1"/>
          <w:spacing w:val="-2"/>
          <w:sz w:val="32"/>
          <w:szCs w:val="32"/>
        </w:rPr>
        <w:t>26.71</w:t>
      </w:r>
      <w:r>
        <w:rPr>
          <w:rFonts w:hint="eastAsia" w:ascii="仿宋_GB2312" w:eastAsia="仿宋_GB2312"/>
          <w:spacing w:val="-2"/>
          <w:sz w:val="32"/>
          <w:szCs w:val="32"/>
        </w:rPr>
        <w:t>万元，</w:t>
      </w:r>
      <w:r>
        <w:rPr>
          <w:rFonts w:hint="eastAsia" w:ascii="仿宋_GB2312" w:eastAsia="仿宋_GB2312"/>
          <w:color w:val="000000" w:themeColor="text1"/>
          <w:spacing w:val="-2"/>
          <w:sz w:val="32"/>
          <w:szCs w:val="32"/>
        </w:rPr>
        <w:t>减少12.88%</w:t>
      </w:r>
      <w:r>
        <w:rPr>
          <w:rFonts w:hint="eastAsia" w:ascii="仿宋_GB2312" w:eastAsia="仿宋_GB2312"/>
          <w:spacing w:val="-2"/>
          <w:sz w:val="32"/>
          <w:szCs w:val="32"/>
        </w:rPr>
        <w:t>。主要原因</w:t>
      </w:r>
      <w:r>
        <w:rPr>
          <w:rFonts w:hint="eastAsia" w:ascii="仿宋" w:eastAsia="仿宋"/>
          <w:color w:val="000000"/>
          <w:sz w:val="32"/>
          <w:szCs w:val="32"/>
        </w:rPr>
        <w:t>是</w:t>
      </w:r>
      <w:r>
        <w:rPr>
          <w:rFonts w:hint="eastAsia" w:ascii="仿宋_GB2312" w:eastAsia="仿宋_GB2312"/>
          <w:color w:val="000000" w:themeColor="text1"/>
          <w:spacing w:val="-2"/>
          <w:sz w:val="32"/>
          <w:szCs w:val="32"/>
        </w:rPr>
        <w:t>减少项目经费的支出</w:t>
      </w:r>
      <w:r>
        <w:rPr>
          <w:rFonts w:hint="eastAsia" w:ascii="仿宋" w:eastAsia="仿宋"/>
          <w:color w:val="000000"/>
          <w:sz w:val="32"/>
          <w:szCs w:val="32"/>
        </w:rPr>
        <w:t>。</w:t>
      </w:r>
    </w:p>
    <w:p>
      <w:pPr>
        <w:spacing w:line="560" w:lineRule="exact"/>
        <w:ind w:firstLine="640" w:firstLineChars="200"/>
        <w:outlineLvl w:val="2"/>
        <w:rPr>
          <w:rFonts w:ascii="仿宋" w:eastAsia="仿宋"/>
          <w:color w:val="000000"/>
          <w:sz w:val="32"/>
          <w:szCs w:val="32"/>
        </w:rPr>
      </w:pPr>
    </w:p>
    <w:p>
      <w:pPr>
        <w:spacing w:line="560" w:lineRule="exact"/>
        <w:ind w:firstLine="640" w:firstLineChars="200"/>
        <w:outlineLvl w:val="2"/>
        <w:rPr>
          <w:rFonts w:ascii="仿宋_GB2312" w:eastAsia="仿宋_GB2312"/>
          <w:color w:val="000000"/>
          <w:sz w:val="32"/>
          <w:szCs w:val="32"/>
        </w:rPr>
      </w:pPr>
      <w:r>
        <w:rPr>
          <w:rFonts w:hint="eastAsia" w:ascii="仿宋_GB2312" w:eastAsia="仿宋_GB2312"/>
          <w:color w:val="000000"/>
          <w:sz w:val="32"/>
          <w:szCs w:val="32"/>
        </w:rPr>
        <w:drawing>
          <wp:anchor distT="0" distB="0" distL="114300" distR="114300" simplePos="0" relativeHeight="251662336" behindDoc="0" locked="0" layoutInCell="1" allowOverlap="1">
            <wp:simplePos x="0" y="0"/>
            <wp:positionH relativeFrom="column">
              <wp:posOffset>635</wp:posOffset>
            </wp:positionH>
            <wp:positionV relativeFrom="paragraph">
              <wp:posOffset>7620</wp:posOffset>
            </wp:positionV>
            <wp:extent cx="5572125" cy="3166745"/>
            <wp:effectExtent l="19050" t="0" r="9525" b="0"/>
            <wp:wrapSquare wrapText="bothSides"/>
            <wp:docPr id="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3"/>
                    <pic:cNvPicPr>
                      <a:picLocks noChangeAspect="1" noChangeArrowheads="1"/>
                    </pic:cNvPicPr>
                  </pic:nvPicPr>
                  <pic:blipFill>
                    <a:blip r:embed="rId11" cstate="print"/>
                    <a:srcRect/>
                    <a:stretch>
                      <a:fillRect/>
                    </a:stretch>
                  </pic:blipFill>
                  <pic:spPr>
                    <a:xfrm>
                      <a:off x="0" y="0"/>
                      <a:ext cx="5572125" cy="3166745"/>
                    </a:xfrm>
                    <a:prstGeom prst="rect">
                      <a:avLst/>
                    </a:prstGeom>
                    <a:noFill/>
                    <a:ln w="9525">
                      <a:noFill/>
                      <a:miter lim="800000"/>
                      <a:headEnd/>
                      <a:tailEnd/>
                    </a:ln>
                  </pic:spPr>
                </pic:pic>
              </a:graphicData>
            </a:graphic>
          </wp:anchor>
        </w:drawing>
      </w:r>
      <w:r>
        <w:rPr>
          <w:rFonts w:hint="eastAsia" w:ascii="仿宋_GB2312" w:eastAsia="仿宋_GB2312"/>
          <w:b/>
          <w:color w:val="000000"/>
          <w:sz w:val="32"/>
          <w:szCs w:val="32"/>
        </w:rPr>
        <w:t>（二）一般公共预算财政拨款支出决算结构情况</w:t>
      </w:r>
      <w:bookmarkEnd w:id="59"/>
      <w:bookmarkEnd w:id="60"/>
      <w:bookmarkEnd w:id="61"/>
      <w:r>
        <w:rPr>
          <w:rFonts w:hint="eastAsia" w:ascii="仿宋_GB2312" w:eastAsia="仿宋_GB2312"/>
          <w:b/>
          <w:color w:val="000000"/>
          <w:sz w:val="32"/>
          <w:szCs w:val="32"/>
        </w:rPr>
        <w:t>。</w:t>
      </w:r>
    </w:p>
    <w:p>
      <w:pPr>
        <w:spacing w:line="600" w:lineRule="exact"/>
        <w:ind w:firstLine="640"/>
        <w:rPr>
          <w:rFonts w:ascii="仿宋" w:eastAsia="仿宋"/>
          <w:color w:val="000000"/>
          <w:sz w:val="32"/>
          <w:szCs w:val="32"/>
        </w:rPr>
      </w:pPr>
      <w:bookmarkStart w:id="62" w:name="_Toc79163867"/>
      <w:bookmarkStart w:id="63" w:name="_Toc79163617"/>
      <w:bookmarkStart w:id="64" w:name="_Toc15377212"/>
      <w:r>
        <w:rPr>
          <w:rFonts w:hint="eastAsia" w:ascii="仿宋" w:eastAsia="仿宋"/>
          <w:color w:val="000000"/>
          <w:sz w:val="32"/>
          <w:szCs w:val="32"/>
        </w:rPr>
        <w:drawing>
          <wp:anchor distT="0" distB="0" distL="114300" distR="114300" simplePos="0" relativeHeight="251663360" behindDoc="0" locked="0" layoutInCell="1" allowOverlap="1">
            <wp:simplePos x="0" y="0"/>
            <wp:positionH relativeFrom="column">
              <wp:posOffset>77470</wp:posOffset>
            </wp:positionH>
            <wp:positionV relativeFrom="paragraph">
              <wp:posOffset>1588770</wp:posOffset>
            </wp:positionV>
            <wp:extent cx="5495925" cy="3355340"/>
            <wp:effectExtent l="19050" t="0" r="9525" b="0"/>
            <wp:wrapSquare wrapText="bothSides"/>
            <wp:docPr id="1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6"/>
                    <pic:cNvPicPr>
                      <a:picLocks noChangeAspect="1" noChangeArrowheads="1"/>
                    </pic:cNvPicPr>
                  </pic:nvPicPr>
                  <pic:blipFill>
                    <a:blip r:embed="rId12" cstate="print"/>
                    <a:srcRect/>
                    <a:stretch>
                      <a:fillRect/>
                    </a:stretch>
                  </pic:blipFill>
                  <pic:spPr>
                    <a:xfrm>
                      <a:off x="0" y="0"/>
                      <a:ext cx="5495925" cy="3355340"/>
                    </a:xfrm>
                    <a:prstGeom prst="rect">
                      <a:avLst/>
                    </a:prstGeom>
                    <a:noFill/>
                    <a:ln w="9525">
                      <a:noFill/>
                      <a:miter lim="800000"/>
                      <a:headEnd/>
                      <a:tailEnd/>
                    </a:ln>
                  </pic:spPr>
                </pic:pic>
              </a:graphicData>
            </a:graphic>
          </wp:anchor>
        </w:drawing>
      </w:r>
      <w:r>
        <w:rPr>
          <w:rFonts w:hint="eastAsia" w:ascii="仿宋" w:eastAsia="仿宋"/>
          <w:color w:val="000000"/>
          <w:sz w:val="32"/>
          <w:szCs w:val="32"/>
        </w:rPr>
        <w:t>2021年一般公共预算财政拨款支出180.74万元，主要用于以下方面</w:t>
      </w:r>
      <w:r>
        <w:rPr>
          <w:rFonts w:ascii="仿宋" w:eastAsia="仿宋"/>
          <w:color w:val="000000"/>
          <w:sz w:val="32"/>
          <w:szCs w:val="32"/>
        </w:rPr>
        <w:t>:</w:t>
      </w:r>
      <w:r>
        <w:rPr>
          <w:rFonts w:hint="eastAsia" w:ascii="仿宋" w:eastAsia="仿宋"/>
          <w:b/>
          <w:color w:val="000000"/>
          <w:sz w:val="32"/>
          <w:szCs w:val="32"/>
        </w:rPr>
        <w:t>科学技术</w:t>
      </w:r>
      <w:r>
        <w:rPr>
          <w:rFonts w:hint="eastAsia" w:ascii="仿宋" w:eastAsia="仿宋"/>
          <w:color w:val="000000"/>
          <w:sz w:val="32"/>
          <w:szCs w:val="32"/>
        </w:rPr>
        <w:t>支出145.26万元，占80.37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w:t>
      </w:r>
      <w:r>
        <w:rPr>
          <w:rFonts w:hint="eastAsia" w:ascii="仿宋" w:eastAsia="仿宋"/>
          <w:color w:val="000000"/>
          <w:sz w:val="32"/>
          <w:szCs w:val="32"/>
        </w:rPr>
        <w:t>支出17.10万元，占9.46</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rPr>
        <w:t>6.68万元，占3.70</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rPr>
        <w:t>11.70万元，占6.47</w:t>
      </w:r>
      <w:r>
        <w:rPr>
          <w:rFonts w:ascii="仿宋" w:eastAsia="仿宋"/>
          <w:color w:val="000000"/>
          <w:sz w:val="32"/>
          <w:szCs w:val="32"/>
        </w:rPr>
        <w:t>%</w:t>
      </w:r>
      <w:r>
        <w:rPr>
          <w:rFonts w:hint="eastAsia" w:ascii="仿宋" w:eastAsia="仿宋"/>
          <w:color w:val="000000"/>
          <w:sz w:val="32"/>
          <w:szCs w:val="32"/>
        </w:rPr>
        <w:t>。</w:t>
      </w:r>
    </w:p>
    <w:p>
      <w:pPr>
        <w:spacing w:line="560" w:lineRule="exact"/>
        <w:ind w:firstLine="642" w:firstLineChars="200"/>
        <w:outlineLvl w:val="2"/>
        <w:rPr>
          <w:rFonts w:ascii="仿宋" w:eastAsia="仿宋"/>
          <w:b/>
          <w:color w:val="000000"/>
          <w:sz w:val="32"/>
          <w:szCs w:val="32"/>
        </w:rPr>
      </w:pPr>
      <w:r>
        <w:rPr>
          <w:rFonts w:hint="eastAsia" w:ascii="仿宋" w:eastAsia="仿宋"/>
          <w:b/>
          <w:color w:val="000000"/>
          <w:sz w:val="32"/>
          <w:szCs w:val="32"/>
        </w:rPr>
        <w:t>（三）一般公共预算财政拨款支出决算具体情况</w:t>
      </w:r>
      <w:bookmarkEnd w:id="62"/>
      <w:bookmarkEnd w:id="63"/>
      <w:bookmarkEnd w:id="64"/>
    </w:p>
    <w:p>
      <w:pPr>
        <w:spacing w:line="600" w:lineRule="exact"/>
        <w:ind w:firstLine="800" w:firstLineChars="250"/>
        <w:outlineLvl w:val="2"/>
        <w:rPr>
          <w:rFonts w:ascii="仿宋_GB2312" w:eastAsia="仿宋_GB2312"/>
          <w:b/>
          <w:bCs/>
          <w:color w:val="FF0000"/>
          <w:sz w:val="32"/>
          <w:szCs w:val="32"/>
        </w:rPr>
      </w:pPr>
      <w:bookmarkStart w:id="65" w:name="_Toc15377214"/>
      <w:bookmarkStart w:id="66" w:name="_Toc15396608"/>
      <w:bookmarkStart w:id="67" w:name="_Toc79163618"/>
      <w:bookmarkStart w:id="68" w:name="_Toc79163868"/>
      <w:r>
        <w:rPr>
          <w:rFonts w:hint="eastAsia" w:ascii="仿宋" w:eastAsia="仿宋"/>
          <w:bCs/>
          <w:color w:val="000000"/>
          <w:sz w:val="32"/>
          <w:szCs w:val="32"/>
        </w:rPr>
        <w:t>2021年一般公共预算数为170.74万元，支出决算数为170.74万元，</w:t>
      </w:r>
      <w:r>
        <w:rPr>
          <w:rFonts w:hint="eastAsia" w:ascii="仿宋_GB2312" w:eastAsia="仿宋_GB2312"/>
          <w:bCs/>
          <w:color w:val="000000"/>
          <w:sz w:val="32"/>
          <w:szCs w:val="32"/>
        </w:rPr>
        <w:t>完</w:t>
      </w:r>
      <w:r>
        <w:rPr>
          <w:rStyle w:val="15"/>
          <w:rFonts w:hint="eastAsia" w:ascii="仿宋_GB2312" w:eastAsia="仿宋_GB2312"/>
          <w:bCs/>
          <w:color w:val="000000"/>
          <w:sz w:val="32"/>
          <w:szCs w:val="32"/>
        </w:rPr>
        <w:t>成预算100%。</w:t>
      </w:r>
      <w:r>
        <w:rPr>
          <w:rStyle w:val="15"/>
          <w:rFonts w:hint="eastAsia" w:ascii="仿宋_GB2312" w:eastAsia="仿宋_GB2312"/>
          <w:b w:val="0"/>
          <w:bCs/>
          <w:color w:val="000000"/>
          <w:sz w:val="32"/>
          <w:szCs w:val="32"/>
        </w:rPr>
        <w:t>结转下年0万元。其中：</w:t>
      </w:r>
    </w:p>
    <w:p>
      <w:pPr>
        <w:spacing w:line="600" w:lineRule="exact"/>
        <w:ind w:firstLine="640" w:firstLineChars="200"/>
        <w:rPr>
          <w:rStyle w:val="15"/>
          <w:rFonts w:ascii="仿宋_GB2312" w:eastAsia="仿宋_GB2312"/>
          <w:b w:val="0"/>
          <w:bCs/>
          <w:color w:val="000000"/>
          <w:sz w:val="32"/>
          <w:szCs w:val="32"/>
        </w:rPr>
      </w:pPr>
      <w:r>
        <w:rPr>
          <w:rStyle w:val="15"/>
          <w:rFonts w:hint="eastAsia" w:ascii="仿宋_GB2312" w:eastAsia="仿宋_GB2312"/>
          <w:b w:val="0"/>
          <w:bCs/>
          <w:color w:val="000000"/>
          <w:sz w:val="32"/>
          <w:szCs w:val="32"/>
        </w:rPr>
        <w:t>1.科学技术支出（类）科学技术管理事务（款）行政运行（项）: 支出决算为121.27万元，完成预算100%。</w:t>
      </w:r>
    </w:p>
    <w:p>
      <w:pPr>
        <w:spacing w:line="600" w:lineRule="exact"/>
        <w:ind w:firstLine="640" w:firstLineChars="200"/>
        <w:rPr>
          <w:rFonts w:ascii="仿宋_GB2312" w:eastAsia="仿宋_GB2312"/>
          <w:b/>
          <w:color w:val="000000"/>
          <w:sz w:val="32"/>
          <w:szCs w:val="32"/>
        </w:rPr>
      </w:pPr>
      <w:r>
        <w:rPr>
          <w:rStyle w:val="15"/>
          <w:rFonts w:hint="eastAsia" w:ascii="仿宋_GB2312" w:eastAsia="仿宋_GB2312"/>
          <w:b w:val="0"/>
          <w:bCs/>
          <w:color w:val="000000"/>
          <w:sz w:val="32"/>
          <w:szCs w:val="32"/>
        </w:rPr>
        <w:t>2. 社会保障和就业（类）行政事业单位离退休（款）机关事业单位基本养老保险缴费支出（项）: 支出决算为11.40万元，完成预算100%，决算数等于预算数。</w:t>
      </w:r>
    </w:p>
    <w:p>
      <w:pPr>
        <w:spacing w:line="600" w:lineRule="exact"/>
        <w:ind w:firstLine="640" w:firstLineChars="200"/>
        <w:rPr>
          <w:rFonts w:ascii="仿宋_GB2312" w:eastAsia="仿宋_GB2312"/>
          <w:b/>
          <w:color w:val="000000"/>
          <w:sz w:val="32"/>
          <w:szCs w:val="32"/>
        </w:rPr>
      </w:pPr>
      <w:r>
        <w:rPr>
          <w:rStyle w:val="15"/>
          <w:rFonts w:hint="eastAsia" w:ascii="仿宋_GB2312" w:eastAsia="仿宋_GB2312"/>
          <w:b w:val="0"/>
          <w:bCs/>
          <w:color w:val="000000"/>
          <w:sz w:val="32"/>
          <w:szCs w:val="32"/>
        </w:rPr>
        <w:t>3.社会保障和就业（类）行政事业单位离退休（款）机关事业单位基本职业年金缴费支出（项）:支出决算为5.70万元，完成预算100%，决算数等于预算数。</w:t>
      </w:r>
    </w:p>
    <w:p>
      <w:pPr>
        <w:spacing w:line="600" w:lineRule="exact"/>
        <w:ind w:firstLine="640" w:firstLineChars="200"/>
        <w:rPr>
          <w:rFonts w:ascii="仿宋_GB2312" w:eastAsia="仿宋_GB2312"/>
          <w:b/>
          <w:color w:val="000000"/>
          <w:sz w:val="32"/>
          <w:szCs w:val="32"/>
        </w:rPr>
      </w:pPr>
      <w:r>
        <w:rPr>
          <w:rStyle w:val="15"/>
          <w:rFonts w:hint="eastAsia" w:ascii="仿宋_GB2312" w:eastAsia="仿宋_GB2312"/>
          <w:b w:val="0"/>
          <w:bCs/>
          <w:color w:val="000000"/>
          <w:sz w:val="32"/>
          <w:szCs w:val="32"/>
        </w:rPr>
        <w:t>4.卫生健康支出（类）行政事业单位医疗（款）行政单位医疗（项）:支出决算为5.03万元，完成预算100%，决算数等于预算数。</w:t>
      </w:r>
      <w:bookmarkStart w:id="144" w:name="_GoBack"/>
      <w:bookmarkEnd w:id="144"/>
    </w:p>
    <w:p>
      <w:pPr>
        <w:spacing w:line="600" w:lineRule="exact"/>
        <w:ind w:firstLine="640" w:firstLineChars="200"/>
        <w:rPr>
          <w:rFonts w:ascii="仿宋_GB2312" w:eastAsia="仿宋_GB2312"/>
          <w:b/>
          <w:color w:val="000000"/>
          <w:sz w:val="32"/>
          <w:szCs w:val="32"/>
        </w:rPr>
      </w:pPr>
      <w:r>
        <w:rPr>
          <w:rStyle w:val="15"/>
          <w:rFonts w:hint="eastAsia" w:ascii="仿宋_GB2312" w:eastAsia="仿宋_GB2312"/>
          <w:b w:val="0"/>
          <w:bCs/>
          <w:color w:val="000000"/>
          <w:sz w:val="32"/>
          <w:szCs w:val="32"/>
        </w:rPr>
        <w:t>5.卫生健康支出（类）行政事业单位医疗（款）公务员医疗补助（项）:支出决算为1.64万元，完成预算100%，决算数等于预算数。</w:t>
      </w:r>
    </w:p>
    <w:p>
      <w:pPr>
        <w:spacing w:line="600" w:lineRule="exact"/>
        <w:ind w:firstLine="640" w:firstLineChars="200"/>
        <w:rPr>
          <w:rStyle w:val="15"/>
          <w:rFonts w:ascii="仿宋_GB2312" w:eastAsia="仿宋_GB2312"/>
          <w:b w:val="0"/>
          <w:bCs/>
          <w:color w:val="000000"/>
          <w:sz w:val="32"/>
          <w:szCs w:val="32"/>
        </w:rPr>
      </w:pPr>
      <w:r>
        <w:rPr>
          <w:rStyle w:val="15"/>
          <w:rFonts w:hint="eastAsia" w:ascii="仿宋_GB2312" w:eastAsia="仿宋_GB2312"/>
          <w:b w:val="0"/>
          <w:bCs/>
          <w:color w:val="000000"/>
          <w:sz w:val="32"/>
          <w:szCs w:val="32"/>
        </w:rPr>
        <w:t>6.住房保障（类）住房改革支出（款）住房公积金（项）：支出决算为11.70万元，完成预算100%，决算数等于预算数。</w:t>
      </w:r>
    </w:p>
    <w:p>
      <w:pPr>
        <w:spacing w:line="600" w:lineRule="exact"/>
        <w:ind w:firstLine="640" w:firstLineChars="200"/>
        <w:rPr>
          <w:rFonts w:ascii="仿宋_GB2312" w:eastAsia="仿宋_GB2312"/>
          <w:b/>
          <w:bCs/>
          <w:color w:val="000000"/>
          <w:sz w:val="32"/>
          <w:szCs w:val="32"/>
        </w:rPr>
      </w:pPr>
      <w:r>
        <w:rPr>
          <w:rStyle w:val="15"/>
          <w:rFonts w:hint="eastAsia" w:ascii="仿宋_GB2312" w:eastAsia="仿宋_GB2312"/>
          <w:b w:val="0"/>
          <w:bCs/>
          <w:color w:val="000000"/>
          <w:sz w:val="32"/>
          <w:szCs w:val="32"/>
        </w:rPr>
        <w:t>7.科学技术支出（类）科学技术普及（款）科普活动（项：）支出决算为14万元，完成预算100%，决算数等于预算数。</w:t>
      </w:r>
    </w:p>
    <w:p>
      <w:pPr>
        <w:spacing w:line="600" w:lineRule="exact"/>
        <w:ind w:firstLine="640" w:firstLineChars="200"/>
        <w:rPr>
          <w:rStyle w:val="15"/>
          <w:rFonts w:ascii="仿宋_GB2312" w:eastAsia="仿宋_GB2312"/>
          <w:b w:val="0"/>
          <w:color w:val="000000"/>
          <w:sz w:val="32"/>
          <w:szCs w:val="32"/>
        </w:rPr>
      </w:pPr>
      <w:r>
        <w:rPr>
          <w:rStyle w:val="15"/>
          <w:rFonts w:hint="eastAsia" w:ascii="仿宋_GB2312" w:eastAsia="仿宋_GB2312"/>
          <w:b w:val="0"/>
          <w:bCs/>
          <w:color w:val="000000"/>
          <w:sz w:val="32"/>
          <w:szCs w:val="32"/>
        </w:rPr>
        <w:t>8.科学技术支出（类）科学技术普及（款）其他科学技术普及支出（项：）支出决算为0万元，完成预算100%，决算数等于预算数。</w:t>
      </w:r>
    </w:p>
    <w:p>
      <w:pPr>
        <w:tabs>
          <w:tab w:val="right" w:pos="8306"/>
        </w:tabs>
        <w:spacing w:line="560" w:lineRule="exact"/>
        <w:ind w:firstLine="640" w:firstLineChars="200"/>
        <w:outlineLvl w:val="1"/>
        <w:rPr>
          <w:rStyle w:val="18"/>
        </w:rPr>
      </w:pPr>
      <w:r>
        <w:rPr>
          <w:rFonts w:hint="eastAsia" w:ascii="黑体" w:eastAsia="黑体"/>
          <w:color w:val="000000"/>
          <w:sz w:val="32"/>
          <w:szCs w:val="32"/>
        </w:rPr>
        <w:t>六</w:t>
      </w:r>
      <w:r>
        <w:rPr>
          <w:rFonts w:hint="eastAsia" w:ascii="黑体" w:eastAsia="黑体"/>
          <w:b/>
          <w:color w:val="000000"/>
          <w:sz w:val="32"/>
          <w:szCs w:val="32"/>
        </w:rPr>
        <w:t>、一</w:t>
      </w:r>
      <w:r>
        <w:rPr>
          <w:rStyle w:val="18"/>
          <w:rFonts w:hint="eastAsia" w:ascii="黑体" w:eastAsia="黑体"/>
          <w:b w:val="0"/>
        </w:rPr>
        <w:t>般公共预算财政拨款基本支出决算情况说明</w:t>
      </w:r>
      <w:bookmarkEnd w:id="65"/>
      <w:bookmarkEnd w:id="66"/>
      <w:bookmarkEnd w:id="67"/>
      <w:bookmarkEnd w:id="68"/>
      <w:r>
        <w:rPr>
          <w:rStyle w:val="18"/>
          <w:rFonts w:hint="eastAsia" w:ascii="黑体" w:eastAsia="黑体"/>
          <w:b w:val="0"/>
        </w:rPr>
        <w:tab/>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5"/>
          <w:rFonts w:hint="eastAsia" w:ascii="仿宋_GB2312" w:eastAsia="仿宋_GB2312" w:hAnsiTheme="minorHAnsi"/>
          <w:b w:val="0"/>
          <w:bCs/>
          <w:color w:val="000000"/>
          <w:sz w:val="32"/>
          <w:szCs w:val="32"/>
        </w:rPr>
      </w:pPr>
      <w:bookmarkStart w:id="69" w:name="_Toc15396609"/>
      <w:bookmarkStart w:id="70" w:name="_Toc79163869"/>
      <w:bookmarkStart w:id="71" w:name="_Toc79163619"/>
      <w:bookmarkStart w:id="72" w:name="_Toc15377215"/>
      <w:r>
        <w:rPr>
          <w:rStyle w:val="15"/>
          <w:rFonts w:hint="eastAsia" w:ascii="仿宋_GB2312" w:eastAsia="仿宋_GB2312" w:hAnsiTheme="minorHAnsi"/>
          <w:b w:val="0"/>
          <w:bCs/>
          <w:color w:val="000000"/>
          <w:sz w:val="32"/>
          <w:szCs w:val="32"/>
        </w:rPr>
        <w:t>2</w:t>
      </w:r>
      <w:r>
        <w:rPr>
          <w:rStyle w:val="15"/>
          <w:rFonts w:hint="eastAsia" w:ascii="仿宋_GB2312" w:eastAsia="仿宋_GB2312" w:hAnsiTheme="minorHAnsi"/>
          <w:b w:val="0"/>
          <w:bCs/>
          <w:color w:val="000000"/>
          <w:sz w:val="32"/>
          <w:szCs w:val="32"/>
        </w:rPr>
        <w:t>021年一般公共预算财政拨款基本支出156.74万元，其中：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5"/>
          <w:rFonts w:hint="eastAsia" w:ascii="仿宋_GB2312" w:eastAsia="仿宋_GB2312" w:hAnsiTheme="minorHAnsi"/>
          <w:b w:val="0"/>
          <w:bCs/>
          <w:color w:val="000000"/>
          <w:sz w:val="32"/>
          <w:szCs w:val="32"/>
        </w:rPr>
      </w:pPr>
      <w:r>
        <w:rPr>
          <w:rStyle w:val="15"/>
          <w:rFonts w:hint="eastAsia" w:ascii="仿宋_GB2312" w:eastAsia="仿宋_GB2312" w:hAnsiTheme="minorHAnsi"/>
          <w:b w:val="0"/>
          <w:bCs/>
          <w:color w:val="000000"/>
          <w:sz w:val="32"/>
          <w:szCs w:val="32"/>
        </w:rPr>
        <w:t>人员经费145.84万元，主要包括：基本工资31.38万元、津贴补贴39.35万元、奖金2.62万元、机关事业单位基本养老保险缴费11.40万元、职业年金缴费5.70万元、职工基本医疗保险缴费5.03万元、公务员医疗补助缴费1.64万元、其他社会保障缴费1.01万元、生活补助3.81万元、奖励金32.20万元、住房公积金11.70万元等。</w:t>
      </w:r>
      <w:r>
        <w:rPr>
          <w:rStyle w:val="15"/>
          <w:rFonts w:hint="eastAsia" w:ascii="仿宋_GB2312" w:eastAsia="仿宋_GB2312" w:hAnsiTheme="minorHAnsi"/>
          <w:b w:val="0"/>
          <w:bCs/>
          <w:color w:val="000000"/>
          <w:sz w:val="32"/>
          <w:szCs w:val="32"/>
        </w:rPr>
        <w:br w:type="textWrapping"/>
      </w:r>
      <w:r>
        <w:rPr>
          <w:rStyle w:val="15"/>
          <w:rFonts w:hint="eastAsia" w:ascii="仿宋_GB2312" w:eastAsia="仿宋_GB2312" w:hAnsiTheme="minorHAnsi"/>
          <w:b w:val="0"/>
          <w:bCs/>
          <w:color w:val="000000"/>
          <w:sz w:val="32"/>
          <w:szCs w:val="32"/>
        </w:rPr>
        <w:t>　　公用经费10.90万元，主要包括：办公费3.60万元、水费0.2万元、电费0.2万元、邮电费1.10万元、取暖费0.2万元、差旅费3.20万元、劳务费0.20万元、公务接待费0.20万元、公务用车运行维护费2.00万元等。</w:t>
      </w:r>
    </w:p>
    <w:p>
      <w:pPr>
        <w:spacing w:line="560" w:lineRule="exact"/>
        <w:ind w:firstLine="640"/>
        <w:outlineLvl w:val="1"/>
        <w:rPr>
          <w:rStyle w:val="18"/>
          <w:rFonts w:ascii="黑体" w:eastAsia="黑体"/>
          <w:b w:val="0"/>
        </w:rPr>
      </w:pPr>
      <w:r>
        <w:rPr>
          <w:rFonts w:hint="eastAsia" w:ascii="黑体" w:eastAsia="黑体"/>
          <w:color w:val="000000"/>
          <w:sz w:val="32"/>
          <w:szCs w:val="32"/>
        </w:rPr>
        <w:t>七、</w:t>
      </w:r>
      <w:r>
        <w:rPr>
          <w:rStyle w:val="18"/>
          <w:rFonts w:hint="eastAsia" w:ascii="黑体" w:eastAsia="黑体"/>
        </w:rPr>
        <w:t>“</w:t>
      </w:r>
      <w:r>
        <w:rPr>
          <w:rStyle w:val="18"/>
          <w:rFonts w:hint="eastAsia" w:ascii="黑体" w:eastAsia="黑体"/>
          <w:b w:val="0"/>
        </w:rPr>
        <w:t>三公”经费财政拨款支出决算情况说明</w:t>
      </w:r>
      <w:bookmarkEnd w:id="69"/>
      <w:bookmarkEnd w:id="70"/>
      <w:bookmarkEnd w:id="71"/>
      <w:bookmarkEnd w:id="72"/>
    </w:p>
    <w:p>
      <w:pPr>
        <w:spacing w:line="600" w:lineRule="exact"/>
        <w:ind w:firstLine="640"/>
        <w:outlineLvl w:val="2"/>
        <w:rPr>
          <w:rFonts w:ascii="楷体_GB2312" w:eastAsia="楷体_GB2312"/>
          <w:b/>
          <w:color w:val="000000"/>
          <w:sz w:val="32"/>
          <w:szCs w:val="32"/>
        </w:rPr>
      </w:pPr>
      <w:bookmarkStart w:id="73" w:name="_Toc15377216"/>
      <w:bookmarkStart w:id="74" w:name="_Toc15377218"/>
      <w:bookmarkStart w:id="75" w:name="_Toc79163622"/>
      <w:bookmarkStart w:id="76" w:name="_Toc79163872"/>
      <w:bookmarkStart w:id="77" w:name="_Toc15396610"/>
      <w:r>
        <w:rPr>
          <w:rFonts w:hint="eastAsia" w:ascii="楷体_GB2312" w:eastAsia="楷体_GB2312"/>
          <w:b/>
          <w:color w:val="000000"/>
          <w:sz w:val="32"/>
          <w:szCs w:val="32"/>
        </w:rPr>
        <w:t>（一）“三公”经费财政拨款支出决算总体情况说明</w:t>
      </w:r>
      <w:bookmarkEnd w:id="73"/>
      <w:r>
        <w:rPr>
          <w:rFonts w:hint="eastAsia" w:ascii="楷体_GB2312" w:eastAsia="楷体_GB2312"/>
          <w:b/>
          <w:color w:val="000000"/>
          <w:sz w:val="32"/>
          <w:szCs w:val="32"/>
        </w:rPr>
        <w:t>。</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2021年“三公”经费财政拨款支出决算为2.20万元，</w:t>
      </w:r>
      <w:r>
        <w:rPr>
          <w:rFonts w:hint="default" w:ascii="仿宋_GB2312" w:eastAsia="仿宋_GB2312"/>
          <w:color w:val="000000"/>
          <w:sz w:val="32"/>
          <w:szCs w:val="32"/>
        </w:rPr>
        <w:t>预算数2.20万元，</w:t>
      </w:r>
      <w:r>
        <w:rPr>
          <w:rFonts w:hint="eastAsia" w:ascii="仿宋_GB2312" w:eastAsia="仿宋_GB2312"/>
          <w:b/>
          <w:color w:val="000000"/>
          <w:sz w:val="32"/>
          <w:szCs w:val="32"/>
        </w:rPr>
        <w:t>完成预算100%，</w:t>
      </w:r>
      <w:r>
        <w:rPr>
          <w:rFonts w:hint="eastAsia" w:ascii="仿宋_GB2312" w:eastAsia="仿宋_GB2312"/>
          <w:color w:val="000000"/>
          <w:sz w:val="32"/>
          <w:szCs w:val="32"/>
        </w:rPr>
        <w:t>决算数与预算数持平。</w:t>
      </w:r>
    </w:p>
    <w:p>
      <w:pPr>
        <w:spacing w:line="600" w:lineRule="exact"/>
        <w:ind w:firstLine="640"/>
        <w:outlineLvl w:val="2"/>
        <w:rPr>
          <w:rFonts w:ascii="楷体_GB2312" w:eastAsia="楷体_GB2312"/>
          <w:b/>
          <w:color w:val="000000"/>
          <w:sz w:val="32"/>
          <w:szCs w:val="32"/>
        </w:rPr>
      </w:pPr>
      <w:bookmarkStart w:id="78" w:name="_Toc15377217"/>
      <w:r>
        <w:rPr>
          <w:rFonts w:hint="eastAsia" w:ascii="楷体_GB2312" w:eastAsia="楷体_GB2312"/>
          <w:b/>
          <w:color w:val="000000"/>
          <w:sz w:val="32"/>
          <w:szCs w:val="32"/>
        </w:rPr>
        <w:t>（二）“三公”经费财政拨款支出决算具体情况说明</w:t>
      </w:r>
      <w:bookmarkEnd w:id="78"/>
      <w:r>
        <w:rPr>
          <w:rFonts w:hint="eastAsia" w:ascii="楷体_GB2312" w:eastAsia="楷体_GB2312"/>
          <w:b/>
          <w:color w:val="000000"/>
          <w:sz w:val="32"/>
          <w:szCs w:val="32"/>
        </w:rPr>
        <w:t>。</w:t>
      </w:r>
    </w:p>
    <w:p>
      <w:pPr>
        <w:spacing w:line="600" w:lineRule="exact"/>
        <w:ind w:firstLine="640"/>
        <w:rPr>
          <w:rFonts w:ascii="仿宋" w:eastAsia="仿宋"/>
          <w:color w:val="000000"/>
          <w:sz w:val="32"/>
          <w:szCs w:val="32"/>
        </w:rPr>
      </w:pPr>
      <w:r>
        <w:rPr>
          <w:rFonts w:ascii="仿宋" w:eastAsia="仿宋"/>
          <w:color w:val="000000"/>
          <w:sz w:val="32"/>
          <w:szCs w:val="32"/>
        </w:rPr>
        <w:drawing>
          <wp:anchor distT="0" distB="0" distL="114300" distR="114300" simplePos="0" relativeHeight="251664384" behindDoc="0" locked="0" layoutInCell="1" allowOverlap="1">
            <wp:simplePos x="0" y="0"/>
            <wp:positionH relativeFrom="column">
              <wp:posOffset>-36830</wp:posOffset>
            </wp:positionH>
            <wp:positionV relativeFrom="paragraph">
              <wp:posOffset>1668145</wp:posOffset>
            </wp:positionV>
            <wp:extent cx="5610860" cy="2686050"/>
            <wp:effectExtent l="19050" t="0" r="8890" b="0"/>
            <wp:wrapSquare wrapText="bothSides"/>
            <wp:docPr id="1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9"/>
                    <pic:cNvPicPr>
                      <a:picLocks noChangeAspect="1" noChangeArrowheads="1"/>
                    </pic:cNvPicPr>
                  </pic:nvPicPr>
                  <pic:blipFill>
                    <a:blip r:embed="rId13" cstate="print"/>
                    <a:srcRect/>
                    <a:stretch>
                      <a:fillRect/>
                    </a:stretch>
                  </pic:blipFill>
                  <pic:spPr>
                    <a:xfrm>
                      <a:off x="0" y="0"/>
                      <a:ext cx="5610860" cy="2686050"/>
                    </a:xfrm>
                    <a:prstGeom prst="rect">
                      <a:avLst/>
                    </a:prstGeom>
                    <a:noFill/>
                    <a:ln w="9525">
                      <a:noFill/>
                      <a:miter lim="800000"/>
                      <a:headEnd/>
                      <a:tailEnd/>
                    </a:ln>
                  </pic:spPr>
                </pic:pic>
              </a:graphicData>
            </a:graphic>
          </wp:anchor>
        </w:drawing>
      </w:r>
      <w:r>
        <w:rPr>
          <w:rFonts w:ascii="仿宋" w:eastAsia="仿宋"/>
          <w:color w:val="000000"/>
          <w:sz w:val="32"/>
          <w:szCs w:val="32"/>
        </w:rPr>
        <w:t>20</w:t>
      </w:r>
      <w:r>
        <w:rPr>
          <w:rFonts w:hint="eastAsia" w:ascii="仿宋" w:eastAsia="仿宋"/>
          <w:color w:val="000000"/>
          <w:sz w:val="32"/>
          <w:szCs w:val="32"/>
        </w:rPr>
        <w:t>21年“三公”经费财政拨款支出</w:t>
      </w:r>
      <w:r>
        <w:rPr>
          <w:rFonts w:hint="eastAsia" w:ascii="仿宋" w:eastAsia="仿宋"/>
          <w:sz w:val="32"/>
          <w:szCs w:val="32"/>
        </w:rPr>
        <w:t>决算2.20万元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；公务用车购置费0万元，占0</w:t>
      </w:r>
      <w:r>
        <w:rPr>
          <w:rFonts w:ascii="仿宋" w:eastAsia="仿宋"/>
          <w:color w:val="000000"/>
          <w:sz w:val="32"/>
          <w:szCs w:val="32"/>
        </w:rPr>
        <w:t>%</w:t>
      </w:r>
      <w:r>
        <w:rPr>
          <w:rFonts w:hint="eastAsia" w:ascii="仿宋" w:eastAsia="仿宋"/>
          <w:color w:val="000000"/>
          <w:sz w:val="32"/>
          <w:szCs w:val="32"/>
        </w:rPr>
        <w:t>；运行维护费支出决算2.00万元，占90.91</w:t>
      </w:r>
      <w:r>
        <w:rPr>
          <w:rFonts w:ascii="仿宋" w:eastAsia="仿宋"/>
          <w:color w:val="000000"/>
          <w:sz w:val="32"/>
          <w:szCs w:val="32"/>
        </w:rPr>
        <w:t>%</w:t>
      </w:r>
      <w:r>
        <w:rPr>
          <w:rFonts w:hint="eastAsia" w:ascii="仿宋" w:eastAsia="仿宋"/>
          <w:color w:val="000000"/>
          <w:sz w:val="32"/>
          <w:szCs w:val="32"/>
        </w:rPr>
        <w:t>；公务接待费支出决算0.20万元，占9.09</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 w:eastAsia="仿宋"/>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Style w:val="15"/>
          <w:rFonts w:hint="eastAsia" w:ascii="仿宋_GB2312" w:eastAsia="仿宋_GB2312"/>
          <w:bCs/>
          <w:color w:val="000000"/>
          <w:sz w:val="32"/>
          <w:szCs w:val="32"/>
        </w:rPr>
        <w:t>完成预算0</w:t>
      </w:r>
      <w:r>
        <w:rPr>
          <w:rStyle w:val="15"/>
          <w:rFonts w:ascii="仿宋_GB2312" w:eastAsia="仿宋_GB2312"/>
          <w:bCs/>
          <w:color w:val="000000"/>
          <w:sz w:val="32"/>
          <w:szCs w:val="32"/>
        </w:rPr>
        <w:t>%</w:t>
      </w:r>
      <w:r>
        <w:rPr>
          <w:rStyle w:val="15"/>
          <w:rFonts w:hint="eastAsia" w:ascii="仿宋_GB2312" w:eastAsia="仿宋_GB2312"/>
          <w:bCs/>
          <w:color w:val="000000"/>
          <w:sz w:val="32"/>
          <w:szCs w:val="32"/>
        </w:rPr>
        <w:t>。</w:t>
      </w:r>
      <w:r>
        <w:rPr>
          <w:rFonts w:hint="eastAsia" w:ascii="仿宋_GB2312" w:eastAsia="仿宋_GB2312"/>
          <w:sz w:val="32"/>
          <w:szCs w:val="32"/>
        </w:rPr>
        <w:t>全年安排因公出国（境）团组0次，出国（境）0人。</w:t>
      </w:r>
    </w:p>
    <w:p>
      <w:pPr>
        <w:spacing w:line="600" w:lineRule="exact"/>
        <w:ind w:firstLine="640"/>
        <w:rPr>
          <w:rFonts w:ascii="仿宋_GB2312" w:eastAsia="仿宋_GB2312"/>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2.00万元,</w:t>
      </w:r>
      <w:r>
        <w:rPr>
          <w:rStyle w:val="15"/>
          <w:rFonts w:hint="eastAsia" w:ascii="仿宋_GB2312" w:eastAsia="仿宋_GB2312"/>
          <w:bCs/>
          <w:color w:val="000000"/>
          <w:sz w:val="32"/>
          <w:szCs w:val="32"/>
        </w:rPr>
        <w:t>完成预算100</w:t>
      </w:r>
      <w:r>
        <w:rPr>
          <w:rStyle w:val="15"/>
          <w:rFonts w:ascii="仿宋_GB2312" w:eastAsia="仿宋_GB2312"/>
          <w:bCs/>
          <w:color w:val="000000"/>
          <w:sz w:val="32"/>
          <w:szCs w:val="32"/>
        </w:rPr>
        <w:t>%</w:t>
      </w:r>
      <w:r>
        <w:rPr>
          <w:rStyle w:val="15"/>
          <w:rFonts w:hint="eastAsia" w:ascii="仿宋_GB2312" w:eastAsia="仿宋_GB2312"/>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20年持平</w:t>
      </w:r>
      <w:r>
        <w:rPr>
          <w:rFonts w:hint="eastAsia" w:ascii="仿宋_GB2312" w:eastAsia="仿宋_GB2312" w:cs="仿宋"/>
          <w:color w:val="000000"/>
          <w:sz w:val="32"/>
          <w:szCs w:val="32"/>
        </w:rPr>
        <w:t>。</w:t>
      </w:r>
    </w:p>
    <w:p>
      <w:pPr>
        <w:autoSpaceDE w:val="0"/>
        <w:autoSpaceDN w:val="0"/>
        <w:adjustRightInd w:val="0"/>
        <w:spacing w:line="600" w:lineRule="exact"/>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w:t>
      </w:r>
      <w:r>
        <w:rPr>
          <w:rFonts w:hint="eastAsia" w:ascii="仿宋_GB2312" w:eastAsia="仿宋_GB2312"/>
          <w:color w:val="000000"/>
          <w:sz w:val="32"/>
          <w:szCs w:val="32"/>
        </w:rPr>
        <w:t>21年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日，共有车辆1辆，其中：部级领导干部用车0辆、主要领导干部用车0辆、机要通信用车0辆、应急保障用车1辆、执法执勤用车0辆、特种专业技术用车0辆、离退休干部用车0辆、其他用车0辆；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sz w:val="32"/>
          <w:szCs w:val="32"/>
        </w:rPr>
        <w:t>2.00万元。</w:t>
      </w:r>
      <w:r>
        <w:rPr>
          <w:rFonts w:hint="eastAsia" w:ascii="仿宋_GB2312" w:eastAsia="仿宋_GB2312"/>
          <w:color w:val="000000"/>
          <w:sz w:val="32"/>
          <w:szCs w:val="32"/>
        </w:rPr>
        <w:t>主要用于我单位所需的公务用车燃料费、维修费、过路过桥费、保险费等支出。</w:t>
      </w:r>
    </w:p>
    <w:p>
      <w:pPr>
        <w:numPr>
          <w:ilvl w:val="0"/>
          <w:numId w:val="2"/>
        </w:numPr>
        <w:spacing w:line="600" w:lineRule="exact"/>
        <w:ind w:firstLine="640"/>
        <w:rPr>
          <w:rFonts w:ascii="仿宋_GB2312" w:eastAsia="仿宋_GB2312" w:cs="仿宋"/>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0.20万元，</w:t>
      </w:r>
      <w:r>
        <w:rPr>
          <w:rStyle w:val="15"/>
          <w:rFonts w:hint="eastAsia" w:ascii="仿宋_GB2312" w:eastAsia="仿宋_GB2312"/>
          <w:bCs/>
          <w:color w:val="000000"/>
          <w:sz w:val="32"/>
          <w:szCs w:val="32"/>
        </w:rPr>
        <w:t>完成预算100%。</w:t>
      </w:r>
      <w:r>
        <w:rPr>
          <w:rFonts w:hint="eastAsia" w:ascii="仿宋_GB2312" w:eastAsia="仿宋_GB2312" w:cs="仿宋"/>
          <w:color w:val="000000"/>
          <w:sz w:val="32"/>
          <w:szCs w:val="32"/>
        </w:rPr>
        <w:t>公务接待费0.20万元，与上年增加0万元，增加0%，与2020年持平。</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主要用于执行公务、开展业务活动开支的交通费、住宿费、用餐费等。国内公务接待2批次，11人次，共计支出0.20万元。</w:t>
      </w:r>
    </w:p>
    <w:p>
      <w:pPr>
        <w:spacing w:line="600" w:lineRule="exact"/>
        <w:ind w:firstLine="640"/>
        <w:outlineLvl w:val="1"/>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p>
    <w:p>
      <w:pPr>
        <w:spacing w:line="560" w:lineRule="exact"/>
        <w:ind w:firstLine="640"/>
        <w:outlineLvl w:val="1"/>
        <w:rPr>
          <w:rStyle w:val="18"/>
          <w:rFonts w:ascii="黑体" w:eastAsia="黑体"/>
        </w:rPr>
      </w:pPr>
      <w:r>
        <w:rPr>
          <w:rFonts w:hint="eastAsia" w:ascii="黑体" w:eastAsia="黑体"/>
          <w:color w:val="000000"/>
          <w:sz w:val="32"/>
          <w:szCs w:val="32"/>
        </w:rPr>
        <w:t>八、</w:t>
      </w:r>
      <w:r>
        <w:rPr>
          <w:rStyle w:val="18"/>
          <w:rFonts w:hint="eastAsia" w:ascii="黑体" w:eastAsia="黑体"/>
          <w:b w:val="0"/>
        </w:rPr>
        <w:t>政府性基金预算支出决算情况说明</w:t>
      </w:r>
      <w:bookmarkEnd w:id="74"/>
      <w:bookmarkEnd w:id="75"/>
      <w:bookmarkEnd w:id="76"/>
      <w:bookmarkEnd w:id="77"/>
    </w:p>
    <w:p>
      <w:pPr>
        <w:spacing w:line="560" w:lineRule="exact"/>
        <w:ind w:firstLine="640"/>
        <w:rPr>
          <w:rFonts w:ascii="仿宋_GB2312" w:eastAsia="仿宋_GB2312"/>
          <w:color w:val="000000"/>
          <w:sz w:val="32"/>
          <w:szCs w:val="32"/>
        </w:rPr>
      </w:pPr>
      <w:r>
        <w:rPr>
          <w:rFonts w:hint="eastAsia" w:ascii="仿宋_GB2312" w:eastAsia="仿宋_GB2312"/>
          <w:color w:val="000000"/>
          <w:sz w:val="32"/>
          <w:szCs w:val="32"/>
        </w:rPr>
        <w:t>2021年政府性基金预算拨款支出0万元。</w:t>
      </w:r>
    </w:p>
    <w:p>
      <w:pPr>
        <w:numPr>
          <w:ilvl w:val="0"/>
          <w:numId w:val="3"/>
        </w:numPr>
        <w:spacing w:line="560" w:lineRule="exact"/>
        <w:ind w:firstLine="640"/>
        <w:outlineLvl w:val="1"/>
        <w:rPr>
          <w:rStyle w:val="18"/>
          <w:rFonts w:ascii="黑体" w:eastAsia="黑体"/>
          <w:b w:val="0"/>
        </w:rPr>
      </w:pPr>
      <w:bookmarkStart w:id="79" w:name="_Toc15377219"/>
      <w:bookmarkStart w:id="80" w:name="_Toc79163623"/>
      <w:bookmarkStart w:id="81" w:name="_Toc15396611"/>
      <w:bookmarkStart w:id="82" w:name="_Toc79163873"/>
      <w:r>
        <w:rPr>
          <w:rStyle w:val="18"/>
          <w:rFonts w:hint="eastAsia" w:ascii="黑体" w:eastAsia="黑体"/>
          <w:b w:val="0"/>
        </w:rPr>
        <w:t>国有资本经营预算支出决算情况说明</w:t>
      </w:r>
      <w:bookmarkEnd w:id="79"/>
      <w:bookmarkEnd w:id="80"/>
      <w:bookmarkEnd w:id="81"/>
      <w:bookmarkEnd w:id="82"/>
    </w:p>
    <w:p>
      <w:pPr>
        <w:spacing w:line="560" w:lineRule="exact"/>
        <w:ind w:firstLine="640"/>
        <w:rPr>
          <w:rFonts w:ascii="方正小标宋简体" w:eastAsia="方正小标宋简体" w:cs="方正小标宋简体"/>
          <w:sz w:val="44"/>
          <w:szCs w:val="44"/>
        </w:rPr>
      </w:pPr>
      <w:r>
        <w:rPr>
          <w:rFonts w:hint="eastAsia" w:ascii="仿宋_GB2312" w:eastAsia="仿宋_GB2312"/>
          <w:color w:val="000000"/>
          <w:sz w:val="32"/>
          <w:szCs w:val="32"/>
        </w:rPr>
        <w:t>2021年国有资本经营预算拨款支出0万元。</w:t>
      </w:r>
    </w:p>
    <w:p>
      <w:pPr>
        <w:spacing w:line="560" w:lineRule="exact"/>
        <w:ind w:firstLine="800" w:firstLineChars="250"/>
        <w:outlineLvl w:val="1"/>
        <w:rPr>
          <w:rStyle w:val="18"/>
          <w:rFonts w:ascii="黑体" w:eastAsia="黑体"/>
        </w:rPr>
      </w:pPr>
      <w:bookmarkStart w:id="83" w:name="_Toc15377221"/>
      <w:bookmarkStart w:id="84" w:name="_Toc79163874"/>
      <w:bookmarkStart w:id="85" w:name="_Toc79163624"/>
      <w:bookmarkStart w:id="86" w:name="_Toc15396612"/>
      <w:r>
        <w:rPr>
          <w:rFonts w:hint="eastAsia" w:ascii="黑体" w:eastAsia="黑体"/>
          <w:color w:val="000000"/>
          <w:sz w:val="32"/>
          <w:szCs w:val="32"/>
        </w:rPr>
        <w:t>十</w:t>
      </w:r>
      <w:r>
        <w:rPr>
          <w:rStyle w:val="18"/>
          <w:rFonts w:hint="eastAsia" w:ascii="黑体" w:eastAsia="黑体"/>
        </w:rPr>
        <w:t>、</w:t>
      </w:r>
      <w:r>
        <w:rPr>
          <w:rStyle w:val="18"/>
          <w:rFonts w:hint="eastAsia" w:ascii="黑体" w:eastAsia="黑体"/>
          <w:b w:val="0"/>
        </w:rPr>
        <w:t>其他重要事项的情况说明</w:t>
      </w:r>
      <w:bookmarkEnd w:id="83"/>
      <w:bookmarkEnd w:id="84"/>
      <w:bookmarkEnd w:id="85"/>
      <w:bookmarkEnd w:id="86"/>
    </w:p>
    <w:p>
      <w:pPr>
        <w:spacing w:line="600" w:lineRule="exact"/>
        <w:ind w:firstLine="642" w:firstLineChars="200"/>
        <w:outlineLvl w:val="2"/>
        <w:rPr>
          <w:rFonts w:ascii="楷体_GB2312" w:eastAsia="楷体_GB2312"/>
          <w:color w:val="000000"/>
          <w:sz w:val="32"/>
          <w:szCs w:val="32"/>
        </w:rPr>
      </w:pPr>
      <w:bookmarkStart w:id="87" w:name="_Toc15377222"/>
      <w:bookmarkStart w:id="88" w:name="_Toc79163878"/>
      <w:bookmarkStart w:id="89" w:name="_Toc79163628"/>
      <w:r>
        <w:rPr>
          <w:rFonts w:hint="eastAsia" w:ascii="楷体_GB2312" w:eastAsia="楷体_GB2312"/>
          <w:b/>
          <w:color w:val="000000"/>
          <w:sz w:val="32"/>
          <w:szCs w:val="32"/>
        </w:rPr>
        <w:t>（一）机关运行经费支出情况</w:t>
      </w:r>
      <w:bookmarkEnd w:id="87"/>
      <w:r>
        <w:rPr>
          <w:rFonts w:hint="eastAsia" w:ascii="楷体_GB2312" w:eastAsia="楷体_GB2312"/>
          <w:b/>
          <w:color w:val="000000"/>
          <w:sz w:val="32"/>
          <w:szCs w:val="32"/>
        </w:rPr>
        <w:t>。</w:t>
      </w:r>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rPr>
        <w:t>21年，金川县科学技术协会运行经费支出10.90万元，比</w:t>
      </w:r>
      <w:r>
        <w:rPr>
          <w:rFonts w:ascii="仿宋_GB2312" w:eastAsia="仿宋_GB2312"/>
          <w:color w:val="000000"/>
          <w:sz w:val="32"/>
          <w:szCs w:val="32"/>
        </w:rPr>
        <w:t>20</w:t>
      </w:r>
      <w:r>
        <w:rPr>
          <w:rFonts w:hint="eastAsia" w:ascii="仿宋_GB2312" w:eastAsia="仿宋_GB2312"/>
          <w:color w:val="000000"/>
          <w:sz w:val="32"/>
          <w:szCs w:val="32"/>
        </w:rPr>
        <w:t>20年减少0.45万元，减少3.96</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sz w:val="32"/>
          <w:szCs w:val="32"/>
        </w:rPr>
        <w:t>主要原因为减少维修维护费。</w:t>
      </w:r>
    </w:p>
    <w:p>
      <w:pPr>
        <w:spacing w:line="600" w:lineRule="exact"/>
        <w:ind w:firstLine="642" w:firstLineChars="200"/>
        <w:outlineLvl w:val="2"/>
        <w:rPr>
          <w:rFonts w:ascii="楷体_GB2312" w:eastAsia="楷体_GB2312"/>
          <w:b/>
          <w:sz w:val="32"/>
          <w:szCs w:val="32"/>
        </w:rPr>
      </w:pPr>
      <w:bookmarkStart w:id="90" w:name="_Toc15377223"/>
      <w:r>
        <w:rPr>
          <w:rFonts w:hint="eastAsia" w:ascii="楷体_GB2312" w:eastAsia="楷体_GB2312"/>
          <w:b/>
          <w:sz w:val="32"/>
          <w:szCs w:val="32"/>
        </w:rPr>
        <w:t>（二）政府采购支出情况</w:t>
      </w:r>
      <w:bookmarkEnd w:id="90"/>
      <w:r>
        <w:rPr>
          <w:rFonts w:hint="eastAsia" w:ascii="楷体_GB2312" w:eastAsia="楷体_GB2312"/>
          <w:b/>
          <w:sz w:val="32"/>
          <w:szCs w:val="32"/>
        </w:rPr>
        <w:t>。</w:t>
      </w:r>
    </w:p>
    <w:p>
      <w:pPr>
        <w:spacing w:line="600" w:lineRule="exact"/>
        <w:ind w:firstLine="640" w:firstLineChars="200"/>
        <w:rPr>
          <w:rFonts w:ascii="仿宋" w:eastAsia="仿宋"/>
          <w:b/>
          <w:sz w:val="32"/>
          <w:szCs w:val="32"/>
        </w:rPr>
      </w:pPr>
      <w:r>
        <w:rPr>
          <w:rFonts w:ascii="仿宋_GB2312" w:eastAsia="仿宋_GB2312"/>
          <w:sz w:val="32"/>
          <w:szCs w:val="32"/>
        </w:rPr>
        <w:t>20</w:t>
      </w:r>
      <w:r>
        <w:rPr>
          <w:rFonts w:hint="eastAsia" w:ascii="仿宋_GB2312" w:eastAsia="仿宋_GB2312"/>
          <w:sz w:val="32"/>
          <w:szCs w:val="32"/>
        </w:rPr>
        <w:t>21年，政府采购支出总额5.40万元，其中：政府采购货物支出5.40万元</w:t>
      </w:r>
      <w:r>
        <w:rPr>
          <w:rFonts w:hint="default" w:ascii="仿宋_GB2312" w:eastAsia="仿宋_GB2312"/>
          <w:sz w:val="32"/>
          <w:szCs w:val="32"/>
        </w:rPr>
        <w:t>，微小企业合同金额是5.40万元，占政府采购支出的100%。</w:t>
      </w:r>
      <w:r>
        <w:rPr>
          <w:rFonts w:hint="eastAsia" w:ascii="仿宋_GB2312" w:eastAsia="仿宋_GB2312"/>
          <w:sz w:val="32"/>
          <w:szCs w:val="32"/>
        </w:rPr>
        <w:t>政府采购服务支出0万元。</w:t>
      </w:r>
    </w:p>
    <w:p>
      <w:pPr>
        <w:spacing w:line="600" w:lineRule="exact"/>
        <w:ind w:firstLine="642" w:firstLineChars="200"/>
        <w:outlineLvl w:val="2"/>
        <w:rPr>
          <w:rFonts w:ascii="楷体_GB2312" w:eastAsia="楷体_GB2312"/>
          <w:b/>
          <w:color w:val="000000"/>
          <w:sz w:val="32"/>
          <w:szCs w:val="32"/>
        </w:rPr>
      </w:pPr>
      <w:bookmarkStart w:id="91" w:name="_Toc15377224"/>
      <w:r>
        <w:rPr>
          <w:rFonts w:hint="eastAsia" w:ascii="楷体_GB2312" w:eastAsia="楷体_GB2312"/>
          <w:b/>
          <w:color w:val="000000"/>
          <w:sz w:val="32"/>
          <w:szCs w:val="32"/>
        </w:rPr>
        <w:t>（三）国有资产占有使用情况</w:t>
      </w:r>
      <w:bookmarkEnd w:id="91"/>
      <w:r>
        <w:rPr>
          <w:rFonts w:hint="eastAsia" w:ascii="楷体_GB2312" w:eastAsia="楷体_GB2312"/>
          <w:b/>
          <w:color w:val="000000"/>
          <w:sz w:val="32"/>
          <w:szCs w:val="32"/>
        </w:rPr>
        <w:t>。</w:t>
      </w:r>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日，共有车辆1辆，为日常工作及应急保障用车。</w:t>
      </w:r>
      <w:r>
        <w:rPr>
          <w:rFonts w:hint="eastAsia" w:ascii="仿宋_GB2312" w:eastAsia="仿宋_GB2312"/>
          <w:b/>
          <w:color w:val="000000"/>
          <w:sz w:val="32"/>
          <w:szCs w:val="32"/>
        </w:rPr>
        <w:t xml:space="preserve">    </w:t>
      </w:r>
    </w:p>
    <w:p>
      <w:pPr>
        <w:autoSpaceDE w:val="0"/>
        <w:autoSpaceDN w:val="0"/>
        <w:adjustRightInd w:val="0"/>
        <w:spacing w:line="560" w:lineRule="exact"/>
        <w:ind w:firstLine="642" w:firstLineChars="200"/>
        <w:jc w:val="left"/>
        <w:outlineLvl w:val="2"/>
        <w:rPr>
          <w:rFonts w:ascii="仿宋_GB2312" w:eastAsia="仿宋_GB2312"/>
          <w:b/>
          <w:color w:val="000000" w:themeColor="text1"/>
          <w:sz w:val="32"/>
          <w:szCs w:val="32"/>
        </w:rPr>
      </w:pPr>
      <w:r>
        <w:rPr>
          <w:rFonts w:hint="eastAsia" w:ascii="仿宋_GB2312" w:eastAsia="仿宋_GB2312"/>
          <w:b/>
          <w:color w:val="000000" w:themeColor="text1"/>
          <w:sz w:val="32"/>
          <w:szCs w:val="32"/>
        </w:rPr>
        <w:t>（四）预算绩效管理情况。</w:t>
      </w:r>
      <w:bookmarkEnd w:id="88"/>
      <w:bookmarkEnd w:id="89"/>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根据预算绩效管理要求，我单位在年初预算编制阶段，组织对2021年部门整体支出开展绩效自评，</w:t>
      </w:r>
      <w:r>
        <w:rPr>
          <w:rFonts w:hint="eastAsia" w:ascii="仿宋_GB2312" w:eastAsia="仿宋_GB2312"/>
          <w:sz w:val="32"/>
          <w:szCs w:val="32"/>
        </w:rPr>
        <w:t>经全面综合评价，我单位预算支出绩效自评扣除我单位不存在的评价指标分值,总分为</w:t>
      </w:r>
      <w:r>
        <w:rPr>
          <w:rFonts w:hint="eastAsia" w:ascii="仿宋_GB2312" w:eastAsia="仿宋_GB2312"/>
          <w:color w:val="000000" w:themeColor="text1"/>
          <w:sz w:val="32"/>
          <w:szCs w:val="32"/>
        </w:rPr>
        <w:t>75</w:t>
      </w:r>
      <w:r>
        <w:rPr>
          <w:rFonts w:hint="eastAsia" w:ascii="仿宋_GB2312" w:eastAsia="仿宋_GB2312"/>
          <w:sz w:val="32"/>
          <w:szCs w:val="32"/>
        </w:rPr>
        <w:t>分。我单位深入贯彻落实十九大关于“全面实施绩效管理”的要求，努力提升本单位绩效预算管理业务水平。主动公开绩效结果，加大资金使用效率，提升科协管理水平。</w:t>
      </w:r>
    </w:p>
    <w:p>
      <w:pPr>
        <w:spacing w:line="560" w:lineRule="exact"/>
        <w:jc w:val="center"/>
        <w:outlineLvl w:val="0"/>
        <w:rPr>
          <w:rFonts w:ascii="方正小标宋简体" w:eastAsia="方正小标宋简体"/>
          <w:color w:val="000000"/>
          <w:sz w:val="44"/>
          <w:szCs w:val="44"/>
        </w:rPr>
      </w:pPr>
      <w:bookmarkStart w:id="92" w:name="_Toc79163879"/>
      <w:bookmarkStart w:id="93" w:name="_Toc15396613"/>
      <w:bookmarkStart w:id="94" w:name="_Toc79163629"/>
      <w:bookmarkStart w:id="95" w:name="_Toc15377225"/>
    </w:p>
    <w:p>
      <w:pPr>
        <w:spacing w:line="560" w:lineRule="exact"/>
        <w:jc w:val="center"/>
        <w:outlineLvl w:val="0"/>
        <w:rPr>
          <w:rStyle w:val="17"/>
          <w:rFonts w:ascii="方正小标宋简体" w:eastAsia="方正小标宋简体"/>
          <w:b w:val="0"/>
        </w:rPr>
      </w:pPr>
      <w:r>
        <w:rPr>
          <w:rFonts w:hint="eastAsia" w:ascii="方正小标宋简体" w:eastAsia="方正小标宋简体"/>
          <w:color w:val="000000"/>
          <w:sz w:val="44"/>
          <w:szCs w:val="44"/>
        </w:rPr>
        <w:t>第三部分  名</w:t>
      </w:r>
      <w:r>
        <w:rPr>
          <w:rStyle w:val="17"/>
          <w:rFonts w:hint="eastAsia" w:ascii="方正小标宋简体" w:eastAsia="方正小标宋简体"/>
          <w:b w:val="0"/>
        </w:rPr>
        <w:t>词解释</w:t>
      </w:r>
      <w:bookmarkEnd w:id="92"/>
      <w:bookmarkEnd w:id="93"/>
      <w:bookmarkEnd w:id="94"/>
      <w:bookmarkEnd w:id="95"/>
    </w:p>
    <w:p>
      <w:pPr>
        <w:pStyle w:val="21"/>
        <w:spacing w:line="560" w:lineRule="exact"/>
        <w:ind w:firstLine="640" w:firstLineChars="200"/>
        <w:rPr>
          <w:rFonts w:ascii="仿宋_GB2312" w:eastAsia="仿宋_GB2312"/>
          <w:sz w:val="32"/>
          <w:szCs w:val="32"/>
        </w:rPr>
      </w:pPr>
      <w:bookmarkStart w:id="96"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olor w:val="000000"/>
          <w:sz w:val="32"/>
          <w:szCs w:val="32"/>
        </w:rPr>
        <w:t xml:space="preserve"> 科学技术支出（类）科学技术管理事务（款）行政运行（项）：指反映行政单位的基本支出。</w:t>
      </w:r>
    </w:p>
    <w:p>
      <w:pPr>
        <w:ind w:firstLine="640" w:firstLineChars="200"/>
        <w:rPr>
          <w:rFonts w:ascii="仿宋_GB2312" w:eastAsia="仿宋_GB2312"/>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olor w:val="000000"/>
          <w:sz w:val="32"/>
          <w:szCs w:val="32"/>
        </w:rPr>
        <w:t>科学技术支出（类）科学技术普及（款）科普活动（项）</w:t>
      </w:r>
      <w:r>
        <w:rPr>
          <w:rFonts w:hint="eastAsia" w:ascii="仿宋_GB2312" w:eastAsia="仿宋_GB2312"/>
          <w:sz w:val="32"/>
          <w:szCs w:val="32"/>
        </w:rPr>
        <w:t>：反映用于开展科普活动的支出。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 xml:space="preserve"> 科学技术支出（类）科学技术普及（款）其他科学技术普及支出（项）：反映除上述项目以外其他用于科学技术普及方面的支出。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Style w:val="15"/>
          <w:rFonts w:hint="eastAsia" w:ascii="仿宋" w:eastAsia="仿宋"/>
          <w:bCs/>
          <w:color w:val="000000"/>
          <w:sz w:val="32"/>
          <w:szCs w:val="32"/>
        </w:rPr>
        <w:t xml:space="preserve"> </w:t>
      </w:r>
      <w:r>
        <w:rPr>
          <w:rFonts w:hint="eastAsia" w:ascii="仿宋_GB2312" w:eastAsia="仿宋_GB2312"/>
          <w:color w:val="000000"/>
          <w:sz w:val="32"/>
          <w:szCs w:val="32"/>
        </w:rPr>
        <w:t>卫生健康支出（类）公共卫生（款）突发公共卫生事件应急处理（项）：反映用于突发公共卫生时间应急处理的支出。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18</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17"/>
          <w:rFonts w:ascii="方正小标宋简体" w:eastAsia="方正小标宋简体"/>
          <w:b w:val="0"/>
        </w:rPr>
      </w:pPr>
      <w:r>
        <w:rPr>
          <w:rFonts w:hint="eastAsia" w:ascii="宋体"/>
          <w:b/>
          <w:color w:val="000000"/>
          <w:sz w:val="44"/>
          <w:szCs w:val="44"/>
        </w:rPr>
        <w:br w:type="page"/>
      </w:r>
      <w:bookmarkStart w:id="97" w:name="_Toc15396614"/>
      <w:bookmarkStart w:id="98" w:name="_Toc79163630"/>
      <w:bookmarkStart w:id="99" w:name="_Toc79163880"/>
      <w:r>
        <w:rPr>
          <w:rFonts w:hint="eastAsia" w:ascii="方正小标宋简体" w:eastAsia="方正小标宋简体"/>
          <w:color w:val="000000"/>
          <w:sz w:val="44"/>
          <w:szCs w:val="44"/>
        </w:rPr>
        <w:t>第</w:t>
      </w:r>
      <w:r>
        <w:rPr>
          <w:rStyle w:val="17"/>
          <w:rFonts w:hint="eastAsia" w:ascii="方正小标宋简体" w:eastAsia="方正小标宋简体"/>
          <w:b w:val="0"/>
        </w:rPr>
        <w:t>四部分 附件</w:t>
      </w:r>
      <w:bookmarkEnd w:id="97"/>
      <w:bookmarkEnd w:id="98"/>
      <w:bookmarkEnd w:id="99"/>
    </w:p>
    <w:p>
      <w:pPr>
        <w:spacing w:line="58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sz w:val="44"/>
          <w:szCs w:val="44"/>
        </w:rPr>
      </w:pPr>
      <w:bookmarkStart w:id="100" w:name="_Toc79163635"/>
      <w:bookmarkStart w:id="101" w:name="_Toc15396618"/>
      <w:bookmarkStart w:id="102" w:name="_Toc79163885"/>
      <w:r>
        <w:rPr>
          <w:rFonts w:hint="eastAsia" w:ascii="方正小标宋简体" w:eastAsia="方正小标宋简体"/>
          <w:sz w:val="44"/>
          <w:szCs w:val="44"/>
        </w:rPr>
        <w:t>金川县科学技术协会</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2021年部门整体支出绩效评价报告</w:t>
      </w:r>
    </w:p>
    <w:p>
      <w:pPr>
        <w:ind w:firstLine="640" w:firstLineChars="200"/>
        <w:rPr>
          <w:rFonts w:ascii="仿宋_GB2312" w:eastAsia="仿宋_GB2312"/>
          <w:sz w:val="32"/>
          <w:szCs w:val="32"/>
        </w:rPr>
      </w:pPr>
    </w:p>
    <w:p>
      <w:pPr>
        <w:ind w:firstLine="640" w:firstLineChars="200"/>
        <w:rPr>
          <w:rFonts w:ascii="仿宋_GB2312" w:eastAsia="仿宋_GB2312"/>
          <w:sz w:val="32"/>
          <w:szCs w:val="32"/>
        </w:rPr>
      </w:pPr>
      <w:r>
        <w:rPr>
          <w:rFonts w:hint="eastAsia" w:ascii="仿宋_GB2312" w:eastAsia="仿宋_GB2312"/>
          <w:sz w:val="32"/>
          <w:szCs w:val="32"/>
        </w:rPr>
        <w:t>根据（金财监绩〔2022〕22号）文件精神，县科协对2021年全年和2022年1-6月部门整体支出绩效进行了全面综合评价。经全面综合评价，我单位部门预算支出绩效自评扣除我单位不存在的评价指标分值,总分为75分。现将有关情况报告如下：</w:t>
      </w:r>
    </w:p>
    <w:p>
      <w:pPr>
        <w:ind w:firstLine="640" w:firstLineChars="200"/>
        <w:rPr>
          <w:rFonts w:ascii="黑体" w:eastAsia="黑体"/>
          <w:sz w:val="32"/>
          <w:szCs w:val="32"/>
        </w:rPr>
      </w:pPr>
      <w:r>
        <w:rPr>
          <w:rFonts w:hint="eastAsia" w:ascii="黑体" w:eastAsia="黑体"/>
          <w:sz w:val="32"/>
          <w:szCs w:val="32"/>
        </w:rPr>
        <w:t>一、部门概况</w:t>
      </w:r>
    </w:p>
    <w:p>
      <w:pPr>
        <w:ind w:firstLine="642" w:firstLineChars="200"/>
        <w:rPr>
          <w:rFonts w:ascii="楷体_GB2312" w:eastAsia="楷体_GB2312"/>
          <w:b/>
          <w:sz w:val="32"/>
          <w:szCs w:val="32"/>
        </w:rPr>
      </w:pPr>
      <w:r>
        <w:rPr>
          <w:rFonts w:hint="eastAsia" w:ascii="楷体_GB2312" w:eastAsia="楷体_GB2312"/>
          <w:b/>
          <w:sz w:val="32"/>
          <w:szCs w:val="32"/>
        </w:rPr>
        <w:t>（一）机构组成。</w:t>
      </w:r>
      <w:r>
        <w:rPr>
          <w:rFonts w:hint="eastAsia" w:ascii="仿宋_GB2312" w:eastAsia="仿宋_GB2312"/>
          <w:sz w:val="32"/>
          <w:szCs w:val="32"/>
        </w:rPr>
        <w:t>县科协为县本级一级预算单位，独立核算机构1个，由行政单位组成。</w:t>
      </w:r>
    </w:p>
    <w:p>
      <w:pPr>
        <w:ind w:firstLine="642" w:firstLineChars="200"/>
        <w:rPr>
          <w:rFonts w:ascii="楷体_GB2312" w:eastAsia="楷体_GB2312"/>
          <w:b/>
          <w:sz w:val="32"/>
          <w:szCs w:val="32"/>
        </w:rPr>
      </w:pPr>
      <w:r>
        <w:rPr>
          <w:rFonts w:hint="eastAsia" w:ascii="楷体_GB2312" w:eastAsia="楷体_GB2312"/>
          <w:b/>
          <w:sz w:val="32"/>
          <w:szCs w:val="32"/>
        </w:rPr>
        <w:t>（二）机构职能。</w:t>
      </w:r>
      <w:r>
        <w:rPr>
          <w:rFonts w:hint="eastAsia" w:ascii="仿宋_GB2312" w:eastAsia="仿宋_GB2312"/>
          <w:bCs/>
          <w:sz w:val="32"/>
          <w:szCs w:val="32"/>
        </w:rPr>
        <w:t>一是</w:t>
      </w:r>
      <w:r>
        <w:rPr>
          <w:rFonts w:hint="eastAsia" w:ascii="仿宋_GB2312" w:eastAsia="仿宋_GB2312"/>
          <w:sz w:val="32"/>
          <w:szCs w:val="32"/>
        </w:rPr>
        <w:t>开展内容丰富、形式多样的科普宣传活动，充分发挥科普宣传周、全国科普日等大型科普宣传活动在营造讲科学、学科学、用科学的社会氛围方面的作用。二是全力实施《全民科学素质行动计划纲要》，努力提升全民科学素质。动员社会各方面的力量，开展科普活动和青少年科技教育活动，推广先进技术。三是开展学术交流，繁荣学术活动，推动科技进步，培养科技人才，促进科学发展和科技创新。四是全心全意为科技工作者服务，反映科技工作者的意见和要求，维护科技工作者的合法权益。五是表彰、宣传优秀科技工作者，举荐人才；开展科技工作者的继续教育和培训工作。六是开展科学论证、科技咨询服务，提出政策建议，促进科技成果转化。七是负责群众性反邪教工作，开展捍卫科学尊严和反对愚昧迷信、伪科学、反科学的活动。八是认真完成县委政府临时交办的各项工作。</w:t>
      </w:r>
    </w:p>
    <w:p>
      <w:pPr>
        <w:ind w:firstLine="642" w:firstLineChars="200"/>
        <w:rPr>
          <w:rFonts w:ascii="楷体_GB2312" w:eastAsia="楷体_GB2312"/>
          <w:b/>
          <w:sz w:val="32"/>
          <w:szCs w:val="32"/>
        </w:rPr>
      </w:pPr>
      <w:r>
        <w:rPr>
          <w:rFonts w:hint="eastAsia" w:ascii="楷体_GB2312" w:eastAsia="楷体_GB2312"/>
          <w:b/>
          <w:sz w:val="32"/>
          <w:szCs w:val="32"/>
        </w:rPr>
        <w:t>（三）人员概况。</w:t>
      </w:r>
      <w:r>
        <w:rPr>
          <w:rFonts w:hint="eastAsia" w:ascii="仿宋_GB2312" w:eastAsia="仿宋_GB2312"/>
          <w:sz w:val="32"/>
          <w:szCs w:val="32"/>
        </w:rPr>
        <w:t>2021年12月机关总编制6个,其中:核定行政编制3个（其中行政公勤1个），核定事业编制3名。2021年年末在职人数8人，其中：行政人员5名（行政工勤1名），事业人员3名。2022年6月在职人员总数8人，其中：行政人员5名（行政工勤1名），事业人员3名。2022年6月末在职人数较2021年末在职人数增加1人，调入1名科协副主席。</w:t>
      </w:r>
    </w:p>
    <w:p>
      <w:pPr>
        <w:ind w:firstLine="640" w:firstLineChars="200"/>
        <w:rPr>
          <w:rFonts w:ascii="黑体" w:eastAsia="黑体"/>
          <w:color w:val="000000" w:themeColor="text1"/>
          <w:sz w:val="32"/>
          <w:szCs w:val="32"/>
        </w:rPr>
      </w:pPr>
      <w:r>
        <w:rPr>
          <w:rFonts w:hint="eastAsia" w:ascii="黑体" w:eastAsia="黑体"/>
          <w:color w:val="000000" w:themeColor="text1"/>
          <w:sz w:val="32"/>
          <w:szCs w:val="32"/>
        </w:rPr>
        <w:t>二、2021年及2022年1-6月财政资金当年收支情况</w:t>
      </w:r>
    </w:p>
    <w:p>
      <w:pPr>
        <w:snapToGrid w:val="0"/>
        <w:spacing w:line="576" w:lineRule="exact"/>
        <w:ind w:firstLine="642" w:firstLineChars="200"/>
        <w:rPr>
          <w:rFonts w:ascii="楷体_GB2312" w:eastAsia="楷体_GB2312"/>
          <w:b/>
          <w:sz w:val="32"/>
          <w:szCs w:val="32"/>
        </w:rPr>
      </w:pPr>
      <w:r>
        <w:rPr>
          <w:rFonts w:hint="eastAsia" w:ascii="楷体_GB2312" w:eastAsia="楷体_GB2312"/>
          <w:b/>
          <w:sz w:val="32"/>
          <w:szCs w:val="32"/>
        </w:rPr>
        <w:t>（一）收入情况</w:t>
      </w:r>
    </w:p>
    <w:p>
      <w:pPr>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2021年财政拨款收入170.74万元，较上年增加3.24万元，增加1.93%。增加的主要原因增加一名工作人员和金川县流动科技馆巡展经费。</w:t>
      </w:r>
    </w:p>
    <w:p>
      <w:pPr>
        <w:widowControl/>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2022年1-6月部门预算下达资金为115.26万元（其中：基本支出资金115.26万元，专项资金0万元)。</w:t>
      </w:r>
    </w:p>
    <w:p>
      <w:pPr>
        <w:ind w:firstLine="642" w:firstLineChars="200"/>
        <w:rPr>
          <w:rFonts w:ascii="楷体_GB2312" w:eastAsia="楷体_GB2312"/>
          <w:b/>
          <w:sz w:val="32"/>
          <w:szCs w:val="32"/>
        </w:rPr>
      </w:pPr>
      <w:r>
        <w:rPr>
          <w:rFonts w:hint="eastAsia" w:ascii="楷体_GB2312" w:eastAsia="楷体_GB2312"/>
          <w:b/>
          <w:sz w:val="32"/>
          <w:szCs w:val="32"/>
        </w:rPr>
        <w:t>（二）支出情况</w:t>
      </w:r>
    </w:p>
    <w:p>
      <w:pPr>
        <w:snapToGrid w:val="0"/>
        <w:spacing w:line="576" w:lineRule="exact"/>
        <w:ind w:firstLine="640" w:firstLineChars="200"/>
        <w:rPr>
          <w:rFonts w:ascii="仿宋_GB2312" w:eastAsia="仿宋_GB2312"/>
          <w:color w:val="000000" w:themeColor="text1"/>
          <w:spacing w:val="-2"/>
          <w:sz w:val="32"/>
          <w:szCs w:val="32"/>
        </w:rPr>
      </w:pPr>
      <w:r>
        <w:rPr>
          <w:rFonts w:hint="eastAsia" w:ascii="仿宋_GB2312" w:eastAsia="仿宋_GB2312"/>
          <w:sz w:val="32"/>
          <w:szCs w:val="32"/>
        </w:rPr>
        <w:t>2021年财政拨款支出</w:t>
      </w:r>
      <w:r>
        <w:rPr>
          <w:rFonts w:hint="eastAsia" w:ascii="仿宋_GB2312" w:eastAsia="仿宋_GB2312"/>
          <w:spacing w:val="-2"/>
          <w:sz w:val="32"/>
          <w:szCs w:val="32"/>
        </w:rPr>
        <w:t>180.74</w:t>
      </w:r>
      <w:r>
        <w:rPr>
          <w:rFonts w:hint="eastAsia" w:ascii="仿宋_GB2312" w:eastAsia="仿宋_GB2312"/>
          <w:sz w:val="32"/>
          <w:szCs w:val="32"/>
        </w:rPr>
        <w:t>万元，较上年支出</w:t>
      </w:r>
      <w:r>
        <w:rPr>
          <w:rFonts w:hint="eastAsia" w:ascii="仿宋_GB2312" w:eastAsia="仿宋_GB2312"/>
          <w:color w:val="000000" w:themeColor="text1"/>
          <w:spacing w:val="-2"/>
          <w:sz w:val="32"/>
          <w:szCs w:val="32"/>
        </w:rPr>
        <w:t>减少26.71万元，减少12.88%。主要原因减少项目经费的支出。</w:t>
      </w:r>
    </w:p>
    <w:p>
      <w:pPr>
        <w:spacing w:line="560" w:lineRule="exact"/>
        <w:ind w:firstLine="632" w:firstLineChars="200"/>
        <w:rPr>
          <w:rFonts w:ascii="仿宋_GB2312" w:eastAsia="仿宋_GB2312"/>
          <w:color w:val="000000" w:themeColor="text1"/>
          <w:spacing w:val="-2"/>
          <w:sz w:val="32"/>
          <w:szCs w:val="32"/>
        </w:rPr>
      </w:pPr>
      <w:r>
        <w:rPr>
          <w:rFonts w:hint="eastAsia" w:ascii="仿宋_GB2312" w:eastAsia="仿宋_GB2312"/>
          <w:color w:val="000000" w:themeColor="text1"/>
          <w:spacing w:val="-2"/>
          <w:sz w:val="32"/>
          <w:szCs w:val="32"/>
        </w:rPr>
        <w:t>2021年1-6月支出当年部门预算资金115.26万元（其中：基本支出资金115.26万元,专项资金0万元）。</w:t>
      </w:r>
    </w:p>
    <w:p>
      <w:pPr>
        <w:numPr>
          <w:ilvl w:val="0"/>
          <w:numId w:val="4"/>
        </w:numPr>
        <w:ind w:firstLine="640" w:firstLineChars="200"/>
        <w:rPr>
          <w:rFonts w:ascii="黑体" w:eastAsia="黑体"/>
          <w:sz w:val="32"/>
          <w:szCs w:val="32"/>
        </w:rPr>
      </w:pPr>
      <w:r>
        <w:rPr>
          <w:rFonts w:hint="eastAsia" w:ascii="黑体" w:eastAsia="黑体"/>
          <w:sz w:val="32"/>
          <w:szCs w:val="32"/>
        </w:rPr>
        <w:t>2021年及2022年1-6月年财政支出管理情况</w:t>
      </w:r>
    </w:p>
    <w:p>
      <w:pPr>
        <w:ind w:firstLine="642" w:firstLineChars="200"/>
        <w:rPr>
          <w:rFonts w:ascii="楷体_GB2312" w:eastAsia="楷体_GB2312"/>
          <w:b/>
          <w:sz w:val="32"/>
          <w:szCs w:val="32"/>
          <w:lang w:val="zh-CN"/>
        </w:rPr>
      </w:pPr>
      <w:r>
        <w:rPr>
          <w:rFonts w:hint="eastAsia" w:ascii="楷体_GB2312" w:eastAsia="楷体_GB2312"/>
          <w:b/>
          <w:sz w:val="32"/>
          <w:szCs w:val="32"/>
          <w:lang w:val="zh-CN"/>
        </w:rPr>
        <w:t>（一）预算编制情况</w:t>
      </w:r>
    </w:p>
    <w:p>
      <w:pPr>
        <w:ind w:firstLine="604"/>
        <w:rPr>
          <w:rFonts w:ascii="仿宋" w:eastAsia="仿宋" w:cs="仿宋"/>
          <w:sz w:val="32"/>
          <w:szCs w:val="32"/>
        </w:rPr>
      </w:pPr>
      <w:r>
        <w:rPr>
          <w:rFonts w:hint="eastAsia" w:ascii="仿宋" w:eastAsia="仿宋" w:cs="仿宋"/>
          <w:sz w:val="32"/>
          <w:szCs w:val="32"/>
        </w:rPr>
        <w:t>我单位严格按照县级部门预算编制通知和有关要求，按时完成基础库、项目库报送工作，按时完成2021、2022年预算编制工作，并及时提交部门预算草案。</w:t>
      </w:r>
    </w:p>
    <w:p>
      <w:pPr>
        <w:spacing w:line="600" w:lineRule="exact"/>
        <w:ind w:firstLine="472" w:firstLineChars="147"/>
        <w:rPr>
          <w:rFonts w:ascii="仿宋_GB2312" w:eastAsia="仿宋_GB2312" w:cs="仿宋"/>
          <w:color w:val="000000"/>
          <w:sz w:val="32"/>
          <w:szCs w:val="32"/>
        </w:rPr>
      </w:pPr>
      <w:r>
        <w:rPr>
          <w:rFonts w:hint="eastAsia" w:ascii="楷体_GB2312" w:eastAsia="楷体_GB2312"/>
          <w:b/>
          <w:sz w:val="32"/>
          <w:szCs w:val="32"/>
          <w:lang w:val="zh-CN"/>
        </w:rPr>
        <w:t>（二）执行管理情况</w:t>
      </w:r>
    </w:p>
    <w:p>
      <w:pPr>
        <w:ind w:firstLine="640" w:firstLineChars="200"/>
        <w:rPr>
          <w:rFonts w:ascii="仿宋_GB2312" w:eastAsia="仿宋_GB2312"/>
          <w:color w:val="FF0000"/>
          <w:sz w:val="32"/>
          <w:szCs w:val="32"/>
        </w:rPr>
      </w:pPr>
      <w:r>
        <w:rPr>
          <w:rFonts w:hint="eastAsia" w:ascii="仿宋_GB2312" w:eastAsia="仿宋_GB2312" w:cs="仿宋"/>
          <w:sz w:val="32"/>
          <w:szCs w:val="32"/>
        </w:rPr>
        <w:t>2021年“三公”经费支出决算数为2.20万元，与上年持平</w:t>
      </w:r>
      <w:r>
        <w:rPr>
          <w:rFonts w:hint="eastAsia" w:ascii="仿宋_GB2312" w:eastAsia="仿宋_GB2312" w:cs="仿宋"/>
          <w:color w:val="000000"/>
          <w:sz w:val="32"/>
          <w:szCs w:val="32"/>
        </w:rPr>
        <w:t>。</w:t>
      </w:r>
    </w:p>
    <w:p>
      <w:pPr>
        <w:ind w:firstLine="640" w:firstLineChars="200"/>
        <w:rPr>
          <w:rFonts w:ascii="仿宋" w:eastAsia="仿宋" w:cs="仿宋"/>
          <w:sz w:val="32"/>
          <w:szCs w:val="32"/>
        </w:rPr>
      </w:pPr>
      <w:r>
        <w:rPr>
          <w:rFonts w:hint="eastAsia" w:ascii="仿宋" w:eastAsia="仿宋" w:cs="仿宋"/>
          <w:sz w:val="32"/>
          <w:szCs w:val="32"/>
        </w:rPr>
        <w:t>2022年1-6月“三公”经费公务用车运行费支出1.98万元，支出进度为99%。</w:t>
      </w:r>
    </w:p>
    <w:p>
      <w:pPr>
        <w:ind w:firstLine="607"/>
        <w:rPr>
          <w:rFonts w:ascii="楷体_GB2312" w:eastAsia="楷体_GB2312"/>
          <w:b/>
          <w:sz w:val="32"/>
          <w:szCs w:val="32"/>
          <w:lang w:val="zh-CN"/>
        </w:rPr>
      </w:pPr>
      <w:r>
        <w:rPr>
          <w:rFonts w:hint="eastAsia" w:ascii="楷体_GB2312" w:eastAsia="楷体_GB2312"/>
          <w:b/>
          <w:sz w:val="32"/>
          <w:szCs w:val="32"/>
          <w:lang w:val="zh-CN"/>
        </w:rPr>
        <w:t>（三）综合管理情况</w:t>
      </w:r>
    </w:p>
    <w:p>
      <w:pPr>
        <w:rPr>
          <w:rFonts w:ascii="楷体_GB2312" w:eastAsia="楷体_GB2312"/>
          <w:b/>
          <w:sz w:val="32"/>
          <w:szCs w:val="32"/>
          <w:lang w:val="zh-CN"/>
        </w:rPr>
      </w:pPr>
      <w:r>
        <w:rPr>
          <w:rFonts w:hint="eastAsia" w:ascii="仿宋" w:eastAsia="仿宋" w:cs="仿宋"/>
          <w:sz w:val="32"/>
          <w:szCs w:val="32"/>
        </w:rPr>
        <w:t xml:space="preserve">    我单位认真贯彻落实中央、省委省政府、州委州政府和县委县政府相关规定，</w:t>
      </w:r>
      <w:r>
        <w:rPr>
          <w:rFonts w:hint="eastAsia" w:ascii="仿宋_GB2312" w:eastAsia="仿宋_GB2312"/>
          <w:sz w:val="32"/>
          <w:szCs w:val="32"/>
        </w:rPr>
        <w:t>我单位财务管理制度健全，执行制度严格合规，会计核算符合相关规定，资金专款专用，资金支付依据和开支标准合法合规，严格执行政府采购，并依法接受财政监督。</w:t>
      </w:r>
    </w:p>
    <w:p>
      <w:pPr>
        <w:ind w:firstLine="604"/>
        <w:rPr>
          <w:rFonts w:ascii="楷体_GB2312" w:eastAsia="楷体_GB2312"/>
          <w:b/>
          <w:sz w:val="32"/>
          <w:szCs w:val="32"/>
          <w:lang w:val="zh-CN"/>
        </w:rPr>
      </w:pPr>
      <w:r>
        <w:rPr>
          <w:rFonts w:hint="eastAsia" w:ascii="楷体_GB2312" w:eastAsia="楷体_GB2312"/>
          <w:b/>
          <w:sz w:val="32"/>
          <w:szCs w:val="32"/>
          <w:lang w:val="zh-CN"/>
        </w:rPr>
        <w:t>（</w:t>
      </w:r>
      <w:r>
        <w:rPr>
          <w:rFonts w:hint="eastAsia" w:ascii="楷体_GB2312" w:eastAsia="楷体_GB2312"/>
          <w:b/>
          <w:sz w:val="32"/>
          <w:szCs w:val="32"/>
        </w:rPr>
        <w:t>四</w:t>
      </w:r>
      <w:r>
        <w:rPr>
          <w:rFonts w:hint="eastAsia" w:ascii="楷体_GB2312" w:eastAsia="楷体_GB2312"/>
          <w:b/>
          <w:sz w:val="32"/>
          <w:szCs w:val="32"/>
          <w:lang w:val="zh-CN"/>
        </w:rPr>
        <w:t>）整体绩效</w:t>
      </w:r>
    </w:p>
    <w:p>
      <w:pPr>
        <w:ind w:firstLine="640"/>
        <w:rPr>
          <w:rFonts w:ascii="仿宋_GB2312" w:eastAsia="仿宋_GB2312"/>
          <w:sz w:val="32"/>
          <w:szCs w:val="32"/>
        </w:rPr>
      </w:pPr>
      <w:r>
        <w:rPr>
          <w:rFonts w:hint="eastAsia" w:ascii="仿宋_GB2312" w:eastAsia="仿宋_GB2312"/>
          <w:sz w:val="32"/>
          <w:szCs w:val="32"/>
        </w:rPr>
        <w:t>我单位深入贯彻落实“全面实施绩效管理”的要求，努力提升本单位绩效预算管理业务水平。加大资金使用效率，提升单位管理水平,及时加快部门预算及项目支出进度。截至目前，我单位项目支出进度过慢，主要原因为专项资金上半年均处于项目申报过程中，资金尚未支付。</w:t>
      </w:r>
    </w:p>
    <w:p>
      <w:pPr>
        <w:numPr>
          <w:ilvl w:val="0"/>
          <w:numId w:val="4"/>
        </w:numPr>
        <w:ind w:firstLine="640" w:firstLineChars="200"/>
        <w:rPr>
          <w:rFonts w:ascii="黑体" w:eastAsia="黑体"/>
          <w:sz w:val="32"/>
          <w:szCs w:val="32"/>
        </w:rPr>
      </w:pPr>
      <w:r>
        <w:rPr>
          <w:rFonts w:hint="eastAsia" w:ascii="黑体" w:eastAsia="黑体"/>
          <w:sz w:val="32"/>
          <w:szCs w:val="32"/>
        </w:rPr>
        <w:t>评价结论及建议</w:t>
      </w:r>
    </w:p>
    <w:p>
      <w:pPr>
        <w:numPr>
          <w:ilvl w:val="0"/>
          <w:numId w:val="5"/>
        </w:numPr>
        <w:ind w:left="420" w:leftChars="200" w:firstLine="321" w:firstLineChars="100"/>
        <w:rPr>
          <w:rFonts w:ascii="楷体_GB2312" w:eastAsia="楷体_GB2312"/>
          <w:b/>
          <w:sz w:val="32"/>
          <w:szCs w:val="32"/>
          <w:lang w:val="zh-CN"/>
        </w:rPr>
      </w:pPr>
      <w:r>
        <w:rPr>
          <w:rFonts w:hint="eastAsia" w:ascii="楷体_GB2312" w:eastAsia="楷体_GB2312"/>
          <w:b/>
          <w:sz w:val="32"/>
          <w:szCs w:val="32"/>
          <w:lang w:val="zh-CN"/>
        </w:rPr>
        <w:t>评价结论</w:t>
      </w:r>
    </w:p>
    <w:p>
      <w:pPr>
        <w:ind w:firstLine="640" w:firstLineChars="200"/>
        <w:rPr>
          <w:rFonts w:ascii="仿宋" w:eastAsia="仿宋" w:cs="仿宋"/>
          <w:sz w:val="32"/>
          <w:szCs w:val="32"/>
          <w:lang w:val="zh-CN"/>
        </w:rPr>
      </w:pPr>
      <w:r>
        <w:rPr>
          <w:rFonts w:hint="eastAsia" w:ascii="仿宋" w:eastAsia="仿宋" w:cs="仿宋"/>
          <w:sz w:val="32"/>
          <w:szCs w:val="32"/>
          <w:lang w:val="zh-CN"/>
        </w:rPr>
        <w:t>综上所诉，</w:t>
      </w:r>
      <w:r>
        <w:rPr>
          <w:rFonts w:hint="eastAsia" w:ascii="仿宋" w:eastAsia="仿宋" w:cs="仿宋"/>
          <w:sz w:val="32"/>
          <w:szCs w:val="32"/>
        </w:rPr>
        <w:t>我单位部门预算支出绩效自评得分75分。</w:t>
      </w:r>
    </w:p>
    <w:p>
      <w:pPr>
        <w:numPr>
          <w:ilvl w:val="0"/>
          <w:numId w:val="5"/>
        </w:numPr>
        <w:ind w:left="420" w:leftChars="200" w:firstLine="321" w:firstLineChars="100"/>
        <w:rPr>
          <w:rFonts w:ascii="楷体_GB2312" w:eastAsia="楷体_GB2312"/>
          <w:b/>
          <w:sz w:val="32"/>
          <w:szCs w:val="32"/>
          <w:lang w:val="zh-CN"/>
        </w:rPr>
      </w:pPr>
      <w:r>
        <w:rPr>
          <w:rFonts w:hint="eastAsia" w:ascii="楷体_GB2312" w:eastAsia="楷体_GB2312"/>
          <w:b/>
          <w:sz w:val="32"/>
          <w:szCs w:val="32"/>
          <w:lang w:val="zh-CN"/>
        </w:rPr>
        <w:t>存在的问题</w:t>
      </w:r>
    </w:p>
    <w:p>
      <w:pPr>
        <w:ind w:firstLine="640" w:firstLineChars="200"/>
        <w:rPr>
          <w:rFonts w:ascii="仿宋_GB2312" w:eastAsia="仿宋_GB2312"/>
          <w:sz w:val="32"/>
          <w:szCs w:val="32"/>
        </w:rPr>
      </w:pPr>
      <w:r>
        <w:rPr>
          <w:rFonts w:hint="eastAsia" w:ascii="仿宋_GB2312" w:eastAsia="仿宋_GB2312"/>
          <w:sz w:val="32"/>
          <w:szCs w:val="32"/>
        </w:rPr>
        <w:t>今年上半年，由于上半年重点在实现人员经费支出、日常经费正常支付、项目组织实施等方面，项目都还处于实施阶段，资金尚未支付，造成财政资金支出进度过慢。</w:t>
      </w:r>
    </w:p>
    <w:p>
      <w:pPr>
        <w:ind w:firstLine="642" w:firstLineChars="200"/>
        <w:rPr>
          <w:rFonts w:ascii="楷体_GB2312" w:eastAsia="楷体_GB2312"/>
          <w:b/>
          <w:sz w:val="32"/>
          <w:szCs w:val="32"/>
          <w:lang w:val="zh-CN"/>
        </w:rPr>
      </w:pPr>
      <w:r>
        <w:rPr>
          <w:rFonts w:hint="eastAsia" w:ascii="楷体_GB2312" w:eastAsia="楷体_GB2312"/>
          <w:b/>
          <w:sz w:val="32"/>
          <w:szCs w:val="32"/>
          <w:lang w:val="zh-CN"/>
        </w:rPr>
        <w:t>（三）改进建议</w:t>
      </w:r>
    </w:p>
    <w:p>
      <w:pPr>
        <w:ind w:firstLine="640" w:firstLineChars="200"/>
        <w:rPr>
          <w:rFonts w:ascii="仿宋_GB2312" w:eastAsia="仿宋_GB2312"/>
          <w:sz w:val="32"/>
          <w:szCs w:val="32"/>
        </w:rPr>
      </w:pPr>
      <w:r>
        <w:rPr>
          <w:rFonts w:hint="eastAsia" w:ascii="仿宋_GB2312" w:eastAsia="仿宋_GB2312"/>
          <w:sz w:val="32"/>
          <w:szCs w:val="32"/>
        </w:rPr>
        <w:t>在今后的工作中，我单位将采取有效措施，切实加强财务管理，加快财政资金支出进度：一是继续加强财务管理，严把支出审核关。严格执行国库集中支付、公务卡等相关管理制度，规范各项支出审核，严防超支，不断促进财务管理的法制化、科学化、合理化运行。二是进一步加强预算监管，强化预算执行。三是继续加大项目实施力度，加快支出进度。</w:t>
      </w: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Style w:val="17"/>
          <w:rFonts w:ascii="方正小标宋简体" w:eastAsia="方正小标宋简体"/>
          <w:b w:val="0"/>
        </w:rPr>
      </w:pPr>
      <w:r>
        <w:rPr>
          <w:rFonts w:hint="eastAsia" w:ascii="方正小标宋简体" w:eastAsia="方正小标宋简体"/>
          <w:color w:val="000000"/>
          <w:sz w:val="44"/>
          <w:szCs w:val="44"/>
        </w:rPr>
        <w:t>第</w:t>
      </w:r>
      <w:r>
        <w:rPr>
          <w:rStyle w:val="17"/>
          <w:rFonts w:hint="eastAsia" w:ascii="方正小标宋简体" w:eastAsia="方正小标宋简体"/>
          <w:b w:val="0"/>
        </w:rPr>
        <w:t>五部分 附表</w:t>
      </w:r>
      <w:bookmarkEnd w:id="96"/>
      <w:bookmarkEnd w:id="100"/>
      <w:bookmarkEnd w:id="101"/>
      <w:bookmarkEnd w:id="102"/>
    </w:p>
    <w:p>
      <w:pPr>
        <w:pStyle w:val="3"/>
        <w:spacing w:before="0" w:after="0" w:line="560" w:lineRule="exact"/>
        <w:rPr>
          <w:rFonts w:ascii="仿宋_GB2312" w:eastAsia="仿宋_GB2312"/>
          <w:b w:val="0"/>
          <w:color w:val="000000"/>
        </w:rPr>
      </w:pPr>
      <w:bookmarkStart w:id="103" w:name="_Toc79163886"/>
      <w:bookmarkStart w:id="104" w:name="_Toc79163636"/>
      <w:bookmarkStart w:id="105" w:name="_Toc15396619"/>
      <w:r>
        <w:rPr>
          <w:rFonts w:hint="eastAsia" w:ascii="仿宋_GB2312" w:eastAsia="仿宋_GB2312"/>
          <w:b w:val="0"/>
          <w:color w:val="000000"/>
        </w:rPr>
        <w:t>一、收</w:t>
      </w:r>
      <w:r>
        <w:rPr>
          <w:rStyle w:val="18"/>
          <w:rFonts w:hint="eastAsia" w:ascii="仿宋_GB2312" w:eastAsia="仿宋_GB2312"/>
          <w:b w:val="0"/>
          <w:bCs/>
        </w:rPr>
        <w:t>入支出决算总表</w:t>
      </w:r>
      <w:bookmarkEnd w:id="103"/>
      <w:bookmarkEnd w:id="104"/>
      <w:bookmarkEnd w:id="105"/>
    </w:p>
    <w:p>
      <w:pPr>
        <w:pStyle w:val="3"/>
        <w:spacing w:before="0" w:after="0" w:line="560" w:lineRule="exact"/>
        <w:rPr>
          <w:rFonts w:ascii="仿宋_GB2312" w:eastAsia="仿宋_GB2312"/>
          <w:b w:val="0"/>
          <w:color w:val="000000"/>
        </w:rPr>
      </w:pPr>
      <w:bookmarkStart w:id="106" w:name="_Toc79163887"/>
      <w:bookmarkStart w:id="107" w:name="_Toc15396620"/>
      <w:bookmarkStart w:id="108" w:name="_Toc79163637"/>
      <w:r>
        <w:rPr>
          <w:rFonts w:hint="eastAsia" w:ascii="仿宋_GB2312" w:eastAsia="仿宋_GB2312"/>
          <w:b w:val="0"/>
          <w:color w:val="000000"/>
        </w:rPr>
        <w:t>二、收</w:t>
      </w:r>
      <w:r>
        <w:rPr>
          <w:rStyle w:val="18"/>
          <w:rFonts w:hint="eastAsia" w:ascii="仿宋_GB2312" w:eastAsia="仿宋_GB2312"/>
          <w:b w:val="0"/>
          <w:bCs/>
        </w:rPr>
        <w:t>入决算表</w:t>
      </w:r>
      <w:bookmarkEnd w:id="106"/>
      <w:bookmarkEnd w:id="107"/>
      <w:bookmarkEnd w:id="108"/>
    </w:p>
    <w:p>
      <w:pPr>
        <w:pStyle w:val="3"/>
        <w:spacing w:before="0" w:after="0" w:line="560" w:lineRule="exact"/>
        <w:rPr>
          <w:rFonts w:ascii="仿宋_GB2312" w:eastAsia="仿宋_GB2312"/>
          <w:b w:val="0"/>
          <w:color w:val="000000"/>
        </w:rPr>
      </w:pPr>
      <w:bookmarkStart w:id="109" w:name="_Toc79163888"/>
      <w:bookmarkStart w:id="110" w:name="_Toc15396621"/>
      <w:bookmarkStart w:id="111" w:name="_Toc79163638"/>
      <w:r>
        <w:rPr>
          <w:rStyle w:val="18"/>
          <w:rFonts w:hint="eastAsia" w:ascii="仿宋_GB2312" w:eastAsia="仿宋_GB2312"/>
          <w:b w:val="0"/>
          <w:bCs/>
        </w:rPr>
        <w:t>三、</w:t>
      </w:r>
      <w:r>
        <w:rPr>
          <w:rFonts w:hint="eastAsia" w:ascii="仿宋_GB2312" w:eastAsia="仿宋_GB2312"/>
          <w:b w:val="0"/>
          <w:color w:val="000000"/>
        </w:rPr>
        <w:t>支</w:t>
      </w:r>
      <w:r>
        <w:rPr>
          <w:rStyle w:val="18"/>
          <w:rFonts w:hint="eastAsia" w:ascii="仿宋_GB2312" w:eastAsia="仿宋_GB2312"/>
          <w:b w:val="0"/>
          <w:bCs/>
        </w:rPr>
        <w:t>出决算表</w:t>
      </w:r>
      <w:bookmarkEnd w:id="109"/>
      <w:bookmarkEnd w:id="110"/>
      <w:bookmarkEnd w:id="111"/>
    </w:p>
    <w:p>
      <w:pPr>
        <w:pStyle w:val="3"/>
        <w:spacing w:before="0" w:after="0" w:line="560" w:lineRule="exact"/>
        <w:rPr>
          <w:rFonts w:ascii="仿宋_GB2312" w:eastAsia="仿宋_GB2312"/>
          <w:b w:val="0"/>
          <w:color w:val="000000"/>
        </w:rPr>
      </w:pPr>
      <w:bookmarkStart w:id="112" w:name="_Toc79163639"/>
      <w:bookmarkStart w:id="113" w:name="_Toc79163889"/>
      <w:bookmarkStart w:id="114" w:name="_Toc15396622"/>
      <w:r>
        <w:rPr>
          <w:rStyle w:val="18"/>
          <w:rFonts w:hint="eastAsia" w:ascii="仿宋_GB2312" w:eastAsia="仿宋_GB2312"/>
          <w:b w:val="0"/>
          <w:bCs/>
        </w:rPr>
        <w:t>四、</w:t>
      </w:r>
      <w:r>
        <w:rPr>
          <w:rFonts w:hint="eastAsia" w:ascii="仿宋_GB2312" w:eastAsia="仿宋_GB2312"/>
          <w:b w:val="0"/>
          <w:color w:val="000000"/>
        </w:rPr>
        <w:t>财</w:t>
      </w:r>
      <w:r>
        <w:rPr>
          <w:rStyle w:val="18"/>
          <w:rFonts w:hint="eastAsia" w:ascii="仿宋_GB2312" w:eastAsia="仿宋_GB2312"/>
          <w:b w:val="0"/>
          <w:bCs/>
        </w:rPr>
        <w:t>政拨款收入支出决算总表</w:t>
      </w:r>
      <w:bookmarkEnd w:id="112"/>
      <w:bookmarkEnd w:id="113"/>
      <w:bookmarkEnd w:id="114"/>
    </w:p>
    <w:p>
      <w:pPr>
        <w:pStyle w:val="3"/>
        <w:spacing w:before="0" w:after="0" w:line="560" w:lineRule="exact"/>
        <w:rPr>
          <w:rStyle w:val="18"/>
          <w:rFonts w:ascii="仿宋_GB2312" w:eastAsia="仿宋_GB2312"/>
          <w:b w:val="0"/>
          <w:bCs/>
        </w:rPr>
      </w:pPr>
      <w:bookmarkStart w:id="115" w:name="_Toc15396623"/>
      <w:bookmarkStart w:id="116" w:name="_Toc79163640"/>
      <w:bookmarkStart w:id="117" w:name="_Toc79163890"/>
      <w:r>
        <w:rPr>
          <w:rStyle w:val="18"/>
          <w:rFonts w:hint="eastAsia" w:ascii="仿宋_GB2312" w:eastAsia="仿宋_GB2312"/>
          <w:b w:val="0"/>
          <w:bCs/>
        </w:rPr>
        <w:t>五、</w:t>
      </w:r>
      <w:r>
        <w:rPr>
          <w:rFonts w:hint="eastAsia" w:ascii="仿宋_GB2312" w:eastAsia="仿宋_GB2312"/>
          <w:b w:val="0"/>
          <w:color w:val="000000"/>
        </w:rPr>
        <w:t>财</w:t>
      </w:r>
      <w:r>
        <w:rPr>
          <w:rStyle w:val="18"/>
          <w:rFonts w:hint="eastAsia" w:ascii="仿宋_GB2312" w:eastAsia="仿宋_GB2312"/>
          <w:b w:val="0"/>
          <w:bCs/>
        </w:rPr>
        <w:t>政拨款支出决算明细表</w:t>
      </w:r>
      <w:bookmarkEnd w:id="115"/>
      <w:bookmarkEnd w:id="116"/>
      <w:bookmarkEnd w:id="117"/>
      <w:bookmarkStart w:id="118" w:name="_Toc15396624"/>
    </w:p>
    <w:p>
      <w:pPr>
        <w:pStyle w:val="3"/>
        <w:spacing w:before="0" w:after="0" w:line="560" w:lineRule="exact"/>
        <w:rPr>
          <w:rFonts w:ascii="仿宋_GB2312" w:eastAsia="仿宋_GB2312"/>
          <w:b w:val="0"/>
          <w:color w:val="000000"/>
        </w:rPr>
      </w:pPr>
      <w:bookmarkStart w:id="119" w:name="_Toc79163641"/>
      <w:bookmarkStart w:id="120" w:name="_Toc79163891"/>
      <w:r>
        <w:rPr>
          <w:rStyle w:val="18"/>
          <w:rFonts w:hint="eastAsia" w:ascii="仿宋_GB2312" w:eastAsia="仿宋_GB2312"/>
          <w:b w:val="0"/>
          <w:bCs/>
        </w:rPr>
        <w:t>六、</w:t>
      </w:r>
      <w:r>
        <w:rPr>
          <w:rFonts w:hint="eastAsia" w:ascii="仿宋_GB2312" w:eastAsia="仿宋_GB2312"/>
          <w:b w:val="0"/>
          <w:color w:val="000000"/>
        </w:rPr>
        <w:t>一</w:t>
      </w:r>
      <w:r>
        <w:rPr>
          <w:rStyle w:val="18"/>
          <w:rFonts w:hint="eastAsia" w:ascii="仿宋_GB2312" w:eastAsia="仿宋_GB2312"/>
          <w:b w:val="0"/>
          <w:bCs/>
        </w:rPr>
        <w:t>般公共预算财政拨款支出决算表</w:t>
      </w:r>
      <w:bookmarkEnd w:id="118"/>
      <w:bookmarkEnd w:id="119"/>
      <w:bookmarkEnd w:id="120"/>
    </w:p>
    <w:p>
      <w:pPr>
        <w:pStyle w:val="3"/>
        <w:spacing w:before="0" w:after="0" w:line="560" w:lineRule="exact"/>
        <w:rPr>
          <w:rFonts w:ascii="仿宋_GB2312" w:eastAsia="仿宋_GB2312"/>
          <w:b w:val="0"/>
          <w:color w:val="000000"/>
        </w:rPr>
      </w:pPr>
      <w:bookmarkStart w:id="121" w:name="_Toc79163892"/>
      <w:bookmarkStart w:id="122" w:name="_Toc15396625"/>
      <w:bookmarkStart w:id="123" w:name="_Toc79163642"/>
      <w:r>
        <w:rPr>
          <w:rStyle w:val="18"/>
          <w:rFonts w:hint="eastAsia" w:ascii="仿宋_GB2312" w:eastAsia="仿宋_GB2312"/>
          <w:b w:val="0"/>
          <w:bCs/>
        </w:rPr>
        <w:t>七、</w:t>
      </w:r>
      <w:r>
        <w:rPr>
          <w:rFonts w:hint="eastAsia" w:ascii="仿宋_GB2312" w:eastAsia="仿宋_GB2312"/>
          <w:b w:val="0"/>
          <w:color w:val="000000"/>
        </w:rPr>
        <w:t>一</w:t>
      </w:r>
      <w:r>
        <w:rPr>
          <w:rStyle w:val="18"/>
          <w:rFonts w:hint="eastAsia" w:ascii="仿宋_GB2312" w:eastAsia="仿宋_GB2312"/>
          <w:b w:val="0"/>
          <w:bCs/>
        </w:rPr>
        <w:t>般公共预算财政拨款支出决算明细表</w:t>
      </w:r>
      <w:bookmarkEnd w:id="121"/>
      <w:bookmarkEnd w:id="122"/>
      <w:bookmarkEnd w:id="123"/>
    </w:p>
    <w:p>
      <w:pPr>
        <w:pStyle w:val="3"/>
        <w:spacing w:before="0" w:after="0" w:line="560" w:lineRule="exact"/>
        <w:rPr>
          <w:rFonts w:ascii="仿宋_GB2312" w:eastAsia="仿宋_GB2312"/>
          <w:b w:val="0"/>
          <w:color w:val="000000"/>
        </w:rPr>
      </w:pPr>
      <w:bookmarkStart w:id="124" w:name="_Toc79163643"/>
      <w:bookmarkStart w:id="125" w:name="_Toc15396626"/>
      <w:bookmarkStart w:id="126" w:name="_Toc79163893"/>
      <w:r>
        <w:rPr>
          <w:rStyle w:val="18"/>
          <w:rFonts w:hint="eastAsia" w:ascii="仿宋_GB2312" w:eastAsia="仿宋_GB2312"/>
          <w:b w:val="0"/>
          <w:bCs/>
        </w:rPr>
        <w:t>八、</w:t>
      </w:r>
      <w:r>
        <w:rPr>
          <w:rFonts w:hint="eastAsia" w:ascii="仿宋_GB2312" w:eastAsia="仿宋_GB2312"/>
          <w:b w:val="0"/>
          <w:color w:val="000000"/>
        </w:rPr>
        <w:t>一</w:t>
      </w:r>
      <w:r>
        <w:rPr>
          <w:rStyle w:val="18"/>
          <w:rFonts w:hint="eastAsia" w:ascii="仿宋_GB2312" w:eastAsia="仿宋_GB2312"/>
          <w:b w:val="0"/>
          <w:bCs/>
        </w:rPr>
        <w:t>般公共预算财政拨款基本支出决算表</w:t>
      </w:r>
      <w:bookmarkEnd w:id="124"/>
      <w:bookmarkEnd w:id="125"/>
      <w:bookmarkEnd w:id="126"/>
    </w:p>
    <w:p>
      <w:pPr>
        <w:pStyle w:val="3"/>
        <w:spacing w:before="0" w:after="0" w:line="560" w:lineRule="exact"/>
        <w:rPr>
          <w:rFonts w:ascii="仿宋_GB2312" w:eastAsia="仿宋_GB2312"/>
          <w:b w:val="0"/>
          <w:color w:val="000000"/>
        </w:rPr>
      </w:pPr>
      <w:bookmarkStart w:id="127" w:name="_Toc79163644"/>
      <w:bookmarkStart w:id="128" w:name="_Toc15396627"/>
      <w:bookmarkStart w:id="129" w:name="_Toc79163894"/>
      <w:r>
        <w:rPr>
          <w:rStyle w:val="18"/>
          <w:rFonts w:hint="eastAsia" w:ascii="仿宋_GB2312" w:eastAsia="仿宋_GB2312"/>
          <w:b w:val="0"/>
          <w:bCs/>
        </w:rPr>
        <w:t>九、</w:t>
      </w:r>
      <w:r>
        <w:rPr>
          <w:rFonts w:hint="eastAsia" w:ascii="仿宋_GB2312" w:eastAsia="仿宋_GB2312"/>
          <w:b w:val="0"/>
          <w:color w:val="000000"/>
        </w:rPr>
        <w:t>一</w:t>
      </w:r>
      <w:r>
        <w:rPr>
          <w:rStyle w:val="18"/>
          <w:rFonts w:hint="eastAsia" w:ascii="仿宋_GB2312" w:eastAsia="仿宋_GB2312"/>
          <w:b w:val="0"/>
          <w:bCs/>
        </w:rPr>
        <w:t>般公共预算财政拨款项目支出决算表</w:t>
      </w:r>
      <w:bookmarkEnd w:id="127"/>
      <w:bookmarkEnd w:id="128"/>
      <w:bookmarkEnd w:id="129"/>
    </w:p>
    <w:p>
      <w:pPr>
        <w:pStyle w:val="3"/>
        <w:spacing w:before="0" w:after="0" w:line="560" w:lineRule="exact"/>
        <w:rPr>
          <w:rFonts w:ascii="仿宋_GB2312" w:eastAsia="仿宋_GB2312"/>
          <w:b w:val="0"/>
          <w:color w:val="000000"/>
        </w:rPr>
      </w:pPr>
      <w:bookmarkStart w:id="130" w:name="_Toc79163895"/>
      <w:bookmarkStart w:id="131" w:name="_Toc15396628"/>
      <w:bookmarkStart w:id="132" w:name="_Toc79163645"/>
      <w:r>
        <w:rPr>
          <w:rStyle w:val="18"/>
          <w:rFonts w:hint="eastAsia" w:ascii="仿宋_GB2312" w:eastAsia="仿宋_GB2312"/>
          <w:b w:val="0"/>
          <w:bCs/>
        </w:rPr>
        <w:t>十、</w:t>
      </w:r>
      <w:r>
        <w:rPr>
          <w:rFonts w:hint="eastAsia" w:ascii="仿宋_GB2312" w:eastAsia="仿宋_GB2312"/>
          <w:b w:val="0"/>
          <w:color w:val="000000"/>
        </w:rPr>
        <w:t>一</w:t>
      </w:r>
      <w:r>
        <w:rPr>
          <w:rStyle w:val="18"/>
          <w:rFonts w:hint="eastAsia" w:ascii="仿宋_GB2312" w:eastAsia="仿宋_GB2312"/>
          <w:b w:val="0"/>
          <w:bCs/>
        </w:rPr>
        <w:t>般公共预算财政拨款“三公”经费支出决算表</w:t>
      </w:r>
      <w:bookmarkEnd w:id="130"/>
      <w:bookmarkEnd w:id="131"/>
      <w:bookmarkEnd w:id="132"/>
    </w:p>
    <w:p>
      <w:pPr>
        <w:pStyle w:val="3"/>
        <w:spacing w:before="0" w:after="0" w:line="560" w:lineRule="exact"/>
        <w:rPr>
          <w:rFonts w:ascii="仿宋_GB2312" w:eastAsia="仿宋_GB2312"/>
          <w:b w:val="0"/>
          <w:color w:val="000000"/>
        </w:rPr>
      </w:pPr>
      <w:bookmarkStart w:id="133" w:name="_Toc79163896"/>
      <w:bookmarkStart w:id="134" w:name="_Toc15396629"/>
      <w:bookmarkStart w:id="135" w:name="_Toc79163646"/>
      <w:r>
        <w:rPr>
          <w:rStyle w:val="18"/>
          <w:rFonts w:hint="eastAsia" w:ascii="仿宋_GB2312" w:eastAsia="仿宋_GB2312"/>
          <w:b w:val="0"/>
          <w:bCs/>
        </w:rPr>
        <w:t>十一、</w:t>
      </w:r>
      <w:r>
        <w:rPr>
          <w:rFonts w:hint="eastAsia" w:ascii="仿宋_GB2312" w:eastAsia="仿宋_GB2312"/>
          <w:b w:val="0"/>
          <w:color w:val="000000"/>
        </w:rPr>
        <w:t>政</w:t>
      </w:r>
      <w:r>
        <w:rPr>
          <w:rStyle w:val="18"/>
          <w:rFonts w:hint="eastAsia" w:ascii="仿宋_GB2312" w:eastAsia="仿宋_GB2312"/>
          <w:b w:val="0"/>
          <w:bCs/>
        </w:rPr>
        <w:t>府性基金预算财政拨款收入支出决算表</w:t>
      </w:r>
      <w:bookmarkEnd w:id="133"/>
      <w:bookmarkEnd w:id="134"/>
      <w:bookmarkEnd w:id="135"/>
    </w:p>
    <w:p>
      <w:pPr>
        <w:pStyle w:val="3"/>
        <w:spacing w:before="0" w:after="0" w:line="560" w:lineRule="exact"/>
        <w:rPr>
          <w:rFonts w:ascii="仿宋_GB2312" w:eastAsia="仿宋_GB2312"/>
          <w:b w:val="0"/>
          <w:color w:val="000000"/>
        </w:rPr>
      </w:pPr>
      <w:bookmarkStart w:id="136" w:name="_Toc15396630"/>
      <w:bookmarkStart w:id="137" w:name="_Toc79163897"/>
      <w:bookmarkStart w:id="138" w:name="_Toc79163647"/>
      <w:r>
        <w:rPr>
          <w:rStyle w:val="18"/>
          <w:rFonts w:hint="eastAsia" w:ascii="仿宋_GB2312" w:eastAsia="仿宋_GB2312"/>
          <w:b w:val="0"/>
          <w:bCs/>
        </w:rPr>
        <w:t>十二、</w:t>
      </w:r>
      <w:r>
        <w:rPr>
          <w:rFonts w:hint="eastAsia" w:ascii="仿宋_GB2312" w:eastAsia="仿宋_GB2312"/>
          <w:b w:val="0"/>
          <w:color w:val="000000"/>
        </w:rPr>
        <w:t>政</w:t>
      </w:r>
      <w:r>
        <w:rPr>
          <w:rStyle w:val="18"/>
          <w:rFonts w:hint="eastAsia" w:ascii="仿宋_GB2312" w:eastAsia="仿宋_GB2312"/>
          <w:b w:val="0"/>
          <w:bCs/>
        </w:rPr>
        <w:t>府性基金预算财政拨款“三公”经费支出决算表</w:t>
      </w:r>
      <w:bookmarkEnd w:id="136"/>
      <w:bookmarkEnd w:id="137"/>
      <w:bookmarkEnd w:id="138"/>
    </w:p>
    <w:p>
      <w:pPr>
        <w:pStyle w:val="3"/>
        <w:spacing w:before="0" w:after="0" w:line="560" w:lineRule="exact"/>
        <w:rPr>
          <w:rStyle w:val="18"/>
          <w:rFonts w:ascii="仿宋_GB2312" w:eastAsia="仿宋_GB2312"/>
          <w:b w:val="0"/>
          <w:bCs/>
        </w:rPr>
      </w:pPr>
      <w:bookmarkStart w:id="139" w:name="_Toc15396631"/>
      <w:bookmarkStart w:id="140" w:name="_Toc79163648"/>
      <w:bookmarkStart w:id="141" w:name="_Toc79163898"/>
      <w:r>
        <w:rPr>
          <w:rStyle w:val="18"/>
          <w:rFonts w:hint="eastAsia" w:ascii="仿宋_GB2312" w:eastAsia="仿宋_GB2312"/>
          <w:b w:val="0"/>
          <w:bCs/>
        </w:rPr>
        <w:t>十三、</w:t>
      </w:r>
      <w:r>
        <w:rPr>
          <w:rFonts w:hint="eastAsia" w:ascii="仿宋_GB2312" w:eastAsia="仿宋_GB2312"/>
          <w:b w:val="0"/>
          <w:color w:val="000000"/>
        </w:rPr>
        <w:t>国</w:t>
      </w:r>
      <w:r>
        <w:rPr>
          <w:rStyle w:val="18"/>
          <w:rFonts w:hint="eastAsia" w:ascii="仿宋_GB2312" w:eastAsia="仿宋_GB2312"/>
          <w:b w:val="0"/>
          <w:bCs/>
        </w:rPr>
        <w:t>有资本经营预算财政拨款支出决算表</w:t>
      </w:r>
      <w:bookmarkEnd w:id="139"/>
      <w:bookmarkEnd w:id="140"/>
      <w:bookmarkEnd w:id="141"/>
    </w:p>
    <w:p>
      <w:pPr>
        <w:pStyle w:val="3"/>
        <w:spacing w:before="0" w:after="0" w:line="560" w:lineRule="exact"/>
        <w:rPr>
          <w:rStyle w:val="18"/>
          <w:rFonts w:ascii="仿宋_GB2312" w:eastAsia="仿宋_GB2312"/>
          <w:b w:val="0"/>
          <w:bCs/>
        </w:rPr>
      </w:pPr>
      <w:bookmarkStart w:id="142" w:name="_Toc79163899"/>
      <w:bookmarkStart w:id="143" w:name="_Toc79163649"/>
      <w:r>
        <w:rPr>
          <w:rStyle w:val="18"/>
          <w:rFonts w:hint="eastAsia" w:ascii="仿宋_GB2312" w:eastAsia="仿宋_GB2312"/>
          <w:b w:val="0"/>
          <w:bCs/>
        </w:rPr>
        <w:t>十四、国有资本经营预算财政拨款支出决算表</w:t>
      </w:r>
      <w:bookmarkEnd w:id="142"/>
      <w:bookmarkEnd w:id="143"/>
    </w:p>
    <w:p/>
    <w:p/>
    <w:p/>
    <w:sectPr>
      <w:headerReference r:id="rId3" w:type="default"/>
      <w:footerReference r:id="rId4" w:type="default"/>
      <w:footerReference r:id="rId5" w:type="even"/>
      <w:pgSz w:w="11907" w:h="16840"/>
      <w:pgMar w:top="2098" w:right="1474" w:bottom="1985" w:left="158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0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altName w:val="方正小标宋_GBK"/>
    <w:panose1 w:val="03000509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新宋体">
    <w:altName w:val="方正书宋_GBK"/>
    <w:panose1 w:val="02010609030101010101"/>
    <w:charset w:val="86"/>
    <w:family w:val="modern"/>
    <w:pitch w:val="default"/>
    <w:sig w:usb0="00000000" w:usb1="00000000" w:usb2="0000001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Simsun">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Fonts w:ascii="宋体"/>
        <w:sz w:val="28"/>
        <w:szCs w:val="28"/>
      </w:rPr>
    </w:pPr>
    <w:r>
      <w:rPr>
        <w:rStyle w:val="16"/>
        <w:rFonts w:hint="eastAsia" w:ascii="宋体"/>
        <w:sz w:val="28"/>
        <w:szCs w:val="28"/>
      </w:rPr>
      <w:fldChar w:fldCharType="begin"/>
    </w:r>
    <w:r>
      <w:rPr>
        <w:rStyle w:val="16"/>
        <w:rFonts w:hint="eastAsia" w:ascii="宋体"/>
        <w:sz w:val="28"/>
        <w:szCs w:val="28"/>
      </w:rPr>
      <w:instrText xml:space="preserve">Page</w:instrText>
    </w:r>
    <w:r>
      <w:rPr>
        <w:rStyle w:val="16"/>
        <w:rFonts w:hint="eastAsia" w:ascii="宋体"/>
        <w:sz w:val="28"/>
        <w:szCs w:val="28"/>
      </w:rPr>
      <w:fldChar w:fldCharType="separate"/>
    </w:r>
    <w:r>
      <w:rPr>
        <w:rStyle w:val="16"/>
        <w:rFonts w:ascii="宋体"/>
        <w:sz w:val="28"/>
        <w:szCs w:val="28"/>
      </w:rPr>
      <w:t>- 4 -</w:t>
    </w:r>
    <w:r>
      <w:rPr>
        <w:rStyle w:val="16"/>
        <w:rFonts w:hint="eastAsia" w:ascii="宋体"/>
        <w:sz w:val="28"/>
        <w:szCs w:val="28"/>
      </w:rPr>
      <w:fldChar w:fldCharType="end"/>
    </w:r>
  </w:p>
  <w:p>
    <w:pPr>
      <w:pStyle w:val="9"/>
      <w:ind w:right="360"/>
      <w:rPr>
        <w:rFonts w:asci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sz w:val="28"/>
        <w:szCs w:val="28"/>
      </w:rPr>
    </w:pPr>
    <w:r>
      <w:rPr>
        <w:rStyle w:val="16"/>
        <w:sz w:val="28"/>
        <w:szCs w:val="28"/>
      </w:rPr>
      <w:fldChar w:fldCharType="begin"/>
    </w:r>
    <w:r>
      <w:rPr>
        <w:rStyle w:val="16"/>
        <w:sz w:val="28"/>
        <w:szCs w:val="28"/>
      </w:rPr>
      <w:instrText xml:space="preserve">Page</w:instrText>
    </w:r>
    <w:r>
      <w:rPr>
        <w:rStyle w:val="16"/>
        <w:sz w:val="28"/>
        <w:szCs w:val="28"/>
      </w:rPr>
      <w:fldChar w:fldCharType="separate"/>
    </w:r>
    <w:r>
      <w:rPr>
        <w:rStyle w:val="16"/>
        <w:sz w:val="28"/>
        <w:szCs w:val="28"/>
      </w:rPr>
      <w:t>- 1 -</w:t>
    </w:r>
    <w:r>
      <w:rPr>
        <w:rStyle w:val="16"/>
        <w:sz w:val="28"/>
        <w:szCs w:val="28"/>
      </w:rPr>
      <w:fldChar w:fldCharType="end"/>
    </w:r>
  </w:p>
  <w:p>
    <w:pPr>
      <w:pStyle w:val="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cs="Times New Roman"/>
      </w:rPr>
    </w:lvl>
  </w:abstractNum>
  <w:abstractNum w:abstractNumId="1">
    <w:nsid w:val="01FD797A"/>
    <w:multiLevelType w:val="singleLevel"/>
    <w:tmpl w:val="01FD797A"/>
    <w:lvl w:ilvl="0" w:tentative="0">
      <w:start w:val="1"/>
      <w:numFmt w:val="chineseCounting"/>
      <w:suff w:val="nothing"/>
      <w:lvlText w:val="（%1）"/>
      <w:lvlJc w:val="left"/>
      <w:pPr>
        <w:tabs>
          <w:tab w:val="left" w:pos="0"/>
        </w:tabs>
        <w:ind w:left="0" w:firstLine="0"/>
      </w:pPr>
      <w:rPr>
        <w:rFonts w:hint="eastAsia"/>
      </w:rPr>
    </w:lvl>
  </w:abstractNum>
  <w:abstractNum w:abstractNumId="2">
    <w:nsid w:val="5930D3C7"/>
    <w:multiLevelType w:val="singleLevel"/>
    <w:tmpl w:val="5930D3C7"/>
    <w:lvl w:ilvl="0" w:tentative="0">
      <w:start w:val="3"/>
      <w:numFmt w:val="chineseCounting"/>
      <w:suff w:val="nothing"/>
      <w:lvlText w:val="%1、"/>
      <w:lvlJc w:val="left"/>
      <w:pPr>
        <w:tabs>
          <w:tab w:val="left" w:pos="0"/>
        </w:tabs>
        <w:ind w:left="0" w:firstLine="0"/>
      </w:pPr>
    </w:lvl>
  </w:abstractNum>
  <w:abstractNum w:abstractNumId="3">
    <w:nsid w:val="6F8649A4"/>
    <w:multiLevelType w:val="multilevel"/>
    <w:tmpl w:val="6F8649A4"/>
    <w:lvl w:ilvl="0" w:tentative="0">
      <w:start w:val="1"/>
      <w:numFmt w:val="japaneseCounting"/>
      <w:lvlText w:val="%1、"/>
      <w:lvlJc w:val="left"/>
      <w:pPr>
        <w:ind w:left="1300" w:hanging="660"/>
      </w:pPr>
      <w:rPr>
        <w:rFonts w:hint="default" w:hAnsi="Times New Roman"/>
        <w:color w:val="00000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78D72DD4"/>
    <w:multiLevelType w:val="singleLevel"/>
    <w:tmpl w:val="78D72DD4"/>
    <w:lvl w:ilvl="0" w:tentative="0">
      <w:start w:val="3"/>
      <w:numFmt w:val="decimal"/>
      <w:lvlText w:val="%1."/>
      <w:lvlJc w:val="left"/>
      <w:pPr>
        <w:tabs>
          <w:tab w:val="left" w:pos="0"/>
        </w:tabs>
        <w:ind w:left="0" w:firstLine="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A1947CF"/>
    <w:rsid w:val="00012421"/>
    <w:rsid w:val="000565B6"/>
    <w:rsid w:val="00125C69"/>
    <w:rsid w:val="00151D52"/>
    <w:rsid w:val="002508F1"/>
    <w:rsid w:val="00253AE3"/>
    <w:rsid w:val="00301AD1"/>
    <w:rsid w:val="00395BC2"/>
    <w:rsid w:val="003E016A"/>
    <w:rsid w:val="0042519A"/>
    <w:rsid w:val="00475196"/>
    <w:rsid w:val="004A770E"/>
    <w:rsid w:val="0061498C"/>
    <w:rsid w:val="006C4F27"/>
    <w:rsid w:val="00707676"/>
    <w:rsid w:val="007274B5"/>
    <w:rsid w:val="00747709"/>
    <w:rsid w:val="007C3EDB"/>
    <w:rsid w:val="00927463"/>
    <w:rsid w:val="009344EB"/>
    <w:rsid w:val="00996533"/>
    <w:rsid w:val="009E2113"/>
    <w:rsid w:val="00AB6FAC"/>
    <w:rsid w:val="00AF5082"/>
    <w:rsid w:val="00B00235"/>
    <w:rsid w:val="00B64A6A"/>
    <w:rsid w:val="00B739B7"/>
    <w:rsid w:val="00BB2381"/>
    <w:rsid w:val="00BC3F20"/>
    <w:rsid w:val="00C00B7A"/>
    <w:rsid w:val="00C175D8"/>
    <w:rsid w:val="00C45BBF"/>
    <w:rsid w:val="00CB7A08"/>
    <w:rsid w:val="00D32677"/>
    <w:rsid w:val="00D81063"/>
    <w:rsid w:val="00DB6A58"/>
    <w:rsid w:val="00DF0C3E"/>
    <w:rsid w:val="00E36E26"/>
    <w:rsid w:val="00E51F19"/>
    <w:rsid w:val="00EA25C8"/>
    <w:rsid w:val="4A1947CF"/>
    <w:rsid w:val="5FF66DB8"/>
    <w:rsid w:val="7FFEBE31"/>
    <w:rsid w:val="D3D7E0ED"/>
    <w:rsid w:val="F6E7B9D0"/>
    <w:rsid w:val="FBBFEFB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link w:val="17"/>
    <w:qFormat/>
    <w:uiPriority w:val="0"/>
    <w:pPr>
      <w:keepNext/>
      <w:keepLines/>
      <w:widowControl w:val="0"/>
      <w:spacing w:before="340" w:after="330" w:line="578" w:lineRule="auto"/>
      <w:jc w:val="both"/>
      <w:outlineLvl w:val="0"/>
    </w:pPr>
    <w:rPr>
      <w:rFonts w:ascii="Times New Roman" w:hAnsi="Times New Roman" w:eastAsia="宋体" w:cs="Times New Roman"/>
      <w:b/>
      <w:bCs/>
      <w:kern w:val="44"/>
      <w:sz w:val="44"/>
      <w:szCs w:val="44"/>
      <w:lang w:val="en-US" w:eastAsia="zh-CN" w:bidi="ar-SA"/>
    </w:rPr>
  </w:style>
  <w:style w:type="paragraph" w:styleId="3">
    <w:name w:val="heading 2"/>
    <w:next w:val="1"/>
    <w:link w:val="18"/>
    <w:qFormat/>
    <w:uiPriority w:val="0"/>
    <w:pPr>
      <w:keepNext/>
      <w:keepLines/>
      <w:widowControl w:val="0"/>
      <w:spacing w:before="260" w:after="260" w:line="415" w:lineRule="auto"/>
      <w:jc w:val="both"/>
      <w:outlineLvl w:val="1"/>
    </w:pPr>
    <w:rPr>
      <w:rFonts w:ascii="Cambria" w:hAnsi="Cambria" w:eastAsia="宋体" w:cs="Times New Roman"/>
      <w:b/>
      <w:bCs/>
      <w:kern w:val="2"/>
      <w:sz w:val="32"/>
      <w:szCs w:val="32"/>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Body Text"/>
    <w:next w:val="5"/>
    <w:qFormat/>
    <w:uiPriority w:val="0"/>
    <w:pPr>
      <w:widowControl w:val="0"/>
      <w:spacing w:beforeLines="30"/>
      <w:jc w:val="both"/>
    </w:pPr>
    <w:rPr>
      <w:rFonts w:ascii="仿宋_GB2312" w:hAnsi="Times New Roman" w:eastAsia="仿宋_GB2312" w:cs="Times New Roman"/>
      <w:sz w:val="24"/>
      <w:lang w:val="zh-CN" w:eastAsia="zh-CN" w:bidi="ar-SA"/>
    </w:rPr>
  </w:style>
  <w:style w:type="paragraph" w:styleId="5">
    <w:name w:val="toc 1"/>
    <w:next w:val="1"/>
    <w:qFormat/>
    <w:uiPriority w:val="0"/>
    <w:pPr>
      <w:widowControl w:val="0"/>
      <w:spacing w:before="120" w:after="120"/>
    </w:pPr>
    <w:rPr>
      <w:rFonts w:ascii="Calibri" w:hAnsi="Calibri" w:eastAsia="Calibri" w:cs="Times New Roman"/>
      <w:b/>
      <w:bCs/>
      <w:caps/>
      <w:kern w:val="2"/>
      <w:lang w:val="en-US" w:eastAsia="zh-CN" w:bidi="ar-SA"/>
    </w:rPr>
  </w:style>
  <w:style w:type="paragraph" w:styleId="6">
    <w:name w:val="toc 5"/>
    <w:basedOn w:val="1"/>
    <w:next w:val="1"/>
    <w:qFormat/>
    <w:uiPriority w:val="0"/>
    <w:pPr>
      <w:ind w:left="1680"/>
    </w:pPr>
  </w:style>
  <w:style w:type="paragraph" w:styleId="7">
    <w:name w:val="toc 3"/>
    <w:next w:val="1"/>
    <w:qFormat/>
    <w:uiPriority w:val="0"/>
    <w:pPr>
      <w:widowControl w:val="0"/>
      <w:ind w:left="420"/>
    </w:pPr>
    <w:rPr>
      <w:rFonts w:ascii="Calibri" w:hAnsi="Calibri" w:eastAsia="Calibri" w:cs="Times New Roman"/>
      <w:i/>
      <w:iCs/>
      <w:kern w:val="2"/>
      <w:lang w:val="en-US" w:eastAsia="zh-CN" w:bidi="ar-SA"/>
    </w:rPr>
  </w:style>
  <w:style w:type="paragraph" w:styleId="8">
    <w:name w:val="Balloon Text"/>
    <w:basedOn w:val="1"/>
    <w:link w:val="24"/>
    <w:qFormat/>
    <w:uiPriority w:val="0"/>
    <w:rPr>
      <w:sz w:val="18"/>
      <w:szCs w:val="18"/>
    </w:rPr>
  </w:style>
  <w:style w:type="paragraph" w:styleId="9">
    <w:name w:val="footer"/>
    <w:next w:val="7"/>
    <w:qFormat/>
    <w:uiPriority w:val="0"/>
    <w:pPr>
      <w:widowControl w:val="0"/>
      <w:tabs>
        <w:tab w:val="center" w:pos="4153"/>
        <w:tab w:val="right" w:pos="8306"/>
      </w:tabs>
      <w:snapToGrid w:val="0"/>
    </w:pPr>
    <w:rPr>
      <w:rFonts w:ascii="Calibri" w:hAnsi="Calibri" w:eastAsia="宋体" w:cs="Times New Roman"/>
      <w:sz w:val="18"/>
      <w:lang w:val="zh-CN" w:eastAsia="zh-CN" w:bidi="ar-SA"/>
    </w:rPr>
  </w:style>
  <w:style w:type="paragraph" w:styleId="10">
    <w:name w:val="header"/>
    <w:next w:val="11"/>
    <w:qFormat/>
    <w:uiPriority w:val="0"/>
    <w:pPr>
      <w:widowControl w:val="0"/>
      <w:pBdr>
        <w:bottom w:val="single" w:color="auto" w:sz="6" w:space="1"/>
      </w:pBdr>
      <w:tabs>
        <w:tab w:val="center" w:pos="4153"/>
        <w:tab w:val="right" w:pos="8306"/>
      </w:tabs>
      <w:snapToGrid w:val="0"/>
      <w:jc w:val="center"/>
    </w:pPr>
    <w:rPr>
      <w:rFonts w:ascii="Calibri" w:hAnsi="Calibri" w:eastAsia="宋体" w:cs="Times New Roman"/>
      <w:sz w:val="18"/>
      <w:lang w:val="zh-CN" w:eastAsia="zh-CN" w:bidi="ar-SA"/>
    </w:rPr>
  </w:style>
  <w:style w:type="paragraph" w:styleId="11">
    <w:name w:val="toc 4"/>
    <w:basedOn w:val="1"/>
    <w:next w:val="1"/>
    <w:qFormat/>
    <w:uiPriority w:val="0"/>
    <w:pPr>
      <w:ind w:left="1260"/>
    </w:pPr>
  </w:style>
  <w:style w:type="paragraph" w:styleId="12">
    <w:name w:val="toc 2"/>
    <w:next w:val="1"/>
    <w:qFormat/>
    <w:uiPriority w:val="0"/>
    <w:pPr>
      <w:widowControl w:val="0"/>
      <w:ind w:left="210"/>
    </w:pPr>
    <w:rPr>
      <w:rFonts w:ascii="Calibri" w:hAnsi="Calibri" w:eastAsia="Calibri" w:cs="Times New Roman"/>
      <w:smallCaps/>
      <w:kern w:val="2"/>
      <w:lang w:val="en-US" w:eastAsia="zh-CN" w:bidi="ar-SA"/>
    </w:rPr>
  </w:style>
  <w:style w:type="character" w:styleId="15">
    <w:name w:val="Strong"/>
    <w:qFormat/>
    <w:uiPriority w:val="0"/>
    <w:rPr>
      <w:rFonts w:cs="Times New Roman"/>
      <w:b/>
      <w:lang w:bidi="ar-SA"/>
    </w:rPr>
  </w:style>
  <w:style w:type="character" w:styleId="16">
    <w:name w:val="page number"/>
    <w:qFormat/>
    <w:uiPriority w:val="0"/>
  </w:style>
  <w:style w:type="character" w:customStyle="1" w:styleId="17">
    <w:name w:val="标题 1 Char"/>
    <w:basedOn w:val="14"/>
    <w:link w:val="2"/>
    <w:qFormat/>
    <w:uiPriority w:val="0"/>
    <w:rPr>
      <w:rFonts w:ascii="Times New Roman" w:hAnsi="Times New Roman" w:eastAsia="宋体" w:cs="Times New Roman"/>
      <w:b/>
      <w:bCs/>
      <w:kern w:val="44"/>
      <w:sz w:val="44"/>
      <w:szCs w:val="44"/>
      <w:lang w:val="en-US" w:eastAsia="zh-CN" w:bidi="ar-SA"/>
    </w:rPr>
  </w:style>
  <w:style w:type="character" w:customStyle="1" w:styleId="18">
    <w:name w:val="标题 2 Char"/>
    <w:basedOn w:val="14"/>
    <w:link w:val="3"/>
    <w:qFormat/>
    <w:uiPriority w:val="0"/>
    <w:rPr>
      <w:rFonts w:ascii="Cambria" w:hAnsi="Cambria" w:eastAsia="宋体" w:cs="Times New Roman"/>
      <w:b/>
      <w:bCs/>
      <w:kern w:val="2"/>
      <w:sz w:val="32"/>
      <w:szCs w:val="32"/>
      <w:lang w:val="en-US" w:eastAsia="zh-CN" w:bidi="ar-SA"/>
    </w:rPr>
  </w:style>
  <w:style w:type="paragraph" w:customStyle="1" w:styleId="19">
    <w:name w:val="列表段落1"/>
    <w:next w:val="11"/>
    <w:qFormat/>
    <w:uiPriority w:val="0"/>
    <w:pPr>
      <w:widowControl w:val="0"/>
      <w:ind w:firstLine="200" w:firstLineChars="200"/>
      <w:jc w:val="both"/>
    </w:pPr>
    <w:rPr>
      <w:rFonts w:ascii="Times New Roman" w:hAnsi="Times New Roman" w:eastAsia="宋体" w:cs="Times New Roman"/>
      <w:kern w:val="2"/>
      <w:sz w:val="21"/>
      <w:szCs w:val="24"/>
      <w:lang w:val="en-US" w:eastAsia="zh-CN" w:bidi="ar-SA"/>
    </w:rPr>
  </w:style>
  <w:style w:type="paragraph" w:customStyle="1" w:styleId="20">
    <w:name w:val="浅色列表1"/>
    <w:qFormat/>
    <w:uiPriority w:val="0"/>
    <w:pPr>
      <w:widowControl w:val="0"/>
      <w:ind w:firstLine="200" w:firstLineChars="200"/>
      <w:jc w:val="both"/>
    </w:pPr>
    <w:rPr>
      <w:rFonts w:ascii="Times New Roman" w:hAnsi="Times New Roman" w:eastAsia="宋体" w:cs="Times New Roman"/>
      <w:kern w:val="2"/>
      <w:sz w:val="21"/>
      <w:szCs w:val="24"/>
      <w:lang w:val="en-US" w:eastAsia="zh-CN" w:bidi="ar-SA"/>
    </w:rPr>
  </w:style>
  <w:style w:type="paragraph" w:customStyle="1" w:styleId="21">
    <w:name w:val="Default"/>
    <w:next w:val="6"/>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2">
    <w:name w:val="No Spacing"/>
    <w:qFormat/>
    <w:uiPriority w:val="99"/>
    <w:pPr>
      <w:widowControl w:val="0"/>
      <w:jc w:val="both"/>
    </w:pPr>
    <w:rPr>
      <w:rFonts w:ascii="Times New Roman" w:hAnsi="Times New Roman" w:eastAsia="宋体" w:cs="Times New Roman"/>
      <w:kern w:val="2"/>
      <w:sz w:val="21"/>
      <w:szCs w:val="24"/>
      <w:lang w:val="en-US" w:eastAsia="zh-CN" w:bidi="ar-SA"/>
    </w:rPr>
  </w:style>
  <w:style w:type="paragraph" w:styleId="23">
    <w:name w:val="List Paragraph"/>
    <w:basedOn w:val="1"/>
    <w:unhideWhenUsed/>
    <w:qFormat/>
    <w:uiPriority w:val="99"/>
    <w:pPr>
      <w:ind w:firstLine="420" w:firstLineChars="200"/>
    </w:pPr>
  </w:style>
  <w:style w:type="character" w:customStyle="1" w:styleId="24">
    <w:name w:val="批注框文本 Char"/>
    <w:basedOn w:val="14"/>
    <w:link w:val="8"/>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1295</Words>
  <Characters>7385</Characters>
  <Lines>61</Lines>
  <Paragraphs>17</Paragraphs>
  <TotalTime>66</TotalTime>
  <ScaleCrop>false</ScaleCrop>
  <LinksUpToDate>false</LinksUpToDate>
  <CharactersWithSpaces>8663</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2018-07-11T23:11:00Z</dcterms:created>
  <dc:creator>d</dc:creator>
  <cp:lastModifiedBy>user</cp:lastModifiedBy>
  <cp:lastPrinted>2022-08-29T15:05:00Z</cp:lastPrinted>
  <dcterms:modified xsi:type="dcterms:W3CDTF">2022-08-30T09:25:29Z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