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C842E">
      <w:pPr>
        <w:spacing w:line="600" w:lineRule="exact"/>
        <w:jc w:val="center"/>
        <w:outlineLvl w:val="0"/>
        <w:rPr>
          <w:rFonts w:ascii="方正小标宋简体" w:eastAsia="方正小标宋简体"/>
          <w:color w:val="000000"/>
          <w:sz w:val="72"/>
          <w:szCs w:val="72"/>
        </w:rPr>
      </w:pPr>
      <w:bookmarkStart w:id="0" w:name="_Toc15378441"/>
      <w:bookmarkStart w:id="1" w:name="_Toc15377193"/>
      <w:bookmarkStart w:id="2" w:name="_Toc15396597"/>
      <w:bookmarkStart w:id="3" w:name="_Toc15306267"/>
      <w:bookmarkStart w:id="4" w:name="_Toc15377425"/>
      <w:bookmarkStart w:id="5" w:name="_Toc15396475"/>
    </w:p>
    <w:p w14:paraId="1347C067">
      <w:pPr>
        <w:spacing w:line="600" w:lineRule="exact"/>
        <w:jc w:val="center"/>
        <w:outlineLvl w:val="0"/>
        <w:rPr>
          <w:rFonts w:ascii="方正小标宋简体" w:eastAsia="方正小标宋简体"/>
          <w:color w:val="000000"/>
          <w:sz w:val="72"/>
          <w:szCs w:val="72"/>
        </w:rPr>
      </w:pPr>
    </w:p>
    <w:p w14:paraId="24587BB4">
      <w:pPr>
        <w:spacing w:line="600" w:lineRule="exact"/>
        <w:jc w:val="center"/>
        <w:outlineLvl w:val="0"/>
        <w:rPr>
          <w:rFonts w:ascii="方正小标宋简体" w:eastAsia="方正小标宋简体"/>
          <w:color w:val="000000"/>
          <w:sz w:val="72"/>
          <w:szCs w:val="72"/>
        </w:rPr>
      </w:pPr>
    </w:p>
    <w:p w14:paraId="4EB51465">
      <w:pPr>
        <w:spacing w:line="600" w:lineRule="exact"/>
        <w:jc w:val="center"/>
        <w:outlineLvl w:val="0"/>
        <w:rPr>
          <w:rFonts w:ascii="方正小标宋简体" w:eastAsia="方正小标宋简体"/>
          <w:color w:val="000000"/>
          <w:sz w:val="72"/>
          <w:szCs w:val="72"/>
        </w:rPr>
      </w:pPr>
    </w:p>
    <w:p w14:paraId="29EF2145">
      <w:pPr>
        <w:adjustRightInd w:val="0"/>
        <w:snapToGrid w:val="0"/>
        <w:spacing w:line="360" w:lineRule="auto"/>
        <w:jc w:val="center"/>
        <w:outlineLvl w:val="0"/>
        <w:rPr>
          <w:rFonts w:ascii="方正小标宋简体" w:eastAsia="方正小标宋简体"/>
          <w:color w:val="000000"/>
          <w:sz w:val="72"/>
          <w:szCs w:val="72"/>
        </w:rPr>
      </w:pPr>
      <w:r>
        <w:rPr>
          <w:rFonts w:ascii="黑体" w:eastAsia="黑体"/>
          <w:color w:val="000000"/>
          <w:sz w:val="72"/>
          <w:szCs w:val="72"/>
        </w:rPr>
        <w:t>20</w:t>
      </w:r>
      <w:r>
        <w:rPr>
          <w:rFonts w:hint="eastAsia" w:ascii="黑体" w:eastAsia="黑体"/>
          <w:color w:val="000000"/>
          <w:sz w:val="72"/>
          <w:szCs w:val="72"/>
          <w:lang w:val="en-US" w:eastAsia="zh-CN"/>
        </w:rPr>
        <w:t>24</w:t>
      </w:r>
      <w:r>
        <w:rPr>
          <w:rFonts w:hint="eastAsia" w:ascii="方正小标宋简体" w:eastAsia="方正小标宋简体"/>
          <w:color w:val="000000"/>
          <w:sz w:val="72"/>
          <w:szCs w:val="72"/>
        </w:rPr>
        <w:t>年度</w:t>
      </w:r>
    </w:p>
    <w:p w14:paraId="38C3525C">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阿坝州</w:t>
      </w:r>
      <w:r>
        <w:rPr>
          <w:rFonts w:hint="eastAsia" w:ascii="方正小标宋简体" w:eastAsia="方正小标宋简体"/>
          <w:color w:val="000000"/>
          <w:sz w:val="72"/>
          <w:szCs w:val="72"/>
          <w:lang w:eastAsia="zh-CN"/>
        </w:rPr>
        <w:t>金川县残疾人联合会</w:t>
      </w:r>
      <w:r>
        <w:rPr>
          <w:rFonts w:hint="eastAsia" w:ascii="方正小标宋简体" w:eastAsia="方正小标宋简体"/>
          <w:color w:val="000000"/>
          <w:sz w:val="72"/>
          <w:szCs w:val="72"/>
        </w:rPr>
        <w:t>部门决算</w:t>
      </w:r>
    </w:p>
    <w:p w14:paraId="1E5413EF">
      <w:pPr>
        <w:widowControl/>
        <w:jc w:val="center"/>
        <w:rPr>
          <w:rFonts w:ascii="方正小标宋简体" w:eastAsia="方正小标宋简体"/>
          <w:color w:val="000000"/>
          <w:sz w:val="36"/>
          <w:szCs w:val="36"/>
        </w:rPr>
      </w:pPr>
    </w:p>
    <w:p w14:paraId="27CD97C0">
      <w:pPr>
        <w:widowControl/>
        <w:jc w:val="center"/>
        <w:rPr>
          <w:rFonts w:ascii="方正小标宋简体" w:eastAsia="方正小标宋简体"/>
          <w:color w:val="000000"/>
          <w:sz w:val="36"/>
          <w:szCs w:val="36"/>
        </w:rPr>
      </w:pPr>
    </w:p>
    <w:p w14:paraId="024DE899">
      <w:pPr>
        <w:widowControl/>
        <w:jc w:val="center"/>
        <w:rPr>
          <w:rFonts w:ascii="方正小标宋简体" w:eastAsia="方正小标宋简体"/>
          <w:color w:val="000000"/>
          <w:sz w:val="36"/>
          <w:szCs w:val="36"/>
        </w:rPr>
      </w:pPr>
    </w:p>
    <w:p w14:paraId="57E400A4">
      <w:pPr>
        <w:pStyle w:val="6"/>
        <w:rPr>
          <w:rFonts w:hint="eastAsia" w:ascii="Times New Roman" w:hAnsi="Times New Roman" w:eastAsia="方正小标宋简体" w:cs="Times New Roman"/>
          <w:color w:val="auto"/>
          <w:kern w:val="2"/>
          <w:sz w:val="72"/>
          <w:szCs w:val="72"/>
          <w:highlight w:val="none"/>
          <w:lang w:val="en-US" w:eastAsia="zh-CN" w:bidi="ar-SA"/>
        </w:rPr>
      </w:pPr>
      <w:r>
        <w:rPr>
          <w:rFonts w:ascii="方正小标宋简体" w:eastAsia="方正小标宋简体"/>
          <w:color w:val="000000"/>
          <w:sz w:val="36"/>
          <w:szCs w:val="36"/>
        </w:rPr>
        <w:br w:type="page"/>
      </w:r>
    </w:p>
    <w:bookmarkEnd w:id="0"/>
    <w:bookmarkEnd w:id="1"/>
    <w:bookmarkEnd w:id="2"/>
    <w:bookmarkEnd w:id="3"/>
    <w:bookmarkEnd w:id="4"/>
    <w:bookmarkEnd w:id="5"/>
    <w:p w14:paraId="5CBF316D">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3A7CB1C9">
      <w:pPr>
        <w:widowControl/>
        <w:jc w:val="center"/>
        <w:rPr>
          <w:rFonts w:ascii="Times New Roman" w:hAnsi="Times New Roman" w:eastAsia="黑体" w:cstheme="minorBidi"/>
          <w:color w:val="auto"/>
          <w:sz w:val="28"/>
          <w:szCs w:val="28"/>
          <w:highlight w:val="none"/>
        </w:rPr>
      </w:pPr>
    </w:p>
    <w:p w14:paraId="1B6888F6">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26</w:t>
      </w:r>
      <w:bookmarkStart w:id="70" w:name="_GoBack"/>
      <w:bookmarkEnd w:id="70"/>
      <w:r>
        <w:rPr>
          <w:rFonts w:hint="eastAsia" w:ascii="Times New Roman" w:hAnsi="Times New Roman" w:eastAsia="仿宋_GB2312" w:cs="仿宋_GB2312"/>
          <w:color w:val="auto"/>
          <w:sz w:val="32"/>
          <w:szCs w:val="32"/>
          <w:highlight w:val="none"/>
        </w:rPr>
        <w:t>日</w:t>
      </w:r>
    </w:p>
    <w:p w14:paraId="47B16585">
      <w:pPr>
        <w:rPr>
          <w:rFonts w:ascii="Times New Roman" w:hAnsi="Times New Roman"/>
          <w:color w:val="auto"/>
          <w:highlight w:val="none"/>
        </w:rPr>
      </w:pPr>
    </w:p>
    <w:p w14:paraId="25D3734E">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7A184E4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6B545A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200A673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07917CF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1A00208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71405EF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55861BE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39DA9E1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6A2FA9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75A7852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1A83519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59DA6B9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1484759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4C284B5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5325086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14:paraId="4562CBB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46FEC47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153A75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442125D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12B181C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16D0863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2C6EE2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59EFE20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7CCAE5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7A423A8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69B5931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58B47BC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708876B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3A65BE5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4651C53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70505CE3">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75FDE2F8">
      <w:pPr>
        <w:pStyle w:val="3"/>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6"/>
      <w:bookmarkEnd w:id="7"/>
    </w:p>
    <w:p w14:paraId="3017EBDB">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011EB10A">
      <w:pPr>
        <w:pStyle w:val="4"/>
        <w:keepNext/>
        <w:keepLines/>
        <w:pageBreakBefore w:val="0"/>
        <w:widowControl w:val="0"/>
        <w:shd w:val="clear"/>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p>
    <w:p w14:paraId="450EEBCF">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olor w:val="333333"/>
          <w:sz w:val="32"/>
          <w:szCs w:val="24"/>
          <w:lang w:eastAsia="zh-CN"/>
        </w:rPr>
        <w:t>　　</w:t>
      </w:r>
      <w:r>
        <w:rPr>
          <w:rFonts w:hint="eastAsia" w:ascii="仿宋_GB2312" w:hAnsi="仿宋" w:eastAsia="仿宋_GB2312" w:cs="Times New Roman"/>
          <w:kern w:val="2"/>
          <w:sz w:val="32"/>
          <w:szCs w:val="24"/>
          <w:lang w:val="en-US" w:eastAsia="zh-CN" w:bidi="ar-SA"/>
        </w:rPr>
        <w:t>依据《中国残疾人联合会章程》规定，残联的主要任务是：代表残疾人利益，反映残疾人需求，维护残疾人权益，开展有益活动，为残疾人办实事。具体为以下几个方面：</w:t>
      </w:r>
    </w:p>
    <w:p w14:paraId="395F283B">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1. 准确调查、掌握残疾人的状况和需求，建档立卡。</w:t>
      </w:r>
    </w:p>
    <w:p w14:paraId="242CE91E">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2. 核发“中华人民共和国残疾人证”。</w:t>
      </w:r>
    </w:p>
    <w:p w14:paraId="64F6ABF5">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3. 密切联系残疾人，听取意见，反映要求，排忧解难。</w:t>
      </w:r>
    </w:p>
    <w:p w14:paraId="03C7EF6E">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4.宣传、贯彻残疾人保障法和有关残疾人事业的法规，维护残疾人的合法权益。</w:t>
      </w:r>
    </w:p>
    <w:p w14:paraId="26F7A0D3">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5.团结教育残疾人，遵守法律，履行义务，乐观进取，自尊、自信、自强、自立。</w:t>
      </w:r>
    </w:p>
    <w:p w14:paraId="6537AB88">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6. 宣传残疾人事业，沟通政府与残疾人的联系，动员社会理解、尊重、关心、帮助 残疾人。</w:t>
      </w:r>
    </w:p>
    <w:p w14:paraId="75C33CF2">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7. 协助政府研究、制定、实施残疾人事业的法规、政策和计划，优惠残疾人的措施 ，发展和管理残疾人事业。</w:t>
      </w:r>
    </w:p>
    <w:p w14:paraId="3E5B043E">
      <w:pPr>
        <w:pStyle w:val="16"/>
        <w:shd w:val="clear"/>
        <w:spacing w:beforeLines="0" w:afterLines="0" w:line="435" w:lineRule="atLeas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　　8.开展残疾人康复、教育、劳动就业、社会保障、文化、体育等工作，促进残疾人 “平等·参与·共享”。</w:t>
      </w:r>
    </w:p>
    <w:p w14:paraId="35B6939C">
      <w:pPr>
        <w:numPr>
          <w:ilvl w:val="0"/>
          <w:numId w:val="0"/>
        </w:numPr>
        <w:tabs>
          <w:tab w:val="left" w:pos="0"/>
        </w:tabs>
        <w:snapToGrid w:val="0"/>
        <w:spacing w:beforeLines="0" w:afterLines="0" w:line="360" w:lineRule="auto"/>
        <w:ind w:firstLine="640" w:firstLineChars="200"/>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9.承办县委、县政府交办的其他事项。</w:t>
      </w:r>
      <w:bookmarkStart w:id="8" w:name="_Toc15378446"/>
      <w:bookmarkStart w:id="9" w:name="_Toc15377199"/>
    </w:p>
    <w:p w14:paraId="66840FDE">
      <w:pPr>
        <w:numPr>
          <w:ilvl w:val="0"/>
          <w:numId w:val="0"/>
        </w:numPr>
        <w:tabs>
          <w:tab w:val="left" w:pos="0"/>
        </w:tabs>
        <w:snapToGrid w:val="0"/>
        <w:spacing w:beforeLines="0" w:afterLines="0" w:line="360" w:lineRule="auto"/>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24</w:t>
      </w:r>
      <w:r>
        <w:rPr>
          <w:rFonts w:hint="eastAsia" w:ascii="楷体" w:eastAsia="楷体" w:cs="楷体"/>
          <w:bCs/>
          <w:color w:val="000000"/>
          <w:sz w:val="32"/>
          <w:szCs w:val="32"/>
        </w:rPr>
        <w:t>年重点工作完成情况</w:t>
      </w:r>
      <w:bookmarkEnd w:id="8"/>
      <w:bookmarkEnd w:id="9"/>
    </w:p>
    <w:p w14:paraId="36AA2179">
      <w:pPr>
        <w:snapToGrid w:val="0"/>
        <w:spacing w:beforeLines="0" w:afterLines="0" w:line="360" w:lineRule="auto"/>
        <w:ind w:firstLine="630"/>
        <w:rPr>
          <w:rFonts w:hint="eastAsia" w:ascii="仿宋_GB2312" w:hAnsi="仿宋" w:eastAsia="仿宋_GB2312"/>
          <w:sz w:val="32"/>
          <w:szCs w:val="24"/>
        </w:rPr>
      </w:pPr>
      <w:r>
        <w:rPr>
          <w:rFonts w:hint="eastAsia" w:ascii="仿宋_GB2312" w:hAnsi="仿宋" w:eastAsia="仿宋_GB2312"/>
          <w:sz w:val="32"/>
          <w:szCs w:val="24"/>
          <w:lang w:eastAsia="zh-CN"/>
        </w:rPr>
        <w:t>1.</w:t>
      </w:r>
      <w:r>
        <w:rPr>
          <w:rFonts w:hint="eastAsia" w:ascii="仿宋_GB2312" w:hAnsi="仿宋" w:eastAsia="仿宋_GB2312"/>
          <w:sz w:val="32"/>
          <w:szCs w:val="24"/>
        </w:rPr>
        <w:t>宣传、贯彻有关残疾人事业的法律、法规、规章和政策；沟通残疾人与政府之间的联系，宣传残疾人事业，动员社会理解、尊重、关心、帮助残疾人；指导、管理本地区各类残疾人群众组织，推进残疾人工作；办理审核发放残疾证；根据上级残联及</w:t>
      </w:r>
      <w:r>
        <w:rPr>
          <w:rFonts w:hint="eastAsia" w:ascii="仿宋_GB2312" w:hAnsi="仿宋" w:eastAsia="仿宋_GB2312"/>
          <w:sz w:val="32"/>
          <w:szCs w:val="24"/>
          <w:lang w:eastAsia="zh-CN"/>
        </w:rPr>
        <w:t>县委、县政府</w:t>
      </w:r>
      <w:r>
        <w:rPr>
          <w:rFonts w:hint="eastAsia" w:ascii="仿宋_GB2312" w:hAnsi="仿宋" w:eastAsia="仿宋_GB2312"/>
          <w:sz w:val="32"/>
          <w:szCs w:val="24"/>
        </w:rPr>
        <w:t>要求结合我县残疾人实际情况，进一步深化“量服”工作，落实“量服”提质</w:t>
      </w:r>
      <w:r>
        <w:rPr>
          <w:rFonts w:hint="eastAsia" w:ascii="仿宋_GB2312" w:hAnsi="仿宋" w:eastAsia="仿宋_GB2312"/>
          <w:sz w:val="32"/>
          <w:szCs w:val="24"/>
          <w:lang w:eastAsia="zh-CN"/>
        </w:rPr>
        <w:t>扩容</w:t>
      </w:r>
      <w:r>
        <w:rPr>
          <w:rFonts w:hint="eastAsia" w:ascii="仿宋_GB2312" w:hAnsi="仿宋" w:eastAsia="仿宋_GB2312"/>
          <w:sz w:val="32"/>
          <w:szCs w:val="24"/>
        </w:rPr>
        <w:t xml:space="preserve">要求，全面推行“智慧量服”，推动我县残疾人工作上新台阶；维护残疾人的合法权益，处理残疾人生活和工作中遇到的困难，保障残疾人平等地充分参与社会生活，共享社会物质文化成果。　  </w:t>
      </w:r>
    </w:p>
    <w:p w14:paraId="0C1B6315">
      <w:pPr>
        <w:snapToGrid w:val="0"/>
        <w:spacing w:beforeLines="0" w:afterLines="0" w:line="360" w:lineRule="auto"/>
        <w:ind w:firstLine="630"/>
        <w:rPr>
          <w:rFonts w:hint="eastAsia" w:ascii="仿宋_GB2312" w:hAnsi="仿宋" w:eastAsia="仿宋_GB2312"/>
          <w:sz w:val="32"/>
          <w:szCs w:val="24"/>
        </w:rPr>
      </w:pPr>
      <w:r>
        <w:rPr>
          <w:rFonts w:hint="eastAsia" w:ascii="仿宋_GB2312" w:hAnsi="仿宋" w:eastAsia="仿宋_GB2312"/>
          <w:sz w:val="32"/>
          <w:szCs w:val="24"/>
          <w:lang w:eastAsia="zh-CN"/>
        </w:rPr>
        <w:t>2.</w:t>
      </w:r>
      <w:r>
        <w:rPr>
          <w:rFonts w:hint="eastAsia" w:ascii="仿宋_GB2312" w:hAnsi="仿宋" w:eastAsia="仿宋_GB2312"/>
          <w:sz w:val="32"/>
          <w:szCs w:val="24"/>
        </w:rPr>
        <w:t>发放残疾人人创业就业及居家灵活就业补助资金</w:t>
      </w:r>
      <w:r>
        <w:rPr>
          <w:rFonts w:hint="eastAsia" w:ascii="仿宋_GB2312" w:hAnsi="仿宋" w:eastAsia="仿宋_GB2312"/>
          <w:sz w:val="32"/>
          <w:szCs w:val="24"/>
          <w:lang w:eastAsia="zh-CN"/>
        </w:rPr>
        <w:t>，</w:t>
      </w:r>
      <w:r>
        <w:rPr>
          <w:rFonts w:hint="eastAsia" w:ascii="仿宋_GB2312" w:hAnsi="仿宋" w:eastAsia="仿宋_GB2312"/>
          <w:sz w:val="32"/>
          <w:szCs w:val="24"/>
        </w:rPr>
        <w:t>提高残疾人就业率；</w:t>
      </w:r>
    </w:p>
    <w:p w14:paraId="150DC6F4">
      <w:pPr>
        <w:snapToGrid w:val="0"/>
        <w:spacing w:beforeLines="0" w:afterLines="0" w:line="360" w:lineRule="auto"/>
        <w:ind w:firstLine="630"/>
        <w:rPr>
          <w:rFonts w:hint="eastAsia" w:ascii="仿宋_GB2312" w:hAnsi="仿宋" w:eastAsia="仿宋_GB2312"/>
          <w:sz w:val="32"/>
          <w:szCs w:val="24"/>
        </w:rPr>
      </w:pPr>
      <w:r>
        <w:rPr>
          <w:rFonts w:hint="eastAsia" w:ascii="仿宋_GB2312" w:hAnsi="仿宋" w:eastAsia="仿宋_GB2312"/>
          <w:sz w:val="32"/>
          <w:szCs w:val="24"/>
          <w:lang w:eastAsia="zh-CN"/>
        </w:rPr>
        <w:t>3.</w:t>
      </w:r>
      <w:r>
        <w:rPr>
          <w:rFonts w:hint="eastAsia" w:ascii="仿宋_GB2312" w:hAnsi="仿宋" w:eastAsia="仿宋_GB2312"/>
          <w:sz w:val="32"/>
          <w:szCs w:val="24"/>
        </w:rPr>
        <w:t>发放贫困残疾人生活护理补贴</w:t>
      </w:r>
      <w:r>
        <w:rPr>
          <w:rFonts w:hint="eastAsia" w:ascii="仿宋_GB2312" w:hAnsi="仿宋" w:eastAsia="仿宋_GB2312"/>
          <w:sz w:val="32"/>
          <w:szCs w:val="24"/>
          <w:lang w:eastAsia="zh-CN"/>
        </w:rPr>
        <w:t>，</w:t>
      </w:r>
      <w:r>
        <w:rPr>
          <w:rFonts w:hint="eastAsia" w:ascii="仿宋_GB2312" w:hAnsi="仿宋" w:eastAsia="仿宋_GB2312"/>
          <w:sz w:val="32"/>
          <w:szCs w:val="24"/>
        </w:rPr>
        <w:t>我县持有第二代残疾人证四川户籍残疾人中的建档立卡扶贫对象，共计2</w:t>
      </w:r>
      <w:r>
        <w:rPr>
          <w:rFonts w:hint="eastAsia" w:ascii="仿宋_GB2312" w:hAnsi="仿宋" w:eastAsia="仿宋_GB2312"/>
          <w:sz w:val="32"/>
          <w:szCs w:val="24"/>
          <w:lang w:val="en-US" w:eastAsia="zh-CN"/>
        </w:rPr>
        <w:t>29</w:t>
      </w:r>
      <w:r>
        <w:rPr>
          <w:rFonts w:hint="eastAsia" w:ascii="仿宋_GB2312" w:hAnsi="仿宋" w:eastAsia="仿宋_GB2312"/>
          <w:sz w:val="32"/>
          <w:szCs w:val="24"/>
        </w:rPr>
        <w:t>人</w:t>
      </w:r>
      <w:r>
        <w:rPr>
          <w:rFonts w:hint="eastAsia" w:ascii="仿宋_GB2312" w:hAnsi="仿宋" w:eastAsia="仿宋_GB2312"/>
          <w:sz w:val="32"/>
          <w:szCs w:val="24"/>
          <w:lang w:eastAsia="zh-CN"/>
        </w:rPr>
        <w:t>，</w:t>
      </w:r>
      <w:r>
        <w:rPr>
          <w:rFonts w:hint="eastAsia" w:ascii="仿宋_GB2312" w:hAnsi="仿宋" w:eastAsia="仿宋_GB2312"/>
          <w:sz w:val="32"/>
          <w:szCs w:val="24"/>
        </w:rPr>
        <w:t>使其年收入达到国家贫困线标准改善残疾人发展状况具有重大意义。</w:t>
      </w:r>
    </w:p>
    <w:p w14:paraId="418CAD4F">
      <w:pPr>
        <w:snapToGrid w:val="0"/>
        <w:spacing w:beforeLines="0" w:afterLines="0" w:line="360" w:lineRule="auto"/>
        <w:ind w:firstLine="630"/>
        <w:rPr>
          <w:rFonts w:hint="eastAsia" w:ascii="仿宋_GB2312" w:hAnsi="仿宋" w:eastAsia="仿宋_GB2312"/>
          <w:sz w:val="32"/>
          <w:szCs w:val="24"/>
          <w:lang w:val="en-US" w:eastAsia="zh-CN"/>
        </w:rPr>
      </w:pPr>
      <w:r>
        <w:rPr>
          <w:rFonts w:hint="eastAsia" w:ascii="仿宋_GB2312" w:hAnsi="仿宋" w:eastAsia="仿宋_GB2312"/>
          <w:sz w:val="32"/>
          <w:szCs w:val="24"/>
          <w:lang w:val="en-US" w:eastAsia="zh-CN"/>
        </w:rPr>
        <w:t>4.发放残疾人居家托养金，让残疾人居家有保障。</w:t>
      </w:r>
    </w:p>
    <w:p w14:paraId="27681853">
      <w:pPr>
        <w:snapToGrid w:val="0"/>
        <w:spacing w:beforeLines="0" w:afterLines="0" w:line="360" w:lineRule="auto"/>
        <w:ind w:firstLine="630"/>
        <w:rPr>
          <w:rFonts w:hint="eastAsia" w:ascii="仿宋_GB2312" w:hAnsi="仿宋" w:eastAsia="仿宋_GB2312"/>
          <w:sz w:val="32"/>
          <w:szCs w:val="24"/>
          <w:lang w:val="en-US" w:eastAsia="zh-CN"/>
        </w:rPr>
      </w:pPr>
      <w:r>
        <w:rPr>
          <w:rFonts w:hint="eastAsia" w:ascii="仿宋_GB2312" w:hAnsi="仿宋" w:eastAsia="仿宋_GB2312"/>
          <w:sz w:val="32"/>
          <w:szCs w:val="24"/>
          <w:lang w:val="en-US" w:eastAsia="zh-CN"/>
        </w:rPr>
        <w:t>5.继续推进村（社）残疾人联络员工作，密切联络残疾人，掌握残疾人的动态。</w:t>
      </w:r>
      <w:bookmarkStart w:id="10" w:name="_Toc15377200"/>
      <w:bookmarkStart w:id="11" w:name="_Toc15396601"/>
    </w:p>
    <w:p w14:paraId="1D52A73D">
      <w:pPr>
        <w:snapToGrid w:val="0"/>
        <w:spacing w:beforeLines="0" w:afterLines="0" w:line="360" w:lineRule="auto"/>
        <w:ind w:firstLine="630"/>
        <w:rPr>
          <w:rStyle w:val="32"/>
          <w:rFonts w:ascii="Times New Roman" w:hAnsi="Times New Roman"/>
          <w:b w:val="0"/>
          <w:bCs w:val="0"/>
          <w:color w:val="auto"/>
          <w:highlight w:val="none"/>
        </w:rPr>
      </w:pPr>
      <w:r>
        <w:rPr>
          <w:rStyle w:val="32"/>
          <w:rFonts w:hint="eastAsia" w:ascii="Times New Roman" w:hAnsi="Times New Roman" w:eastAsia="黑体"/>
          <w:b w:val="0"/>
          <w:bCs w:val="0"/>
          <w:color w:val="auto"/>
          <w:highlight w:val="none"/>
        </w:rPr>
        <w:t>二、机</w:t>
      </w:r>
      <w:r>
        <w:rPr>
          <w:rStyle w:val="32"/>
          <w:rFonts w:hint="eastAsia" w:ascii="Times New Roman" w:hAnsi="Times New Roman" w:eastAsia="黑体"/>
          <w:b w:val="0"/>
          <w:bCs w:val="0"/>
          <w:color w:val="auto"/>
          <w:highlight w:val="none"/>
        </w:rPr>
        <w:t>构设置</w:t>
      </w:r>
      <w:bookmarkEnd w:id="10"/>
      <w:bookmarkEnd w:id="11"/>
    </w:p>
    <w:p w14:paraId="637FD8C6">
      <w:pPr>
        <w:widowControl/>
        <w:ind w:firstLine="640" w:firstLineChars="200"/>
        <w:jc w:val="left"/>
        <w:rPr>
          <w:rFonts w:hint="eastAsia" w:ascii="仿宋_GB2312" w:eastAsia="仿宋_GB2312"/>
          <w:color w:val="000000"/>
          <w:sz w:val="32"/>
          <w:szCs w:val="32"/>
        </w:rPr>
      </w:pPr>
      <w:r>
        <w:rPr>
          <w:rFonts w:hint="eastAsia" w:ascii="仿宋_GB2312" w:hAnsi="仿宋" w:eastAsia="仿宋_GB2312"/>
          <w:sz w:val="32"/>
        </w:rPr>
        <w:t>金川县残疾人联合会</w:t>
      </w:r>
      <w:r>
        <w:rPr>
          <w:rFonts w:hint="eastAsia" w:ascii="仿宋_GB2312" w:hAnsi="仿宋" w:eastAsia="仿宋_GB2312"/>
          <w:sz w:val="32"/>
          <w:lang w:eastAsia="zh-CN"/>
        </w:rPr>
        <w:t>本级</w:t>
      </w:r>
      <w:r>
        <w:rPr>
          <w:rFonts w:hint="eastAsia" w:ascii="仿宋_GB2312" w:hAnsi="仿宋" w:eastAsia="仿宋_GB2312"/>
          <w:sz w:val="32"/>
        </w:rPr>
        <w:t>机构性质是群众团体</w:t>
      </w:r>
      <w:r>
        <w:rPr>
          <w:rFonts w:hint="eastAsia" w:ascii="仿宋_GB2312" w:hAnsi="仿宋" w:eastAsia="仿宋_GB2312"/>
          <w:sz w:val="32"/>
          <w:lang w:eastAsia="zh-CN"/>
        </w:rPr>
        <w:t>2024</w:t>
      </w:r>
      <w:r>
        <w:rPr>
          <w:rFonts w:hint="eastAsia" w:ascii="仿宋_GB2312" w:hAnsi="仿宋" w:eastAsia="仿宋_GB2312"/>
          <w:sz w:val="32"/>
        </w:rPr>
        <w:t>年</w:t>
      </w:r>
      <w:r>
        <w:rPr>
          <w:rFonts w:hint="eastAsia" w:ascii="仿宋_GB2312" w:hAnsi="仿宋" w:eastAsia="仿宋_GB2312"/>
          <w:sz w:val="32"/>
          <w:lang w:eastAsia="zh-CN"/>
        </w:rPr>
        <w:t>下设</w:t>
      </w:r>
      <w:r>
        <w:rPr>
          <w:rFonts w:hint="eastAsia" w:ascii="仿宋_GB2312" w:hAnsi="仿宋" w:eastAsia="仿宋_GB2312"/>
          <w:sz w:val="32"/>
          <w:lang w:val="en-US" w:eastAsia="zh-CN"/>
        </w:rPr>
        <w:t>2</w:t>
      </w:r>
      <w:r>
        <w:rPr>
          <w:rFonts w:hint="eastAsia" w:ascii="仿宋_GB2312" w:hAnsi="仿宋" w:eastAsia="仿宋_GB2312"/>
          <w:sz w:val="32"/>
        </w:rPr>
        <w:t>个机构金川县残疾人联合会</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个，独立编制机构</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w:t>
      </w:r>
      <w:r>
        <w:rPr>
          <w:rFonts w:hint="eastAsia" w:ascii="仿宋_GB2312" w:eastAsia="仿宋_GB2312"/>
          <w:color w:val="000000"/>
          <w:sz w:val="32"/>
          <w:szCs w:val="32"/>
          <w:lang w:eastAsia="zh-CN"/>
        </w:rPr>
        <w:t>金川县残疾人联合会</w:t>
      </w:r>
      <w:r>
        <w:rPr>
          <w:rFonts w:hint="eastAsia" w:ascii="仿宋_GB2312" w:eastAsia="仿宋_GB2312"/>
          <w:color w:val="000000"/>
          <w:sz w:val="32"/>
          <w:szCs w:val="32"/>
        </w:rPr>
        <w:t>为参照公务员法管理的事业单位</w:t>
      </w:r>
      <w:r>
        <w:rPr>
          <w:rFonts w:hint="eastAsia" w:ascii="仿宋_GB2312" w:eastAsia="仿宋_GB2312"/>
          <w:color w:val="000000"/>
          <w:sz w:val="32"/>
          <w:szCs w:val="32"/>
          <w:lang w:eastAsia="zh-CN"/>
        </w:rPr>
        <w:t>，金川县残疾人康复中心为公益一类事业单位</w:t>
      </w:r>
      <w:r>
        <w:rPr>
          <w:rFonts w:hint="eastAsia" w:ascii="仿宋_GB2312" w:eastAsia="仿宋_GB2312"/>
          <w:color w:val="000000"/>
          <w:sz w:val="32"/>
          <w:szCs w:val="32"/>
        </w:rPr>
        <w:t>。</w:t>
      </w:r>
    </w:p>
    <w:p w14:paraId="10D92BE8">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金川县残疾人联合会</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27481841">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2" w:name="_Toc15377433"/>
      <w:bookmarkStart w:id="13" w:name="_Toc15377202"/>
      <w:bookmarkStart w:id="14" w:name="_Toc15378449"/>
      <w:bookmarkStart w:id="15" w:name="_Toc15306276"/>
      <w:r>
        <w:rPr>
          <w:rFonts w:hint="eastAsia" w:ascii="Times New Roman" w:cs="仿宋_GB2312"/>
          <w:color w:val="auto"/>
          <w:sz w:val="32"/>
          <w:szCs w:val="32"/>
          <w:highlight w:val="none"/>
          <w:lang w:val="en-US" w:eastAsia="zh-CN"/>
        </w:rPr>
        <w:t>金川县残疾人联合会</w:t>
      </w:r>
    </w:p>
    <w:bookmarkEnd w:id="12"/>
    <w:bookmarkEnd w:id="13"/>
    <w:bookmarkEnd w:id="14"/>
    <w:bookmarkEnd w:id="15"/>
    <w:p w14:paraId="67B676E2">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金川县残疾人康复中心</w:t>
      </w:r>
    </w:p>
    <w:p w14:paraId="310D6A34">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4147197">
      <w:pPr>
        <w:pStyle w:val="3"/>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0942C6AB">
      <w:pPr>
        <w:rPr>
          <w:rFonts w:ascii="Times New Roman" w:hAnsi="Times New Roman"/>
          <w:color w:val="auto"/>
          <w:highlight w:val="none"/>
        </w:rPr>
      </w:pPr>
    </w:p>
    <w:p w14:paraId="38A1443A">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18"/>
      <w:bookmarkEnd w:id="19"/>
    </w:p>
    <w:p w14:paraId="6B80FAFB">
      <w:pPr>
        <w:snapToGrid w:val="0"/>
        <w:spacing w:line="520" w:lineRule="exact"/>
        <w:ind w:firstLine="640" w:firstLineChars="200"/>
        <w:rPr>
          <w:rFonts w:ascii="仿宋_GB2312" w:eastAsia="仿宋_GB2312"/>
          <w:color w:val="000000"/>
          <w:spacing w:val="-2"/>
          <w:sz w:val="32"/>
          <w:szCs w:val="32"/>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282.11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3.19</w:t>
      </w:r>
      <w:r>
        <w:rPr>
          <w:rFonts w:hint="eastAsia" w:ascii="仿宋_GB2312" w:hAnsi="仿宋" w:eastAsia="仿宋_GB2312"/>
          <w:sz w:val="32"/>
        </w:rPr>
        <w:t>%</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增加主要变动原因</w:t>
      </w:r>
      <w:r>
        <w:rPr>
          <w:rFonts w:hint="eastAsia" w:ascii="仿宋_GB2312" w:eastAsia="仿宋_GB2312"/>
          <w:color w:val="000000"/>
          <w:spacing w:val="-2"/>
          <w:sz w:val="32"/>
          <w:szCs w:val="32"/>
        </w:rPr>
        <w:t>是</w:t>
      </w:r>
      <w:r>
        <w:rPr>
          <w:rFonts w:hint="eastAsia" w:ascii="仿宋_GB2312" w:eastAsia="仿宋_GB2312"/>
          <w:spacing w:val="-2"/>
          <w:sz w:val="32"/>
          <w:szCs w:val="32"/>
          <w:lang w:eastAsia="zh-CN"/>
        </w:rPr>
        <w:t>2024</w:t>
      </w:r>
      <w:r>
        <w:rPr>
          <w:rFonts w:hint="eastAsia" w:ascii="仿宋_GB2312" w:eastAsia="仿宋_GB2312"/>
          <w:spacing w:val="-2"/>
          <w:sz w:val="32"/>
          <w:szCs w:val="32"/>
          <w:lang w:val="en-US" w:eastAsia="zh-CN"/>
        </w:rPr>
        <w:t>人员经费调整</w:t>
      </w:r>
      <w:r>
        <w:rPr>
          <w:rFonts w:hint="eastAsia" w:ascii="仿宋_GB2312" w:eastAsia="仿宋_GB2312"/>
          <w:color w:val="000000"/>
          <w:spacing w:val="-2"/>
          <w:sz w:val="32"/>
          <w:szCs w:val="32"/>
        </w:rPr>
        <w:t>。</w:t>
      </w:r>
    </w:p>
    <w:p w14:paraId="6D3288D6">
      <w:pPr>
        <w:snapToGrid w:val="0"/>
        <w:spacing w:line="360" w:lineRule="auto"/>
        <w:ind w:firstLine="640" w:firstLineChars="200"/>
        <w:rPr>
          <w:rFonts w:ascii="仿宋" w:hAnsi="仿宋" w:eastAsia="仿宋"/>
          <w:sz w:val="32"/>
        </w:rPr>
      </w:pPr>
      <w:r>
        <w:rPr>
          <w:rFonts w:hint="eastAsia" w:ascii="仿宋_GB2312" w:hAnsi="仿宋" w:eastAsia="仿宋_GB2312"/>
          <w:sz w:val="32"/>
          <w:lang w:eastAsia="zh-CN"/>
        </w:rPr>
        <w:t>2024</w:t>
      </w:r>
      <w:r>
        <w:rPr>
          <w:rFonts w:hint="eastAsia" w:ascii="仿宋_GB2312" w:hAnsi="仿宋" w:eastAsia="仿宋_GB2312"/>
          <w:sz w:val="32"/>
        </w:rPr>
        <w:t>年总支出</w:t>
      </w:r>
      <w:r>
        <w:rPr>
          <w:rFonts w:hint="eastAsia" w:ascii="仿宋_GB2312" w:hAnsi="仿宋" w:eastAsia="仿宋_GB2312"/>
          <w:sz w:val="32"/>
          <w:lang w:val="en-US" w:eastAsia="zh-CN"/>
        </w:rPr>
        <w:t>282.11</w:t>
      </w:r>
      <w:r>
        <w:rPr>
          <w:rFonts w:hint="eastAsia" w:ascii="仿宋_GB2312" w:hAnsi="仿宋" w:eastAsia="仿宋_GB2312"/>
          <w:sz w:val="32"/>
        </w:rPr>
        <w:t>万元，较上年支出</w:t>
      </w:r>
      <w:r>
        <w:rPr>
          <w:rFonts w:hint="eastAsia" w:ascii="仿宋_GB2312" w:eastAsia="仿宋_GB2312"/>
          <w:color w:val="000000"/>
          <w:spacing w:val="-2"/>
          <w:sz w:val="32"/>
          <w:szCs w:val="32"/>
          <w:lang w:eastAsia="zh-CN"/>
        </w:rPr>
        <w:t>增加了8.72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增加了3.19%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增加主要变动原因</w:t>
      </w:r>
      <w:r>
        <w:rPr>
          <w:rFonts w:hint="eastAsia" w:ascii="仿宋_GB2312" w:eastAsia="仿宋_GB2312"/>
          <w:color w:val="000000"/>
          <w:spacing w:val="-2"/>
          <w:sz w:val="32"/>
          <w:szCs w:val="32"/>
        </w:rPr>
        <w:t>是</w:t>
      </w:r>
      <w:r>
        <w:rPr>
          <w:rFonts w:hint="eastAsia" w:ascii="仿宋_GB2312" w:eastAsia="仿宋_GB2312"/>
          <w:spacing w:val="-2"/>
          <w:sz w:val="32"/>
          <w:szCs w:val="32"/>
          <w:lang w:eastAsia="zh-CN"/>
        </w:rPr>
        <w:t>2024</w:t>
      </w:r>
      <w:r>
        <w:rPr>
          <w:rFonts w:hint="eastAsia" w:ascii="仿宋_GB2312" w:eastAsia="仿宋_GB2312"/>
          <w:spacing w:val="-2"/>
          <w:sz w:val="32"/>
          <w:szCs w:val="32"/>
          <w:lang w:val="en-US" w:eastAsia="zh-CN"/>
        </w:rPr>
        <w:t>人员经费调整</w:t>
      </w:r>
      <w:r>
        <w:rPr>
          <w:rFonts w:hint="eastAsia" w:ascii="仿宋_GB2312" w:eastAsia="仿宋_GB2312"/>
          <w:color w:val="000000"/>
          <w:spacing w:val="-2"/>
          <w:sz w:val="32"/>
          <w:szCs w:val="32"/>
        </w:rPr>
        <w:t>。</w:t>
      </w:r>
    </w:p>
    <w:p w14:paraId="06BF09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242570</wp:posOffset>
            </wp:positionH>
            <wp:positionV relativeFrom="paragraph">
              <wp:posOffset>269240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419C2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532A41E3">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14:paraId="0C0ACFC0">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282.11万元，其中：一般公共预算财政拨款收入275.59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97.69</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6.52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381F4585">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3B8C1194">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-90805</wp:posOffset>
            </wp:positionH>
            <wp:positionV relativeFrom="paragraph">
              <wp:posOffset>332105</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3985D70">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2"/>
      <w:bookmarkEnd w:id="23"/>
    </w:p>
    <w:p w14:paraId="728A863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282.11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140.12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49.66</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141.99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50.33</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w:t>
      </w:r>
    </w:p>
    <w:p w14:paraId="0D69B364">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FF0000"/>
          <w:sz w:val="32"/>
          <w:szCs w:val="32"/>
        </w:rPr>
        <w:drawing>
          <wp:anchor distT="0" distB="0" distL="114300" distR="114300" simplePos="0" relativeHeight="251662336" behindDoc="0" locked="0" layoutInCell="1" allowOverlap="1">
            <wp:simplePos x="0" y="0"/>
            <wp:positionH relativeFrom="column">
              <wp:posOffset>880745</wp:posOffset>
            </wp:positionH>
            <wp:positionV relativeFrom="paragraph">
              <wp:posOffset>464820</wp:posOffset>
            </wp:positionV>
            <wp:extent cx="3728720" cy="1384935"/>
            <wp:effectExtent l="4445" t="4445" r="19685" b="2032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737C666C">
      <w:pPr>
        <w:spacing w:line="600" w:lineRule="exact"/>
        <w:ind w:firstLine="640" w:firstLineChars="200"/>
        <w:outlineLvl w:val="1"/>
        <w:rPr>
          <w:rStyle w:val="32"/>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24"/>
      <w:bookmarkEnd w:id="25"/>
    </w:p>
    <w:p w14:paraId="617D78AE">
      <w:pPr>
        <w:snapToGrid w:val="0"/>
        <w:spacing w:line="52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-195580</wp:posOffset>
            </wp:positionH>
            <wp:positionV relativeFrom="paragraph">
              <wp:posOffset>2976245</wp:posOffset>
            </wp:positionV>
            <wp:extent cx="5090160" cy="3635375"/>
            <wp:effectExtent l="4445" t="4445" r="10795" b="1778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color w:val="000000"/>
          <w:sz w:val="32"/>
          <w:szCs w:val="32"/>
          <w:lang w:eastAsia="zh-CN"/>
        </w:rPr>
        <w:t>2024</w:t>
      </w:r>
      <w:r>
        <w:rPr>
          <w:rFonts w:hint="eastAsia" w:ascii="仿宋" w:eastAsia="仿宋"/>
          <w:color w:val="000000"/>
          <w:sz w:val="32"/>
          <w:szCs w:val="32"/>
        </w:rPr>
        <w:t>年财政拨款收入</w:t>
      </w:r>
      <w:r>
        <w:rPr>
          <w:rFonts w:hint="eastAsia" w:ascii="仿宋" w:eastAsia="仿宋"/>
          <w:color w:val="000000"/>
          <w:sz w:val="32"/>
          <w:szCs w:val="32"/>
          <w:lang w:val="en-US" w:eastAsia="zh-CN"/>
        </w:rPr>
        <w:t>282.11</w:t>
      </w:r>
      <w:r>
        <w:rPr>
          <w:rFonts w:hint="eastAsia" w:ascii="仿宋" w:eastAsia="仿宋"/>
          <w:color w:val="000000"/>
          <w:sz w:val="32"/>
          <w:szCs w:val="32"/>
        </w:rPr>
        <w:t>万元，一是：</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eastAsia="zh-CN"/>
        </w:rPr>
        <w:t>增加了8.72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增加了3.19%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增加的主要</w:t>
      </w:r>
      <w:r>
        <w:rPr>
          <w:rFonts w:hint="eastAsia" w:ascii="仿宋_GB2312" w:eastAsia="仿宋_GB2312"/>
          <w:color w:val="000000"/>
          <w:spacing w:val="-2"/>
          <w:sz w:val="32"/>
          <w:szCs w:val="32"/>
        </w:rPr>
        <w:t>是</w:t>
      </w:r>
      <w:r>
        <w:rPr>
          <w:rFonts w:hint="eastAsia" w:ascii="仿宋_GB2312" w:eastAsia="仿宋_GB2312"/>
          <w:spacing w:val="-2"/>
          <w:sz w:val="32"/>
          <w:szCs w:val="32"/>
          <w:lang w:eastAsia="zh-CN"/>
        </w:rPr>
        <w:t>2024</w:t>
      </w:r>
      <w:r>
        <w:rPr>
          <w:rFonts w:hint="eastAsia" w:ascii="仿宋_GB2312" w:eastAsia="仿宋_GB2312"/>
          <w:spacing w:val="-2"/>
          <w:sz w:val="32"/>
          <w:szCs w:val="32"/>
          <w:lang w:val="en-US" w:eastAsia="zh-CN"/>
        </w:rPr>
        <w:t>人员经费调整</w:t>
      </w:r>
      <w:r>
        <w:rPr>
          <w:rFonts w:hint="eastAsia" w:ascii="仿宋_GB2312" w:eastAsia="仿宋_GB2312"/>
          <w:color w:val="000000"/>
          <w:spacing w:val="-2"/>
          <w:sz w:val="32"/>
          <w:szCs w:val="32"/>
        </w:rPr>
        <w:t>。</w:t>
      </w:r>
      <w:r>
        <w:rPr>
          <w:rFonts w:hint="eastAsia" w:ascii="仿宋" w:eastAsia="仿宋"/>
          <w:color w:val="000000"/>
          <w:sz w:val="32"/>
          <w:szCs w:val="32"/>
        </w:rPr>
        <w:t>政府性基金</w:t>
      </w:r>
      <w:r>
        <w:rPr>
          <w:rFonts w:hint="eastAsia" w:ascii="仿宋" w:eastAsia="仿宋"/>
          <w:color w:val="000000"/>
          <w:sz w:val="32"/>
          <w:szCs w:val="32"/>
          <w:lang w:eastAsia="zh-CN"/>
        </w:rPr>
        <w:t>2024</w:t>
      </w:r>
      <w:r>
        <w:rPr>
          <w:rFonts w:hint="eastAsia" w:ascii="仿宋" w:eastAsia="仿宋"/>
          <w:color w:val="000000"/>
          <w:sz w:val="32"/>
          <w:szCs w:val="32"/>
        </w:rPr>
        <w:t>年较20</w:t>
      </w:r>
      <w:r>
        <w:rPr>
          <w:rFonts w:hint="eastAsia" w:ascii="仿宋" w:eastAsia="仿宋"/>
          <w:color w:val="000000"/>
          <w:sz w:val="32"/>
          <w:szCs w:val="32"/>
          <w:lang w:val="en-US" w:eastAsia="zh-CN"/>
        </w:rPr>
        <w:t>22</w:t>
      </w:r>
      <w:r>
        <w:rPr>
          <w:rFonts w:hint="eastAsia" w:ascii="仿宋" w:eastAsia="仿宋"/>
          <w:color w:val="000000"/>
          <w:sz w:val="32"/>
          <w:szCs w:val="32"/>
        </w:rPr>
        <w:t>年</w:t>
      </w:r>
      <w:r>
        <w:rPr>
          <w:rFonts w:hint="eastAsia" w:ascii="仿宋" w:eastAsia="仿宋"/>
          <w:color w:val="000000"/>
          <w:sz w:val="32"/>
          <w:szCs w:val="32"/>
          <w:lang w:eastAsia="zh-CN"/>
        </w:rPr>
        <w:t>相比</w:t>
      </w:r>
      <w:r>
        <w:rPr>
          <w:rFonts w:hint="eastAsia" w:ascii="仿宋" w:eastAsia="仿宋"/>
          <w:color w:val="000000"/>
          <w:sz w:val="32"/>
          <w:szCs w:val="32"/>
          <w:lang w:val="en-US" w:eastAsia="zh-CN"/>
        </w:rPr>
        <w:t>增加了3.62万元，增加了124.66%</w:t>
      </w:r>
      <w:r>
        <w:rPr>
          <w:rFonts w:hint="eastAsia" w:ascii="仿宋" w:eastAsia="仿宋"/>
          <w:color w:val="000000"/>
          <w:sz w:val="32"/>
          <w:szCs w:val="32"/>
          <w:lang w:eastAsia="zh-CN"/>
        </w:rPr>
        <w:t>。原因为基本项目增加。</w:t>
      </w:r>
    </w:p>
    <w:p w14:paraId="25BA5704">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年总支出</w:t>
      </w:r>
      <w:r>
        <w:rPr>
          <w:rFonts w:hint="eastAsia" w:ascii="仿宋" w:eastAsia="仿宋"/>
          <w:color w:val="000000"/>
          <w:sz w:val="32"/>
          <w:szCs w:val="32"/>
          <w:lang w:val="en-US" w:eastAsia="zh-CN"/>
        </w:rPr>
        <w:t>282.11</w:t>
      </w:r>
      <w:r>
        <w:rPr>
          <w:rFonts w:hint="eastAsia" w:ascii="仿宋" w:eastAsia="仿宋"/>
          <w:color w:val="000000"/>
          <w:sz w:val="32"/>
          <w:szCs w:val="32"/>
        </w:rPr>
        <w:t>万元，一是：一般公共预算财政拨款</w:t>
      </w:r>
      <w:r>
        <w:rPr>
          <w:rFonts w:hint="eastAsia" w:ascii="仿宋" w:eastAsia="仿宋"/>
          <w:color w:val="000000"/>
          <w:sz w:val="32"/>
          <w:szCs w:val="32"/>
          <w:lang w:eastAsia="zh-CN"/>
        </w:rPr>
        <w:t>2024</w:t>
      </w:r>
      <w:r>
        <w:rPr>
          <w:rFonts w:hint="eastAsia" w:ascii="仿宋" w:eastAsia="仿宋"/>
          <w:color w:val="000000"/>
          <w:sz w:val="32"/>
          <w:szCs w:val="32"/>
        </w:rPr>
        <w:t>年支出</w:t>
      </w:r>
      <w:r>
        <w:rPr>
          <w:rFonts w:hint="eastAsia" w:ascii="仿宋" w:eastAsia="仿宋"/>
          <w:color w:val="000000"/>
          <w:sz w:val="32"/>
          <w:szCs w:val="32"/>
          <w:lang w:val="en-US" w:eastAsia="zh-CN"/>
        </w:rPr>
        <w:t>282.11</w:t>
      </w:r>
      <w:r>
        <w:rPr>
          <w:rFonts w:hint="eastAsia" w:ascii="仿宋" w:eastAsia="仿宋"/>
          <w:color w:val="000000"/>
          <w:sz w:val="32"/>
          <w:szCs w:val="32"/>
        </w:rPr>
        <w:t>较上年</w:t>
      </w:r>
      <w:r>
        <w:rPr>
          <w:rFonts w:hint="eastAsia" w:ascii="仿宋_GB2312" w:eastAsia="仿宋_GB2312"/>
          <w:color w:val="000000"/>
          <w:spacing w:val="-2"/>
          <w:sz w:val="32"/>
          <w:szCs w:val="32"/>
          <w:lang w:eastAsia="zh-CN"/>
        </w:rPr>
        <w:t>增加了8.72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增加了3.19%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增加的主要</w:t>
      </w:r>
      <w:r>
        <w:rPr>
          <w:rFonts w:hint="eastAsia" w:ascii="仿宋_GB2312" w:eastAsia="仿宋_GB2312"/>
          <w:color w:val="000000"/>
          <w:spacing w:val="-2"/>
          <w:sz w:val="32"/>
          <w:szCs w:val="32"/>
        </w:rPr>
        <w:t>是</w:t>
      </w:r>
      <w:r>
        <w:rPr>
          <w:rFonts w:hint="eastAsia" w:ascii="仿宋_GB2312" w:eastAsia="仿宋_GB2312"/>
          <w:spacing w:val="-2"/>
          <w:sz w:val="32"/>
          <w:szCs w:val="32"/>
          <w:lang w:eastAsia="zh-CN"/>
        </w:rPr>
        <w:t>2024</w:t>
      </w:r>
      <w:r>
        <w:rPr>
          <w:rFonts w:hint="eastAsia" w:ascii="仿宋_GB2312" w:eastAsia="仿宋_GB2312"/>
          <w:spacing w:val="-2"/>
          <w:sz w:val="32"/>
          <w:szCs w:val="32"/>
          <w:lang w:val="en-US" w:eastAsia="zh-CN"/>
        </w:rPr>
        <w:t>人员经费调整</w:t>
      </w:r>
      <w:r>
        <w:rPr>
          <w:rFonts w:hint="eastAsia" w:ascii="仿宋_GB2312" w:eastAsia="仿宋_GB2312"/>
          <w:color w:val="000000"/>
          <w:spacing w:val="-2"/>
          <w:sz w:val="32"/>
          <w:szCs w:val="32"/>
        </w:rPr>
        <w:t>。</w:t>
      </w:r>
    </w:p>
    <w:p w14:paraId="3F49EEA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6D537348">
      <w:pPr>
        <w:spacing w:line="600" w:lineRule="exact"/>
        <w:ind w:firstLine="640" w:firstLineChars="200"/>
        <w:outlineLvl w:val="1"/>
        <w:rPr>
          <w:rStyle w:val="32"/>
          <w:rFonts w:ascii="Times New Roman" w:hAnsi="Times New Roman" w:eastAsia="黑体"/>
          <w:b w:val="0"/>
          <w:color w:val="auto"/>
          <w:highlight w:val="none"/>
        </w:rPr>
      </w:pP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6"/>
      <w:bookmarkEnd w:id="27"/>
    </w:p>
    <w:p w14:paraId="16C92DB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0081E943">
      <w:pPr>
        <w:snapToGrid w:val="0"/>
        <w:spacing w:line="520" w:lineRule="exact"/>
        <w:ind w:firstLine="640" w:firstLineChars="200"/>
        <w:rPr>
          <w:rFonts w:hint="eastAsia" w:ascii="仿宋_GB2312" w:eastAsia="仿宋_GB2312"/>
          <w:color w:val="FF0000"/>
          <w:spacing w:val="-2"/>
          <w:sz w:val="32"/>
          <w:szCs w:val="32"/>
          <w:lang w:eastAsia="zh-CN"/>
        </w:rPr>
      </w:pPr>
      <w:r>
        <w:rPr>
          <w:rFonts w:hint="eastAsia" w:ascii="仿宋" w:eastAsia="仿宋"/>
          <w:color w:val="000000"/>
          <w:sz w:val="32"/>
          <w:szCs w:val="32"/>
          <w:lang w:eastAsia="zh-CN"/>
        </w:rPr>
        <w:t>2024</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275.59</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97.69</w:t>
      </w:r>
      <w:r>
        <w:rPr>
          <w:rFonts w:ascii="仿宋" w:eastAsia="仿宋"/>
          <w:color w:val="000000"/>
          <w:sz w:val="32"/>
          <w:szCs w:val="32"/>
        </w:rPr>
        <w:t>%</w:t>
      </w:r>
      <w:r>
        <w:rPr>
          <w:rFonts w:hint="eastAsia" w:ascii="仿宋" w:eastAsia="仿宋"/>
          <w:color w:val="000000"/>
          <w:sz w:val="32"/>
          <w:szCs w:val="32"/>
        </w:rPr>
        <w:t>。与20</w:t>
      </w:r>
      <w:r>
        <w:rPr>
          <w:rFonts w:hint="eastAsia" w:ascii="仿宋" w:eastAsia="仿宋"/>
          <w:color w:val="000000"/>
          <w:sz w:val="32"/>
          <w:szCs w:val="32"/>
          <w:lang w:val="en-US" w:eastAsia="zh-CN"/>
        </w:rPr>
        <w:t>23</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5.1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1.89</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增加的主要</w:t>
      </w:r>
      <w:r>
        <w:rPr>
          <w:rFonts w:hint="eastAsia" w:ascii="仿宋_GB2312" w:eastAsia="仿宋_GB2312"/>
          <w:color w:val="000000"/>
          <w:spacing w:val="-2"/>
          <w:sz w:val="32"/>
          <w:szCs w:val="32"/>
        </w:rPr>
        <w:t>是</w:t>
      </w:r>
      <w:r>
        <w:rPr>
          <w:rFonts w:hint="eastAsia" w:ascii="仿宋_GB2312" w:eastAsia="仿宋_GB2312"/>
          <w:spacing w:val="-2"/>
          <w:sz w:val="32"/>
          <w:szCs w:val="32"/>
          <w:lang w:eastAsia="zh-CN"/>
        </w:rPr>
        <w:t>2024</w:t>
      </w:r>
      <w:r>
        <w:rPr>
          <w:rFonts w:hint="eastAsia" w:ascii="仿宋_GB2312" w:eastAsia="仿宋_GB2312"/>
          <w:spacing w:val="-2"/>
          <w:sz w:val="32"/>
          <w:szCs w:val="32"/>
          <w:lang w:val="en-US" w:eastAsia="zh-CN"/>
        </w:rPr>
        <w:t>人员经费调整及</w:t>
      </w:r>
      <w:r>
        <w:rPr>
          <w:rFonts w:hint="eastAsia" w:ascii="仿宋_GB2312" w:eastAsia="仿宋_GB2312"/>
          <w:color w:val="000000"/>
          <w:spacing w:val="-2"/>
          <w:sz w:val="32"/>
          <w:szCs w:val="32"/>
          <w:lang w:eastAsia="zh-CN"/>
        </w:rPr>
        <w:t>项目变动。</w:t>
      </w:r>
    </w:p>
    <w:p w14:paraId="309B57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5C5A2DB4">
      <w:pPr>
        <w:spacing w:line="600" w:lineRule="exact"/>
        <w:ind w:firstLine="640"/>
        <w:rPr>
          <w:rFonts w:hint="eastAsia" w:ascii="Times New Roman" w:hAnsi="Times New Roman" w:eastAsia="楷体_GB2312" w:cs="楷体_GB2312"/>
          <w:b/>
          <w:color w:val="auto"/>
          <w:sz w:val="32"/>
          <w:szCs w:val="32"/>
          <w:highlight w:val="none"/>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42545</wp:posOffset>
            </wp:positionH>
            <wp:positionV relativeFrom="paragraph">
              <wp:posOffset>311785</wp:posOffset>
            </wp:positionV>
            <wp:extent cx="4836160" cy="2752090"/>
            <wp:effectExtent l="4445" t="4445" r="17145" b="571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6756673E">
      <w:pPr>
        <w:spacing w:line="600" w:lineRule="exact"/>
        <w:ind w:firstLine="640"/>
        <w:rPr>
          <w:rFonts w:ascii="仿宋" w:eastAsia="仿宋"/>
          <w:b/>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275.59</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258</w:t>
      </w:r>
      <w:r>
        <w:rPr>
          <w:rFonts w:hint="eastAsia" w:ascii="仿宋" w:eastAsia="仿宋"/>
          <w:color w:val="000000"/>
          <w:sz w:val="32"/>
          <w:szCs w:val="32"/>
        </w:rPr>
        <w:t>万元，占</w:t>
      </w:r>
      <w:r>
        <w:rPr>
          <w:rFonts w:hint="eastAsia" w:ascii="仿宋" w:eastAsia="仿宋"/>
          <w:color w:val="000000"/>
          <w:sz w:val="32"/>
          <w:szCs w:val="32"/>
          <w:lang w:val="en-US" w:eastAsia="zh-CN"/>
        </w:rPr>
        <w:t>93.62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bCs/>
          <w:color w:val="000000"/>
          <w:sz w:val="32"/>
          <w:szCs w:val="32"/>
          <w:lang w:val="en-US" w:eastAsia="zh-CN"/>
        </w:rPr>
        <w:t>6.93</w:t>
      </w:r>
      <w:r>
        <w:rPr>
          <w:rFonts w:hint="eastAsia" w:ascii="仿宋" w:eastAsia="仿宋"/>
          <w:color w:val="000000"/>
          <w:sz w:val="32"/>
          <w:szCs w:val="32"/>
        </w:rPr>
        <w:t>万元，占</w:t>
      </w:r>
      <w:r>
        <w:rPr>
          <w:rFonts w:hint="eastAsia" w:ascii="仿宋" w:eastAsia="仿宋"/>
          <w:color w:val="000000"/>
          <w:sz w:val="32"/>
          <w:szCs w:val="32"/>
          <w:lang w:val="en-US" w:eastAsia="zh-CN"/>
        </w:rPr>
        <w:t>2.51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bCs/>
          <w:color w:val="000000"/>
          <w:sz w:val="32"/>
          <w:szCs w:val="32"/>
          <w:lang w:val="en-US" w:eastAsia="zh-CN"/>
        </w:rPr>
        <w:t>10.67</w:t>
      </w:r>
      <w:r>
        <w:rPr>
          <w:rFonts w:hint="eastAsia" w:ascii="仿宋" w:eastAsia="仿宋"/>
          <w:color w:val="000000"/>
          <w:sz w:val="32"/>
          <w:szCs w:val="32"/>
        </w:rPr>
        <w:t>万元，占</w:t>
      </w:r>
      <w:r>
        <w:rPr>
          <w:rFonts w:hint="eastAsia" w:ascii="仿宋" w:eastAsia="仿宋"/>
          <w:color w:val="000000"/>
          <w:sz w:val="32"/>
          <w:szCs w:val="32"/>
          <w:lang w:val="en-US" w:eastAsia="zh-CN"/>
        </w:rPr>
        <w:t>3.87</w:t>
      </w:r>
      <w:r>
        <w:rPr>
          <w:rFonts w:ascii="仿宋" w:eastAsia="仿宋"/>
          <w:color w:val="000000"/>
          <w:sz w:val="32"/>
          <w:szCs w:val="32"/>
        </w:rPr>
        <w:t>%</w:t>
      </w:r>
      <w:r>
        <w:rPr>
          <w:rFonts w:hint="eastAsia" w:ascii="仿宋" w:eastAsia="仿宋"/>
          <w:color w:val="000000"/>
          <w:sz w:val="32"/>
          <w:szCs w:val="32"/>
        </w:rPr>
        <w:t>。</w:t>
      </w:r>
    </w:p>
    <w:p w14:paraId="1109D7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D0430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eastAsia="仿宋"/>
          <w:color w:val="000000"/>
          <w:sz w:val="32"/>
          <w:szCs w:val="32"/>
        </w:rPr>
        <w:drawing>
          <wp:anchor distT="0" distB="0" distL="114300" distR="114300" simplePos="0" relativeHeight="251665408" behindDoc="0" locked="0" layoutInCell="1" allowOverlap="1">
            <wp:simplePos x="0" y="0"/>
            <wp:positionH relativeFrom="column">
              <wp:posOffset>767080</wp:posOffset>
            </wp:positionH>
            <wp:positionV relativeFrom="paragraph">
              <wp:posOffset>795020</wp:posOffset>
            </wp:positionV>
            <wp:extent cx="3039745" cy="1906270"/>
            <wp:effectExtent l="4445" t="4445" r="22860" b="1333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4987736">
      <w:pPr>
        <w:rPr>
          <w:rFonts w:hint="eastAsia"/>
          <w:lang w:val="en-US" w:eastAsia="zh-CN"/>
        </w:rPr>
      </w:pPr>
    </w:p>
    <w:p w14:paraId="09E31BB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346CE7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8460"/>
      <w:bookmarkStart w:id="33" w:name="_Toc15377213"/>
      <w:r>
        <w:rPr>
          <w:rFonts w:hint="eastAsia" w:ascii="仿宋" w:eastAsia="仿宋"/>
          <w:bCs/>
          <w:color w:val="000000"/>
          <w:sz w:val="32"/>
          <w:szCs w:val="32"/>
          <w:lang w:eastAsia="zh-CN"/>
        </w:rPr>
        <w:t>2024</w:t>
      </w:r>
      <w:r>
        <w:rPr>
          <w:rFonts w:hint="eastAsia" w:ascii="仿宋" w:eastAsia="仿宋"/>
          <w:bCs/>
          <w:color w:val="000000"/>
          <w:sz w:val="32"/>
          <w:szCs w:val="32"/>
        </w:rPr>
        <w:t>年一般公共预算财政拨款预算数为</w:t>
      </w:r>
      <w:r>
        <w:rPr>
          <w:rFonts w:hint="eastAsia" w:ascii="仿宋" w:eastAsia="仿宋"/>
          <w:bCs/>
          <w:color w:val="000000"/>
          <w:sz w:val="32"/>
          <w:szCs w:val="32"/>
          <w:lang w:val="en-US" w:eastAsia="zh-CN"/>
        </w:rPr>
        <w:t>275.59</w:t>
      </w:r>
      <w:r>
        <w:rPr>
          <w:rFonts w:hint="eastAsia" w:ascii="仿宋" w:eastAsia="仿宋"/>
          <w:bCs/>
          <w:color w:val="000000"/>
          <w:sz w:val="32"/>
          <w:szCs w:val="32"/>
        </w:rPr>
        <w:t>万元，</w:t>
      </w:r>
      <w:r>
        <w:rPr>
          <w:rFonts w:hint="eastAsia" w:ascii="仿宋" w:eastAsia="仿宋"/>
          <w:bCs/>
          <w:color w:val="000000"/>
          <w:sz w:val="32"/>
          <w:szCs w:val="32"/>
          <w:lang w:eastAsia="zh-CN"/>
        </w:rPr>
        <w:t>上年结转</w:t>
      </w:r>
      <w:r>
        <w:rPr>
          <w:rFonts w:hint="eastAsia" w:ascii="仿宋" w:eastAsia="仿宋"/>
          <w:bCs/>
          <w:color w:val="000000"/>
          <w:sz w:val="32"/>
          <w:szCs w:val="32"/>
          <w:lang w:val="en-US" w:eastAsia="zh-CN"/>
        </w:rPr>
        <w:t>0万元，</w:t>
      </w:r>
      <w:r>
        <w:rPr>
          <w:rFonts w:hint="eastAsia" w:ascii="仿宋" w:eastAsia="仿宋"/>
          <w:bCs/>
          <w:color w:val="000000"/>
          <w:sz w:val="32"/>
          <w:szCs w:val="32"/>
        </w:rPr>
        <w:t>支出决算数为</w:t>
      </w:r>
      <w:r>
        <w:rPr>
          <w:rFonts w:hint="eastAsia" w:ascii="仿宋" w:eastAsia="仿宋"/>
          <w:bCs/>
          <w:color w:val="000000"/>
          <w:sz w:val="32"/>
          <w:szCs w:val="32"/>
          <w:lang w:val="en-US" w:eastAsia="zh-CN"/>
        </w:rPr>
        <w:t>275.59</w:t>
      </w:r>
      <w:r>
        <w:rPr>
          <w:rFonts w:hint="eastAsia" w:ascii="仿宋" w:eastAsia="仿宋"/>
          <w:bCs/>
          <w:color w:val="000000"/>
          <w:sz w:val="32"/>
          <w:szCs w:val="32"/>
        </w:rPr>
        <w:t>万元，完</w:t>
      </w:r>
      <w:r>
        <w:rPr>
          <w:rStyle w:val="20"/>
          <w:rFonts w:hint="eastAsia" w:ascii="仿宋" w:eastAsia="仿宋"/>
          <w:b w:val="0"/>
          <w:bCs/>
          <w:color w:val="000000"/>
          <w:sz w:val="32"/>
          <w:szCs w:val="32"/>
        </w:rPr>
        <w:t>成预算</w:t>
      </w:r>
      <w:r>
        <w:rPr>
          <w:rStyle w:val="20"/>
          <w:rFonts w:hint="eastAsia" w:ascii="仿宋" w:eastAsia="仿宋"/>
          <w:b w:val="0"/>
          <w:bCs/>
          <w:color w:val="000000"/>
          <w:sz w:val="32"/>
          <w:szCs w:val="32"/>
          <w:lang w:val="en-US" w:eastAsia="zh-CN"/>
        </w:rPr>
        <w:t>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65C5CAD7">
      <w:pPr>
        <w:spacing w:line="600" w:lineRule="exact"/>
        <w:ind w:firstLine="643" w:firstLineChars="200"/>
        <w:rPr>
          <w:rFonts w:ascii="仿宋" w:eastAsia="仿宋"/>
          <w:b/>
          <w:color w:val="000000"/>
          <w:sz w:val="32"/>
          <w:szCs w:val="32"/>
        </w:rPr>
      </w:pPr>
      <w:r>
        <w:rPr>
          <w:rStyle w:val="20"/>
          <w:rFonts w:hint="eastAsia" w:ascii="仿宋" w:eastAsia="仿宋"/>
          <w:bCs/>
          <w:color w:val="000000"/>
          <w:sz w:val="32"/>
          <w:szCs w:val="32"/>
        </w:rPr>
        <w:t>1</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Cs/>
          <w:color w:val="000000"/>
          <w:sz w:val="32"/>
          <w:szCs w:val="32"/>
        </w:rPr>
        <w:t>社会保障和就业（类）基本养老保险支出（款）机关事业单位基本养老保险缴费支出（项）</w:t>
      </w:r>
      <w:r>
        <w:rPr>
          <w:rStyle w:val="20"/>
          <w:rFonts w:hint="eastAsia" w:ascii="仿宋" w:eastAsia="仿宋"/>
          <w:bCs/>
          <w:color w:val="000000"/>
          <w:sz w:val="32"/>
          <w:szCs w:val="32"/>
          <w:lang w:eastAsia="zh-CN"/>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12.75</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7BEF199A">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rPr>
        <w:t>2</w:t>
      </w:r>
      <w:r>
        <w:rPr>
          <w:rStyle w:val="20"/>
          <w:rFonts w:ascii="仿宋" w:eastAsia="仿宋"/>
          <w:bCs/>
          <w:color w:val="000000"/>
          <w:sz w:val="32"/>
          <w:szCs w:val="32"/>
        </w:rPr>
        <w:t>.</w:t>
      </w:r>
      <w:r>
        <w:rPr>
          <w:rStyle w:val="20"/>
          <w:rFonts w:hint="eastAsia" w:ascii="仿宋" w:eastAsia="仿宋"/>
          <w:bCs/>
          <w:color w:val="000000"/>
          <w:sz w:val="32"/>
          <w:szCs w:val="32"/>
        </w:rPr>
        <w:t>社会保障和就业（类）行政事业单位离退休（款）机关事业单位基本职业年金缴费支出（项）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6.38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491207EB">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rPr>
        <w:t>3.社会保障和就业（类）残疾人事业（款）行政运行（项）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43.07</w:t>
      </w:r>
      <w:r>
        <w:rPr>
          <w:rStyle w:val="20"/>
          <w:rFonts w:hint="eastAsia" w:ascii="仿宋" w:eastAsia="仿宋"/>
          <w:b w:val="0"/>
          <w:bCs/>
          <w:color w:val="000000"/>
          <w:sz w:val="32"/>
          <w:szCs w:val="32"/>
        </w:rPr>
        <w:t>万元，完成预算100%。</w:t>
      </w:r>
    </w:p>
    <w:p w14:paraId="4E06912A">
      <w:pPr>
        <w:spacing w:line="600" w:lineRule="exact"/>
        <w:ind w:firstLine="643" w:firstLineChars="200"/>
        <w:rPr>
          <w:rStyle w:val="20"/>
          <w:rFonts w:hint="eastAsia" w:ascii="仿宋" w:eastAsia="仿宋"/>
          <w:b w:val="0"/>
          <w:bCs w:val="0"/>
          <w:color w:val="000000"/>
          <w:sz w:val="32"/>
          <w:szCs w:val="32"/>
        </w:rPr>
      </w:pPr>
      <w:r>
        <w:rPr>
          <w:rStyle w:val="20"/>
          <w:rFonts w:hint="eastAsia" w:ascii="仿宋" w:eastAsia="仿宋"/>
          <w:bCs/>
          <w:color w:val="000000"/>
          <w:sz w:val="32"/>
          <w:szCs w:val="32"/>
          <w:lang w:val="en-US" w:eastAsia="zh-CN"/>
        </w:rPr>
        <w:t>4.</w:t>
      </w:r>
      <w:r>
        <w:rPr>
          <w:rStyle w:val="20"/>
          <w:rFonts w:hint="eastAsia" w:ascii="仿宋" w:eastAsia="仿宋"/>
          <w:bCs/>
          <w:color w:val="000000"/>
          <w:sz w:val="32"/>
          <w:szCs w:val="32"/>
        </w:rPr>
        <w:t>社会保障和就业（类）残疾人事业（款）</w:t>
      </w:r>
      <w:r>
        <w:rPr>
          <w:rStyle w:val="20"/>
          <w:rFonts w:hint="eastAsia" w:ascii="仿宋" w:eastAsia="仿宋"/>
          <w:bCs/>
          <w:color w:val="000000"/>
          <w:sz w:val="32"/>
          <w:szCs w:val="32"/>
          <w:lang w:eastAsia="zh-CN"/>
        </w:rPr>
        <w:t>机关服务</w:t>
      </w:r>
      <w:r>
        <w:rPr>
          <w:rStyle w:val="20"/>
          <w:rFonts w:hint="eastAsia" w:ascii="仿宋" w:eastAsia="仿宋"/>
          <w:bCs/>
          <w:color w:val="000000"/>
          <w:sz w:val="32"/>
          <w:szCs w:val="32"/>
        </w:rPr>
        <w:t>（项）</w:t>
      </w:r>
      <w:r>
        <w:rPr>
          <w:rStyle w:val="20"/>
          <w:rFonts w:hint="eastAsia" w:ascii="仿宋" w:eastAsia="仿宋"/>
          <w:b w:val="0"/>
          <w:bCs w:val="0"/>
          <w:color w:val="000000"/>
          <w:sz w:val="32"/>
          <w:szCs w:val="32"/>
        </w:rPr>
        <w:t>支出</w:t>
      </w:r>
      <w:r>
        <w:rPr>
          <w:rStyle w:val="20"/>
          <w:rFonts w:hint="eastAsia" w:ascii="仿宋" w:eastAsia="仿宋"/>
          <w:b w:val="0"/>
          <w:bCs w:val="0"/>
          <w:color w:val="000000"/>
          <w:sz w:val="32"/>
          <w:szCs w:val="32"/>
          <w:lang w:val="en-US" w:eastAsia="zh-CN"/>
        </w:rPr>
        <w:t>60.33</w:t>
      </w:r>
      <w:r>
        <w:rPr>
          <w:rStyle w:val="20"/>
          <w:rFonts w:hint="eastAsia" w:ascii="仿宋" w:eastAsia="仿宋"/>
          <w:b w:val="0"/>
          <w:bCs w:val="0"/>
          <w:color w:val="000000"/>
          <w:sz w:val="32"/>
          <w:szCs w:val="32"/>
        </w:rPr>
        <w:t>万元，完成预算100%。</w:t>
      </w:r>
    </w:p>
    <w:p w14:paraId="378CFAA8">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5.</w:t>
      </w:r>
      <w:r>
        <w:rPr>
          <w:rStyle w:val="20"/>
          <w:rFonts w:hint="eastAsia" w:ascii="仿宋" w:eastAsia="仿宋"/>
          <w:bCs/>
          <w:color w:val="000000"/>
          <w:sz w:val="32"/>
          <w:szCs w:val="32"/>
        </w:rPr>
        <w:t>社会保障和就业（类）残疾人事业（款）残疾人</w:t>
      </w:r>
      <w:r>
        <w:rPr>
          <w:rStyle w:val="20"/>
          <w:rFonts w:hint="eastAsia" w:ascii="仿宋" w:eastAsia="仿宋"/>
          <w:bCs/>
          <w:color w:val="000000"/>
          <w:sz w:val="32"/>
          <w:szCs w:val="32"/>
          <w:lang w:eastAsia="zh-CN"/>
        </w:rPr>
        <w:t>康复</w:t>
      </w:r>
      <w:r>
        <w:rPr>
          <w:rStyle w:val="20"/>
          <w:rFonts w:hint="eastAsia" w:ascii="仿宋" w:eastAsia="仿宋"/>
          <w:bCs/>
          <w:color w:val="000000"/>
          <w:sz w:val="32"/>
          <w:szCs w:val="32"/>
        </w:rPr>
        <w:t>（项）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18.52</w:t>
      </w:r>
      <w:r>
        <w:rPr>
          <w:rStyle w:val="20"/>
          <w:rFonts w:hint="eastAsia" w:ascii="仿宋" w:eastAsia="仿宋"/>
          <w:b w:val="0"/>
          <w:bCs/>
          <w:color w:val="000000"/>
          <w:sz w:val="32"/>
          <w:szCs w:val="32"/>
        </w:rPr>
        <w:t>万元，完成预算100%。</w:t>
      </w:r>
    </w:p>
    <w:p w14:paraId="4497FF48">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6</w:t>
      </w:r>
      <w:r>
        <w:rPr>
          <w:rStyle w:val="20"/>
          <w:rFonts w:hint="eastAsia" w:ascii="仿宋" w:eastAsia="仿宋"/>
          <w:bCs/>
          <w:color w:val="000000"/>
          <w:sz w:val="32"/>
          <w:szCs w:val="32"/>
        </w:rPr>
        <w:t>.社会保障和就业（类）残疾人事业（款）残疾人就业和扶贫（项）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41</w:t>
      </w:r>
      <w:r>
        <w:rPr>
          <w:rStyle w:val="20"/>
          <w:rFonts w:hint="eastAsia" w:ascii="仿宋" w:eastAsia="仿宋"/>
          <w:b w:val="0"/>
          <w:bCs/>
          <w:color w:val="000000"/>
          <w:sz w:val="32"/>
          <w:szCs w:val="32"/>
        </w:rPr>
        <w:t>万元，完成预算100%。</w:t>
      </w:r>
    </w:p>
    <w:p w14:paraId="1C47239C">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7.</w:t>
      </w:r>
      <w:r>
        <w:rPr>
          <w:rStyle w:val="20"/>
          <w:rFonts w:hint="eastAsia" w:ascii="仿宋" w:eastAsia="仿宋"/>
          <w:bCs/>
          <w:color w:val="000000"/>
          <w:sz w:val="32"/>
          <w:szCs w:val="32"/>
        </w:rPr>
        <w:t>社会保障和就业（类）残疾人事业（款）其他残疾人事业支出（项）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75.95</w:t>
      </w:r>
      <w:r>
        <w:rPr>
          <w:rStyle w:val="20"/>
          <w:rFonts w:hint="eastAsia" w:ascii="仿宋" w:eastAsia="仿宋"/>
          <w:b w:val="0"/>
          <w:bCs/>
          <w:color w:val="000000"/>
          <w:sz w:val="32"/>
          <w:szCs w:val="32"/>
        </w:rPr>
        <w:t>万元，完成预算</w:t>
      </w:r>
      <w:r>
        <w:rPr>
          <w:rStyle w:val="20"/>
          <w:rFonts w:hint="eastAsia" w:ascii="仿宋" w:eastAsia="仿宋"/>
          <w:b w:val="0"/>
          <w:bCs/>
          <w:color w:val="000000"/>
          <w:sz w:val="32"/>
          <w:szCs w:val="32"/>
          <w:lang w:val="en-US" w:eastAsia="zh-CN"/>
        </w:rPr>
        <w:t>100</w:t>
      </w:r>
      <w:r>
        <w:rPr>
          <w:rStyle w:val="20"/>
          <w:rFonts w:hint="eastAsia" w:ascii="仿宋" w:eastAsia="仿宋"/>
          <w:b w:val="0"/>
          <w:bCs/>
          <w:color w:val="000000"/>
          <w:sz w:val="32"/>
          <w:szCs w:val="32"/>
        </w:rPr>
        <w:t>%。</w:t>
      </w:r>
    </w:p>
    <w:p w14:paraId="4F3ADE2F">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8</w:t>
      </w:r>
      <w:r>
        <w:rPr>
          <w:rStyle w:val="20"/>
          <w:rFonts w:hint="eastAsia" w:ascii="仿宋" w:eastAsia="仿宋"/>
          <w:bCs/>
          <w:color w:val="000000"/>
          <w:sz w:val="32"/>
          <w:szCs w:val="32"/>
        </w:rPr>
        <w:t>.卫生健康支出（类）行政事业单位医疗（款）行政单位医疗（项）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2.19</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58ACDF20">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9</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eastAsia="zh-CN"/>
        </w:rPr>
        <w:t>事业</w:t>
      </w:r>
      <w:r>
        <w:rPr>
          <w:rStyle w:val="20"/>
          <w:rFonts w:hint="eastAsia" w:ascii="仿宋" w:eastAsia="仿宋"/>
          <w:bCs/>
          <w:color w:val="000000"/>
          <w:sz w:val="32"/>
          <w:szCs w:val="32"/>
        </w:rPr>
        <w:t>单位医疗（项）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3.39</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42201F33">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10</w:t>
      </w:r>
      <w:r>
        <w:rPr>
          <w:rStyle w:val="20"/>
          <w:rFonts w:hint="eastAsia" w:ascii="仿宋" w:eastAsia="仿宋"/>
          <w:bCs/>
          <w:color w:val="000000"/>
          <w:sz w:val="32"/>
          <w:szCs w:val="32"/>
        </w:rPr>
        <w:t>.卫生健康支出（类）行政事业单位医疗（款）公务员医疗补助（项）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0.46</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67D4BD84">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11</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eastAsia="zh-CN"/>
        </w:rPr>
        <w:t>其他行政事业单位医疗支出</w:t>
      </w:r>
      <w:r>
        <w:rPr>
          <w:rStyle w:val="20"/>
          <w:rFonts w:hint="eastAsia" w:ascii="仿宋" w:eastAsia="仿宋"/>
          <w:bCs/>
          <w:color w:val="000000"/>
          <w:sz w:val="32"/>
          <w:szCs w:val="32"/>
        </w:rPr>
        <w:t>（项）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0.88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67983EC8">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12</w:t>
      </w:r>
      <w:r>
        <w:rPr>
          <w:rStyle w:val="20"/>
          <w:rFonts w:hint="eastAsia" w:ascii="仿宋" w:eastAsia="仿宋"/>
          <w:bCs/>
          <w:color w:val="000000"/>
          <w:sz w:val="32"/>
          <w:szCs w:val="32"/>
        </w:rPr>
        <w:t>.住房保障（类）住房改革支出（款）住房公积金（项）：</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10.67</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 xml:space="preserve"> 。</w:t>
      </w:r>
    </w:p>
    <w:p w14:paraId="4DF355F0">
      <w:pPr>
        <w:tabs>
          <w:tab w:val="right" w:pos="8306"/>
        </w:tabs>
        <w:spacing w:line="600" w:lineRule="exact"/>
        <w:ind w:firstLine="640"/>
        <w:outlineLvl w:val="1"/>
        <w:rPr>
          <w:rStyle w:val="32"/>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34"/>
      <w:bookmarkEnd w:id="35"/>
      <w:r>
        <w:rPr>
          <w:rStyle w:val="32"/>
          <w:rFonts w:ascii="Times New Roman" w:hAnsi="Times New Roman" w:eastAsia="黑体"/>
          <w:b w:val="0"/>
          <w:color w:val="auto"/>
          <w:highlight w:val="none"/>
        </w:rPr>
        <w:tab/>
      </w:r>
    </w:p>
    <w:p w14:paraId="5BFC60D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140.12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247423D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130.4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9.73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6D977EB">
      <w:pPr>
        <w:spacing w:line="600" w:lineRule="exact"/>
        <w:ind w:firstLine="640"/>
        <w:outlineLvl w:val="1"/>
        <w:rPr>
          <w:rStyle w:val="32"/>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6"/>
      <w:bookmarkEnd w:id="37"/>
    </w:p>
    <w:p w14:paraId="1F24AFA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112B7160">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lang w:val="en-US" w:eastAsia="zh-CN"/>
        </w:rPr>
        <w:t>金川县残疾人联合会本级</w:t>
      </w:r>
      <w:r>
        <w:rPr>
          <w:rFonts w:hint="eastAsia" w:ascii="仿宋_GB2312" w:hAnsi="仿宋" w:eastAsia="仿宋_GB2312"/>
          <w:sz w:val="32"/>
          <w:lang w:eastAsia="zh-CN"/>
        </w:rPr>
        <w:t>2024</w:t>
      </w:r>
      <w:r>
        <w:rPr>
          <w:rFonts w:hint="eastAsia" w:ascii="仿宋_GB2312" w:hAnsi="仿宋" w:eastAsia="仿宋_GB2312"/>
          <w:sz w:val="32"/>
        </w:rPr>
        <w:t>年度“三公”经费支出决算为财政拨款</w:t>
      </w:r>
      <w:r>
        <w:rPr>
          <w:rFonts w:hint="eastAsia" w:ascii="仿宋_GB2312" w:hAnsi="仿宋" w:eastAsia="仿宋_GB2312"/>
          <w:sz w:val="32"/>
          <w:lang w:eastAsia="zh-CN"/>
        </w:rPr>
        <w:t>2024</w:t>
      </w:r>
      <w:r>
        <w:rPr>
          <w:rFonts w:hint="eastAsia" w:ascii="仿宋_GB2312" w:hAnsi="仿宋" w:eastAsia="仿宋_GB2312"/>
          <w:sz w:val="32"/>
        </w:rPr>
        <w:t>年度预算安排的</w:t>
      </w:r>
      <w:r>
        <w:rPr>
          <w:rFonts w:hint="eastAsia" w:ascii="仿宋_GB2312" w:hAnsi="仿宋" w:eastAsia="仿宋_GB2312"/>
          <w:sz w:val="32"/>
          <w:lang w:eastAsia="zh-CN"/>
        </w:rPr>
        <w:t>“三公”经费</w:t>
      </w:r>
      <w:r>
        <w:rPr>
          <w:rFonts w:hint="eastAsia" w:ascii="仿宋_GB2312" w:hAnsi="仿宋" w:eastAsia="仿宋_GB2312"/>
          <w:sz w:val="32"/>
        </w:rPr>
        <w:t>总额为</w:t>
      </w:r>
      <w:r>
        <w:rPr>
          <w:rFonts w:hint="eastAsia" w:ascii="仿宋_GB2312" w:hAnsi="仿宋" w:eastAsia="仿宋_GB2312"/>
          <w:sz w:val="32"/>
          <w:lang w:val="en-US" w:eastAsia="zh-CN"/>
        </w:rPr>
        <w:t>1.44</w:t>
      </w:r>
      <w:r>
        <w:rPr>
          <w:rFonts w:hint="eastAsia" w:ascii="仿宋_GB2312" w:hAnsi="仿宋" w:eastAsia="仿宋_GB2312"/>
          <w:sz w:val="32"/>
        </w:rPr>
        <w:t>万元，支出为</w:t>
      </w:r>
      <w:r>
        <w:rPr>
          <w:rFonts w:hint="eastAsia" w:ascii="仿宋_GB2312" w:hAnsi="仿宋" w:eastAsia="仿宋_GB2312"/>
          <w:sz w:val="32"/>
          <w:lang w:val="en-US" w:eastAsia="zh-CN"/>
        </w:rPr>
        <w:t>1.44</w:t>
      </w:r>
      <w:r>
        <w:rPr>
          <w:rFonts w:hint="eastAsia" w:ascii="仿宋_GB2312" w:hAnsi="仿宋" w:eastAsia="仿宋_GB2312"/>
          <w:sz w:val="32"/>
        </w:rPr>
        <w:t>万元。其中：因公出国（境）费支出0万元；公务用车购置及运行维护费支出决算为</w:t>
      </w:r>
      <w:r>
        <w:rPr>
          <w:rFonts w:hint="eastAsia" w:ascii="仿宋_GB2312" w:hAnsi="仿宋" w:eastAsia="仿宋_GB2312"/>
          <w:sz w:val="32"/>
          <w:lang w:val="en-US" w:eastAsia="zh-CN"/>
        </w:rPr>
        <w:t>1.44</w:t>
      </w:r>
      <w:r>
        <w:rPr>
          <w:rFonts w:hint="eastAsia" w:ascii="仿宋_GB2312" w:hAnsi="仿宋" w:eastAsia="仿宋_GB2312"/>
          <w:sz w:val="32"/>
        </w:rPr>
        <w:t>万元，完成预算100%；公务接待费支出决算为0万元，</w:t>
      </w:r>
      <w:r>
        <w:rPr>
          <w:rFonts w:hint="eastAsia" w:ascii="仿宋_GB2312" w:hAnsi="仿宋" w:eastAsia="仿宋_GB2312"/>
          <w:sz w:val="32"/>
          <w:lang w:eastAsia="zh-CN"/>
        </w:rPr>
        <w:t>2024</w:t>
      </w:r>
      <w:r>
        <w:rPr>
          <w:rFonts w:hint="eastAsia" w:ascii="仿宋_GB2312" w:hAnsi="仿宋" w:eastAsia="仿宋_GB2312"/>
          <w:sz w:val="32"/>
        </w:rPr>
        <w:t>年度“三公”经费支出决算数等于年初预算数，</w:t>
      </w:r>
      <w:r>
        <w:rPr>
          <w:rFonts w:hint="eastAsia" w:ascii="仿宋_GB2312" w:hAnsi="仿宋" w:eastAsia="仿宋_GB2312"/>
          <w:sz w:val="32"/>
          <w:lang w:eastAsia="zh-CN"/>
        </w:rPr>
        <w:t>“三公”经费</w:t>
      </w:r>
      <w:r>
        <w:rPr>
          <w:rFonts w:hint="eastAsia" w:ascii="仿宋_GB2312" w:hAnsi="仿宋" w:eastAsia="仿宋_GB2312"/>
          <w:sz w:val="32"/>
        </w:rPr>
        <w:t>控制较好。</w:t>
      </w:r>
    </w:p>
    <w:p w14:paraId="7499D6B3">
      <w:pPr>
        <w:snapToGrid w:val="0"/>
        <w:spacing w:line="520" w:lineRule="exact"/>
        <w:ind w:firstLine="640" w:firstLineChars="200"/>
        <w:rPr>
          <w:rFonts w:hint="eastAsia" w:ascii="仿宋_GB2312" w:hAnsi="仿宋" w:eastAsia="仿宋_GB2312"/>
          <w:sz w:val="32"/>
        </w:rPr>
      </w:pPr>
      <w:r>
        <w:rPr>
          <w:rFonts w:hint="eastAsia" w:ascii="仿宋_GB2312" w:hAnsi="仿宋" w:eastAsia="仿宋_GB2312"/>
          <w:sz w:val="32"/>
          <w:lang w:eastAsia="zh-CN"/>
        </w:rPr>
        <w:t>2024</w:t>
      </w:r>
      <w:r>
        <w:rPr>
          <w:rFonts w:hint="eastAsia" w:ascii="仿宋_GB2312" w:hAnsi="仿宋" w:eastAsia="仿宋_GB2312"/>
          <w:sz w:val="32"/>
        </w:rPr>
        <w:t>年度预算安排的</w:t>
      </w:r>
      <w:r>
        <w:rPr>
          <w:rFonts w:hint="eastAsia" w:ascii="仿宋_GB2312" w:hAnsi="仿宋" w:eastAsia="仿宋_GB2312"/>
          <w:sz w:val="32"/>
          <w:lang w:eastAsia="zh-CN"/>
        </w:rPr>
        <w:t>“三公”经费</w:t>
      </w:r>
      <w:r>
        <w:rPr>
          <w:rFonts w:hint="eastAsia" w:ascii="仿宋_GB2312" w:hAnsi="仿宋" w:eastAsia="仿宋_GB2312"/>
          <w:sz w:val="32"/>
        </w:rPr>
        <w:t>总额为</w:t>
      </w:r>
      <w:r>
        <w:rPr>
          <w:rFonts w:hint="eastAsia" w:ascii="仿宋_GB2312" w:hAnsi="仿宋" w:eastAsia="仿宋_GB2312"/>
          <w:sz w:val="32"/>
          <w:lang w:val="en-US" w:eastAsia="zh-CN"/>
        </w:rPr>
        <w:t>1.44</w:t>
      </w:r>
      <w:r>
        <w:rPr>
          <w:rFonts w:hint="eastAsia" w:ascii="仿宋_GB2312" w:hAnsi="仿宋" w:eastAsia="仿宋_GB2312"/>
          <w:sz w:val="32"/>
        </w:rPr>
        <w:t>万元。</w:t>
      </w:r>
      <w:r>
        <w:rPr>
          <w:rFonts w:hint="eastAsia" w:ascii="仿宋_GB2312" w:hAnsi="仿宋" w:eastAsia="仿宋_GB2312"/>
          <w:sz w:val="32"/>
          <w:lang w:eastAsia="zh-CN"/>
        </w:rPr>
        <w:t>比</w:t>
      </w:r>
      <w:r>
        <w:rPr>
          <w:rFonts w:hint="eastAsia" w:ascii="仿宋_GB2312" w:hAnsi="仿宋" w:eastAsia="仿宋_GB2312"/>
          <w:sz w:val="32"/>
        </w:rPr>
        <w:t>20</w:t>
      </w:r>
      <w:r>
        <w:rPr>
          <w:rFonts w:hint="eastAsia" w:ascii="仿宋_GB2312" w:hAnsi="仿宋" w:eastAsia="仿宋_GB2312"/>
          <w:sz w:val="32"/>
          <w:lang w:val="en-US" w:eastAsia="zh-CN"/>
        </w:rPr>
        <w:t>23</w:t>
      </w:r>
      <w:r>
        <w:rPr>
          <w:rFonts w:hint="eastAsia" w:ascii="仿宋_GB2312" w:hAnsi="仿宋" w:eastAsia="仿宋_GB2312"/>
          <w:sz w:val="32"/>
        </w:rPr>
        <w:t>年度</w:t>
      </w:r>
      <w:r>
        <w:rPr>
          <w:rFonts w:hint="eastAsia" w:ascii="仿宋_GB2312" w:hAnsi="仿宋" w:eastAsia="仿宋_GB2312"/>
          <w:sz w:val="32"/>
          <w:lang w:eastAsia="zh-CN"/>
        </w:rPr>
        <w:t>增加</w:t>
      </w:r>
      <w:r>
        <w:rPr>
          <w:rFonts w:hint="eastAsia" w:ascii="仿宋_GB2312" w:hAnsi="仿宋" w:eastAsia="仿宋_GB2312"/>
          <w:sz w:val="32"/>
          <w:lang w:val="en-US" w:eastAsia="zh-CN"/>
        </w:rPr>
        <w:t>0.47万元，增加49.38%因1、出差及下乡增加；2、因车辆老化维护成本增加</w:t>
      </w:r>
      <w:r>
        <w:rPr>
          <w:rFonts w:hint="eastAsia" w:ascii="仿宋_GB2312" w:hAnsi="仿宋" w:eastAsia="仿宋_GB2312"/>
          <w:sz w:val="32"/>
        </w:rPr>
        <w:t>。</w:t>
      </w:r>
    </w:p>
    <w:p w14:paraId="0AAD019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1FF43B7D">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年度“三公”经费财政拨款支出决算中，因公出国（境）费0万元；公务用车购置及运行维护费支出决算</w:t>
      </w:r>
      <w:r>
        <w:rPr>
          <w:rFonts w:hint="eastAsia" w:ascii="仿宋" w:eastAsia="仿宋"/>
          <w:color w:val="000000"/>
          <w:sz w:val="32"/>
          <w:szCs w:val="32"/>
          <w:lang w:val="en-US" w:eastAsia="zh-CN"/>
        </w:rPr>
        <w:t>1.44</w:t>
      </w:r>
      <w:r>
        <w:rPr>
          <w:rFonts w:hint="eastAsia" w:ascii="仿宋" w:eastAsia="仿宋"/>
          <w:color w:val="000000"/>
          <w:sz w:val="32"/>
          <w:szCs w:val="32"/>
        </w:rPr>
        <w:t>万元，占100%；公务接待费支出决算0万元。具体情况如下：</w:t>
      </w:r>
    </w:p>
    <w:p w14:paraId="724C9D1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2D4E3CEE">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仿宋" w:eastAsia="仿宋"/>
          <w:color w:val="000000"/>
          <w:sz w:val="32"/>
          <w:szCs w:val="32"/>
        </w:rPr>
        <w:drawing>
          <wp:anchor distT="0" distB="0" distL="114300" distR="114300" simplePos="0" relativeHeight="251666432" behindDoc="0" locked="0" layoutInCell="1" allowOverlap="1">
            <wp:simplePos x="0" y="0"/>
            <wp:positionH relativeFrom="column">
              <wp:posOffset>490220</wp:posOffset>
            </wp:positionH>
            <wp:positionV relativeFrom="paragraph">
              <wp:posOffset>274955</wp:posOffset>
            </wp:positionV>
            <wp:extent cx="4832985" cy="1915160"/>
            <wp:effectExtent l="4445" t="5080" r="20320" b="2286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28BB729">
      <w:pPr>
        <w:rPr>
          <w:rFonts w:hint="eastAsia"/>
          <w:lang w:val="en-US" w:eastAsia="zh-CN"/>
        </w:rPr>
      </w:pPr>
    </w:p>
    <w:p w14:paraId="61C3409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bookmarkStart w:id="40" w:name="_Toc6049"/>
      <w:r>
        <w:rPr>
          <w:rFonts w:hint="eastAsia" w:ascii="Times New Roman" w:hAnsi="Times New Roman" w:eastAsia="仿宋_GB2312" w:cs="仿宋_GB2312"/>
          <w:b/>
          <w:bCs/>
          <w:color w:val="auto"/>
          <w:kern w:val="2"/>
          <w:sz w:val="32"/>
          <w:szCs w:val="32"/>
          <w:highlight w:val="none"/>
          <w:lang w:val="en-US" w:eastAsia="zh-CN" w:bidi="ar-SA"/>
        </w:rPr>
        <w:t>1.因公出国（境）经费支出</w:t>
      </w:r>
      <w:bookmarkEnd w:id="40"/>
    </w:p>
    <w:p w14:paraId="744FF419">
      <w:pPr>
        <w:spacing w:line="600" w:lineRule="exact"/>
        <w:ind w:firstLine="320" w:firstLineChars="100"/>
        <w:rPr>
          <w:rFonts w:ascii="仿宋" w:eastAsia="仿宋"/>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年因公出国（境）费0万元。</w:t>
      </w:r>
    </w:p>
    <w:p w14:paraId="08FFBE1B">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bookmarkStart w:id="41" w:name="_Toc22919"/>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bookmarkEnd w:id="41"/>
    </w:p>
    <w:p w14:paraId="3740CAB8">
      <w:pPr>
        <w:spacing w:line="600" w:lineRule="exact"/>
        <w:ind w:firstLine="320" w:firstLineChars="100"/>
        <w:rPr>
          <w:rFonts w:ascii="仿宋" w:eastAsia="仿宋"/>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年公务用车购置及运行维护费</w:t>
      </w:r>
      <w:r>
        <w:rPr>
          <w:rFonts w:hint="eastAsia" w:ascii="仿宋" w:eastAsia="仿宋"/>
          <w:color w:val="000000"/>
          <w:sz w:val="32"/>
          <w:szCs w:val="32"/>
          <w:lang w:val="en-US" w:eastAsia="zh-CN"/>
        </w:rPr>
        <w:t>1.44</w:t>
      </w:r>
      <w:r>
        <w:rPr>
          <w:rFonts w:hint="eastAsia" w:ascii="仿宋" w:eastAsia="仿宋"/>
          <w:color w:val="000000"/>
          <w:sz w:val="32"/>
          <w:szCs w:val="32"/>
        </w:rPr>
        <w:t>万元。</w:t>
      </w:r>
    </w:p>
    <w:p w14:paraId="4B6F0BAB">
      <w:pPr>
        <w:autoSpaceDE w:val="0"/>
        <w:autoSpaceDN w:val="0"/>
        <w:adjustRightInd w:val="0"/>
        <w:spacing w:line="600" w:lineRule="exact"/>
        <w:ind w:firstLine="320" w:firstLineChars="1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日，有车辆1辆，其中：部级领导干部用车0辆、主要领导干部用车0辆、机要通信用车0辆、应急保障用车1辆、执法执勤用车0辆、特种专业技术用车0辆、离退休干部用车0辆、其他用车0辆；</w:t>
      </w:r>
    </w:p>
    <w:p w14:paraId="1A0CC625">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1.44</w:t>
      </w:r>
      <w:r>
        <w:rPr>
          <w:rFonts w:hint="eastAsia" w:ascii="仿宋_GB2312" w:eastAsia="仿宋_GB2312"/>
          <w:sz w:val="32"/>
          <w:szCs w:val="32"/>
        </w:rPr>
        <w:t>万元。</w:t>
      </w:r>
      <w:r>
        <w:rPr>
          <w:rFonts w:hint="eastAsia" w:ascii="仿宋_GB2312" w:eastAsia="仿宋_GB2312"/>
          <w:color w:val="000000"/>
          <w:sz w:val="32"/>
          <w:szCs w:val="32"/>
        </w:rPr>
        <w:t>主要</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我单位所需的公务用车燃料费、维修费、过路过桥费、保险费等支出。</w:t>
      </w:r>
    </w:p>
    <w:p w14:paraId="2254FB9A">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bookmarkStart w:id="42" w:name="_Toc8007"/>
      <w:r>
        <w:rPr>
          <w:rFonts w:hint="eastAsia" w:ascii="Times New Roman" w:hAnsi="Times New Roman" w:eastAsia="仿宋_GB2312" w:cs="仿宋_GB2312"/>
          <w:b/>
          <w:bCs/>
          <w:color w:val="auto"/>
          <w:kern w:val="2"/>
          <w:sz w:val="32"/>
          <w:szCs w:val="32"/>
          <w:highlight w:val="none"/>
          <w:lang w:val="en-US" w:eastAsia="zh-CN" w:bidi="ar-SA"/>
        </w:rPr>
        <w:t>3.公务接待费支出</w:t>
      </w:r>
      <w:bookmarkEnd w:id="42"/>
    </w:p>
    <w:p w14:paraId="590FEF4C">
      <w:pPr>
        <w:spacing w:line="600" w:lineRule="exact"/>
        <w:ind w:left="-2" w:firstLine="640" w:firstLineChars="200"/>
        <w:rPr>
          <w:rFonts w:ascii="仿宋" w:eastAsia="仿宋"/>
          <w:color w:val="000000"/>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年预算公务接待费0万元。主要用于执行公务、开展业务活动开支的住宿费、用餐费等。国内公务接待0批次，0人，共计支出0万元。主要用于执行公务、开展业务活动所开支的餐饮费等。</w:t>
      </w:r>
    </w:p>
    <w:p w14:paraId="772A44CD">
      <w:pPr>
        <w:spacing w:line="600" w:lineRule="exact"/>
        <w:ind w:firstLine="640"/>
        <w:outlineLvl w:val="1"/>
        <w:rPr>
          <w:rFonts w:hint="eastAsia" w:ascii="仿宋_GB2312" w:eastAsia="仿宋_GB2312"/>
          <w:color w:val="000000"/>
          <w:sz w:val="32"/>
          <w:szCs w:val="32"/>
        </w:rPr>
      </w:pPr>
      <w:r>
        <w:rPr>
          <w:rFonts w:hint="eastAsia" w:ascii="仿宋" w:eastAsia="仿宋"/>
          <w:b w:val="0"/>
          <w:bCs/>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14:paraId="3AA52744">
      <w:pPr>
        <w:spacing w:line="600" w:lineRule="exact"/>
        <w:ind w:firstLine="640"/>
        <w:outlineLvl w:val="1"/>
        <w:rPr>
          <w:rStyle w:val="32"/>
          <w:rFonts w:ascii="Times New Roman" w:hAnsi="Times New Roman" w:eastAsia="黑体"/>
          <w:color w:val="auto"/>
          <w:highlight w:val="none"/>
        </w:rPr>
      </w:pPr>
      <w:bookmarkStart w:id="43" w:name="_Toc15377218"/>
      <w:bookmarkStart w:id="44" w:name="_Toc15396610"/>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43"/>
      <w:bookmarkEnd w:id="44"/>
    </w:p>
    <w:p w14:paraId="7DE2B89F">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6.52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2.3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3.62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124.82</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政府性基金预算项目增加。</w:t>
      </w:r>
    </w:p>
    <w:p w14:paraId="6FCB0186">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45" w:name="_Toc15396611"/>
      <w:bookmarkStart w:id="46" w:name="_Toc15377219"/>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45"/>
      <w:bookmarkEnd w:id="46"/>
    </w:p>
    <w:p w14:paraId="46CBD4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00FB3D1D">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47" w:name="_Toc15377221"/>
      <w:bookmarkStart w:id="48"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47"/>
      <w:bookmarkEnd w:id="48"/>
    </w:p>
    <w:p w14:paraId="76A6E04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2"/>
      <w:r>
        <w:rPr>
          <w:rFonts w:hint="eastAsia" w:ascii="Times New Roman" w:hAnsi="Times New Roman" w:eastAsia="楷体_GB2312" w:cs="楷体_GB2312"/>
          <w:b/>
          <w:color w:val="auto"/>
          <w:sz w:val="32"/>
          <w:szCs w:val="32"/>
          <w:highlight w:val="none"/>
        </w:rPr>
        <w:t>（一）机关运行经费支出情况</w:t>
      </w:r>
      <w:bookmarkEnd w:id="49"/>
    </w:p>
    <w:p w14:paraId="0627E3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金川县残疾人联合会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6.81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0.88</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日常公用经费标准调整。</w:t>
      </w:r>
    </w:p>
    <w:p w14:paraId="19C55F0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3"/>
      <w:r>
        <w:rPr>
          <w:rFonts w:hint="eastAsia" w:ascii="Times New Roman" w:hAnsi="Times New Roman" w:eastAsia="楷体_GB2312" w:cs="楷体_GB2312"/>
          <w:b/>
          <w:color w:val="auto"/>
          <w:sz w:val="32"/>
          <w:szCs w:val="32"/>
          <w:highlight w:val="none"/>
        </w:rPr>
        <w:t>（二）政府采购支出情况</w:t>
      </w:r>
      <w:bookmarkEnd w:id="50"/>
    </w:p>
    <w:p w14:paraId="627CC80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金川县残疾人联合会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E49EE8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4"/>
      <w:r>
        <w:rPr>
          <w:rFonts w:hint="eastAsia" w:ascii="Times New Roman" w:hAnsi="Times New Roman" w:eastAsia="楷体_GB2312" w:cs="楷体_GB2312"/>
          <w:b/>
          <w:color w:val="auto"/>
          <w:sz w:val="32"/>
          <w:szCs w:val="32"/>
          <w:highlight w:val="none"/>
        </w:rPr>
        <w:t>（三）国有资产占有使用情况</w:t>
      </w:r>
      <w:bookmarkEnd w:id="51"/>
    </w:p>
    <w:p w14:paraId="4C849F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金川县残疾人联合会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5FACAE9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F50C026">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个项目编制了绩效目标，预算执行过程中增加了</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个项目，选取</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个项目开展了绩效目标完成情况梳理填报。</w:t>
      </w:r>
    </w:p>
    <w:p w14:paraId="3CB147E2">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经全面综合评价，我会预算支出绩效自评得分</w:t>
      </w:r>
      <w:r>
        <w:rPr>
          <w:rFonts w:hint="eastAsia" w:ascii="仿宋_GB2312" w:eastAsia="仿宋_GB2312"/>
          <w:sz w:val="32"/>
          <w:szCs w:val="32"/>
          <w:lang w:val="en-US" w:eastAsia="zh-CN"/>
        </w:rPr>
        <w:t>90</w:t>
      </w:r>
      <w:r>
        <w:rPr>
          <w:rFonts w:hint="eastAsia" w:ascii="仿宋_GB2312" w:eastAsia="仿宋_GB2312"/>
          <w:color w:val="000000"/>
          <w:sz w:val="32"/>
          <w:szCs w:val="32"/>
        </w:rPr>
        <w:t>分、</w:t>
      </w:r>
      <w:r>
        <w:rPr>
          <w:rFonts w:hint="eastAsia" w:ascii="仿宋_GB2312" w:eastAsia="仿宋_GB2312"/>
          <w:sz w:val="32"/>
          <w:szCs w:val="32"/>
        </w:rPr>
        <w:t>我会深入贯彻落实</w:t>
      </w:r>
      <w:r>
        <w:rPr>
          <w:rFonts w:hint="eastAsia" w:ascii="仿宋_GB2312" w:eastAsia="仿宋_GB2312"/>
          <w:sz w:val="32"/>
          <w:szCs w:val="32"/>
          <w:lang w:eastAsia="zh-CN"/>
        </w:rPr>
        <w:t>党的十九大关于“</w:t>
      </w:r>
      <w:r>
        <w:rPr>
          <w:rFonts w:hint="eastAsia" w:ascii="仿宋_GB2312" w:eastAsia="仿宋_GB2312"/>
          <w:sz w:val="32"/>
          <w:szCs w:val="32"/>
        </w:rPr>
        <w:t>全面实施绩效管理”的要求，努力提升本单位绩效预算管理业务水平。主动公开绩效结果，加大资金使用效率，提升政府管理水平。及时告知部门预算及项目支出进度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。本单位还自行组织了5个项目绩效评价，从评价情况来看我单位年初预算项目基本按照绩效目标完成支付，有部分项目结转至</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年进行使用。</w:t>
      </w:r>
    </w:p>
    <w:p w14:paraId="50ABD256">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项目绩效目标完成情况。</w:t>
      </w:r>
    </w:p>
    <w:p w14:paraId="72AF69F5">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本会在</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年度部门决算中反映“残疾人居家灵活就业”“村（</w:t>
      </w:r>
      <w:r>
        <w:rPr>
          <w:rFonts w:hint="eastAsia" w:ascii="仿宋_GB2312" w:eastAsia="仿宋_GB2312" w:cs="仿宋_GB2312"/>
          <w:sz w:val="32"/>
          <w:szCs w:val="32"/>
          <w:lang w:eastAsia="zh-CN"/>
        </w:rPr>
        <w:t>社区</w:t>
      </w:r>
      <w:r>
        <w:rPr>
          <w:rFonts w:hint="eastAsia" w:ascii="仿宋_GB2312" w:eastAsia="仿宋_GB2312" w:cs="仿宋_GB2312"/>
          <w:sz w:val="32"/>
          <w:szCs w:val="32"/>
        </w:rPr>
        <w:t>）残疾人专职委员务工补贴”等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个项目绩效目标实际完成情况。</w:t>
      </w:r>
    </w:p>
    <w:p w14:paraId="65888EC9">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.“残疾人居家灵活就业”项目绩效目标完成情况综述。项目全年预算数</w:t>
      </w:r>
      <w:r>
        <w:rPr>
          <w:rFonts w:hint="eastAsia" w:ascii="仿宋_GB2312" w:eastAsia="仿宋_GB2312" w:cs="仿宋_GB2312"/>
          <w:sz w:val="32"/>
          <w:szCs w:val="32"/>
          <w:lang w:val="en-US" w:eastAsia="zh-CN"/>
        </w:rPr>
        <w:t>41</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41</w:t>
      </w:r>
      <w:r>
        <w:rPr>
          <w:rFonts w:hint="eastAsia" w:ascii="仿宋_GB2312" w:eastAsia="仿宋_GB2312" w:cs="仿宋_GB2312"/>
          <w:sz w:val="32"/>
          <w:szCs w:val="32"/>
        </w:rPr>
        <w:t>万元，完成预算的100%。通过对残疾人居家灵活就业项目，使残疾人在生活、生产质量上</w:t>
      </w:r>
      <w:r>
        <w:rPr>
          <w:rFonts w:hint="eastAsia" w:ascii="仿宋_GB2312" w:eastAsia="仿宋_GB2312" w:cs="仿宋_GB2312"/>
          <w:sz w:val="32"/>
          <w:szCs w:val="32"/>
          <w:lang w:eastAsia="zh-CN"/>
        </w:rPr>
        <w:t>得到</w:t>
      </w:r>
      <w:r>
        <w:rPr>
          <w:rFonts w:hint="eastAsia" w:ascii="仿宋_GB2312" w:eastAsia="仿宋_GB2312" w:cs="仿宋_GB2312"/>
          <w:sz w:val="32"/>
          <w:szCs w:val="32"/>
        </w:rPr>
        <w:t>提高。</w:t>
      </w: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14:paraId="7E231638">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1B8D6CE6">
            <w:pPr>
              <w:pStyle w:val="30"/>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14:paraId="35602E68">
            <w:pPr>
              <w:pStyle w:val="30"/>
              <w:widowControl/>
              <w:ind w:left="4187" w:leftChars="1994" w:firstLine="18" w:firstLineChars="5"/>
              <w:textAlignment w:val="center"/>
              <w:rPr>
                <w:rFonts w:ascii="宋体" w:cs="宋体"/>
                <w:color w:val="000000"/>
                <w:sz w:val="36"/>
                <w:szCs w:val="36"/>
              </w:rPr>
            </w:pPr>
            <w:r>
              <w:rPr>
                <w:rFonts w:hint="eastAsia" w:ascii="宋体" w:cs="宋体"/>
                <w:color w:val="000000"/>
                <w:kern w:val="0"/>
                <w:sz w:val="36"/>
                <w:szCs w:val="36"/>
                <w:lang w:eastAsia="zh-CN"/>
              </w:rPr>
              <w:t>（2024</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14:paraId="4157097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887089">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82EAC7">
            <w:pPr>
              <w:widowControl/>
              <w:jc w:val="center"/>
              <w:textAlignment w:val="center"/>
              <w:rPr>
                <w:rFonts w:ascii="宋体" w:cs="宋体"/>
                <w:color w:val="000000"/>
                <w:sz w:val="24"/>
              </w:rPr>
            </w:pPr>
            <w:r>
              <w:rPr>
                <w:rFonts w:hint="eastAsia" w:ascii="仿宋_GB2312" w:eastAsia="仿宋_GB2312" w:cs="仿宋_GB2312"/>
                <w:sz w:val="32"/>
                <w:szCs w:val="32"/>
              </w:rPr>
              <w:t>残疾人居家灵活就业</w:t>
            </w:r>
          </w:p>
        </w:tc>
      </w:tr>
      <w:tr w14:paraId="3132C33E">
        <w:tblPrEx>
          <w:tblCellMar>
            <w:top w:w="0" w:type="dxa"/>
            <w:left w:w="0" w:type="dxa"/>
            <w:bottom w:w="0" w:type="dxa"/>
            <w:right w:w="0" w:type="dxa"/>
          </w:tblCellMar>
        </w:tblPrEx>
        <w:trPr>
          <w:trHeight w:val="255"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2D57C">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1E0731">
            <w:pPr>
              <w:widowControl/>
              <w:jc w:val="center"/>
              <w:textAlignment w:val="center"/>
              <w:rPr>
                <w:rFonts w:ascii="宋体" w:cs="宋体"/>
                <w:color w:val="000000"/>
                <w:sz w:val="24"/>
              </w:rPr>
            </w:pPr>
            <w:r>
              <w:rPr>
                <w:rFonts w:hint="eastAsia" w:ascii="宋体" w:cs="宋体"/>
                <w:color w:val="000000"/>
                <w:sz w:val="24"/>
              </w:rPr>
              <w:t>金川县残疾人联合会</w:t>
            </w:r>
          </w:p>
        </w:tc>
      </w:tr>
      <w:tr w14:paraId="280DE93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BE25DD">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776E1F">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C464F5">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E48C2">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D4D3E2">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万元</w:t>
            </w:r>
          </w:p>
        </w:tc>
      </w:tr>
      <w:tr w14:paraId="2EB23F62">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3C4BA843"/>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7FDD9">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5E9017">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2682FD">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755D42">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万元</w:t>
            </w:r>
          </w:p>
        </w:tc>
      </w:tr>
      <w:tr w14:paraId="7EC54215">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3FAEBCE4"/>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B2D6B9">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0271BF">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BCF440">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9C8C51">
            <w:pPr>
              <w:jc w:val="center"/>
              <w:rPr>
                <w:rFonts w:ascii="宋体" w:cs="宋体"/>
                <w:color w:val="000000"/>
                <w:sz w:val="24"/>
              </w:rPr>
            </w:pPr>
            <w:r>
              <w:rPr>
                <w:rFonts w:hint="eastAsia" w:ascii="宋体" w:cs="宋体"/>
                <w:color w:val="000000"/>
                <w:sz w:val="24"/>
              </w:rPr>
              <w:t>0</w:t>
            </w:r>
          </w:p>
        </w:tc>
      </w:tr>
      <w:tr w14:paraId="775D2547">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9C2A3C">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A596B5">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A31E3D">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7EE89B60">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A00E109"/>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D9CB69">
            <w:pPr>
              <w:widowControl/>
              <w:textAlignment w:val="center"/>
              <w:rPr>
                <w:rFonts w:ascii="宋体" w:cs="宋体"/>
                <w:color w:val="000000"/>
                <w:sz w:val="24"/>
              </w:rPr>
            </w:pPr>
            <w:r>
              <w:rPr>
                <w:rFonts w:hint="eastAsia" w:ascii="宋体" w:cs="宋体"/>
                <w:color w:val="000000"/>
                <w:sz w:val="24"/>
              </w:rPr>
              <w:t>着力依托地方的特色资源培育带动残疾人居家灵活就业的优势产业，鼓励和支持各类产业化经营组织带动残疾人居家灵活就业。</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A2520A">
            <w:pPr>
              <w:widowControl/>
              <w:jc w:val="center"/>
              <w:textAlignment w:val="center"/>
              <w:rPr>
                <w:rFonts w:ascii="宋体" w:cs="宋体"/>
                <w:color w:val="000000"/>
                <w:sz w:val="24"/>
              </w:rPr>
            </w:pPr>
            <w:r>
              <w:rPr>
                <w:rFonts w:hint="eastAsia" w:ascii="宋体" w:cs="宋体"/>
                <w:color w:val="000000"/>
                <w:sz w:val="24"/>
              </w:rPr>
              <w:t>基本实现</w:t>
            </w:r>
          </w:p>
        </w:tc>
      </w:tr>
      <w:tr w14:paraId="512FBB91">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0C7F3A">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AE4B90">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513C9F">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89002A">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D32D32">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526CB7">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14:paraId="09D7DF64">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521A50B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2EBC17">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DCFA32">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99750">
            <w:pPr>
              <w:widowControl/>
              <w:jc w:val="center"/>
              <w:textAlignment w:val="center"/>
              <w:rPr>
                <w:rFonts w:ascii="宋体" w:cs="宋体"/>
                <w:color w:val="000000"/>
                <w:sz w:val="24"/>
              </w:rPr>
            </w:pPr>
            <w:r>
              <w:rPr>
                <w:rFonts w:hint="eastAsia" w:ascii="宋体" w:cs="宋体"/>
                <w:color w:val="000000"/>
                <w:sz w:val="24"/>
              </w:rPr>
              <w:t>残疾人居家灵活就业</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AD95C">
            <w:pPr>
              <w:widowControl/>
              <w:jc w:val="center"/>
              <w:textAlignment w:val="center"/>
              <w:rPr>
                <w:rFonts w:ascii="宋体" w:cs="宋体"/>
                <w:color w:val="000000"/>
                <w:sz w:val="24"/>
              </w:rPr>
            </w:pPr>
            <w:r>
              <w:rPr>
                <w:rFonts w:hint="eastAsia" w:ascii="宋体" w:hAnsi="宋体" w:eastAsia="宋体" w:cs="宋体"/>
                <w:color w:val="000000"/>
                <w:sz w:val="24"/>
                <w:lang w:val="en-US" w:eastAsia="zh-CN"/>
              </w:rPr>
              <w:t>≧</w:t>
            </w:r>
            <w:r>
              <w:rPr>
                <w:rFonts w:hint="eastAsia" w:ascii="宋体" w:cs="宋体"/>
                <w:color w:val="000000"/>
                <w:sz w:val="24"/>
                <w:lang w:val="en-US" w:eastAsia="zh-CN"/>
              </w:rPr>
              <w:t>410</w:t>
            </w:r>
            <w:r>
              <w:rPr>
                <w:rFonts w:hint="eastAsia" w:ascii="宋体" w:cs="宋体"/>
                <w:color w:val="000000"/>
                <w:sz w:val="24"/>
              </w:rPr>
              <w:t>人</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C6FFBC">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人</w:t>
            </w:r>
          </w:p>
        </w:tc>
      </w:tr>
      <w:tr w14:paraId="4A3DF023">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016030D"/>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91651">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FB70E8">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8AEAE4">
            <w:pPr>
              <w:widowControl/>
              <w:jc w:val="center"/>
              <w:textAlignment w:val="center"/>
              <w:rPr>
                <w:rFonts w:ascii="宋体" w:cs="宋体"/>
                <w:color w:val="000000"/>
                <w:sz w:val="24"/>
              </w:rPr>
            </w:pPr>
            <w:r>
              <w:rPr>
                <w:rFonts w:hint="eastAsia" w:ascii="宋体" w:cs="宋体"/>
                <w:color w:val="000000"/>
                <w:sz w:val="24"/>
              </w:rPr>
              <w:t>控制成本</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A4F18">
            <w:pPr>
              <w:widowControl/>
              <w:jc w:val="center"/>
              <w:textAlignment w:val="center"/>
              <w:rPr>
                <w:rFonts w:ascii="宋体" w:cs="宋体"/>
                <w:color w:val="000000"/>
                <w:sz w:val="24"/>
              </w:rPr>
            </w:pPr>
            <w:r>
              <w:rPr>
                <w:rFonts w:hint="eastAsia" w:ascii="宋体" w:cs="宋体"/>
                <w:color w:val="000000"/>
                <w:sz w:val="24"/>
              </w:rPr>
              <w:t>不低于1000人/年</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425AE">
            <w:pPr>
              <w:widowControl/>
              <w:jc w:val="center"/>
              <w:textAlignment w:val="center"/>
              <w:rPr>
                <w:rFonts w:ascii="宋体" w:cs="宋体"/>
                <w:color w:val="000000"/>
                <w:sz w:val="24"/>
              </w:rPr>
            </w:pPr>
            <w:r>
              <w:rPr>
                <w:rFonts w:hint="eastAsia" w:ascii="宋体" w:cs="宋体"/>
                <w:color w:val="000000"/>
                <w:sz w:val="24"/>
                <w:lang w:val="en-US" w:eastAsia="zh-CN"/>
              </w:rPr>
              <w:t>41</w:t>
            </w:r>
            <w:r>
              <w:rPr>
                <w:rFonts w:hint="eastAsia" w:ascii="宋体" w:cs="宋体"/>
                <w:color w:val="000000"/>
                <w:sz w:val="24"/>
              </w:rPr>
              <w:t>万元</w:t>
            </w:r>
          </w:p>
        </w:tc>
      </w:tr>
      <w:tr w14:paraId="70635AD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BAFD9D3"/>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745EF0">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647DA4">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4DD8A7">
            <w:pPr>
              <w:widowControl/>
              <w:jc w:val="center"/>
              <w:textAlignment w:val="center"/>
              <w:rPr>
                <w:rFonts w:ascii="宋体" w:cs="宋体"/>
                <w:color w:val="000000"/>
                <w:sz w:val="24"/>
              </w:rPr>
            </w:pPr>
            <w:r>
              <w:rPr>
                <w:rFonts w:hint="eastAsia" w:ascii="宋体" w:cs="宋体"/>
                <w:color w:val="000000"/>
                <w:sz w:val="24"/>
              </w:rPr>
              <w:t>完成时间</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0FC57E">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年1</w:t>
            </w:r>
            <w:r>
              <w:rPr>
                <w:rFonts w:hint="eastAsia" w:ascii="宋体" w:cs="宋体"/>
                <w:color w:val="000000"/>
                <w:sz w:val="24"/>
                <w:lang w:val="en-US" w:eastAsia="zh-CN"/>
              </w:rPr>
              <w:t>2</w:t>
            </w:r>
            <w:r>
              <w:rPr>
                <w:rFonts w:hint="eastAsia" w:ascii="宋体" w:cs="宋体"/>
                <w:color w:val="000000"/>
                <w:sz w:val="24"/>
              </w:rPr>
              <w:t>月31日前</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6616D">
            <w:pPr>
              <w:widowControl/>
              <w:jc w:val="center"/>
              <w:textAlignment w:val="center"/>
              <w:rPr>
                <w:rFonts w:ascii="宋体" w:cs="宋体"/>
                <w:color w:val="000000"/>
                <w:sz w:val="24"/>
              </w:rPr>
            </w:pPr>
            <w:r>
              <w:rPr>
                <w:rFonts w:hint="eastAsia" w:ascii="宋体" w:cs="宋体"/>
                <w:color w:val="000000"/>
                <w:sz w:val="24"/>
              </w:rPr>
              <w:t>完成</w:t>
            </w:r>
          </w:p>
        </w:tc>
      </w:tr>
      <w:tr w14:paraId="3BFB5FB3">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77E12439"/>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1E0FF1">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5FF783">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AA3379">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BDDF1">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1BCE9E">
            <w:pPr>
              <w:widowControl/>
              <w:jc w:val="center"/>
              <w:textAlignment w:val="center"/>
              <w:rPr>
                <w:rFonts w:ascii="宋体" w:cs="宋体"/>
                <w:color w:val="000000"/>
                <w:sz w:val="24"/>
              </w:rPr>
            </w:pPr>
            <w:r>
              <w:rPr>
                <w:rFonts w:hint="eastAsia" w:ascii="宋体" w:cs="宋体"/>
                <w:color w:val="000000"/>
                <w:sz w:val="24"/>
              </w:rPr>
              <w:t>满意</w:t>
            </w:r>
          </w:p>
        </w:tc>
      </w:tr>
    </w:tbl>
    <w:p w14:paraId="5691A971">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14:paraId="41475212">
      <w:pPr>
        <w:numPr>
          <w:ilvl w:val="0"/>
          <w:numId w:val="0"/>
        </w:numPr>
        <w:spacing w:line="580" w:lineRule="exact"/>
        <w:ind w:leftChars="200"/>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“村（社）残疾人专职委员务工补贴”项目绩效目标完成情况综述。项目全年预算数</w:t>
      </w:r>
      <w:r>
        <w:rPr>
          <w:rFonts w:hint="eastAsia" w:ascii="仿宋_GB2312" w:hAnsi="仿宋" w:eastAsia="仿宋_GB2312"/>
          <w:sz w:val="32"/>
          <w:lang w:val="en-US" w:eastAsia="zh-CN"/>
        </w:rPr>
        <w:t>19.56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上年结转</w:t>
      </w:r>
      <w:r>
        <w:rPr>
          <w:rFonts w:hint="eastAsia" w:ascii="仿宋_GB2312" w:eastAsia="仿宋_GB2312" w:cs="仿宋_GB2312"/>
          <w:sz w:val="32"/>
          <w:szCs w:val="32"/>
          <w:lang w:val="en-US" w:eastAsia="zh-CN"/>
        </w:rPr>
        <w:t>0万元，</w:t>
      </w:r>
      <w:r>
        <w:rPr>
          <w:rFonts w:hint="eastAsia" w:ascii="仿宋_GB2312" w:eastAsia="仿宋_GB2312" w:cs="仿宋_GB2312"/>
          <w:sz w:val="32"/>
          <w:szCs w:val="32"/>
        </w:rPr>
        <w:t>执行数为</w:t>
      </w:r>
      <w:r>
        <w:rPr>
          <w:rFonts w:hint="eastAsia" w:ascii="仿宋_GB2312" w:hAnsi="仿宋" w:eastAsia="仿宋_GB2312"/>
          <w:sz w:val="32"/>
          <w:lang w:val="en-US" w:eastAsia="zh-CN"/>
        </w:rPr>
        <w:t>19.56</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%。根据阿府发</w:t>
      </w:r>
      <w:r>
        <w:rPr>
          <w:rFonts w:hint="eastAsia" w:ascii="仿宋_GB2312" w:eastAsia="仿宋_GB2312" w:cs="仿宋_GB2312"/>
          <w:sz w:val="32"/>
          <w:szCs w:val="32"/>
          <w:lang w:eastAsia="zh-CN"/>
        </w:rPr>
        <w:t>〔2016〕28号</w:t>
      </w:r>
      <w:r>
        <w:rPr>
          <w:rFonts w:hint="eastAsia" w:ascii="仿宋_GB2312" w:eastAsia="仿宋_GB2312" w:cs="仿宋_GB2312"/>
          <w:sz w:val="32"/>
          <w:szCs w:val="32"/>
        </w:rPr>
        <w:t>文件精神村（社）残疾人专职委员纳入政府购买社会服务范畴，并给予200元/月务工补贴（州级承担30%，县级承担70%），在残疾</w:t>
      </w:r>
      <w:r>
        <w:rPr>
          <w:rFonts w:hint="eastAsia" w:ascii="仿宋_GB2312" w:eastAsia="仿宋_GB2312" w:cs="仿宋_GB2312"/>
          <w:sz w:val="32"/>
          <w:szCs w:val="32"/>
          <w:lang w:eastAsia="zh-CN"/>
        </w:rPr>
        <w:t>保障</w:t>
      </w:r>
      <w:r>
        <w:rPr>
          <w:rFonts w:hint="eastAsia" w:ascii="仿宋_GB2312" w:eastAsia="仿宋_GB2312" w:cs="仿宋_GB2312"/>
          <w:sz w:val="32"/>
          <w:szCs w:val="32"/>
        </w:rPr>
        <w:t>金中列支。</w:t>
      </w:r>
    </w:p>
    <w:p w14:paraId="5630AF01">
      <w:pPr>
        <w:spacing w:line="580" w:lineRule="exact"/>
        <w:rPr>
          <w:rFonts w:ascii="仿宋_GB2312" w:eastAsia="仿宋_GB2312" w:cs="仿宋_GB2312"/>
          <w:sz w:val="32"/>
          <w:szCs w:val="32"/>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7442FF04">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70ED6929">
            <w:pPr>
              <w:widowControl/>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14:paraId="201C79B4">
            <w:pPr>
              <w:widowControl/>
              <w:jc w:val="center"/>
              <w:textAlignment w:val="center"/>
              <w:rPr>
                <w:rFonts w:ascii="宋体" w:cs="宋体"/>
                <w:color w:val="000000"/>
                <w:sz w:val="36"/>
                <w:szCs w:val="36"/>
              </w:rPr>
            </w:pPr>
            <w:r>
              <w:rPr>
                <w:rFonts w:hint="eastAsia" w:ascii="宋体" w:cs="宋体"/>
                <w:color w:val="000000"/>
                <w:kern w:val="0"/>
                <w:sz w:val="36"/>
                <w:szCs w:val="36"/>
                <w:lang w:eastAsia="zh-CN"/>
              </w:rPr>
              <w:t>（2024</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14:paraId="133F53D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22B9FF">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BCF193">
            <w:pPr>
              <w:widowControl/>
              <w:jc w:val="center"/>
              <w:textAlignment w:val="center"/>
              <w:rPr>
                <w:rFonts w:ascii="宋体" w:cs="宋体"/>
                <w:color w:val="000000"/>
                <w:sz w:val="24"/>
              </w:rPr>
            </w:pPr>
            <w:r>
              <w:rPr>
                <w:rFonts w:hint="eastAsia" w:ascii="宋体" w:cs="宋体"/>
                <w:color w:val="000000"/>
                <w:sz w:val="24"/>
              </w:rPr>
              <w:t>村（社）残疾人专职委员务工补贴</w:t>
            </w:r>
          </w:p>
        </w:tc>
      </w:tr>
      <w:tr w14:paraId="785CC80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9FC438">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8F7B9E">
            <w:pPr>
              <w:widowControl/>
              <w:jc w:val="center"/>
              <w:textAlignment w:val="center"/>
              <w:rPr>
                <w:rFonts w:ascii="宋体" w:cs="宋体"/>
                <w:color w:val="000000"/>
                <w:sz w:val="24"/>
              </w:rPr>
            </w:pPr>
            <w:r>
              <w:rPr>
                <w:rFonts w:hint="eastAsia" w:ascii="宋体" w:cs="宋体"/>
                <w:color w:val="000000"/>
                <w:sz w:val="24"/>
              </w:rPr>
              <w:t>金川县残疾人联合会</w:t>
            </w:r>
          </w:p>
        </w:tc>
      </w:tr>
      <w:tr w14:paraId="0A57230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CACBE">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50F615">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7865EF">
            <w:pPr>
              <w:widowControl/>
              <w:jc w:val="center"/>
              <w:textAlignment w:val="center"/>
              <w:rPr>
                <w:rFonts w:ascii="宋体" w:cs="宋体"/>
                <w:color w:val="000000"/>
                <w:sz w:val="24"/>
              </w:rPr>
            </w:pPr>
            <w:r>
              <w:rPr>
                <w:rFonts w:hint="eastAsia" w:ascii="宋体" w:cs="宋体"/>
                <w:color w:val="000000"/>
                <w:sz w:val="24"/>
                <w:lang w:val="en-US" w:eastAsia="zh-CN"/>
              </w:rPr>
              <w:t>19.56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B4236">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CCFCE">
            <w:pPr>
              <w:widowControl/>
              <w:jc w:val="center"/>
              <w:textAlignment w:val="center"/>
              <w:rPr>
                <w:rFonts w:ascii="宋体" w:cs="宋体"/>
                <w:color w:val="000000"/>
                <w:sz w:val="24"/>
              </w:rPr>
            </w:pPr>
            <w:r>
              <w:rPr>
                <w:rFonts w:hint="eastAsia" w:ascii="宋体" w:cs="宋体"/>
                <w:color w:val="000000"/>
                <w:sz w:val="24"/>
                <w:lang w:val="en-US" w:eastAsia="zh-CN"/>
              </w:rPr>
              <w:t>19.56</w:t>
            </w:r>
            <w:r>
              <w:rPr>
                <w:rFonts w:hint="eastAsia" w:ascii="宋体" w:cs="宋体"/>
                <w:color w:val="000000"/>
                <w:sz w:val="24"/>
              </w:rPr>
              <w:t>万元</w:t>
            </w:r>
          </w:p>
        </w:tc>
      </w:tr>
      <w:tr w14:paraId="54371F5D">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401F86"/>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13E8F8">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DA5E5">
            <w:pPr>
              <w:widowControl/>
              <w:jc w:val="center"/>
              <w:textAlignment w:val="center"/>
              <w:rPr>
                <w:rFonts w:ascii="宋体" w:cs="宋体"/>
                <w:color w:val="000000"/>
                <w:sz w:val="24"/>
              </w:rPr>
            </w:pPr>
            <w:r>
              <w:rPr>
                <w:rFonts w:hint="eastAsia" w:ascii="宋体" w:cs="宋体"/>
                <w:color w:val="000000"/>
                <w:sz w:val="24"/>
                <w:lang w:val="en-US" w:eastAsia="zh-CN"/>
              </w:rPr>
              <w:t>19.56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B8B83">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DF0D8">
            <w:pPr>
              <w:widowControl/>
              <w:jc w:val="center"/>
              <w:textAlignment w:val="center"/>
              <w:rPr>
                <w:rFonts w:ascii="宋体" w:cs="宋体"/>
                <w:color w:val="000000"/>
                <w:sz w:val="24"/>
              </w:rPr>
            </w:pPr>
            <w:r>
              <w:rPr>
                <w:rFonts w:hint="eastAsia" w:ascii="宋体" w:cs="宋体"/>
                <w:color w:val="000000"/>
                <w:sz w:val="24"/>
                <w:lang w:val="en-US" w:eastAsia="zh-CN"/>
              </w:rPr>
              <w:t>19.56</w:t>
            </w:r>
            <w:r>
              <w:rPr>
                <w:rFonts w:hint="eastAsia" w:ascii="宋体" w:cs="宋体"/>
                <w:color w:val="000000"/>
                <w:sz w:val="24"/>
              </w:rPr>
              <w:t>万元</w:t>
            </w:r>
          </w:p>
        </w:tc>
      </w:tr>
      <w:tr w14:paraId="1C3563D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FBD5C1"/>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9BE34D">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3F93EF">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477C33">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329A6C">
            <w:pPr>
              <w:jc w:val="center"/>
              <w:rPr>
                <w:rFonts w:ascii="宋体" w:cs="宋体"/>
                <w:color w:val="000000"/>
                <w:sz w:val="24"/>
              </w:rPr>
            </w:pPr>
            <w:r>
              <w:rPr>
                <w:rFonts w:hint="eastAsia" w:ascii="宋体" w:cs="宋体"/>
                <w:color w:val="000000"/>
                <w:sz w:val="24"/>
              </w:rPr>
              <w:t>无</w:t>
            </w:r>
          </w:p>
        </w:tc>
      </w:tr>
      <w:tr w14:paraId="76DCA04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881E4">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8E4FAD">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0B53F">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12178E01">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D40946"/>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4B46E6">
            <w:pPr>
              <w:widowControl/>
              <w:jc w:val="center"/>
              <w:textAlignment w:val="center"/>
              <w:rPr>
                <w:rFonts w:ascii="宋体" w:cs="宋体"/>
                <w:color w:val="000000"/>
                <w:sz w:val="24"/>
              </w:rPr>
            </w:pPr>
            <w:r>
              <w:rPr>
                <w:rFonts w:hint="eastAsia" w:ascii="宋体" w:cs="宋体"/>
                <w:color w:val="000000"/>
                <w:sz w:val="24"/>
              </w:rPr>
              <w:t>让残疾人更好</w:t>
            </w:r>
            <w:r>
              <w:rPr>
                <w:rFonts w:hint="eastAsia" w:ascii="宋体" w:cs="宋体"/>
                <w:color w:val="000000"/>
                <w:sz w:val="24"/>
                <w:lang w:eastAsia="zh-CN"/>
              </w:rPr>
              <w:t>地</w:t>
            </w:r>
            <w:r>
              <w:rPr>
                <w:rFonts w:hint="eastAsia" w:ascii="宋体" w:cs="宋体"/>
                <w:color w:val="000000"/>
                <w:sz w:val="24"/>
              </w:rPr>
              <w:t>融入社会，让残疾人有所为提高残疾人的参与感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5B6A68">
            <w:pPr>
              <w:widowControl/>
              <w:jc w:val="center"/>
              <w:textAlignment w:val="center"/>
              <w:rPr>
                <w:rFonts w:ascii="宋体" w:cs="宋体"/>
                <w:color w:val="000000"/>
                <w:sz w:val="24"/>
              </w:rPr>
            </w:pPr>
            <w:r>
              <w:rPr>
                <w:rFonts w:hint="eastAsia" w:ascii="宋体" w:cs="宋体"/>
                <w:color w:val="000000"/>
                <w:sz w:val="24"/>
              </w:rPr>
              <w:t>完成</w:t>
            </w:r>
          </w:p>
        </w:tc>
      </w:tr>
      <w:tr w14:paraId="753DB26F">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1483C3CA">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40C02">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9E85DC">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57FCA7">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C5096F">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B6CA49">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14:paraId="4342FA2D">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21266998"/>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4DD0E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56F51343">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0987C9B0">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D1095">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13ED7">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年12月31日</w:t>
            </w:r>
          </w:p>
        </w:tc>
      </w:tr>
      <w:tr w14:paraId="0E201C3F">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0BDD8423"/>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47C217">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7BB29A">
            <w:pPr>
              <w:widowControl/>
              <w:jc w:val="center"/>
              <w:textAlignment w:val="center"/>
              <w:rPr>
                <w:rFonts w:ascii="宋体" w:cs="宋体"/>
                <w:color w:val="000000"/>
                <w:sz w:val="24"/>
              </w:rPr>
            </w:pPr>
            <w:r>
              <w:rPr>
                <w:rFonts w:hint="eastAsia" w:ascii="宋体" w:cs="宋体"/>
                <w:color w:val="000000"/>
                <w:sz w:val="24"/>
              </w:rPr>
              <w:t>成本效益指标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F578A8">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1FF3E8">
            <w:pPr>
              <w:widowControl/>
              <w:jc w:val="left"/>
              <w:textAlignment w:val="center"/>
              <w:rPr>
                <w:rFonts w:ascii="宋体" w:cs="宋体"/>
                <w:color w:val="000000"/>
                <w:sz w:val="24"/>
              </w:rPr>
            </w:pPr>
            <w:r>
              <w:rPr>
                <w:rFonts w:hint="eastAsia" w:ascii="宋体" w:cs="宋体"/>
                <w:color w:val="000000"/>
                <w:sz w:val="24"/>
              </w:rPr>
              <w:t>200元/月/村（社）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5CCBAF">
            <w:pPr>
              <w:widowControl/>
              <w:jc w:val="center"/>
              <w:textAlignment w:val="center"/>
              <w:rPr>
                <w:rFonts w:ascii="宋体" w:cs="宋体"/>
                <w:color w:val="000000"/>
                <w:sz w:val="24"/>
              </w:rPr>
            </w:pPr>
            <w:r>
              <w:rPr>
                <w:rFonts w:hint="eastAsia" w:ascii="宋体" w:cs="宋体"/>
                <w:color w:val="000000"/>
                <w:sz w:val="24"/>
                <w:lang w:val="en-US" w:eastAsia="zh-CN"/>
              </w:rPr>
              <w:t>88</w:t>
            </w:r>
            <w:r>
              <w:rPr>
                <w:rFonts w:hint="eastAsia" w:ascii="宋体" w:cs="宋体"/>
                <w:color w:val="000000"/>
                <w:sz w:val="24"/>
              </w:rPr>
              <w:t>个村（社）。</w:t>
            </w:r>
          </w:p>
        </w:tc>
      </w:tr>
      <w:tr w14:paraId="2D5FC26B">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42B8E26D"/>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3F458E">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591FB5">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483EDA">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19767A">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D2B467">
            <w:pPr>
              <w:widowControl/>
              <w:jc w:val="center"/>
              <w:textAlignment w:val="center"/>
              <w:rPr>
                <w:rFonts w:ascii="宋体" w:cs="宋体"/>
                <w:color w:val="000000"/>
                <w:sz w:val="24"/>
              </w:rPr>
            </w:pPr>
            <w:r>
              <w:rPr>
                <w:rFonts w:hint="eastAsia" w:ascii="宋体" w:cs="宋体"/>
                <w:color w:val="000000"/>
                <w:sz w:val="24"/>
              </w:rPr>
              <w:t>满意</w:t>
            </w:r>
          </w:p>
        </w:tc>
      </w:tr>
    </w:tbl>
    <w:p w14:paraId="64CF5D60"/>
    <w:p w14:paraId="36B61A0D">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 xml:space="preserve"> .“残疾人机动车燃油补贴”绩效目标完成情况综述。项目全年预算数</w:t>
      </w:r>
      <w:r>
        <w:rPr>
          <w:rFonts w:hint="eastAsia" w:ascii="仿宋_GB2312" w:eastAsia="仿宋_GB2312" w:cs="仿宋_GB2312"/>
          <w:sz w:val="32"/>
          <w:szCs w:val="32"/>
          <w:lang w:val="en-US" w:eastAsia="zh-CN"/>
        </w:rPr>
        <w:t>0.6935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0.6935</w:t>
      </w:r>
      <w:r>
        <w:rPr>
          <w:rFonts w:hint="eastAsia" w:ascii="仿宋_GB2312" w:eastAsia="仿宋_GB2312" w:cs="仿宋_GB2312"/>
          <w:sz w:val="32"/>
          <w:szCs w:val="32"/>
        </w:rPr>
        <w:t>万元，完成预算的100%。通过项目实施，提升了残疾人机动车使用率，方便了残疾人的出行。</w:t>
      </w: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E03FDF0">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705B6E86">
            <w:pPr>
              <w:widowControl/>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14:paraId="327B0182">
            <w:pPr>
              <w:widowControl/>
              <w:jc w:val="center"/>
              <w:textAlignment w:val="center"/>
              <w:rPr>
                <w:rFonts w:ascii="宋体" w:cs="宋体"/>
                <w:color w:val="000000"/>
                <w:sz w:val="36"/>
                <w:szCs w:val="36"/>
              </w:rPr>
            </w:pPr>
            <w:r>
              <w:rPr>
                <w:rFonts w:hint="eastAsia" w:ascii="宋体" w:cs="宋体"/>
                <w:color w:val="000000"/>
                <w:kern w:val="0"/>
                <w:sz w:val="36"/>
                <w:szCs w:val="36"/>
                <w:lang w:eastAsia="zh-CN"/>
              </w:rPr>
              <w:t>（2024</w:t>
            </w:r>
            <w:r>
              <w:rPr>
                <w:rFonts w:hint="eastAsia" w:ascii="宋体" w:cs="宋体"/>
                <w:color w:val="000000"/>
                <w:kern w:val="0"/>
                <w:sz w:val="36"/>
                <w:szCs w:val="36"/>
              </w:rPr>
              <w:t xml:space="preserve"> 年度</w:t>
            </w:r>
            <w:r>
              <w:rPr>
                <w:rFonts w:hint="eastAsia" w:ascii="宋体" w:cs="宋体"/>
                <w:color w:val="000000"/>
                <w:kern w:val="0"/>
                <w:sz w:val="36"/>
                <w:szCs w:val="36"/>
                <w:lang w:eastAsia="zh-CN"/>
              </w:rPr>
              <w:t>）</w:t>
            </w:r>
          </w:p>
        </w:tc>
      </w:tr>
      <w:tr w14:paraId="32D7F80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9A5988">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518D86">
            <w:pPr>
              <w:widowControl/>
              <w:jc w:val="center"/>
              <w:textAlignment w:val="center"/>
              <w:rPr>
                <w:rFonts w:ascii="宋体" w:cs="宋体"/>
                <w:color w:val="000000"/>
                <w:sz w:val="24"/>
              </w:rPr>
            </w:pPr>
            <w:r>
              <w:rPr>
                <w:rFonts w:hint="eastAsia" w:ascii="宋体" w:cs="宋体"/>
                <w:color w:val="000000"/>
                <w:sz w:val="24"/>
              </w:rPr>
              <w:t>残疾人机动车燃油补贴</w:t>
            </w:r>
          </w:p>
        </w:tc>
      </w:tr>
      <w:tr w14:paraId="0653AE7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754B8B">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A94B76">
            <w:pPr>
              <w:widowControl/>
              <w:jc w:val="center"/>
              <w:textAlignment w:val="center"/>
              <w:rPr>
                <w:rFonts w:ascii="宋体" w:cs="宋体"/>
                <w:color w:val="000000"/>
                <w:sz w:val="24"/>
              </w:rPr>
            </w:pPr>
            <w:r>
              <w:rPr>
                <w:rFonts w:hint="eastAsia" w:ascii="宋体" w:cs="宋体"/>
                <w:color w:val="000000"/>
                <w:sz w:val="24"/>
              </w:rPr>
              <w:t>金川县残疾人联合会</w:t>
            </w:r>
          </w:p>
        </w:tc>
      </w:tr>
      <w:tr w14:paraId="2D3045FD">
        <w:tblPrEx>
          <w:tblCellMar>
            <w:top w:w="0" w:type="dxa"/>
            <w:left w:w="0" w:type="dxa"/>
            <w:bottom w:w="0" w:type="dxa"/>
            <w:right w:w="0" w:type="dxa"/>
          </w:tblCellMar>
        </w:tblPrEx>
        <w:trPr>
          <w:trHeight w:val="33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DC966">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87F0C">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E9F177">
            <w:pPr>
              <w:widowControl/>
              <w:jc w:val="center"/>
              <w:textAlignment w:val="center"/>
              <w:rPr>
                <w:rFonts w:ascii="宋体" w:cs="宋体"/>
                <w:color w:val="000000"/>
                <w:sz w:val="24"/>
              </w:rPr>
            </w:pPr>
            <w:r>
              <w:rPr>
                <w:rFonts w:hint="eastAsia" w:ascii="宋体" w:cs="宋体"/>
                <w:color w:val="000000"/>
                <w:sz w:val="24"/>
                <w:lang w:val="en-US" w:eastAsia="zh-CN"/>
              </w:rPr>
              <w:t>0.6935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F255BF">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82080A">
            <w:pPr>
              <w:widowControl/>
              <w:jc w:val="center"/>
              <w:textAlignment w:val="center"/>
              <w:rPr>
                <w:rFonts w:ascii="宋体" w:cs="宋体"/>
                <w:color w:val="000000"/>
                <w:sz w:val="24"/>
              </w:rPr>
            </w:pPr>
            <w:r>
              <w:rPr>
                <w:rFonts w:hint="eastAsia" w:ascii="宋体" w:cs="宋体"/>
                <w:color w:val="000000"/>
                <w:sz w:val="24"/>
                <w:lang w:val="en-US" w:eastAsia="zh-CN"/>
              </w:rPr>
              <w:t>0.6935</w:t>
            </w:r>
            <w:r>
              <w:rPr>
                <w:rFonts w:hint="eastAsia" w:ascii="宋体" w:cs="宋体"/>
                <w:color w:val="000000"/>
                <w:sz w:val="24"/>
              </w:rPr>
              <w:t>万元</w:t>
            </w:r>
          </w:p>
        </w:tc>
      </w:tr>
      <w:tr w14:paraId="1E5FC319">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A7589F"/>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FAA46C">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ADCD9">
            <w:pPr>
              <w:widowControl/>
              <w:jc w:val="center"/>
              <w:textAlignment w:val="center"/>
              <w:rPr>
                <w:rFonts w:ascii="宋体" w:cs="宋体"/>
                <w:color w:val="000000"/>
                <w:sz w:val="24"/>
              </w:rPr>
            </w:pPr>
            <w:r>
              <w:rPr>
                <w:rFonts w:hint="eastAsia" w:ascii="宋体" w:cs="宋体"/>
                <w:color w:val="000000"/>
                <w:sz w:val="24"/>
                <w:lang w:val="en-US" w:eastAsia="zh-CN"/>
              </w:rPr>
              <w:t>0.6935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1A5F7F">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7B6CDE">
            <w:pPr>
              <w:widowControl/>
              <w:jc w:val="center"/>
              <w:textAlignment w:val="center"/>
              <w:rPr>
                <w:rFonts w:ascii="宋体" w:cs="宋体"/>
                <w:color w:val="000000"/>
                <w:sz w:val="24"/>
              </w:rPr>
            </w:pPr>
            <w:r>
              <w:rPr>
                <w:rFonts w:hint="eastAsia" w:ascii="宋体" w:cs="宋体"/>
                <w:color w:val="000000"/>
                <w:sz w:val="24"/>
                <w:lang w:val="en-US" w:eastAsia="zh-CN"/>
              </w:rPr>
              <w:t>0.6935</w:t>
            </w:r>
            <w:r>
              <w:rPr>
                <w:rFonts w:hint="eastAsia" w:ascii="宋体" w:cs="宋体"/>
                <w:color w:val="000000"/>
                <w:sz w:val="24"/>
              </w:rPr>
              <w:t>万元</w:t>
            </w:r>
          </w:p>
        </w:tc>
      </w:tr>
      <w:tr w14:paraId="24DDF64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F28FC4"/>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CE34F">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0E5595">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78802C">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7AB12B">
            <w:pPr>
              <w:jc w:val="center"/>
              <w:rPr>
                <w:rFonts w:ascii="宋体" w:cs="宋体"/>
                <w:color w:val="000000"/>
                <w:sz w:val="24"/>
              </w:rPr>
            </w:pPr>
            <w:r>
              <w:rPr>
                <w:rFonts w:hint="eastAsia" w:ascii="宋体" w:cs="宋体"/>
                <w:color w:val="000000"/>
                <w:sz w:val="24"/>
              </w:rPr>
              <w:t>无</w:t>
            </w:r>
          </w:p>
        </w:tc>
      </w:tr>
      <w:tr w14:paraId="48054EC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62996C">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F1CCD4">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C6A810">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B56A13F">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655DF7"/>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B452B">
            <w:pPr>
              <w:widowControl/>
              <w:jc w:val="left"/>
              <w:textAlignment w:val="center"/>
              <w:rPr>
                <w:rFonts w:ascii="宋体" w:cs="宋体"/>
                <w:color w:val="000000"/>
                <w:sz w:val="24"/>
              </w:rPr>
            </w:pPr>
            <w:r>
              <w:rPr>
                <w:rFonts w:hint="eastAsia" w:ascii="宋体" w:cs="宋体"/>
                <w:color w:val="000000"/>
                <w:sz w:val="24"/>
              </w:rPr>
              <w:t>提升了残疾人机动车使用率，方便了</w:t>
            </w:r>
            <w:r>
              <w:rPr>
                <w:rFonts w:hint="eastAsia" w:ascii="宋体" w:cs="宋体"/>
                <w:color w:val="000000"/>
                <w:sz w:val="24"/>
                <w:lang w:eastAsia="zh-CN"/>
              </w:rPr>
              <w:t>残疾人们</w:t>
            </w:r>
            <w:r>
              <w:rPr>
                <w:rFonts w:hint="eastAsia" w:ascii="宋体" w:cs="宋体"/>
                <w:color w:val="000000"/>
                <w:sz w:val="24"/>
              </w:rPr>
              <w:t>出行</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22431D">
            <w:pPr>
              <w:widowControl/>
              <w:textAlignment w:val="center"/>
              <w:rPr>
                <w:rFonts w:ascii="宋体" w:cs="宋体"/>
                <w:color w:val="000000"/>
                <w:sz w:val="24"/>
              </w:rPr>
            </w:pPr>
            <w:r>
              <w:rPr>
                <w:rFonts w:hint="eastAsia" w:ascii="宋体" w:cs="宋体"/>
                <w:color w:val="000000"/>
                <w:sz w:val="24"/>
              </w:rPr>
              <w:t>通过发放残疾人机动车燃油补贴，方便了残疾人出行</w:t>
            </w:r>
          </w:p>
        </w:tc>
      </w:tr>
      <w:tr w14:paraId="6E45F384">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465EB2B">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E0139A">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D6404C">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2D181D">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7CB5E7">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88E329">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14:paraId="547623B0">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515A4242"/>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7E9646">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461976">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4C3218">
            <w:pPr>
              <w:widowControl/>
              <w:jc w:val="center"/>
              <w:textAlignment w:val="center"/>
              <w:rPr>
                <w:rFonts w:ascii="宋体" w:cs="宋体"/>
                <w:color w:val="000000"/>
                <w:sz w:val="24"/>
              </w:rPr>
            </w:pPr>
            <w:r>
              <w:rPr>
                <w:rFonts w:hint="eastAsia" w:ascii="宋体" w:cs="宋体"/>
                <w:color w:val="000000"/>
                <w:sz w:val="24"/>
              </w:rPr>
              <w:t>补贴人数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9E8B84">
            <w:pPr>
              <w:widowControl/>
              <w:jc w:val="center"/>
              <w:textAlignment w:val="center"/>
              <w:rPr>
                <w:rFonts w:ascii="宋体" w:cs="宋体"/>
                <w:color w:val="000000"/>
                <w:sz w:val="24"/>
              </w:rPr>
            </w:pPr>
          </w:p>
          <w:p w14:paraId="5DDC355F">
            <w:pPr>
              <w:rPr>
                <w:rFonts w:ascii="宋体" w:cs="宋体"/>
                <w:sz w:val="24"/>
              </w:rPr>
            </w:pPr>
            <w:r>
              <w:rPr>
                <w:rFonts w:hint="eastAsia" w:ascii="宋体" w:cs="宋体"/>
                <w:sz w:val="24"/>
                <w:lang w:val="en-US" w:eastAsia="zh-CN"/>
              </w:rPr>
              <w:t>19</w:t>
            </w:r>
            <w:r>
              <w:rPr>
                <w:rFonts w:hint="eastAsia" w:ascii="宋体" w:cs="宋体"/>
                <w:sz w:val="24"/>
              </w:rPr>
              <w:t>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E78C3F">
            <w:pPr>
              <w:widowControl/>
              <w:jc w:val="center"/>
              <w:textAlignment w:val="center"/>
              <w:rPr>
                <w:rFonts w:ascii="宋体" w:cs="宋体"/>
                <w:color w:val="000000"/>
                <w:sz w:val="24"/>
              </w:rPr>
            </w:pPr>
          </w:p>
          <w:p w14:paraId="3B052B48">
            <w:pPr>
              <w:rPr>
                <w:rFonts w:ascii="宋体" w:cs="宋体"/>
                <w:sz w:val="24"/>
              </w:rPr>
            </w:pPr>
            <w:r>
              <w:rPr>
                <w:rFonts w:hint="eastAsia" w:ascii="宋体" w:cs="宋体"/>
                <w:sz w:val="24"/>
                <w:lang w:val="en-US" w:eastAsia="zh-CN"/>
              </w:rPr>
              <w:t>19</w:t>
            </w:r>
            <w:r>
              <w:rPr>
                <w:rFonts w:hint="eastAsia" w:ascii="宋体" w:cs="宋体"/>
                <w:sz w:val="24"/>
              </w:rPr>
              <w:t>人</w:t>
            </w:r>
          </w:p>
        </w:tc>
      </w:tr>
      <w:tr w14:paraId="56FC3B03">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2E786F06"/>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72A1E">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86C01F">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0B363B">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2723BD">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454D7F">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w:t>
            </w:r>
            <w:r>
              <w:rPr>
                <w:rFonts w:hint="eastAsia" w:ascii="宋体" w:cs="宋体"/>
                <w:color w:val="000000"/>
                <w:sz w:val="24"/>
                <w:lang w:val="en-US" w:eastAsia="zh-CN"/>
              </w:rPr>
              <w:t>6</w:t>
            </w:r>
            <w:r>
              <w:rPr>
                <w:rFonts w:hint="eastAsia" w:ascii="宋体" w:cs="宋体"/>
                <w:color w:val="000000"/>
                <w:sz w:val="24"/>
              </w:rPr>
              <w:t>月31日</w:t>
            </w:r>
          </w:p>
        </w:tc>
      </w:tr>
      <w:tr w14:paraId="4B44AD1E">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2F1C2A5"/>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2FECE3">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75ECE">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E3A354">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4F8F1C">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47052F">
            <w:pPr>
              <w:widowControl/>
              <w:jc w:val="center"/>
              <w:textAlignment w:val="center"/>
              <w:rPr>
                <w:rFonts w:ascii="宋体" w:cs="宋体"/>
                <w:color w:val="000000"/>
                <w:sz w:val="24"/>
              </w:rPr>
            </w:pPr>
            <w:r>
              <w:rPr>
                <w:rFonts w:hint="eastAsia" w:ascii="宋体" w:cs="宋体"/>
                <w:color w:val="000000"/>
                <w:sz w:val="24"/>
              </w:rPr>
              <w:t>长期</w:t>
            </w:r>
          </w:p>
        </w:tc>
      </w:tr>
      <w:tr w14:paraId="093299F9">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66E66F85"/>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04E1A1">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B0479D">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8D76B">
            <w:pPr>
              <w:widowControl/>
              <w:jc w:val="center"/>
              <w:textAlignment w:val="center"/>
              <w:rPr>
                <w:rFonts w:ascii="宋体" w:cs="宋体"/>
                <w:color w:val="000000"/>
                <w:sz w:val="24"/>
              </w:rPr>
            </w:pPr>
            <w:r>
              <w:rPr>
                <w:rFonts w:hint="eastAsia" w:ascii="宋体" w:cs="宋体"/>
                <w:color w:val="000000"/>
                <w:sz w:val="24"/>
              </w:rPr>
              <w:t>残疾人朋友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E184C8">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A3DA41">
            <w:pPr>
              <w:widowControl/>
              <w:jc w:val="center"/>
              <w:textAlignment w:val="center"/>
              <w:rPr>
                <w:rFonts w:ascii="宋体" w:cs="宋体"/>
                <w:color w:val="000000"/>
                <w:sz w:val="24"/>
              </w:rPr>
            </w:pPr>
            <w:r>
              <w:rPr>
                <w:rFonts w:hint="eastAsia" w:ascii="宋体" w:cs="宋体"/>
                <w:color w:val="000000"/>
                <w:sz w:val="24"/>
              </w:rPr>
              <w:t>满意</w:t>
            </w:r>
          </w:p>
        </w:tc>
      </w:tr>
    </w:tbl>
    <w:p w14:paraId="09112DE9">
      <w:pPr>
        <w:rPr>
          <w:rFonts w:ascii="Calibri" w:hAnsi="Calibri"/>
        </w:rPr>
      </w:pPr>
    </w:p>
    <w:p w14:paraId="2E057C8A">
      <w:pPr>
        <w:numPr>
          <w:ilvl w:val="0"/>
          <w:numId w:val="3"/>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14:paraId="35F2DD06">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《金川县残疾人联合会</w:t>
      </w:r>
      <w:r>
        <w:rPr>
          <w:rFonts w:hint="eastAsia" w:ascii="仿宋_GB2312" w:eastAsia="仿宋_GB2312"/>
          <w:sz w:val="32"/>
          <w:szCs w:val="32"/>
          <w:lang w:eastAsia="zh-CN"/>
        </w:rPr>
        <w:t>2024</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14:paraId="7727FE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F39FFA6">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2" w:name="_Toc15377225"/>
      <w:bookmarkStart w:id="53"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2"/>
      <w:bookmarkEnd w:id="53"/>
    </w:p>
    <w:p w14:paraId="498A0019">
      <w:pPr>
        <w:spacing w:line="600" w:lineRule="exact"/>
        <w:jc w:val="left"/>
        <w:rPr>
          <w:rFonts w:ascii="Times New Roman" w:hAnsi="Times New Roman"/>
          <w:b/>
          <w:color w:val="auto"/>
          <w:sz w:val="44"/>
          <w:szCs w:val="44"/>
          <w:highlight w:val="none"/>
        </w:rPr>
      </w:pPr>
    </w:p>
    <w:p w14:paraId="3AD620E0">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B6A7DA5">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F9DF7CA">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96D8268">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1AB7F91A">
      <w:pPr>
        <w:pStyle w:val="29"/>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6CE66A0">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566D4F86">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7.</w:t>
      </w:r>
      <w:r>
        <w:rPr>
          <w:rFonts w:hint="eastAsia" w:ascii="仿宋_GB2312" w:eastAsia="仿宋_GB2312"/>
          <w:sz w:val="32"/>
          <w:szCs w:val="32"/>
        </w:rPr>
        <w:t>年末结转和结余：指单位按有关规定结转到下年或以后年度继续使用的资金。</w:t>
      </w:r>
    </w:p>
    <w:p w14:paraId="1C50F6B5">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4BF9E177">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20235A16">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14:paraId="1761A5CC">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7CDE2449">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3F84C4D9">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2B8241ED">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69853A18">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45741933">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C0CB853">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A885648">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550B8DD">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7637AE">
      <w:pPr>
        <w:spacing w:line="600" w:lineRule="exact"/>
        <w:jc w:val="center"/>
        <w:outlineLvl w:val="0"/>
        <w:rPr>
          <w:rFonts w:ascii="黑体" w:eastAsia="黑体"/>
          <w:color w:val="000000"/>
          <w:sz w:val="44"/>
          <w:szCs w:val="44"/>
        </w:rPr>
      </w:pPr>
    </w:p>
    <w:p w14:paraId="00EA8BC2">
      <w:pPr>
        <w:rPr>
          <w:rStyle w:val="31"/>
          <w:rFonts w:ascii="仿宋" w:eastAsia="仿宋"/>
          <w:b w:val="0"/>
          <w:bCs w:val="0"/>
          <w:sz w:val="32"/>
          <w:szCs w:val="32"/>
        </w:rPr>
      </w:pPr>
    </w:p>
    <w:p w14:paraId="0871F37E">
      <w:pPr>
        <w:pStyle w:val="2"/>
        <w:rPr>
          <w:rStyle w:val="31"/>
          <w:rFonts w:ascii="仿宋" w:eastAsia="仿宋"/>
          <w:b w:val="0"/>
          <w:bCs w:val="0"/>
          <w:sz w:val="32"/>
          <w:szCs w:val="32"/>
        </w:rPr>
      </w:pPr>
    </w:p>
    <w:p w14:paraId="790AF5E4"/>
    <w:p w14:paraId="348BAF5A">
      <w:pPr>
        <w:spacing w:line="600" w:lineRule="exact"/>
        <w:jc w:val="center"/>
        <w:rPr>
          <w:rStyle w:val="31"/>
          <w:rFonts w:hint="eastAsia" w:ascii="Times New Roman" w:hAnsi="Times New Roman" w:eastAsia="黑体"/>
          <w:b w:val="0"/>
          <w:color w:val="auto"/>
          <w:highlight w:val="none"/>
          <w:lang w:eastAsia="zh-CN"/>
        </w:rPr>
      </w:pPr>
      <w:bookmarkStart w:id="54" w:name="_Toc15396614"/>
      <w:bookmarkStart w:id="55" w:name="_Toc15377226"/>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4"/>
    </w:p>
    <w:p w14:paraId="55BDE654">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430C5D59">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886EC70">
      <w:pPr>
        <w:pStyle w:val="3"/>
        <w:bidi w:val="0"/>
        <w:snapToGrid/>
        <w:spacing w:before="0" w:beforeLines="0" w:beforeAutospacing="0" w:after="60" w:afterLines="0" w:afterAutospacing="0" w:line="240" w:lineRule="auto"/>
        <w:ind w:left="0" w:leftChars="0" w:right="0" w:rightChars="0" w:firstLine="0" w:firstLineChars="0"/>
        <w:jc w:val="center"/>
        <w:rPr>
          <w:rFonts w:hint="default" w:ascii="黑体" w:eastAsia="黑体"/>
          <w:b w:val="0"/>
          <w:sz w:val="40"/>
          <w:lang w:eastAsia="zh-CN"/>
        </w:rPr>
      </w:pPr>
      <w:r>
        <w:rPr>
          <w:rFonts w:hint="eastAsia" w:ascii="黑体" w:eastAsia="黑体"/>
          <w:b w:val="0"/>
          <w:sz w:val="40"/>
          <w:lang w:val="en-US" w:eastAsia="zh-CN"/>
        </w:rPr>
        <w:t>2024年部门</w:t>
      </w:r>
      <w:r>
        <w:rPr>
          <w:rFonts w:hint="default" w:ascii="黑体" w:eastAsia="黑体"/>
          <w:b w:val="0"/>
          <w:sz w:val="40"/>
          <w:lang w:eastAsia="zh-CN"/>
        </w:rPr>
        <w:t>预算绩效</w:t>
      </w:r>
      <w:r>
        <w:rPr>
          <w:rFonts w:hint="eastAsia" w:ascii="黑体" w:eastAsia="黑体"/>
          <w:b w:val="0"/>
          <w:sz w:val="40"/>
          <w:lang w:eastAsia="zh-CN"/>
        </w:rPr>
        <w:t>自评报告</w:t>
      </w:r>
    </w:p>
    <w:p w14:paraId="16DAC68F">
      <w:pPr>
        <w:pStyle w:val="3"/>
        <w:bidi w:val="0"/>
        <w:snapToGrid/>
        <w:spacing w:before="0" w:beforeLines="0" w:beforeAutospacing="0" w:after="60" w:afterLines="0" w:afterAutospacing="0" w:line="240" w:lineRule="auto"/>
        <w:ind w:left="0" w:leftChars="0" w:right="0" w:rightChars="0" w:firstLine="0" w:firstLineChars="0"/>
        <w:jc w:val="center"/>
        <w:rPr>
          <w:rFonts w:hint="eastAsia" w:ascii="黑体" w:eastAsia="黑体"/>
          <w:b w:val="0"/>
          <w:sz w:val="40"/>
          <w:lang w:eastAsia="zh-CN"/>
        </w:rPr>
      </w:pPr>
      <w:r>
        <w:rPr>
          <w:rFonts w:hint="eastAsia" w:ascii="黑体" w:eastAsia="黑体"/>
          <w:b w:val="0"/>
          <w:sz w:val="40"/>
          <w:lang w:eastAsia="zh-CN"/>
        </w:rPr>
        <w:t>（金川县残疾人联合会）</w:t>
      </w:r>
    </w:p>
    <w:p w14:paraId="09976C52">
      <w:pPr>
        <w:keepNext w:val="0"/>
        <w:keepLines w:val="0"/>
        <w:pageBreakBefore w:val="0"/>
        <w:widowControl/>
        <w:numPr>
          <w:ilvl w:val="0"/>
          <w:numId w:val="0"/>
        </w:numPr>
        <w:kinsoku/>
        <w:wordWrap/>
        <w:overflowPunct/>
        <w:topLinePunct w:val="0"/>
        <w:autoSpaceDE/>
        <w:autoSpaceDN/>
        <w:bidi w:val="0"/>
        <w:adjustRightInd w:val="0"/>
        <w:snapToGrid/>
        <w:spacing w:before="200" w:beforeAutospacing="0" w:after="100" w:afterAutospacing="0" w:line="240" w:lineRule="auto"/>
        <w:ind w:left="0" w:leftChars="0" w:right="0" w:rightChars="0" w:firstLine="0" w:firstLineChars="0"/>
        <w:contextualSpacing/>
        <w:jc w:val="left"/>
        <w:textAlignment w:val="auto"/>
        <w:outlineLvl w:val="0"/>
        <w:rPr>
          <w:rFonts w:hint="eastAsia" w:ascii="黑体" w:hAnsi="黑体" w:eastAsia="黑体" w:cs="黑体"/>
          <w:b/>
          <w:bCs/>
          <w:color w:val="auto"/>
          <w:sz w:val="32"/>
          <w:szCs w:val="32"/>
        </w:rPr>
      </w:pPr>
      <w:r>
        <w:rPr>
          <w:rFonts w:hint="eastAsia" w:ascii="黑体" w:hAnsi="黑体" w:eastAsia="黑体" w:cs="黑体"/>
          <w:b/>
          <w:bCs/>
          <w:color w:val="auto"/>
          <w:kern w:val="0"/>
          <w:sz w:val="32"/>
          <w:szCs w:val="32"/>
          <w:highlight w:val="none"/>
          <w:shd w:val="clear" w:color="auto" w:fill="FFFFFF"/>
          <w:lang w:val="zh-CN"/>
        </w:rPr>
        <w:t>一、部门（单位）基本情况</w:t>
      </w:r>
    </w:p>
    <w:p w14:paraId="0D1F26D8">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（一）机构组成。</w:t>
      </w:r>
      <w:r>
        <w:rPr>
          <w:rFonts w:hint="eastAsia" w:ascii="方正仿宋_GB2312" w:hAnsi="方正仿宋_GB2312" w:eastAsia="方正仿宋_GB2312" w:cs="方正仿宋_GB2312"/>
          <w:color w:val="auto"/>
          <w:kern w:val="2"/>
          <w:sz w:val="32"/>
          <w:szCs w:val="32"/>
          <w:lang w:val="en-US" w:eastAsia="zh-CN" w:bidi="ar-SA"/>
        </w:rPr>
        <w:t>金川县残疾人联合会机构性质是参公单位，设统一核算机构2个，独立编制机构2个，包括：金川县残疾人联合会、金川县残疾人康复中心。其中：金川县残疾人联合会为参照公务员法管理的事业单位，残疾人康复中心为事业单位。</w:t>
      </w:r>
    </w:p>
    <w:p w14:paraId="4ACFF98F">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b/>
          <w:bCs/>
          <w:kern w:val="2"/>
          <w:sz w:val="32"/>
          <w:szCs w:val="32"/>
          <w:lang w:val="zh-CN" w:eastAsia="zh-CN" w:bidi="ar-SA"/>
        </w:rPr>
      </w:pPr>
      <w:r>
        <w:rPr>
          <w:rFonts w:hint="eastAsia" w:ascii="方正仿宋_GB2312" w:hAnsi="方正仿宋_GB2312" w:eastAsia="方正仿宋_GB2312" w:cs="方正仿宋_GB2312"/>
          <w:b/>
          <w:bCs/>
          <w:kern w:val="2"/>
          <w:sz w:val="32"/>
          <w:szCs w:val="32"/>
          <w:lang w:val="zh-CN" w:eastAsia="zh-CN" w:bidi="ar-SA"/>
        </w:rPr>
        <w:t>（二）机构职能。</w:t>
      </w:r>
    </w:p>
    <w:p w14:paraId="7660FF3E">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依据《中国残疾人联合会章程》规定，残联的主要任务是：代表残疾人利益，反映残疾人需求，维护残疾人权益，开展有益活动，为残疾人办实事。具体为以下几个方面：</w:t>
      </w:r>
    </w:p>
    <w:p w14:paraId="403B0BFB">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 准确调查、掌握残疾人的状况和需求，建档立卡。</w:t>
      </w:r>
    </w:p>
    <w:p w14:paraId="0A330A33">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 核发“中华人民共和国残疾人证”。</w:t>
      </w:r>
    </w:p>
    <w:p w14:paraId="366C60F6">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 密切联系残疾人，听取意见，反映要求，排忧解难。</w:t>
      </w:r>
    </w:p>
    <w:p w14:paraId="69A0406D">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 宣传、贯彻残疾人保障法和有关残疾人事业的法规，维护残疾人的合法权益。</w:t>
      </w:r>
    </w:p>
    <w:p w14:paraId="0358EC9A">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(5) 团结教育残疾人，遵守法律，履行义务，乐观进取，自尊、自信、自强、自立。</w:t>
      </w:r>
    </w:p>
    <w:p w14:paraId="6717C153">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 宣传残疾人事业，沟通政府与残疾人的联系，动员社会理解、尊重、关心、帮助 残疾人。</w:t>
      </w:r>
    </w:p>
    <w:p w14:paraId="1DD72A2A">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(7) 协助政府研究、制定、实施残疾人事业的法规、政策和计划，优惠残疾人的措施 ，发展和管理残疾人事业。</w:t>
      </w:r>
    </w:p>
    <w:p w14:paraId="0978D77C">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(8) 开展残疾人康复、教育、劳动就业、社会保障、文化、体育等工作，促进残疾人 “平等·参与·共享”。</w:t>
      </w:r>
    </w:p>
    <w:p w14:paraId="0C2177B4">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（9）承办县委、县政府交办的其他事项。</w:t>
      </w:r>
    </w:p>
    <w:p w14:paraId="2826CD17">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b/>
          <w:bCs/>
          <w:kern w:val="2"/>
          <w:sz w:val="32"/>
          <w:szCs w:val="32"/>
          <w:lang w:val="zh-CN" w:eastAsia="zh-CN" w:bidi="ar-SA"/>
        </w:rPr>
      </w:pPr>
      <w:r>
        <w:rPr>
          <w:rFonts w:hint="eastAsia" w:ascii="方正仿宋_GB2312" w:hAnsi="方正仿宋_GB2312" w:eastAsia="方正仿宋_GB2312" w:cs="方正仿宋_GB2312"/>
          <w:b/>
          <w:bCs/>
          <w:kern w:val="2"/>
          <w:sz w:val="32"/>
          <w:szCs w:val="32"/>
          <w:lang w:val="zh-CN" w:eastAsia="zh-CN" w:bidi="ar-SA"/>
        </w:rPr>
        <w:t>（三）人员概况。</w:t>
      </w:r>
    </w:p>
    <w:p w14:paraId="0612357C">
      <w:pPr>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截至2024年末，金川县残疾人联合会核定人员编制6人，行政编制2人（参公人员2人），事业编制4人（事业管理类4人），实际在编6人（行政编制2人，事业编制4人），财政实际供给6人。</w:t>
      </w:r>
    </w:p>
    <w:p w14:paraId="055A9D3E">
      <w:pPr>
        <w:keepNext w:val="0"/>
        <w:keepLines w:val="0"/>
        <w:pageBreakBefore w:val="0"/>
        <w:widowControl/>
        <w:numPr>
          <w:ilvl w:val="0"/>
          <w:numId w:val="0"/>
        </w:numPr>
        <w:kinsoku/>
        <w:wordWrap/>
        <w:overflowPunct/>
        <w:topLinePunct w:val="0"/>
        <w:autoSpaceDE/>
        <w:autoSpaceDN/>
        <w:bidi w:val="0"/>
        <w:adjustRightInd w:val="0"/>
        <w:snapToGrid/>
        <w:spacing w:before="200" w:beforeAutospacing="0" w:after="100" w:afterAutospacing="0" w:line="240" w:lineRule="auto"/>
        <w:ind w:left="0" w:leftChars="0" w:right="0" w:rightChars="0" w:firstLine="0" w:firstLineChars="0"/>
        <w:contextualSpacing/>
        <w:jc w:val="left"/>
        <w:textAlignment w:val="auto"/>
        <w:outlineLvl w:val="0"/>
        <w:rPr>
          <w:rFonts w:hint="eastAsia" w:ascii="黑体" w:hAnsi="黑体" w:eastAsia="黑体" w:cs="黑体"/>
          <w:b/>
          <w:bCs/>
          <w:color w:val="auto"/>
          <w:kern w:val="0"/>
          <w:sz w:val="32"/>
          <w:szCs w:val="32"/>
          <w:highlight w:val="none"/>
          <w:shd w:val="clear" w:color="auto" w:fill="FFFFFF"/>
          <w:lang w:val="zh-CN"/>
        </w:rPr>
      </w:pPr>
      <w:r>
        <w:rPr>
          <w:rFonts w:hint="eastAsia" w:ascii="黑体" w:hAnsi="黑体" w:eastAsia="黑体" w:cs="黑体"/>
          <w:b/>
          <w:bCs/>
          <w:color w:val="auto"/>
          <w:kern w:val="0"/>
          <w:sz w:val="32"/>
          <w:szCs w:val="32"/>
          <w:highlight w:val="none"/>
          <w:shd w:val="clear" w:color="auto" w:fill="FFFFFF"/>
          <w:lang w:val="zh-CN"/>
        </w:rPr>
        <w:t>二、</w:t>
      </w:r>
      <w:r>
        <w:rPr>
          <w:rFonts w:hint="eastAsia" w:ascii="黑体" w:hAnsi="黑体" w:eastAsia="黑体" w:cs="黑体"/>
          <w:b/>
          <w:bCs/>
          <w:color w:val="auto"/>
          <w:kern w:val="0"/>
          <w:sz w:val="32"/>
          <w:szCs w:val="32"/>
          <w:highlight w:val="none"/>
          <w:shd w:val="clear" w:color="auto" w:fill="FFFFFF"/>
          <w:lang w:val="zh-CN" w:eastAsia="zh-CN"/>
        </w:rPr>
        <w:t>部门</w:t>
      </w:r>
      <w:r>
        <w:rPr>
          <w:rFonts w:hint="eastAsia" w:ascii="黑体" w:hAnsi="黑体" w:eastAsia="黑体" w:cs="黑体"/>
          <w:b/>
          <w:bCs/>
          <w:color w:val="auto"/>
          <w:kern w:val="0"/>
          <w:sz w:val="32"/>
          <w:szCs w:val="32"/>
          <w:highlight w:val="none"/>
          <w:shd w:val="clear" w:color="auto" w:fill="FFFFFF"/>
          <w:lang w:val="zh-CN"/>
        </w:rPr>
        <w:t>资金收支情况</w:t>
      </w:r>
    </w:p>
    <w:p w14:paraId="2A58B2C4">
      <w:pPr>
        <w:snapToGrid w:val="0"/>
        <w:spacing w:line="520" w:lineRule="exact"/>
        <w:ind w:firstLine="643" w:firstLineChars="200"/>
        <w:rPr>
          <w:rFonts w:hint="eastAsia" w:ascii="仿宋_GB2312" w:eastAsia="仿宋_GB2312"/>
          <w:color w:val="000000"/>
          <w:spacing w:val="-2"/>
          <w:sz w:val="32"/>
          <w:szCs w:val="32"/>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w:t>
      </w:r>
      <w:r>
        <w:rPr>
          <w:rFonts w:hint="eastAsia" w:ascii="方正仿宋_GB2312" w:hAnsi="方正仿宋_GB2312" w:eastAsia="方正仿宋_GB2312" w:cs="方正仿宋_GB2312"/>
          <w:b/>
          <w:bCs/>
          <w:color w:val="auto"/>
          <w:kern w:val="0"/>
          <w:sz w:val="32"/>
          <w:szCs w:val="32"/>
          <w:highlight w:val="none"/>
          <w:shd w:val="clear" w:color="auto" w:fill="FFFFFF"/>
          <w:lang w:val="zh-CN" w:eastAsia="zh-CN" w:bidi="ar-SA"/>
        </w:rPr>
        <w:t>一）收入情况。</w:t>
      </w:r>
      <w:r>
        <w:rPr>
          <w:rFonts w:hint="eastAsia" w:ascii="仿宋_GB2312" w:hAnsi="仿宋" w:eastAsia="仿宋_GB2312"/>
          <w:sz w:val="32"/>
          <w:lang w:eastAsia="zh-CN"/>
        </w:rPr>
        <w:t>2024</w:t>
      </w:r>
      <w:r>
        <w:rPr>
          <w:rFonts w:hint="eastAsia" w:ascii="仿宋_GB2312" w:hAnsi="仿宋" w:eastAsia="仿宋_GB2312"/>
          <w:sz w:val="32"/>
        </w:rPr>
        <w:t>年总收入</w:t>
      </w:r>
      <w:r>
        <w:rPr>
          <w:rFonts w:hint="eastAsia" w:ascii="仿宋_GB2312" w:hAnsi="仿宋" w:eastAsia="仿宋_GB2312"/>
          <w:sz w:val="32"/>
          <w:lang w:val="en-US" w:eastAsia="zh-CN"/>
        </w:rPr>
        <w:t>282.11</w:t>
      </w:r>
      <w:r>
        <w:rPr>
          <w:rFonts w:hint="eastAsia" w:ascii="仿宋_GB2312" w:hAnsi="仿宋" w:eastAsia="仿宋_GB2312"/>
          <w:sz w:val="32"/>
        </w:rPr>
        <w:t>万元，</w:t>
      </w:r>
      <w:r>
        <w:rPr>
          <w:rFonts w:hint="eastAsia" w:ascii="仿宋" w:eastAsia="仿宋"/>
          <w:color w:val="000000"/>
          <w:sz w:val="32"/>
          <w:szCs w:val="32"/>
        </w:rPr>
        <w:t>收入</w:t>
      </w:r>
      <w:r>
        <w:rPr>
          <w:rFonts w:hint="eastAsia" w:ascii="仿宋" w:eastAsia="仿宋"/>
          <w:color w:val="000000"/>
          <w:sz w:val="32"/>
          <w:szCs w:val="32"/>
          <w:lang w:val="en-US" w:eastAsia="zh-CN"/>
        </w:rPr>
        <w:t>282.11</w:t>
      </w:r>
      <w:r>
        <w:rPr>
          <w:rFonts w:hint="eastAsia" w:ascii="仿宋" w:eastAsia="仿宋"/>
          <w:color w:val="000000"/>
          <w:sz w:val="32"/>
          <w:szCs w:val="32"/>
        </w:rPr>
        <w:t>万元，其中：一般公共预算财政拨款</w:t>
      </w:r>
      <w:r>
        <w:rPr>
          <w:rFonts w:hint="eastAsia" w:ascii="仿宋" w:eastAsia="仿宋"/>
          <w:color w:val="000000"/>
          <w:sz w:val="32"/>
          <w:szCs w:val="32"/>
          <w:lang w:eastAsia="zh-CN"/>
        </w:rPr>
        <w:t>本年</w:t>
      </w:r>
      <w:r>
        <w:rPr>
          <w:rFonts w:hint="eastAsia" w:ascii="仿宋" w:eastAsia="仿宋"/>
          <w:color w:val="000000"/>
          <w:sz w:val="32"/>
          <w:szCs w:val="32"/>
        </w:rPr>
        <w:t>收入</w:t>
      </w:r>
      <w:r>
        <w:rPr>
          <w:rFonts w:hint="eastAsia" w:ascii="仿宋" w:eastAsia="仿宋"/>
          <w:color w:val="000000"/>
          <w:sz w:val="32"/>
          <w:szCs w:val="32"/>
          <w:lang w:val="en-US" w:eastAsia="zh-CN"/>
        </w:rPr>
        <w:t>275.59</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97.69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eastAsia="zh-CN"/>
        </w:rPr>
        <w:t>政府基金</w:t>
      </w:r>
      <w:r>
        <w:rPr>
          <w:rFonts w:hint="eastAsia" w:ascii="仿宋" w:eastAsia="仿宋"/>
          <w:color w:val="000000"/>
          <w:sz w:val="32"/>
          <w:szCs w:val="32"/>
          <w:lang w:val="en-US" w:eastAsia="zh-CN"/>
        </w:rPr>
        <w:t>6.52万元，</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6.52</w:t>
      </w:r>
      <w:r>
        <w:rPr>
          <w:rFonts w:hint="eastAsia" w:ascii="仿宋" w:eastAsia="仿宋"/>
          <w:color w:val="000000"/>
          <w:sz w:val="32"/>
          <w:szCs w:val="32"/>
        </w:rPr>
        <w:t>万元，占</w:t>
      </w:r>
      <w:r>
        <w:rPr>
          <w:rFonts w:hint="eastAsia" w:ascii="仿宋" w:eastAsia="仿宋"/>
          <w:color w:val="000000"/>
          <w:sz w:val="32"/>
          <w:szCs w:val="32"/>
          <w:lang w:val="en-US" w:eastAsia="zh-CN"/>
        </w:rPr>
        <w:t>2.31</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w:t>
      </w:r>
      <w:r>
        <w:rPr>
          <w:rFonts w:hint="eastAsia" w:ascii="仿宋_GB2312" w:eastAsia="仿宋_GB2312"/>
          <w:color w:val="000000"/>
          <w:spacing w:val="-2"/>
          <w:sz w:val="32"/>
          <w:szCs w:val="32"/>
          <w:lang w:val="en-US" w:eastAsia="zh-CN"/>
        </w:rPr>
        <w:t>3.19</w:t>
      </w:r>
      <w:r>
        <w:rPr>
          <w:rFonts w:hint="eastAsia" w:ascii="仿宋_GB2312" w:hAnsi="仿宋" w:eastAsia="仿宋_GB2312"/>
          <w:sz w:val="32"/>
        </w:rPr>
        <w:t>%</w:t>
      </w:r>
      <w:r>
        <w:rPr>
          <w:rFonts w:hint="eastAsia" w:ascii="仿宋_GB2312" w:eastAsia="仿宋_GB2312"/>
          <w:color w:val="000000"/>
          <w:spacing w:val="-2"/>
          <w:sz w:val="32"/>
          <w:szCs w:val="32"/>
        </w:rPr>
        <w:t>。</w:t>
      </w:r>
    </w:p>
    <w:p w14:paraId="0EC12DFA">
      <w:pPr>
        <w:pStyle w:val="2"/>
        <w:rPr>
          <w:rFonts w:hint="eastAsia" w:ascii="仿宋_GB2312" w:eastAsia="仿宋_GB2312"/>
          <w:color w:val="000000"/>
          <w:spacing w:val="-2"/>
          <w:sz w:val="32"/>
          <w:szCs w:val="32"/>
        </w:rPr>
      </w:pPr>
    </w:p>
    <w:p w14:paraId="491FBB82">
      <w:pPr>
        <w:rPr>
          <w:rFonts w:hint="eastAsia" w:ascii="仿宋_GB2312" w:eastAsia="仿宋_GB2312"/>
          <w:color w:val="000000"/>
          <w:spacing w:val="-2"/>
          <w:sz w:val="32"/>
          <w:szCs w:val="32"/>
        </w:rPr>
      </w:pPr>
    </w:p>
    <w:p w14:paraId="0FCBB81C">
      <w:pPr>
        <w:pStyle w:val="2"/>
      </w:pPr>
    </w:p>
    <w:p w14:paraId="47DC9C05">
      <w:pPr>
        <w:keepNext w:val="0"/>
        <w:keepLines w:val="0"/>
        <w:pageBreakBefore w:val="0"/>
        <w:widowControl/>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b/>
          <w:bCs/>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（二）支出情况。</w:t>
      </w:r>
    </w:p>
    <w:p w14:paraId="5B1797AB">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b/>
          <w:color w:val="auto"/>
          <w:sz w:val="32"/>
          <w:szCs w:val="32"/>
        </w:rPr>
      </w:pPr>
      <w:r>
        <w:rPr>
          <w:rFonts w:hint="eastAsia" w:ascii="仿宋" w:eastAsia="仿宋"/>
          <w:color w:val="000000"/>
          <w:sz w:val="32"/>
          <w:szCs w:val="32"/>
          <w:lang w:eastAsia="zh-CN"/>
        </w:rPr>
        <w:t>2024</w:t>
      </w:r>
      <w:r>
        <w:rPr>
          <w:rFonts w:hint="eastAsia" w:ascii="仿宋" w:eastAsia="仿宋"/>
          <w:color w:val="000000"/>
          <w:sz w:val="32"/>
          <w:szCs w:val="32"/>
        </w:rPr>
        <w:t>年本年总支出</w:t>
      </w:r>
      <w:r>
        <w:rPr>
          <w:rFonts w:hint="eastAsia" w:ascii="仿宋" w:eastAsia="仿宋"/>
          <w:color w:val="000000"/>
          <w:sz w:val="32"/>
          <w:szCs w:val="32"/>
          <w:lang w:val="en-US" w:eastAsia="zh-CN"/>
        </w:rPr>
        <w:t>282.11</w:t>
      </w:r>
      <w:r>
        <w:rPr>
          <w:rFonts w:hint="eastAsia" w:ascii="仿宋" w:eastAsia="仿宋"/>
          <w:color w:val="000000"/>
          <w:sz w:val="32"/>
          <w:szCs w:val="32"/>
        </w:rPr>
        <w:t>万元，其中：基本支出</w:t>
      </w:r>
      <w:r>
        <w:rPr>
          <w:rFonts w:hint="eastAsia" w:ascii="仿宋_GB2312" w:hAnsi="仿宋" w:eastAsia="仿宋_GB2312"/>
          <w:sz w:val="32"/>
          <w:lang w:val="en-US" w:eastAsia="zh-CN"/>
        </w:rPr>
        <w:t>140.12</w:t>
      </w:r>
      <w:r>
        <w:rPr>
          <w:rFonts w:hint="eastAsia" w:ascii="仿宋" w:eastAsia="仿宋"/>
          <w:color w:val="000000"/>
          <w:sz w:val="32"/>
          <w:szCs w:val="32"/>
        </w:rPr>
        <w:t>万元，占</w:t>
      </w:r>
      <w:r>
        <w:rPr>
          <w:rFonts w:hint="eastAsia" w:ascii="仿宋" w:eastAsia="仿宋"/>
          <w:color w:val="000000"/>
          <w:sz w:val="32"/>
          <w:szCs w:val="32"/>
          <w:lang w:val="en-US" w:eastAsia="zh-CN"/>
        </w:rPr>
        <w:t>49.67</w:t>
      </w:r>
      <w:r>
        <w:rPr>
          <w:rFonts w:hint="eastAsia" w:ascii="仿宋" w:eastAsia="仿宋"/>
          <w:color w:val="000000"/>
          <w:sz w:val="32"/>
          <w:szCs w:val="32"/>
        </w:rPr>
        <w:t>%；项目支出</w:t>
      </w:r>
      <w:r>
        <w:rPr>
          <w:rFonts w:hint="eastAsia" w:ascii="仿宋" w:eastAsia="仿宋"/>
          <w:color w:val="000000"/>
          <w:sz w:val="32"/>
          <w:szCs w:val="32"/>
          <w:lang w:val="en-US" w:eastAsia="zh-CN"/>
        </w:rPr>
        <w:t>141.99</w:t>
      </w:r>
      <w:r>
        <w:rPr>
          <w:rFonts w:hint="eastAsia" w:ascii="仿宋" w:eastAsia="仿宋"/>
          <w:color w:val="000000"/>
          <w:sz w:val="32"/>
          <w:szCs w:val="32"/>
        </w:rPr>
        <w:t>万元，占</w:t>
      </w:r>
      <w:r>
        <w:rPr>
          <w:rFonts w:hint="eastAsia" w:ascii="仿宋" w:eastAsia="仿宋"/>
          <w:color w:val="000000"/>
          <w:sz w:val="32"/>
          <w:szCs w:val="32"/>
          <w:lang w:val="en-US" w:eastAsia="zh-CN"/>
        </w:rPr>
        <w:t>50.33</w:t>
      </w:r>
      <w:r>
        <w:rPr>
          <w:rFonts w:hint="eastAsia" w:ascii="仿宋" w:eastAsia="仿宋"/>
          <w:color w:val="000000"/>
          <w:sz w:val="32"/>
          <w:szCs w:val="32"/>
        </w:rPr>
        <w:t>%</w:t>
      </w:r>
      <w:r>
        <w:rPr>
          <w:rFonts w:hint="eastAsia" w:ascii="仿宋" w:eastAsia="仿宋"/>
          <w:color w:val="000000"/>
          <w:sz w:val="32"/>
          <w:szCs w:val="32"/>
          <w:lang w:eastAsia="zh-CN"/>
        </w:rPr>
        <w:t>，</w:t>
      </w:r>
      <w:r>
        <w:rPr>
          <w:rFonts w:hint="eastAsia" w:ascii="仿宋_GB2312" w:hAnsi="仿宋" w:eastAsia="仿宋_GB2312"/>
          <w:sz w:val="32"/>
        </w:rPr>
        <w:t>较上年支出</w:t>
      </w:r>
      <w:r>
        <w:rPr>
          <w:rFonts w:hint="eastAsia" w:ascii="仿宋_GB2312" w:eastAsia="仿宋_GB2312"/>
          <w:color w:val="000000"/>
          <w:spacing w:val="-2"/>
          <w:sz w:val="32"/>
          <w:szCs w:val="32"/>
          <w:lang w:eastAsia="zh-CN"/>
        </w:rPr>
        <w:t>增加了8.72</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增加了3.19%。</w:t>
      </w:r>
      <w:r>
        <w:rPr>
          <w:rFonts w:hint="eastAsia" w:ascii="方正仿宋_GB2312" w:hAnsi="方正仿宋_GB2312" w:eastAsia="方正仿宋_GB2312" w:cs="方正仿宋_GB2312"/>
          <w:color w:val="auto"/>
          <w:sz w:val="32"/>
          <w:szCs w:val="32"/>
        </w:rPr>
        <w:t>主要用于以下方面</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b/>
          <w:color w:val="auto"/>
          <w:sz w:val="32"/>
          <w:szCs w:val="32"/>
        </w:rPr>
        <w:t>社会保障和就业（类）</w:t>
      </w:r>
      <w:r>
        <w:rPr>
          <w:rFonts w:hint="eastAsia" w:ascii="方正仿宋_GB2312" w:hAnsi="方正仿宋_GB2312" w:eastAsia="方正仿宋_GB2312" w:cs="方正仿宋_GB2312"/>
          <w:color w:val="auto"/>
          <w:sz w:val="32"/>
          <w:szCs w:val="32"/>
        </w:rPr>
        <w:t>支出</w:t>
      </w:r>
      <w:r>
        <w:rPr>
          <w:rFonts w:hint="eastAsia" w:ascii="方正仿宋_GB2312" w:hAnsi="方正仿宋_GB2312" w:eastAsia="方正仿宋_GB2312" w:cs="方正仿宋_GB2312"/>
          <w:color w:val="auto"/>
          <w:sz w:val="32"/>
          <w:szCs w:val="32"/>
          <w:lang w:val="en-US" w:eastAsia="zh-CN"/>
        </w:rPr>
        <w:t>258</w:t>
      </w:r>
      <w:r>
        <w:rPr>
          <w:rFonts w:hint="eastAsia" w:ascii="方正仿宋_GB2312" w:hAnsi="方正仿宋_GB2312" w:eastAsia="方正仿宋_GB2312" w:cs="方正仿宋_GB2312"/>
          <w:color w:val="auto"/>
          <w:sz w:val="32"/>
          <w:szCs w:val="32"/>
        </w:rPr>
        <w:t>万元，占</w:t>
      </w:r>
      <w:r>
        <w:rPr>
          <w:rFonts w:hint="eastAsia" w:ascii="方正仿宋_GB2312" w:hAnsi="方正仿宋_GB2312" w:eastAsia="方正仿宋_GB2312" w:cs="方正仿宋_GB2312"/>
          <w:color w:val="auto"/>
          <w:sz w:val="32"/>
          <w:szCs w:val="32"/>
          <w:lang w:val="en-US" w:eastAsia="zh-CN"/>
        </w:rPr>
        <w:t>91.45</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b/>
          <w:bCs/>
          <w:color w:val="auto"/>
          <w:sz w:val="32"/>
          <w:szCs w:val="32"/>
        </w:rPr>
        <w:t>卫生健康支出</w:t>
      </w:r>
      <w:r>
        <w:rPr>
          <w:rFonts w:hint="eastAsia" w:ascii="方正仿宋_GB2312" w:hAnsi="方正仿宋_GB2312" w:eastAsia="方正仿宋_GB2312" w:cs="方正仿宋_GB2312"/>
          <w:b/>
          <w:bCs/>
          <w:color w:val="auto"/>
          <w:sz w:val="32"/>
          <w:szCs w:val="32"/>
          <w:lang w:val="en-US" w:eastAsia="zh-CN"/>
        </w:rPr>
        <w:t>6.93</w:t>
      </w:r>
      <w:r>
        <w:rPr>
          <w:rFonts w:hint="eastAsia" w:ascii="方正仿宋_GB2312" w:hAnsi="方正仿宋_GB2312" w:eastAsia="方正仿宋_GB2312" w:cs="方正仿宋_GB2312"/>
          <w:color w:val="auto"/>
          <w:sz w:val="32"/>
          <w:szCs w:val="32"/>
        </w:rPr>
        <w:t>万元，占</w:t>
      </w:r>
      <w:r>
        <w:rPr>
          <w:rFonts w:hint="eastAsia" w:ascii="方正仿宋_GB2312" w:hAnsi="方正仿宋_GB2312" w:eastAsia="方正仿宋_GB2312" w:cs="方正仿宋_GB2312"/>
          <w:color w:val="auto"/>
          <w:sz w:val="32"/>
          <w:szCs w:val="32"/>
          <w:lang w:val="en-US" w:eastAsia="zh-CN"/>
        </w:rPr>
        <w:t>2.46</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b/>
          <w:bCs/>
          <w:color w:val="auto"/>
          <w:sz w:val="32"/>
          <w:szCs w:val="32"/>
        </w:rPr>
        <w:t>住房保障支出</w:t>
      </w:r>
      <w:r>
        <w:rPr>
          <w:rFonts w:hint="eastAsia" w:ascii="方正仿宋_GB2312" w:hAnsi="方正仿宋_GB2312" w:eastAsia="方正仿宋_GB2312" w:cs="方正仿宋_GB2312"/>
          <w:b/>
          <w:bCs/>
          <w:color w:val="auto"/>
          <w:sz w:val="32"/>
          <w:szCs w:val="32"/>
          <w:lang w:val="en-US" w:eastAsia="zh-CN"/>
        </w:rPr>
        <w:t>10.67</w:t>
      </w:r>
      <w:r>
        <w:rPr>
          <w:rFonts w:hint="eastAsia" w:ascii="方正仿宋_GB2312" w:hAnsi="方正仿宋_GB2312" w:eastAsia="方正仿宋_GB2312" w:cs="方正仿宋_GB2312"/>
          <w:color w:val="auto"/>
          <w:sz w:val="32"/>
          <w:szCs w:val="32"/>
        </w:rPr>
        <w:t>万元，占</w:t>
      </w:r>
      <w:r>
        <w:rPr>
          <w:rFonts w:hint="eastAsia" w:ascii="方正仿宋_GB2312" w:hAnsi="方正仿宋_GB2312" w:eastAsia="方正仿宋_GB2312" w:cs="方正仿宋_GB2312"/>
          <w:color w:val="auto"/>
          <w:sz w:val="32"/>
          <w:szCs w:val="32"/>
          <w:lang w:val="en-US" w:eastAsia="zh-CN"/>
        </w:rPr>
        <w:t>3.78</w:t>
      </w:r>
      <w:r>
        <w:rPr>
          <w:rFonts w:hint="eastAsia" w:ascii="方正仿宋_GB2312" w:hAnsi="方正仿宋_GB2312" w:eastAsia="方正仿宋_GB2312" w:cs="方正仿宋_GB2312"/>
          <w:color w:val="auto"/>
          <w:sz w:val="32"/>
          <w:szCs w:val="32"/>
        </w:rPr>
        <w:t>%。</w:t>
      </w:r>
    </w:p>
    <w:p w14:paraId="35B22B06">
      <w:pPr>
        <w:spacing w:line="600" w:lineRule="exact"/>
        <w:ind w:firstLine="643" w:firstLineChars="200"/>
        <w:rPr>
          <w:rFonts w:ascii="仿宋" w:eastAsia="仿宋"/>
          <w:b/>
          <w:color w:val="000000"/>
          <w:sz w:val="32"/>
          <w:szCs w:val="32"/>
        </w:rPr>
      </w:pPr>
      <w:r>
        <w:rPr>
          <w:rStyle w:val="20"/>
          <w:rFonts w:hint="eastAsia" w:ascii="仿宋" w:eastAsia="仿宋"/>
          <w:bCs/>
          <w:color w:val="000000"/>
          <w:sz w:val="32"/>
          <w:szCs w:val="32"/>
        </w:rPr>
        <w:t>1</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Cs/>
          <w:color w:val="000000"/>
          <w:sz w:val="32"/>
          <w:szCs w:val="32"/>
        </w:rPr>
        <w:t>社会保障和就业（类）基本养老保险支出（款）机关事业单位基本养老保险缴费支出（项）</w:t>
      </w:r>
      <w:r>
        <w:rPr>
          <w:rStyle w:val="20"/>
          <w:rFonts w:hint="eastAsia" w:ascii="仿宋" w:eastAsia="仿宋"/>
          <w:bCs/>
          <w:color w:val="000000"/>
          <w:sz w:val="32"/>
          <w:szCs w:val="32"/>
          <w:lang w:eastAsia="zh-CN"/>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12.75</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32A4E9BC">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rPr>
        <w:t>2</w:t>
      </w:r>
      <w:r>
        <w:rPr>
          <w:rStyle w:val="20"/>
          <w:rFonts w:ascii="仿宋" w:eastAsia="仿宋"/>
          <w:bCs/>
          <w:color w:val="000000"/>
          <w:sz w:val="32"/>
          <w:szCs w:val="32"/>
        </w:rPr>
        <w:t>.</w:t>
      </w:r>
      <w:r>
        <w:rPr>
          <w:rStyle w:val="20"/>
          <w:rFonts w:hint="eastAsia" w:ascii="仿宋" w:eastAsia="仿宋"/>
          <w:bCs/>
          <w:color w:val="000000"/>
          <w:sz w:val="32"/>
          <w:szCs w:val="32"/>
        </w:rPr>
        <w:t>社会保障和就业（类）行政事业单位离退休（款）机关事业单位基本职业年金缴费支出（项）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6.38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7D82006C">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rPr>
        <w:t>3.社会保障和就业（类）残疾人事业（款）行政运行（项）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43.07</w:t>
      </w:r>
      <w:r>
        <w:rPr>
          <w:rStyle w:val="20"/>
          <w:rFonts w:hint="eastAsia" w:ascii="仿宋" w:eastAsia="仿宋"/>
          <w:b w:val="0"/>
          <w:bCs/>
          <w:color w:val="000000"/>
          <w:sz w:val="32"/>
          <w:szCs w:val="32"/>
        </w:rPr>
        <w:t>万元，完成预算100%。</w:t>
      </w:r>
    </w:p>
    <w:p w14:paraId="56EAAF43">
      <w:pPr>
        <w:spacing w:line="600" w:lineRule="exact"/>
        <w:ind w:firstLine="643" w:firstLineChars="200"/>
        <w:rPr>
          <w:rStyle w:val="20"/>
          <w:rFonts w:hint="eastAsia" w:ascii="仿宋" w:eastAsia="仿宋"/>
          <w:b w:val="0"/>
          <w:bCs w:val="0"/>
          <w:color w:val="000000"/>
          <w:sz w:val="32"/>
          <w:szCs w:val="32"/>
        </w:rPr>
      </w:pPr>
      <w:r>
        <w:rPr>
          <w:rStyle w:val="20"/>
          <w:rFonts w:hint="eastAsia" w:ascii="仿宋" w:eastAsia="仿宋"/>
          <w:bCs/>
          <w:color w:val="000000"/>
          <w:sz w:val="32"/>
          <w:szCs w:val="32"/>
          <w:lang w:val="en-US" w:eastAsia="zh-CN"/>
        </w:rPr>
        <w:t>4.</w:t>
      </w:r>
      <w:r>
        <w:rPr>
          <w:rStyle w:val="20"/>
          <w:rFonts w:hint="eastAsia" w:ascii="仿宋" w:eastAsia="仿宋"/>
          <w:bCs/>
          <w:color w:val="000000"/>
          <w:sz w:val="32"/>
          <w:szCs w:val="32"/>
        </w:rPr>
        <w:t>社会保障和就业（类）残疾人事业（款）</w:t>
      </w:r>
      <w:r>
        <w:rPr>
          <w:rStyle w:val="20"/>
          <w:rFonts w:hint="eastAsia" w:ascii="仿宋" w:eastAsia="仿宋"/>
          <w:bCs/>
          <w:color w:val="000000"/>
          <w:sz w:val="32"/>
          <w:szCs w:val="32"/>
          <w:lang w:eastAsia="zh-CN"/>
        </w:rPr>
        <w:t>机关服务</w:t>
      </w:r>
      <w:r>
        <w:rPr>
          <w:rStyle w:val="20"/>
          <w:rFonts w:hint="eastAsia" w:ascii="仿宋" w:eastAsia="仿宋"/>
          <w:bCs/>
          <w:color w:val="000000"/>
          <w:sz w:val="32"/>
          <w:szCs w:val="32"/>
        </w:rPr>
        <w:t>（项）</w:t>
      </w:r>
      <w:r>
        <w:rPr>
          <w:rStyle w:val="20"/>
          <w:rFonts w:hint="eastAsia" w:ascii="仿宋" w:eastAsia="仿宋"/>
          <w:b w:val="0"/>
          <w:bCs w:val="0"/>
          <w:color w:val="000000"/>
          <w:sz w:val="32"/>
          <w:szCs w:val="32"/>
        </w:rPr>
        <w:t>支出</w:t>
      </w:r>
      <w:r>
        <w:rPr>
          <w:rStyle w:val="20"/>
          <w:rFonts w:hint="eastAsia" w:ascii="仿宋" w:eastAsia="仿宋"/>
          <w:b w:val="0"/>
          <w:bCs w:val="0"/>
          <w:color w:val="000000"/>
          <w:sz w:val="32"/>
          <w:szCs w:val="32"/>
          <w:lang w:val="en-US" w:eastAsia="zh-CN"/>
        </w:rPr>
        <w:t>60.33</w:t>
      </w:r>
      <w:r>
        <w:rPr>
          <w:rStyle w:val="20"/>
          <w:rFonts w:hint="eastAsia" w:ascii="仿宋" w:eastAsia="仿宋"/>
          <w:b w:val="0"/>
          <w:bCs w:val="0"/>
          <w:color w:val="000000"/>
          <w:sz w:val="32"/>
          <w:szCs w:val="32"/>
        </w:rPr>
        <w:t>万元，完成预算100%。</w:t>
      </w:r>
    </w:p>
    <w:p w14:paraId="232B31BD">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5.</w:t>
      </w:r>
      <w:r>
        <w:rPr>
          <w:rStyle w:val="20"/>
          <w:rFonts w:hint="eastAsia" w:ascii="仿宋" w:eastAsia="仿宋"/>
          <w:bCs/>
          <w:color w:val="000000"/>
          <w:sz w:val="32"/>
          <w:szCs w:val="32"/>
        </w:rPr>
        <w:t>社会保障和就业（类）残疾人事业（款）残疾人</w:t>
      </w:r>
      <w:r>
        <w:rPr>
          <w:rStyle w:val="20"/>
          <w:rFonts w:hint="eastAsia" w:ascii="仿宋" w:eastAsia="仿宋"/>
          <w:bCs/>
          <w:color w:val="000000"/>
          <w:sz w:val="32"/>
          <w:szCs w:val="32"/>
          <w:lang w:eastAsia="zh-CN"/>
        </w:rPr>
        <w:t>康复</w:t>
      </w:r>
      <w:r>
        <w:rPr>
          <w:rStyle w:val="20"/>
          <w:rFonts w:hint="eastAsia" w:ascii="仿宋" w:eastAsia="仿宋"/>
          <w:bCs/>
          <w:color w:val="000000"/>
          <w:sz w:val="32"/>
          <w:szCs w:val="32"/>
        </w:rPr>
        <w:t>（项）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18.52</w:t>
      </w:r>
      <w:r>
        <w:rPr>
          <w:rStyle w:val="20"/>
          <w:rFonts w:hint="eastAsia" w:ascii="仿宋" w:eastAsia="仿宋"/>
          <w:b w:val="0"/>
          <w:bCs/>
          <w:color w:val="000000"/>
          <w:sz w:val="32"/>
          <w:szCs w:val="32"/>
        </w:rPr>
        <w:t>万元，完成预算100%。</w:t>
      </w:r>
    </w:p>
    <w:p w14:paraId="55C729C3">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6</w:t>
      </w:r>
      <w:r>
        <w:rPr>
          <w:rStyle w:val="20"/>
          <w:rFonts w:hint="eastAsia" w:ascii="仿宋" w:eastAsia="仿宋"/>
          <w:bCs/>
          <w:color w:val="000000"/>
          <w:sz w:val="32"/>
          <w:szCs w:val="32"/>
        </w:rPr>
        <w:t>.社会保障和就业（类）残疾人事业（款）残疾人就业和扶贫（项）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41</w:t>
      </w:r>
      <w:r>
        <w:rPr>
          <w:rStyle w:val="20"/>
          <w:rFonts w:hint="eastAsia" w:ascii="仿宋" w:eastAsia="仿宋"/>
          <w:b w:val="0"/>
          <w:bCs/>
          <w:color w:val="000000"/>
          <w:sz w:val="32"/>
          <w:szCs w:val="32"/>
        </w:rPr>
        <w:t>万元，完成预算100%。</w:t>
      </w:r>
    </w:p>
    <w:p w14:paraId="30125D6F">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7.</w:t>
      </w:r>
      <w:r>
        <w:rPr>
          <w:rStyle w:val="20"/>
          <w:rFonts w:hint="eastAsia" w:ascii="仿宋" w:eastAsia="仿宋"/>
          <w:bCs/>
          <w:color w:val="000000"/>
          <w:sz w:val="32"/>
          <w:szCs w:val="32"/>
        </w:rPr>
        <w:t>社会保障和就业（类）残疾人事业（款）其他残疾人事业支出（项）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w:t>
      </w:r>
      <w:r>
        <w:rPr>
          <w:rStyle w:val="20"/>
          <w:rFonts w:hint="eastAsia" w:ascii="仿宋" w:eastAsia="仿宋"/>
          <w:b w:val="0"/>
          <w:bCs/>
          <w:color w:val="000000"/>
          <w:sz w:val="32"/>
          <w:szCs w:val="32"/>
          <w:lang w:val="en-US" w:eastAsia="zh-CN"/>
        </w:rPr>
        <w:t>75.95</w:t>
      </w:r>
      <w:r>
        <w:rPr>
          <w:rStyle w:val="20"/>
          <w:rFonts w:hint="eastAsia" w:ascii="仿宋" w:eastAsia="仿宋"/>
          <w:b w:val="0"/>
          <w:bCs/>
          <w:color w:val="000000"/>
          <w:sz w:val="32"/>
          <w:szCs w:val="32"/>
        </w:rPr>
        <w:t>万元，完成预算</w:t>
      </w:r>
      <w:r>
        <w:rPr>
          <w:rStyle w:val="20"/>
          <w:rFonts w:hint="eastAsia" w:ascii="仿宋" w:eastAsia="仿宋"/>
          <w:b w:val="0"/>
          <w:bCs/>
          <w:color w:val="000000"/>
          <w:sz w:val="32"/>
          <w:szCs w:val="32"/>
          <w:lang w:val="en-US" w:eastAsia="zh-CN"/>
        </w:rPr>
        <w:t>100</w:t>
      </w:r>
      <w:r>
        <w:rPr>
          <w:rStyle w:val="20"/>
          <w:rFonts w:hint="eastAsia" w:ascii="仿宋" w:eastAsia="仿宋"/>
          <w:b w:val="0"/>
          <w:bCs/>
          <w:color w:val="000000"/>
          <w:sz w:val="32"/>
          <w:szCs w:val="32"/>
        </w:rPr>
        <w:t>%。</w:t>
      </w:r>
    </w:p>
    <w:p w14:paraId="2D931848">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8</w:t>
      </w:r>
      <w:r>
        <w:rPr>
          <w:rStyle w:val="20"/>
          <w:rFonts w:hint="eastAsia" w:ascii="仿宋" w:eastAsia="仿宋"/>
          <w:bCs/>
          <w:color w:val="000000"/>
          <w:sz w:val="32"/>
          <w:szCs w:val="32"/>
        </w:rPr>
        <w:t>.卫生健康支出（类）行政事业单位医疗（款）行政单位医疗（项）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2.19</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5A8C8A0A">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9</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eastAsia="zh-CN"/>
        </w:rPr>
        <w:t>事业</w:t>
      </w:r>
      <w:r>
        <w:rPr>
          <w:rStyle w:val="20"/>
          <w:rFonts w:hint="eastAsia" w:ascii="仿宋" w:eastAsia="仿宋"/>
          <w:bCs/>
          <w:color w:val="000000"/>
          <w:sz w:val="32"/>
          <w:szCs w:val="32"/>
        </w:rPr>
        <w:t>单位医疗（项）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3.39</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46AC6322">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10</w:t>
      </w:r>
      <w:r>
        <w:rPr>
          <w:rStyle w:val="20"/>
          <w:rFonts w:hint="eastAsia" w:ascii="仿宋" w:eastAsia="仿宋"/>
          <w:bCs/>
          <w:color w:val="000000"/>
          <w:sz w:val="32"/>
          <w:szCs w:val="32"/>
        </w:rPr>
        <w:t>.卫生健康支出（类）行政事业单位医疗（款）公务员医疗补助（项）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0.46</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57DF6388">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11</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eastAsia="zh-CN"/>
        </w:rPr>
        <w:t>其他行政事业单位医疗支出</w:t>
      </w:r>
      <w:r>
        <w:rPr>
          <w:rStyle w:val="20"/>
          <w:rFonts w:hint="eastAsia" w:ascii="仿宋" w:eastAsia="仿宋"/>
          <w:bCs/>
          <w:color w:val="000000"/>
          <w:sz w:val="32"/>
          <w:szCs w:val="32"/>
        </w:rPr>
        <w:t>（项）</w:t>
      </w:r>
      <w:r>
        <w:rPr>
          <w:rStyle w:val="20"/>
          <w:rFonts w:hint="eastAsia" w:ascii="仿宋" w:eastAsia="仿宋"/>
          <w:bCs/>
          <w:color w:val="000000"/>
          <w:sz w:val="32"/>
          <w:szCs w:val="32"/>
          <w:lang w:eastAsia="zh-CN"/>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0.88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182BE09D">
      <w:pPr>
        <w:spacing w:line="600" w:lineRule="exact"/>
        <w:ind w:firstLine="643" w:firstLineChars="200"/>
        <w:rPr>
          <w:rStyle w:val="20"/>
          <w:rFonts w:ascii="仿宋" w:eastAsia="仿宋"/>
          <w:b w:val="0"/>
          <w:bCs/>
          <w:color w:val="000000"/>
          <w:sz w:val="32"/>
          <w:szCs w:val="32"/>
        </w:rPr>
      </w:pPr>
      <w:r>
        <w:rPr>
          <w:rStyle w:val="20"/>
          <w:rFonts w:hint="eastAsia" w:ascii="仿宋" w:eastAsia="仿宋"/>
          <w:bCs/>
          <w:color w:val="000000"/>
          <w:sz w:val="32"/>
          <w:szCs w:val="32"/>
          <w:lang w:val="en-US" w:eastAsia="zh-CN"/>
        </w:rPr>
        <w:t>12</w:t>
      </w:r>
      <w:r>
        <w:rPr>
          <w:rStyle w:val="20"/>
          <w:rFonts w:hint="eastAsia" w:ascii="仿宋" w:eastAsia="仿宋"/>
          <w:bCs/>
          <w:color w:val="000000"/>
          <w:sz w:val="32"/>
          <w:szCs w:val="32"/>
        </w:rPr>
        <w:t>.住房保障（类）住房改革支出（款）住房公积金（项）：</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10.67</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 xml:space="preserve"> 。</w:t>
      </w:r>
    </w:p>
    <w:p w14:paraId="0161A74E">
      <w:pPr>
        <w:pStyle w:val="2"/>
        <w:snapToGrid/>
        <w:spacing w:before="0" w:beforeAutospacing="0" w:after="0" w:afterAutospacing="0" w:line="560" w:lineRule="exact"/>
        <w:ind w:left="0" w:leftChars="0" w:right="0" w:rightChars="0" w:firstLine="482" w:firstLineChars="0"/>
        <w:jc w:val="left"/>
        <w:rPr>
          <w:rFonts w:hint="default"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en-US" w:eastAsia="zh-CN" w:bidi="ar-SA"/>
        </w:rPr>
      </w:pPr>
      <w:r>
        <w:rPr>
          <w:rFonts w:hint="eastAsia" w:ascii="方正仿宋_GB2312" w:hAnsi="方正仿宋_GB2312" w:eastAsia="方正仿宋_GB2312" w:cs="方正仿宋_GB2312"/>
          <w:b/>
          <w:bCs/>
          <w:snapToGrid/>
          <w:color w:val="auto"/>
          <w:spacing w:val="0"/>
          <w:w w:val="100"/>
          <w:kern w:val="0"/>
          <w:position w:val="0"/>
          <w:sz w:val="32"/>
          <w:szCs w:val="32"/>
          <w:highlight w:val="none"/>
          <w:u w:val="none"/>
          <w:shd w:val="clear" w:color="auto" w:fill="FFFFFF"/>
          <w:vertAlign w:val="baseline"/>
          <w:lang w:val="zh-CN" w:eastAsia="zh-CN" w:bidi="ar-SA"/>
        </w:rPr>
        <w:t>202</w:t>
      </w:r>
      <w:r>
        <w:rPr>
          <w:rFonts w:hint="eastAsia" w:ascii="方正仿宋_GB2312" w:hAnsi="方正仿宋_GB2312" w:eastAsia="方正仿宋_GB2312" w:cs="方正仿宋_GB2312"/>
          <w:b/>
          <w:bCs/>
          <w:snapToGrid/>
          <w:color w:val="auto"/>
          <w:spacing w:val="0"/>
          <w:w w:val="100"/>
          <w:kern w:val="0"/>
          <w:position w:val="0"/>
          <w:sz w:val="32"/>
          <w:szCs w:val="32"/>
          <w:highlight w:val="none"/>
          <w:u w:val="none"/>
          <w:shd w:val="clear" w:color="auto" w:fill="FFFFFF"/>
          <w:vertAlign w:val="baseline"/>
          <w:lang w:val="en-US" w:eastAsia="zh-CN" w:bidi="ar-SA"/>
        </w:rPr>
        <w:t>4</w:t>
      </w:r>
      <w:r>
        <w:rPr>
          <w:rFonts w:hint="eastAsia" w:ascii="方正仿宋_GB2312" w:hAnsi="方正仿宋_GB2312" w:eastAsia="方正仿宋_GB2312" w:cs="方正仿宋_GB2312"/>
          <w:b/>
          <w:bCs/>
          <w:snapToGrid/>
          <w:color w:val="auto"/>
          <w:spacing w:val="0"/>
          <w:w w:val="100"/>
          <w:kern w:val="0"/>
          <w:position w:val="0"/>
          <w:sz w:val="32"/>
          <w:szCs w:val="32"/>
          <w:highlight w:val="none"/>
          <w:u w:val="none"/>
          <w:shd w:val="clear" w:color="auto" w:fill="FFFFFF"/>
          <w:vertAlign w:val="baseline"/>
          <w:lang w:val="zh-CN" w:eastAsia="zh-CN" w:bidi="ar-SA"/>
        </w:rPr>
        <w:t>年政府性基金支出</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en-US" w:eastAsia="zh-CN" w:bidi="ar-SA"/>
        </w:rPr>
        <w:t>6.52</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zh-CN" w:eastAsia="zh-CN" w:bidi="ar-SA"/>
        </w:rPr>
        <w:t>万元，主要用于以下方面：</w:t>
      </w:r>
      <w:r>
        <w:rPr>
          <w:rStyle w:val="20"/>
          <w:rFonts w:hint="eastAsia" w:ascii="方正仿宋_GB2312" w:hAnsi="方正仿宋_GB2312" w:eastAsia="方正仿宋_GB2312" w:cs="方正仿宋_GB2312"/>
          <w:bCs/>
          <w:snapToGrid/>
          <w:color w:val="auto"/>
          <w:spacing w:val="0"/>
          <w:w w:val="100"/>
          <w:kern w:val="2"/>
          <w:position w:val="0"/>
          <w:sz w:val="32"/>
          <w:szCs w:val="32"/>
          <w:u w:val="none"/>
          <w:vertAlign w:val="baseline"/>
          <w:lang w:val="zh-CN" w:eastAsia="zh-CN" w:bidi="ar-SA"/>
        </w:rPr>
        <w:t>用于体育事业的彩票公益金支出</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en-US" w:eastAsia="zh-CN" w:bidi="ar-SA"/>
        </w:rPr>
        <w:t>4.51</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zh-CN" w:eastAsia="zh-CN" w:bidi="ar-SA"/>
        </w:rPr>
        <w:t>万元，占</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en-US" w:eastAsia="zh-CN" w:bidi="ar-SA"/>
        </w:rPr>
        <w:t>69.17</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zh-CN" w:eastAsia="zh-CN" w:bidi="ar-SA"/>
        </w:rPr>
        <w:t>%；</w:t>
      </w:r>
      <w:r>
        <w:rPr>
          <w:rFonts w:hint="eastAsia" w:ascii="方正仿宋_GB2312" w:hAnsi="方正仿宋_GB2312" w:eastAsia="方正仿宋_GB2312" w:cs="方正仿宋_GB2312"/>
          <w:b/>
          <w:bCs/>
          <w:snapToGrid/>
          <w:color w:val="auto"/>
          <w:spacing w:val="0"/>
          <w:w w:val="100"/>
          <w:kern w:val="0"/>
          <w:position w:val="0"/>
          <w:sz w:val="32"/>
          <w:szCs w:val="32"/>
          <w:highlight w:val="none"/>
          <w:u w:val="none"/>
          <w:shd w:val="clear" w:color="auto" w:fill="FFFFFF"/>
          <w:vertAlign w:val="baseline"/>
          <w:lang w:val="en-US" w:eastAsia="zh-CN" w:bidi="ar-SA"/>
        </w:rPr>
        <w:t>用于残疾人事业的彩票公益金</w:t>
      </w:r>
      <w:r>
        <w:rPr>
          <w:rFonts w:hint="eastAsia" w:ascii="方正仿宋_GB2312" w:hAnsi="方正仿宋_GB2312" w:eastAsia="方正仿宋_GB2312" w:cs="方正仿宋_GB2312"/>
          <w:snapToGrid/>
          <w:color w:val="auto"/>
          <w:spacing w:val="0"/>
          <w:w w:val="100"/>
          <w:kern w:val="0"/>
          <w:position w:val="0"/>
          <w:sz w:val="32"/>
          <w:szCs w:val="32"/>
          <w:highlight w:val="none"/>
          <w:u w:val="none"/>
          <w:shd w:val="clear" w:color="auto" w:fill="FFFFFF"/>
          <w:vertAlign w:val="baseline"/>
          <w:lang w:val="en-US" w:eastAsia="zh-CN" w:bidi="ar-SA"/>
        </w:rPr>
        <w:t>2万元占30.67%。</w:t>
      </w:r>
    </w:p>
    <w:p w14:paraId="4D2E9876">
      <w:pPr>
        <w:keepNext w:val="0"/>
        <w:keepLines w:val="0"/>
        <w:pageBreakBefore w:val="0"/>
        <w:widowControl/>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b w:val="0"/>
          <w:bCs w:val="0"/>
          <w:color w:val="auto"/>
          <w:kern w:val="0"/>
          <w:sz w:val="32"/>
          <w:szCs w:val="32"/>
          <w:highlight w:val="none"/>
          <w:shd w:val="clear" w:color="auto" w:fill="FFFFFF"/>
          <w:lang w:val="zh-CN"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（三）结余分配和结转结余情况</w:t>
      </w:r>
      <w:r>
        <w:rPr>
          <w:rFonts w:hint="eastAsia" w:ascii="方正仿宋_GB2312" w:hAnsi="方正仿宋_GB2312" w:eastAsia="方正仿宋_GB2312" w:cs="方正仿宋_GB2312"/>
          <w:b/>
          <w:bCs/>
          <w:color w:val="auto"/>
          <w:kern w:val="0"/>
          <w:sz w:val="32"/>
          <w:szCs w:val="32"/>
          <w:highlight w:val="none"/>
          <w:shd w:val="clear" w:color="auto" w:fill="FFFFFF"/>
          <w:lang w:val="zh-CN" w:eastAsia="zh-CN"/>
        </w:rPr>
        <w:t>。</w:t>
      </w:r>
      <w:r>
        <w:rPr>
          <w:rFonts w:hint="eastAsia" w:ascii="方正仿宋_GB2312" w:hAnsi="方正仿宋_GB2312" w:eastAsia="方正仿宋_GB2312" w:cs="方正仿宋_GB2312"/>
          <w:color w:val="auto"/>
          <w:sz w:val="32"/>
          <w:szCs w:val="32"/>
          <w:lang w:val="en-US" w:eastAsia="zh-CN"/>
        </w:rPr>
        <w:t>我会2024年无</w:t>
      </w:r>
      <w:r>
        <w:rPr>
          <w:rFonts w:hint="eastAsia" w:ascii="方正仿宋_GB2312" w:hAnsi="方正仿宋_GB2312" w:eastAsia="方正仿宋_GB2312" w:cs="方正仿宋_GB2312"/>
          <w:b w:val="0"/>
          <w:bCs w:val="0"/>
          <w:color w:val="auto"/>
          <w:kern w:val="0"/>
          <w:sz w:val="32"/>
          <w:szCs w:val="32"/>
          <w:highlight w:val="none"/>
          <w:shd w:val="clear" w:color="auto" w:fill="FFFFFF"/>
          <w:lang w:val="en-US" w:eastAsia="zh-CN"/>
        </w:rPr>
        <w:t>结转结余资金。</w:t>
      </w:r>
    </w:p>
    <w:p w14:paraId="31422D51">
      <w:pPr>
        <w:keepNext w:val="0"/>
        <w:keepLines w:val="0"/>
        <w:pageBreakBefore w:val="0"/>
        <w:widowControl/>
        <w:numPr>
          <w:ilvl w:val="0"/>
          <w:numId w:val="0"/>
        </w:numPr>
        <w:kinsoku/>
        <w:wordWrap/>
        <w:overflowPunct/>
        <w:topLinePunct w:val="0"/>
        <w:autoSpaceDE/>
        <w:autoSpaceDN/>
        <w:bidi w:val="0"/>
        <w:adjustRightInd w:val="0"/>
        <w:snapToGrid/>
        <w:spacing w:before="200" w:beforeAutospacing="0" w:after="100" w:afterAutospacing="0" w:line="240" w:lineRule="auto"/>
        <w:ind w:left="0" w:leftChars="0" w:right="0" w:rightChars="0" w:firstLine="0" w:firstLineChars="0"/>
        <w:contextualSpacing/>
        <w:jc w:val="left"/>
        <w:textAlignment w:val="auto"/>
        <w:outlineLvl w:val="0"/>
        <w:rPr>
          <w:rFonts w:hint="eastAsia" w:ascii="黑体" w:hAnsi="黑体" w:eastAsia="黑体" w:cs="黑体"/>
          <w:b/>
          <w:bCs/>
          <w:color w:val="auto"/>
          <w:kern w:val="0"/>
          <w:sz w:val="32"/>
          <w:szCs w:val="32"/>
          <w:highlight w:val="none"/>
          <w:shd w:val="clear" w:color="auto" w:fill="FFFFFF"/>
          <w:lang w:val="zh-CN"/>
        </w:rPr>
      </w:pPr>
      <w:r>
        <w:rPr>
          <w:rFonts w:hint="eastAsia" w:ascii="黑体" w:hAnsi="黑体" w:eastAsia="黑体" w:cs="黑体"/>
          <w:b/>
          <w:bCs/>
          <w:color w:val="auto"/>
          <w:kern w:val="0"/>
          <w:sz w:val="32"/>
          <w:szCs w:val="32"/>
          <w:highlight w:val="none"/>
          <w:shd w:val="clear" w:color="auto" w:fill="FFFFFF"/>
          <w:lang w:val="zh-CN"/>
        </w:rPr>
        <w:t>三、部门</w:t>
      </w:r>
      <w:r>
        <w:rPr>
          <w:rFonts w:hint="eastAsia" w:ascii="黑体" w:hAnsi="黑体" w:eastAsia="黑体" w:cs="黑体"/>
          <w:b/>
          <w:bCs/>
          <w:color w:val="auto"/>
          <w:kern w:val="0"/>
          <w:sz w:val="32"/>
          <w:szCs w:val="32"/>
          <w:highlight w:val="none"/>
          <w:shd w:val="clear" w:color="auto" w:fill="FFFFFF"/>
          <w:lang w:val="zh-CN" w:eastAsia="zh-CN"/>
        </w:rPr>
        <w:t>预算</w:t>
      </w:r>
      <w:r>
        <w:rPr>
          <w:rFonts w:hint="eastAsia" w:ascii="黑体" w:hAnsi="黑体" w:eastAsia="黑体" w:cs="黑体"/>
          <w:b/>
          <w:bCs/>
          <w:color w:val="auto"/>
          <w:kern w:val="0"/>
          <w:sz w:val="32"/>
          <w:szCs w:val="32"/>
          <w:highlight w:val="none"/>
          <w:shd w:val="clear" w:color="auto" w:fill="FFFFFF"/>
          <w:lang w:val="zh-CN"/>
        </w:rPr>
        <w:t>绩效</w:t>
      </w:r>
      <w:r>
        <w:rPr>
          <w:rFonts w:hint="eastAsia" w:ascii="黑体" w:hAnsi="黑体" w:eastAsia="黑体" w:cs="黑体"/>
          <w:b/>
          <w:bCs/>
          <w:color w:val="auto"/>
          <w:kern w:val="0"/>
          <w:sz w:val="32"/>
          <w:szCs w:val="32"/>
          <w:highlight w:val="none"/>
          <w:shd w:val="clear" w:color="auto" w:fill="FFFFFF"/>
          <w:lang w:val="zh-CN" w:eastAsia="zh-CN"/>
        </w:rPr>
        <w:t>分析</w:t>
      </w:r>
    </w:p>
    <w:p w14:paraId="1F563900">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（一）部门预算总体绩效分析。</w:t>
      </w:r>
      <w:r>
        <w:rPr>
          <w:rFonts w:hint="eastAsia" w:ascii="方正仿宋_GB2312" w:hAnsi="方正仿宋_GB2312" w:eastAsia="方正仿宋_GB2312" w:cs="方正仿宋_GB2312"/>
          <w:color w:val="auto"/>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p>
    <w:p w14:paraId="3CF0CA19">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b/>
          <w:bCs/>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1.</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履职效能。</w:t>
      </w:r>
    </w:p>
    <w:p w14:paraId="68F7F16E">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en-US" w:eastAsia="zh-CN"/>
        </w:rPr>
      </w:pPr>
      <w:r>
        <w:rPr>
          <w:rFonts w:hint="eastAsia" w:ascii="方正仿宋_GB2312" w:hAnsi="方正仿宋_GB2312" w:eastAsia="方正仿宋_GB2312" w:cs="方正仿宋_GB2312"/>
          <w:color w:val="auto"/>
          <w:kern w:val="0"/>
          <w:sz w:val="32"/>
          <w:szCs w:val="32"/>
          <w:highlight w:val="none"/>
          <w:shd w:val="clear" w:color="auto" w:fill="FFFFFF"/>
          <w:lang w:val="zh-CN"/>
        </w:rPr>
        <w:t>残疾人康复履职效果</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 xml:space="preserve"> ： 2024年下达残疾人康复资金20.2万元，2024年支付资金数18.52万元，资金支付率91.68%。</w:t>
      </w:r>
    </w:p>
    <w:p w14:paraId="4C1B0652">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en-US" w:eastAsia="zh-CN"/>
        </w:rPr>
      </w:pPr>
      <w:r>
        <w:rPr>
          <w:rFonts w:hint="eastAsia" w:ascii="方正仿宋_GB2312" w:hAnsi="方正仿宋_GB2312" w:eastAsia="方正仿宋_GB2312" w:cs="方正仿宋_GB2312"/>
          <w:color w:val="auto"/>
          <w:kern w:val="0"/>
          <w:sz w:val="32"/>
          <w:szCs w:val="32"/>
          <w:highlight w:val="none"/>
          <w:shd w:val="clear" w:color="auto" w:fill="FFFFFF"/>
          <w:lang w:val="zh-CN"/>
        </w:rPr>
        <w:t>残疾人培训履职效果：</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2024年下达培训资金7.5万元，任务数50人，2024年支付资金7.5万元，完成任务数50人，资金支付率100%，完成任务数100%。</w:t>
      </w:r>
    </w:p>
    <w:p w14:paraId="496A1B65">
      <w:pPr>
        <w:shd w:val="clear"/>
        <w:snapToGrid w:val="0"/>
        <w:spacing w:line="520" w:lineRule="exact"/>
        <w:ind w:firstLine="640" w:firstLineChars="200"/>
        <w:rPr>
          <w:rFonts w:ascii="仿宋_GB2312" w:hAnsi="仿宋" w:eastAsia="仿宋_GB2312"/>
          <w:sz w:val="32"/>
        </w:rPr>
      </w:pPr>
      <w:r>
        <w:rPr>
          <w:rFonts w:hint="eastAsia" w:ascii="方正仿宋_GB2312" w:hAnsi="方正仿宋_GB2312" w:eastAsia="方正仿宋_GB2312" w:cs="方正仿宋_GB2312"/>
          <w:color w:val="auto"/>
          <w:kern w:val="0"/>
          <w:sz w:val="32"/>
          <w:szCs w:val="32"/>
          <w:highlight w:val="none"/>
          <w:shd w:val="clear" w:color="auto" w:fill="FFFFFF"/>
          <w:lang w:val="zh-CN"/>
        </w:rPr>
        <w:t>残疾人基层组织建设履职效果：</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2024年下达村（社区）残协建设资金8.8万元任务数88个村（社），2024年支付资金8.8万元，完成任务数88个村（社），资金支付率100%，完成任务数100%。</w:t>
      </w:r>
      <w:r>
        <w:rPr>
          <w:rFonts w:hint="eastAsia" w:ascii="仿宋_GB2312" w:hAnsi="仿宋" w:eastAsia="仿宋_GB2312"/>
          <w:sz w:val="32"/>
        </w:rPr>
        <w:t>项目支出</w:t>
      </w:r>
      <w:r>
        <w:rPr>
          <w:rFonts w:hint="eastAsia" w:ascii="仿宋_GB2312" w:hAnsi="仿宋" w:eastAsia="仿宋_GB2312"/>
          <w:sz w:val="32"/>
          <w:lang w:val="en-US" w:eastAsia="zh-CN"/>
        </w:rPr>
        <w:t>135.47</w:t>
      </w:r>
      <w:r>
        <w:rPr>
          <w:rFonts w:hint="eastAsia" w:ascii="仿宋_GB2312" w:hAnsi="仿宋" w:eastAsia="仿宋_GB2312"/>
          <w:sz w:val="32"/>
        </w:rPr>
        <w:t>万元。残疾人居家灵活就业</w:t>
      </w:r>
      <w:r>
        <w:rPr>
          <w:rFonts w:hint="eastAsia" w:ascii="仿宋_GB2312" w:hAnsi="仿宋" w:eastAsia="仿宋_GB2312"/>
          <w:sz w:val="32"/>
          <w:lang w:val="en-US" w:eastAsia="zh-CN"/>
        </w:rPr>
        <w:t>41</w:t>
      </w:r>
      <w:r>
        <w:rPr>
          <w:rFonts w:hint="eastAsia" w:ascii="仿宋_GB2312" w:hAnsi="仿宋" w:eastAsia="仿宋_GB2312"/>
          <w:sz w:val="32"/>
        </w:rPr>
        <w:t>万元，</w:t>
      </w:r>
      <w:r>
        <w:rPr>
          <w:rFonts w:hint="eastAsia" w:ascii="仿宋_GB2312" w:hAnsi="仿宋" w:eastAsia="仿宋_GB2312"/>
          <w:sz w:val="32"/>
          <w:lang w:eastAsia="zh-CN"/>
        </w:rPr>
        <w:t>支</w:t>
      </w:r>
      <w:r>
        <w:rPr>
          <w:rFonts w:hint="eastAsia" w:ascii="仿宋_GB2312" w:hAnsi="仿宋" w:eastAsia="仿宋_GB2312"/>
          <w:sz w:val="32"/>
        </w:rPr>
        <w:t>持残疾人自主创业</w:t>
      </w:r>
      <w:r>
        <w:rPr>
          <w:rFonts w:hint="eastAsia" w:ascii="仿宋_GB2312" w:hAnsi="仿宋" w:eastAsia="仿宋_GB2312"/>
          <w:sz w:val="32"/>
          <w:lang w:val="en-US" w:eastAsia="zh-CN"/>
        </w:rPr>
        <w:t>6万元、</w:t>
      </w:r>
      <w:r>
        <w:rPr>
          <w:rFonts w:hint="eastAsia" w:ascii="仿宋_GB2312" w:hAnsi="仿宋" w:eastAsia="仿宋_GB2312"/>
          <w:sz w:val="32"/>
        </w:rPr>
        <w:t>扶持残疾人发展生产</w:t>
      </w:r>
      <w:r>
        <w:rPr>
          <w:rFonts w:hint="eastAsia" w:ascii="仿宋_GB2312" w:hAnsi="仿宋" w:eastAsia="仿宋_GB2312"/>
          <w:sz w:val="32"/>
          <w:lang w:val="en-US" w:eastAsia="zh-CN"/>
        </w:rPr>
        <w:t>7</w:t>
      </w:r>
      <w:r>
        <w:rPr>
          <w:rFonts w:hint="eastAsia" w:ascii="仿宋_GB2312" w:hAnsi="仿宋" w:eastAsia="仿宋_GB2312"/>
          <w:sz w:val="32"/>
        </w:rPr>
        <w:t>万元、残疾人联络员工资</w:t>
      </w:r>
      <w:r>
        <w:rPr>
          <w:rFonts w:hint="eastAsia" w:ascii="仿宋_GB2312" w:hAnsi="仿宋" w:eastAsia="仿宋_GB2312"/>
          <w:sz w:val="32"/>
          <w:lang w:val="en-US" w:eastAsia="zh-CN"/>
        </w:rPr>
        <w:t>19.56</w:t>
      </w:r>
      <w:r>
        <w:rPr>
          <w:rFonts w:hint="eastAsia" w:ascii="仿宋_GB2312" w:hAnsi="仿宋" w:eastAsia="仿宋_GB2312"/>
          <w:sz w:val="32"/>
        </w:rPr>
        <w:t>万元、残疾人居家托养</w:t>
      </w:r>
      <w:r>
        <w:rPr>
          <w:rFonts w:hint="eastAsia" w:ascii="仿宋_GB2312" w:hAnsi="仿宋" w:eastAsia="仿宋_GB2312"/>
          <w:sz w:val="32"/>
          <w:lang w:val="en-US" w:eastAsia="zh-CN"/>
        </w:rPr>
        <w:t>18.9</w:t>
      </w:r>
      <w:r>
        <w:rPr>
          <w:rFonts w:hint="eastAsia" w:ascii="仿宋_GB2312" w:hAnsi="仿宋" w:eastAsia="仿宋_GB2312"/>
          <w:sz w:val="32"/>
        </w:rPr>
        <w:t>万元、燃油补贴</w:t>
      </w:r>
      <w:r>
        <w:rPr>
          <w:rFonts w:hint="eastAsia" w:ascii="仿宋_GB2312" w:hAnsi="仿宋" w:eastAsia="仿宋_GB2312"/>
          <w:sz w:val="32"/>
          <w:lang w:val="en-US" w:eastAsia="zh-CN"/>
        </w:rPr>
        <w:t>0.69</w:t>
      </w:r>
      <w:r>
        <w:rPr>
          <w:rFonts w:hint="eastAsia" w:ascii="仿宋_GB2312" w:hAnsi="仿宋" w:eastAsia="仿宋_GB2312"/>
          <w:sz w:val="32"/>
        </w:rPr>
        <w:t>元、</w:t>
      </w:r>
      <w:r>
        <w:rPr>
          <w:rFonts w:hint="eastAsia" w:ascii="仿宋_GB2312" w:hAnsi="仿宋" w:eastAsia="仿宋_GB2312"/>
          <w:sz w:val="32"/>
          <w:lang w:val="en-US" w:eastAsia="zh-CN"/>
        </w:rPr>
        <w:t>农村贫困残疾人实用技术培训</w:t>
      </w:r>
      <w:r>
        <w:rPr>
          <w:rFonts w:hint="eastAsia" w:ascii="仿宋_GB2312" w:hAnsi="仿宋" w:eastAsia="仿宋_GB2312"/>
          <w:sz w:val="32"/>
        </w:rPr>
        <w:t>支出</w:t>
      </w:r>
      <w:r>
        <w:rPr>
          <w:rFonts w:hint="eastAsia" w:ascii="仿宋_GB2312" w:hAnsi="仿宋" w:eastAsia="仿宋_GB2312"/>
          <w:sz w:val="32"/>
          <w:lang w:val="en-US" w:eastAsia="zh-CN"/>
        </w:rPr>
        <w:t>7.5万元</w:t>
      </w:r>
      <w:r>
        <w:rPr>
          <w:rFonts w:hint="eastAsia" w:ascii="仿宋_GB2312" w:hAnsi="仿宋" w:eastAsia="仿宋_GB2312"/>
          <w:sz w:val="32"/>
          <w:lang w:eastAsia="zh-CN"/>
        </w:rPr>
        <w:t>、七岁以上残疾人康复</w:t>
      </w:r>
      <w:r>
        <w:rPr>
          <w:rFonts w:hint="eastAsia" w:ascii="仿宋_GB2312" w:hAnsi="仿宋" w:eastAsia="仿宋_GB2312"/>
          <w:sz w:val="32"/>
          <w:lang w:val="en-US" w:eastAsia="zh-CN"/>
        </w:rPr>
        <w:t>15.52万元、温暖万家行2万元、村（社）残协建设8.8万元、残疾学生助学补助5.3万元、无障碍环境建设督导员工作补贴0.9万元、文化进家庭“五个一”0.3万元、少数民族地区残疾筛查2万元</w:t>
      </w:r>
      <w:r>
        <w:rPr>
          <w:rFonts w:hint="eastAsia" w:ascii="仿宋_GB2312" w:hAnsi="仿宋" w:eastAsia="仿宋_GB2312"/>
          <w:sz w:val="32"/>
        </w:rPr>
        <w:t>。</w:t>
      </w:r>
    </w:p>
    <w:p w14:paraId="397A09F6">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2.</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预算管理。</w:t>
      </w:r>
    </w:p>
    <w:p w14:paraId="283A3A48">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Style w:val="20"/>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预算编制</w:t>
      </w:r>
      <w:r>
        <w:rPr>
          <w:rFonts w:hint="eastAsia" w:ascii="方正仿宋_GB2312" w:hAnsi="方正仿宋_GB2312" w:eastAsia="方正仿宋_GB2312" w:cs="方正仿宋_GB2312"/>
          <w:color w:val="auto"/>
          <w:kern w:val="0"/>
          <w:sz w:val="32"/>
          <w:szCs w:val="32"/>
          <w:highlight w:val="none"/>
          <w:shd w:val="clear" w:color="auto" w:fill="FFFFFF"/>
          <w:lang w:val="zh-CN"/>
        </w:rPr>
        <w:t>准确，</w:t>
      </w:r>
      <w:r>
        <w:rPr>
          <w:rStyle w:val="20"/>
          <w:rFonts w:hint="eastAsia" w:ascii="方正仿宋_GB2312" w:hAnsi="方正仿宋_GB2312" w:eastAsia="方正仿宋_GB2312" w:cs="方正仿宋_GB2312"/>
          <w:b w:val="0"/>
          <w:bCs/>
          <w:color w:val="auto"/>
          <w:sz w:val="32"/>
          <w:szCs w:val="32"/>
          <w:lang w:val="zh-CN"/>
        </w:rPr>
        <w:t>科学细化编制预算，为预算执行打好基础预算编制是财政管理的源头，预算编制是否科学合理直接影响执行效率</w:t>
      </w:r>
      <w:r>
        <w:rPr>
          <w:rFonts w:hint="eastAsia" w:ascii="方正仿宋_GB2312" w:hAnsi="方正仿宋_GB2312" w:eastAsia="方正仿宋_GB2312" w:cs="方正仿宋_GB2312"/>
          <w:color w:val="auto"/>
          <w:kern w:val="0"/>
          <w:sz w:val="32"/>
          <w:szCs w:val="32"/>
          <w:highlight w:val="none"/>
          <w:shd w:val="clear" w:color="auto" w:fill="FFFFFF"/>
          <w:lang w:val="zh-CN"/>
        </w:rPr>
        <w:t>，</w:t>
      </w:r>
      <w:r>
        <w:rPr>
          <w:rStyle w:val="20"/>
          <w:rFonts w:hint="eastAsia" w:ascii="方正仿宋_GB2312" w:hAnsi="方正仿宋_GB2312" w:eastAsia="方正仿宋_GB2312" w:cs="方正仿宋_GB2312"/>
          <w:b w:val="0"/>
          <w:bCs/>
          <w:color w:val="auto"/>
          <w:sz w:val="32"/>
          <w:szCs w:val="32"/>
        </w:rPr>
        <w:t>20</w:t>
      </w:r>
      <w:r>
        <w:rPr>
          <w:rStyle w:val="20"/>
          <w:rFonts w:hint="eastAsia" w:ascii="方正仿宋_GB2312" w:hAnsi="方正仿宋_GB2312" w:eastAsia="方正仿宋_GB2312" w:cs="方正仿宋_GB2312"/>
          <w:b w:val="0"/>
          <w:bCs/>
          <w:color w:val="auto"/>
          <w:sz w:val="32"/>
          <w:szCs w:val="32"/>
          <w:lang w:val="en-US" w:eastAsia="zh-CN"/>
        </w:rPr>
        <w:t>24</w:t>
      </w:r>
      <w:r>
        <w:rPr>
          <w:rStyle w:val="20"/>
          <w:rFonts w:hint="eastAsia" w:ascii="方正仿宋_GB2312" w:hAnsi="方正仿宋_GB2312" w:eastAsia="方正仿宋_GB2312" w:cs="方正仿宋_GB2312"/>
          <w:b w:val="0"/>
          <w:bCs/>
          <w:color w:val="auto"/>
          <w:sz w:val="32"/>
          <w:szCs w:val="32"/>
        </w:rPr>
        <w:t>年初预算</w:t>
      </w:r>
      <w:r>
        <w:rPr>
          <w:rStyle w:val="20"/>
          <w:rFonts w:hint="eastAsia" w:ascii="方正仿宋_GB2312" w:hAnsi="方正仿宋_GB2312" w:eastAsia="方正仿宋_GB2312" w:cs="方正仿宋_GB2312"/>
          <w:b w:val="0"/>
          <w:bCs/>
          <w:color w:val="auto"/>
          <w:sz w:val="32"/>
          <w:szCs w:val="32"/>
          <w:lang w:val="en-US" w:eastAsia="zh-CN"/>
        </w:rPr>
        <w:t>170.27万元</w:t>
      </w:r>
      <w:r>
        <w:rPr>
          <w:rStyle w:val="20"/>
          <w:rFonts w:hint="eastAsia" w:ascii="方正仿宋_GB2312" w:hAnsi="方正仿宋_GB2312" w:eastAsia="方正仿宋_GB2312" w:cs="方正仿宋_GB2312"/>
          <w:b w:val="0"/>
          <w:bCs/>
          <w:color w:val="auto"/>
          <w:sz w:val="32"/>
          <w:szCs w:val="32"/>
        </w:rPr>
        <w:t>较上年</w:t>
      </w:r>
      <w:r>
        <w:rPr>
          <w:rStyle w:val="20"/>
          <w:rFonts w:hint="eastAsia" w:ascii="方正仿宋_GB2312" w:hAnsi="方正仿宋_GB2312" w:eastAsia="方正仿宋_GB2312" w:cs="方正仿宋_GB2312"/>
          <w:b w:val="0"/>
          <w:bCs/>
          <w:color w:val="auto"/>
          <w:sz w:val="32"/>
          <w:szCs w:val="32"/>
          <w:lang w:eastAsia="zh-CN"/>
        </w:rPr>
        <w:t>减少</w:t>
      </w:r>
      <w:r>
        <w:rPr>
          <w:rStyle w:val="20"/>
          <w:rFonts w:hint="eastAsia" w:ascii="方正仿宋_GB2312" w:hAnsi="方正仿宋_GB2312" w:eastAsia="方正仿宋_GB2312" w:cs="方正仿宋_GB2312"/>
          <w:b w:val="0"/>
          <w:bCs/>
          <w:color w:val="auto"/>
          <w:sz w:val="32"/>
          <w:szCs w:val="32"/>
          <w:lang w:val="en-US" w:eastAsia="zh-CN"/>
        </w:rPr>
        <w:t>17.01</w:t>
      </w:r>
      <w:r>
        <w:rPr>
          <w:rStyle w:val="20"/>
          <w:rFonts w:hint="eastAsia" w:ascii="方正仿宋_GB2312" w:hAnsi="方正仿宋_GB2312" w:eastAsia="方正仿宋_GB2312" w:cs="方正仿宋_GB2312"/>
          <w:b w:val="0"/>
          <w:bCs/>
          <w:color w:val="auto"/>
          <w:sz w:val="32"/>
          <w:szCs w:val="32"/>
        </w:rPr>
        <w:t>万元，</w:t>
      </w:r>
      <w:r>
        <w:rPr>
          <w:rStyle w:val="20"/>
          <w:rFonts w:hint="eastAsia" w:ascii="方正仿宋_GB2312" w:hAnsi="方正仿宋_GB2312" w:eastAsia="方正仿宋_GB2312" w:cs="方正仿宋_GB2312"/>
          <w:b w:val="0"/>
          <w:bCs/>
          <w:color w:val="auto"/>
          <w:sz w:val="32"/>
          <w:szCs w:val="32"/>
          <w:lang w:eastAsia="zh-CN"/>
        </w:rPr>
        <w:t>减少</w:t>
      </w:r>
      <w:r>
        <w:rPr>
          <w:rStyle w:val="20"/>
          <w:rFonts w:hint="eastAsia" w:ascii="方正仿宋_GB2312" w:hAnsi="方正仿宋_GB2312" w:eastAsia="方正仿宋_GB2312" w:cs="方正仿宋_GB2312"/>
          <w:b w:val="0"/>
          <w:bCs/>
          <w:color w:val="auto"/>
          <w:sz w:val="32"/>
          <w:szCs w:val="32"/>
          <w:lang w:val="en-US" w:eastAsia="zh-CN"/>
        </w:rPr>
        <w:t>9%：</w:t>
      </w:r>
      <w:r>
        <w:rPr>
          <w:rStyle w:val="20"/>
          <w:rFonts w:hint="eastAsia" w:ascii="方正仿宋_GB2312" w:hAnsi="方正仿宋_GB2312" w:eastAsia="方正仿宋_GB2312" w:cs="方正仿宋_GB2312"/>
          <w:b w:val="0"/>
          <w:bCs/>
          <w:color w:val="auto"/>
          <w:sz w:val="32"/>
          <w:szCs w:val="32"/>
          <w:lang w:eastAsia="zh-CN"/>
        </w:rPr>
        <w:t>减少</w:t>
      </w:r>
      <w:r>
        <w:rPr>
          <w:rStyle w:val="20"/>
          <w:rFonts w:hint="eastAsia" w:ascii="方正仿宋_GB2312" w:hAnsi="方正仿宋_GB2312" w:eastAsia="方正仿宋_GB2312" w:cs="方正仿宋_GB2312"/>
          <w:b w:val="0"/>
          <w:bCs/>
          <w:color w:val="auto"/>
          <w:sz w:val="32"/>
          <w:szCs w:val="32"/>
        </w:rPr>
        <w:t>原因</w:t>
      </w:r>
      <w:r>
        <w:rPr>
          <w:rStyle w:val="20"/>
          <w:rFonts w:hint="eastAsia" w:ascii="方正仿宋_GB2312" w:hAnsi="方正仿宋_GB2312" w:eastAsia="方正仿宋_GB2312" w:cs="方正仿宋_GB2312"/>
          <w:b w:val="0"/>
          <w:bCs/>
          <w:color w:val="auto"/>
          <w:sz w:val="32"/>
          <w:szCs w:val="32"/>
          <w:lang w:eastAsia="zh-CN"/>
        </w:rPr>
        <w:t>人员减少</w:t>
      </w:r>
      <w:r>
        <w:rPr>
          <w:rStyle w:val="20"/>
          <w:rFonts w:hint="eastAsia" w:ascii="方正仿宋_GB2312" w:hAnsi="方正仿宋_GB2312" w:eastAsia="方正仿宋_GB2312" w:cs="方正仿宋_GB2312"/>
          <w:b w:val="0"/>
          <w:bCs/>
          <w:color w:val="auto"/>
          <w:sz w:val="32"/>
          <w:szCs w:val="32"/>
        </w:rPr>
        <w:t>。</w:t>
      </w:r>
    </w:p>
    <w:p w14:paraId="2CB8DF40">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Style w:val="20"/>
          <w:rFonts w:hint="eastAsia" w:ascii="方正仿宋_GB2312" w:hAnsi="方正仿宋_GB2312" w:eastAsia="方正仿宋_GB2312" w:cs="方正仿宋_GB2312"/>
          <w:b w:val="0"/>
          <w:bCs/>
          <w:color w:val="auto"/>
          <w:sz w:val="32"/>
          <w:szCs w:val="32"/>
          <w:lang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单位收入统筹</w:t>
      </w:r>
      <w:r>
        <w:rPr>
          <w:rStyle w:val="20"/>
          <w:rFonts w:hint="eastAsia" w:ascii="方正仿宋_GB2312" w:hAnsi="方正仿宋_GB2312" w:eastAsia="方正仿宋_GB2312" w:cs="方正仿宋_GB2312"/>
          <w:b w:val="0"/>
          <w:bCs/>
          <w:color w:val="auto"/>
          <w:sz w:val="32"/>
          <w:szCs w:val="32"/>
          <w:lang w:eastAsia="zh-CN"/>
        </w:rPr>
        <w:t>我会对</w:t>
      </w:r>
      <w:r>
        <w:rPr>
          <w:rStyle w:val="20"/>
          <w:rFonts w:hint="eastAsia" w:ascii="方正仿宋_GB2312" w:hAnsi="方正仿宋_GB2312" w:eastAsia="方正仿宋_GB2312" w:cs="方正仿宋_GB2312"/>
          <w:b w:val="0"/>
          <w:bCs/>
          <w:color w:val="auto"/>
          <w:sz w:val="32"/>
          <w:szCs w:val="32"/>
        </w:rPr>
        <w:t>相应用款进行及时清理和处理，做到账账相符、账实相符、账证相符</w:t>
      </w:r>
      <w:r>
        <w:rPr>
          <w:rStyle w:val="20"/>
          <w:rFonts w:hint="eastAsia" w:ascii="方正仿宋_GB2312" w:hAnsi="方正仿宋_GB2312" w:eastAsia="方正仿宋_GB2312" w:cs="方正仿宋_GB2312"/>
          <w:b w:val="0"/>
          <w:bCs/>
          <w:color w:val="auto"/>
          <w:sz w:val="32"/>
          <w:szCs w:val="32"/>
          <w:lang w:eastAsia="zh-CN"/>
        </w:rPr>
        <w:t>，</w:t>
      </w:r>
      <w:r>
        <w:rPr>
          <w:rStyle w:val="20"/>
          <w:rFonts w:hint="eastAsia" w:ascii="方正仿宋_GB2312" w:hAnsi="方正仿宋_GB2312" w:eastAsia="方正仿宋_GB2312" w:cs="方正仿宋_GB2312"/>
          <w:b w:val="0"/>
          <w:bCs/>
          <w:color w:val="auto"/>
          <w:sz w:val="32"/>
          <w:szCs w:val="32"/>
        </w:rPr>
        <w:t>先有预算再有支出的原则，及时处理相关事务</w:t>
      </w:r>
      <w:r>
        <w:rPr>
          <w:rStyle w:val="20"/>
          <w:rFonts w:hint="eastAsia" w:ascii="方正仿宋_GB2312" w:hAnsi="方正仿宋_GB2312" w:eastAsia="方正仿宋_GB2312" w:cs="方正仿宋_GB2312"/>
          <w:b w:val="0"/>
          <w:bCs/>
          <w:color w:val="auto"/>
          <w:sz w:val="32"/>
          <w:szCs w:val="32"/>
          <w:lang w:eastAsia="zh-CN"/>
        </w:rPr>
        <w:t>。</w:t>
      </w:r>
    </w:p>
    <w:p w14:paraId="1D27A1C3">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Style w:val="20"/>
          <w:rFonts w:hint="eastAsia" w:ascii="方正仿宋_GB2312" w:hAnsi="方正仿宋_GB2312" w:eastAsia="方正仿宋_GB2312" w:cs="方正仿宋_GB2312"/>
          <w:b w:val="0"/>
          <w:bCs/>
          <w:color w:val="auto"/>
          <w:sz w:val="32"/>
          <w:szCs w:val="32"/>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支出执行进度</w:t>
      </w:r>
      <w:r>
        <w:rPr>
          <w:rFonts w:hint="eastAsia" w:ascii="方正仿宋_GB2312" w:hAnsi="方正仿宋_GB2312" w:eastAsia="方正仿宋_GB2312" w:cs="方正仿宋_GB2312"/>
          <w:color w:val="auto"/>
          <w:kern w:val="0"/>
          <w:sz w:val="32"/>
          <w:szCs w:val="32"/>
          <w:highlight w:val="none"/>
          <w:shd w:val="clear" w:color="auto" w:fill="FFFFFF"/>
          <w:lang w:val="zh-CN"/>
        </w:rPr>
        <w:t>为</w:t>
      </w:r>
      <w:r>
        <w:rPr>
          <w:rStyle w:val="20"/>
          <w:rFonts w:hint="eastAsia" w:ascii="方正仿宋_GB2312" w:hAnsi="方正仿宋_GB2312" w:eastAsia="方正仿宋_GB2312" w:cs="方正仿宋_GB2312"/>
          <w:b w:val="0"/>
          <w:bCs/>
          <w:color w:val="auto"/>
          <w:sz w:val="32"/>
          <w:szCs w:val="32"/>
          <w:lang w:val="zh-CN"/>
        </w:rPr>
        <w:t>进一步提高加快预算执行进度重要性的认识部门预算一经人大批复即具有法律效力，必须坚决地、不折不扣地执行。加快专项资金分解落实工作，凡是预算安排和上级转移支付的专项资金，原则上在二十日内都要分解落实到具体项目。项目资金按程序进行支付，强化用款计划管理。</w:t>
      </w:r>
    </w:p>
    <w:p w14:paraId="6FB0223C">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Style w:val="20"/>
          <w:rFonts w:hint="eastAsia" w:ascii="方正仿宋_GB2312" w:hAnsi="方正仿宋_GB2312" w:eastAsia="方正仿宋_GB2312" w:cs="方正仿宋_GB2312"/>
          <w:b w:val="0"/>
          <w:bCs/>
          <w:color w:val="auto"/>
          <w:sz w:val="32"/>
          <w:szCs w:val="32"/>
          <w:lang w:val="en-US"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预算年终结余</w:t>
      </w:r>
      <w:r>
        <w:rPr>
          <w:rStyle w:val="20"/>
          <w:rFonts w:hint="eastAsia" w:ascii="方正仿宋_GB2312" w:hAnsi="方正仿宋_GB2312" w:eastAsia="方正仿宋_GB2312" w:cs="方正仿宋_GB2312"/>
          <w:b w:val="0"/>
          <w:bCs/>
          <w:color w:val="auto"/>
          <w:sz w:val="32"/>
          <w:szCs w:val="32"/>
          <w:lang w:val="zh-CN"/>
        </w:rPr>
        <w:t>我会</w:t>
      </w:r>
      <w:r>
        <w:rPr>
          <w:rStyle w:val="20"/>
          <w:rFonts w:hint="eastAsia" w:ascii="方正仿宋_GB2312" w:hAnsi="方正仿宋_GB2312" w:eastAsia="方正仿宋_GB2312" w:cs="方正仿宋_GB2312"/>
          <w:b w:val="0"/>
          <w:bCs/>
          <w:color w:val="auto"/>
          <w:sz w:val="32"/>
          <w:szCs w:val="32"/>
          <w:lang w:val="en-US" w:eastAsia="zh-CN"/>
        </w:rPr>
        <w:t>2024年无年终结余结转资金。</w:t>
      </w:r>
    </w:p>
    <w:p w14:paraId="713EA144">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3.</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财务管理。</w:t>
      </w:r>
      <w:r>
        <w:rPr>
          <w:rFonts w:hint="eastAsia" w:ascii="方正仿宋_GB2312" w:hAnsi="方正仿宋_GB2312" w:eastAsia="方正仿宋_GB2312" w:cs="方正仿宋_GB2312"/>
          <w:color w:val="auto"/>
          <w:kern w:val="0"/>
          <w:sz w:val="32"/>
          <w:szCs w:val="32"/>
          <w:highlight w:val="none"/>
          <w:shd w:val="clear" w:color="auto" w:fill="FFFFFF"/>
          <w:lang w:val="zh-CN"/>
        </w:rPr>
        <w:t>我会财务管理制度健全、财务岗位设置合理、资金使用规范并进行绩效分析。</w:t>
      </w:r>
    </w:p>
    <w:p w14:paraId="5657A994">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4.</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资产管理。</w:t>
      </w:r>
      <w:r>
        <w:rPr>
          <w:rFonts w:hint="eastAsia" w:ascii="方正仿宋_GB2312" w:hAnsi="方正仿宋_GB2312" w:eastAsia="方正仿宋_GB2312" w:cs="方正仿宋_GB2312"/>
          <w:color w:val="auto"/>
          <w:kern w:val="0"/>
          <w:sz w:val="32"/>
          <w:szCs w:val="32"/>
          <w:highlight w:val="none"/>
          <w:shd w:val="clear" w:color="auto" w:fill="FFFFFF"/>
          <w:lang w:val="zh-CN"/>
        </w:rPr>
        <w:t>我会</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2024年底我会资产合计258.88万元其中流动资产3.99万元，固定资产净值254.89万元，净资产合计254.89万元，</w:t>
      </w:r>
      <w:r>
        <w:rPr>
          <w:rFonts w:hint="eastAsia" w:ascii="方正仿宋_GB2312" w:hAnsi="方正仿宋_GB2312" w:eastAsia="方正仿宋_GB2312" w:cs="方正仿宋_GB2312"/>
          <w:color w:val="auto"/>
          <w:kern w:val="0"/>
          <w:sz w:val="32"/>
          <w:szCs w:val="32"/>
          <w:highlight w:val="none"/>
          <w:shd w:val="clear" w:color="auto" w:fill="FFFFFF"/>
          <w:lang w:val="zh-CN"/>
        </w:rPr>
        <w:t>人均资产变化率为</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169.5%增长原因第三方评估我会资产原值增加，及2024年有新增资产</w:t>
      </w:r>
      <w:r>
        <w:rPr>
          <w:rFonts w:hint="eastAsia" w:ascii="方正仿宋_GB2312" w:hAnsi="方正仿宋_GB2312" w:eastAsia="方正仿宋_GB2312" w:cs="方正仿宋_GB2312"/>
          <w:color w:val="auto"/>
          <w:kern w:val="0"/>
          <w:sz w:val="32"/>
          <w:szCs w:val="32"/>
          <w:highlight w:val="none"/>
          <w:shd w:val="clear" w:color="auto" w:fill="FFFFFF"/>
          <w:lang w:val="zh-CN"/>
        </w:rPr>
        <w:t>。</w:t>
      </w:r>
    </w:p>
    <w:p w14:paraId="48AD2DB3">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5.</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采购管理。</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2024年我会无政府采购</w:t>
      </w:r>
      <w:r>
        <w:rPr>
          <w:rFonts w:hint="eastAsia" w:ascii="方正仿宋_GB2312" w:hAnsi="方正仿宋_GB2312" w:eastAsia="方正仿宋_GB2312" w:cs="方正仿宋_GB2312"/>
          <w:color w:val="auto"/>
          <w:kern w:val="0"/>
          <w:sz w:val="32"/>
          <w:szCs w:val="32"/>
          <w:highlight w:val="none"/>
          <w:shd w:val="clear" w:color="auto" w:fill="FFFFFF"/>
          <w:lang w:val="zh-CN"/>
        </w:rPr>
        <w:t>。</w:t>
      </w:r>
    </w:p>
    <w:p w14:paraId="08B4FD47">
      <w:pPr>
        <w:keepNext w:val="0"/>
        <w:keepLines w:val="0"/>
        <w:pageBreakBefore w:val="0"/>
        <w:widowControl/>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en-US"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（二）部门预算项目绩效分析。</w:t>
      </w:r>
    </w:p>
    <w:p w14:paraId="0C08F8BA">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eastAsia="zh-CN"/>
        </w:rPr>
      </w:pP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常年项目绩效分析。</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该类项目总数</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4</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个，涉及预算总金额</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 xml:space="preserve">   41.73</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万元，</w:t>
      </w:r>
      <w:r>
        <w:rPr>
          <w:rFonts w:hint="eastAsia" w:ascii="方正仿宋_GB2312" w:hAnsi="方正仿宋_GB2312" w:eastAsia="方正仿宋_GB2312" w:cs="方正仿宋_GB2312"/>
          <w:color w:val="auto"/>
          <w:kern w:val="0"/>
          <w:sz w:val="32"/>
          <w:szCs w:val="32"/>
          <w:highlight w:val="none"/>
          <w:shd w:val="clear" w:color="auto" w:fill="FFFFFF"/>
          <w:lang w:val="zh-CN"/>
        </w:rPr>
        <w:t>1</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w:t>
      </w:r>
      <w:r>
        <w:rPr>
          <w:rFonts w:hint="eastAsia" w:ascii="方正仿宋_GB2312" w:hAnsi="方正仿宋_GB2312" w:eastAsia="方正仿宋_GB2312" w:cs="方正仿宋_GB2312"/>
          <w:color w:val="auto"/>
          <w:kern w:val="0"/>
          <w:sz w:val="32"/>
          <w:szCs w:val="32"/>
          <w:highlight w:val="none"/>
          <w:shd w:val="clear" w:color="auto" w:fill="FFFFFF"/>
          <w:lang w:val="zh-CN"/>
        </w:rPr>
        <w:t>1</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2</w:t>
      </w:r>
      <w:r>
        <w:rPr>
          <w:rFonts w:hint="eastAsia" w:ascii="方正仿宋_GB2312" w:hAnsi="方正仿宋_GB2312" w:eastAsia="方正仿宋_GB2312" w:cs="方正仿宋_GB2312"/>
          <w:color w:val="auto"/>
          <w:kern w:val="0"/>
          <w:sz w:val="32"/>
          <w:szCs w:val="32"/>
          <w:highlight w:val="none"/>
          <w:shd w:val="clear" w:color="auto" w:fill="FFFFFF"/>
          <w:lang w:val="zh-CN"/>
        </w:rPr>
        <w:t>月预算执行</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40.17万元</w:t>
      </w:r>
      <w:r>
        <w:rPr>
          <w:rFonts w:hint="eastAsia" w:ascii="方正仿宋_GB2312" w:hAnsi="方正仿宋_GB2312" w:eastAsia="方正仿宋_GB2312" w:cs="方正仿宋_GB2312"/>
          <w:color w:val="auto"/>
          <w:kern w:val="0"/>
          <w:sz w:val="32"/>
          <w:szCs w:val="32"/>
          <w:highlight w:val="none"/>
          <w:shd w:val="clear" w:color="auto" w:fill="FFFFFF"/>
          <w:lang w:val="zh-CN"/>
        </w:rPr>
        <w:t>总体进度为</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96.26</w:t>
      </w:r>
      <w:r>
        <w:rPr>
          <w:rFonts w:hint="eastAsia" w:ascii="方正仿宋_GB2312" w:hAnsi="方正仿宋_GB2312" w:eastAsia="方正仿宋_GB2312" w:cs="方正仿宋_GB2312"/>
          <w:color w:val="auto"/>
          <w:kern w:val="0"/>
          <w:sz w:val="32"/>
          <w:szCs w:val="32"/>
          <w:highlight w:val="none"/>
          <w:shd w:val="clear" w:color="auto" w:fill="FFFFFF"/>
          <w:lang w:val="zh-CN"/>
        </w:rPr>
        <w:t>%，其中：无</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预算结余率大于</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rPr>
        <w:t>10%</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的项目。</w:t>
      </w:r>
    </w:p>
    <w:p w14:paraId="42B8F988">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kern w:val="0"/>
          <w:sz w:val="32"/>
          <w:szCs w:val="32"/>
          <w:highlight w:val="none"/>
          <w:shd w:val="clear" w:color="auto" w:fill="FFFFFF"/>
          <w:lang w:val="zh-CN"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1.</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项目决策。</w:t>
      </w:r>
      <w:r>
        <w:rPr>
          <w:rFonts w:hint="eastAsia" w:ascii="方正仿宋_GB2312" w:hAnsi="方正仿宋_GB2312" w:eastAsia="方正仿宋_GB2312" w:cs="方正仿宋_GB2312"/>
          <w:color w:val="auto"/>
          <w:kern w:val="0"/>
          <w:sz w:val="32"/>
          <w:szCs w:val="32"/>
          <w:highlight w:val="none"/>
          <w:shd w:val="clear" w:color="auto" w:fill="FFFFFF"/>
          <w:lang w:val="zh-CN" w:eastAsia="zh-CN"/>
        </w:rPr>
        <w:t>常年项目共计有四个一是残疾学生助学工程；二是村（社）残疾人联络员务工补贴；三是残疾人居家灵活就业；四是残疾人村（社）残协建设项目。这四个项目是按照中央、省、州的政策文件进行决策，四个常年项目州级根据文件分配相应的配套资金，项目决策按照一定的章法、步骤办事程序、目标设置完整。为加强财政资金的管理与监督，提高资金运行效率和使用效益，每一个项目资金都遵循财政资金管理办法进行支付，一部分项目资金通过“一卡通”支付给符合政策的残疾人，一部分项目资金走一体化系统支付给符合政策的残疾人。</w:t>
      </w:r>
    </w:p>
    <w:p w14:paraId="4B4D0E68">
      <w:pPr>
        <w:spacing w:line="600" w:lineRule="exact"/>
        <w:ind w:firstLine="645"/>
        <w:rPr>
          <w:rFonts w:ascii="仿宋_GB2312" w:hAnsi="仿宋" w:eastAsia="仿宋_GB2312"/>
          <w:sz w:val="32"/>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2.项目执行</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w:t>
      </w:r>
      <w:r>
        <w:rPr>
          <w:rFonts w:hint="eastAsia" w:ascii="仿宋" w:eastAsia="仿宋"/>
          <w:color w:val="000000"/>
          <w:sz w:val="32"/>
          <w:szCs w:val="32"/>
          <w:lang w:eastAsia="zh-CN"/>
        </w:rPr>
        <w:t>2024</w:t>
      </w:r>
      <w:r>
        <w:rPr>
          <w:rFonts w:hint="eastAsia" w:ascii="仿宋" w:eastAsia="仿宋"/>
          <w:color w:val="000000"/>
          <w:sz w:val="32"/>
          <w:szCs w:val="32"/>
        </w:rPr>
        <w:t>年一般公共预算财政拨款基本支出</w:t>
      </w:r>
      <w:r>
        <w:rPr>
          <w:rFonts w:hint="eastAsia" w:ascii="仿宋_GB2312" w:hAnsi="仿宋" w:eastAsia="仿宋_GB2312"/>
          <w:sz w:val="32"/>
          <w:lang w:val="en-US" w:eastAsia="zh-CN"/>
        </w:rPr>
        <w:t>140.12</w:t>
      </w:r>
      <w:r>
        <w:rPr>
          <w:rFonts w:hint="eastAsia" w:ascii="仿宋_GB2312" w:hAnsi="仿宋" w:eastAsia="仿宋_GB2312"/>
          <w:sz w:val="32"/>
        </w:rPr>
        <w:t>万元</w:t>
      </w:r>
    </w:p>
    <w:p w14:paraId="5181EAA8">
      <w:pPr>
        <w:spacing w:line="600" w:lineRule="exact"/>
        <w:rPr>
          <w:rFonts w:ascii="仿宋" w:eastAsia="仿宋"/>
          <w:color w:val="000000"/>
          <w:sz w:val="32"/>
          <w:szCs w:val="32"/>
        </w:rPr>
      </w:pPr>
      <w:r>
        <w:rPr>
          <w:rFonts w:hint="eastAsia" w:ascii="仿宋" w:eastAsia="仿宋"/>
          <w:color w:val="000000"/>
          <w:sz w:val="32"/>
          <w:szCs w:val="32"/>
        </w:rPr>
        <w:t>其中：</w:t>
      </w:r>
    </w:p>
    <w:p w14:paraId="13373A5F">
      <w:pPr>
        <w:snapToGrid w:val="0"/>
        <w:spacing w:line="520" w:lineRule="exact"/>
        <w:ind w:firstLine="640" w:firstLineChars="200"/>
        <w:rPr>
          <w:rFonts w:hint="eastAsia" w:ascii="仿宋_GB2312" w:hAnsi="仿宋" w:eastAsia="仿宋_GB2312"/>
          <w:sz w:val="32"/>
          <w:lang w:eastAsia="zh-CN"/>
        </w:rPr>
      </w:pPr>
      <w:r>
        <w:rPr>
          <w:rFonts w:hint="eastAsia" w:ascii="仿宋_GB2312" w:hAnsi="仿宋" w:eastAsia="仿宋_GB2312"/>
          <w:sz w:val="32"/>
        </w:rPr>
        <w:t>人员经费</w:t>
      </w:r>
      <w:r>
        <w:rPr>
          <w:rFonts w:hint="eastAsia" w:ascii="仿宋_GB2312" w:hAnsi="仿宋" w:eastAsia="仿宋_GB2312"/>
          <w:sz w:val="32"/>
          <w:lang w:val="en-US" w:eastAsia="zh-CN"/>
        </w:rPr>
        <w:t>130.4</w:t>
      </w:r>
      <w:r>
        <w:rPr>
          <w:rFonts w:hint="eastAsia" w:ascii="仿宋_GB2312" w:hAnsi="仿宋" w:eastAsia="仿宋_GB2312"/>
          <w:sz w:val="32"/>
        </w:rPr>
        <w:t>万元，主要包括：基本工资</w:t>
      </w:r>
      <w:r>
        <w:rPr>
          <w:rFonts w:hint="eastAsia" w:ascii="仿宋_GB2312" w:hAnsi="仿宋" w:eastAsia="仿宋_GB2312"/>
          <w:sz w:val="32"/>
          <w:lang w:val="en-US" w:eastAsia="zh-CN"/>
        </w:rPr>
        <w:t>26.16</w:t>
      </w:r>
      <w:r>
        <w:rPr>
          <w:rFonts w:hint="eastAsia" w:ascii="仿宋_GB2312" w:hAnsi="仿宋" w:eastAsia="仿宋_GB2312"/>
          <w:sz w:val="32"/>
        </w:rPr>
        <w:t>万元、津贴补贴</w:t>
      </w:r>
      <w:r>
        <w:rPr>
          <w:rFonts w:hint="eastAsia" w:ascii="仿宋_GB2312" w:hAnsi="仿宋" w:eastAsia="仿宋_GB2312"/>
          <w:sz w:val="32"/>
          <w:lang w:val="en-US" w:eastAsia="zh-CN"/>
        </w:rPr>
        <w:t>21.66</w:t>
      </w:r>
      <w:r>
        <w:rPr>
          <w:rFonts w:hint="eastAsia" w:ascii="仿宋_GB2312" w:hAnsi="仿宋" w:eastAsia="仿宋_GB2312"/>
          <w:sz w:val="32"/>
        </w:rPr>
        <w:t>万元、奖金</w:t>
      </w:r>
      <w:r>
        <w:rPr>
          <w:rFonts w:hint="eastAsia" w:ascii="仿宋_GB2312" w:hAnsi="仿宋" w:eastAsia="仿宋_GB2312"/>
          <w:sz w:val="32"/>
          <w:lang w:val="en-US" w:eastAsia="zh-CN"/>
        </w:rPr>
        <w:t>32.23</w:t>
      </w:r>
      <w:r>
        <w:rPr>
          <w:rFonts w:hint="eastAsia" w:ascii="仿宋_GB2312" w:hAnsi="仿宋" w:eastAsia="仿宋_GB2312"/>
          <w:sz w:val="32"/>
        </w:rPr>
        <w:t>万元，</w:t>
      </w:r>
      <w:r>
        <w:rPr>
          <w:rFonts w:hint="eastAsia" w:ascii="仿宋_GB2312" w:hAnsi="仿宋" w:eastAsia="仿宋_GB2312"/>
          <w:sz w:val="32"/>
          <w:lang w:eastAsia="zh-CN"/>
        </w:rPr>
        <w:t>绩效工资</w:t>
      </w:r>
      <w:r>
        <w:rPr>
          <w:rFonts w:hint="eastAsia" w:ascii="仿宋_GB2312" w:hAnsi="仿宋" w:eastAsia="仿宋_GB2312"/>
          <w:sz w:val="32"/>
          <w:lang w:val="en-US" w:eastAsia="zh-CN"/>
        </w:rPr>
        <w:t>11.96</w:t>
      </w:r>
      <w:r>
        <w:rPr>
          <w:rFonts w:hint="eastAsia" w:ascii="仿宋_GB2312" w:hAnsi="仿宋" w:eastAsia="仿宋_GB2312"/>
          <w:sz w:val="32"/>
        </w:rPr>
        <w:t>机关事业单位基本养老保险费</w:t>
      </w:r>
      <w:r>
        <w:rPr>
          <w:rFonts w:hint="eastAsia" w:ascii="仿宋_GB2312" w:hAnsi="仿宋" w:eastAsia="仿宋_GB2312"/>
          <w:sz w:val="32"/>
          <w:lang w:val="en-US" w:eastAsia="zh-CN"/>
        </w:rPr>
        <w:t>12.75</w:t>
      </w:r>
      <w:r>
        <w:rPr>
          <w:rFonts w:hint="eastAsia" w:ascii="仿宋_GB2312" w:hAnsi="仿宋" w:eastAsia="仿宋_GB2312"/>
          <w:sz w:val="32"/>
        </w:rPr>
        <w:t>万元，机关事业单位职业年金</w:t>
      </w:r>
      <w:r>
        <w:rPr>
          <w:rFonts w:hint="eastAsia" w:ascii="仿宋_GB2312" w:hAnsi="仿宋" w:eastAsia="仿宋_GB2312"/>
          <w:sz w:val="32"/>
          <w:lang w:val="en-US" w:eastAsia="zh-CN"/>
        </w:rPr>
        <w:t>6.38</w:t>
      </w:r>
      <w:r>
        <w:rPr>
          <w:rFonts w:hint="eastAsia" w:ascii="仿宋_GB2312" w:hAnsi="仿宋" w:eastAsia="仿宋_GB2312"/>
          <w:sz w:val="32"/>
        </w:rPr>
        <w:t>万元，职工基本医疗保险</w:t>
      </w:r>
      <w:r>
        <w:rPr>
          <w:rFonts w:hint="eastAsia" w:ascii="仿宋_GB2312" w:hAnsi="仿宋" w:eastAsia="仿宋_GB2312"/>
          <w:sz w:val="32"/>
          <w:lang w:val="en-US" w:eastAsia="zh-CN"/>
        </w:rPr>
        <w:t>5.58</w:t>
      </w:r>
      <w:r>
        <w:rPr>
          <w:rFonts w:hint="eastAsia" w:ascii="仿宋_GB2312" w:hAnsi="仿宋" w:eastAsia="仿宋_GB2312"/>
          <w:sz w:val="32"/>
        </w:rPr>
        <w:t>万元，公务员医疗补助</w:t>
      </w:r>
      <w:r>
        <w:rPr>
          <w:rFonts w:hint="eastAsia" w:ascii="仿宋_GB2312" w:hAnsi="仿宋" w:eastAsia="仿宋_GB2312"/>
          <w:sz w:val="32"/>
          <w:lang w:val="en-US" w:eastAsia="zh-CN"/>
        </w:rPr>
        <w:t>0.46</w:t>
      </w:r>
      <w:r>
        <w:rPr>
          <w:rFonts w:hint="eastAsia" w:ascii="仿宋_GB2312" w:hAnsi="仿宋" w:eastAsia="仿宋_GB2312"/>
          <w:sz w:val="32"/>
        </w:rPr>
        <w:t>万元。其他社会保障缴费</w:t>
      </w:r>
      <w:r>
        <w:rPr>
          <w:rFonts w:hint="eastAsia" w:ascii="仿宋_GB2312" w:hAnsi="仿宋" w:eastAsia="仿宋_GB2312"/>
          <w:sz w:val="32"/>
          <w:lang w:val="en-US" w:eastAsia="zh-CN"/>
        </w:rPr>
        <w:t xml:space="preserve">2.54 </w:t>
      </w:r>
      <w:r>
        <w:rPr>
          <w:rFonts w:hint="eastAsia" w:ascii="仿宋_GB2312" w:hAnsi="仿宋" w:eastAsia="仿宋_GB2312"/>
          <w:sz w:val="32"/>
        </w:rPr>
        <w:t>万元，住房保障</w:t>
      </w:r>
      <w:r>
        <w:rPr>
          <w:rFonts w:hint="eastAsia" w:ascii="仿宋_GB2312" w:hAnsi="仿宋" w:eastAsia="仿宋_GB2312"/>
          <w:sz w:val="32"/>
          <w:lang w:val="en-US" w:eastAsia="zh-CN"/>
        </w:rPr>
        <w:t>10.67</w:t>
      </w:r>
      <w:r>
        <w:rPr>
          <w:rFonts w:hint="eastAsia" w:ascii="仿宋_GB2312" w:hAnsi="仿宋" w:eastAsia="仿宋_GB2312"/>
          <w:sz w:val="32"/>
        </w:rPr>
        <w:t>万元</w:t>
      </w:r>
      <w:r>
        <w:rPr>
          <w:rStyle w:val="20"/>
          <w:rFonts w:hint="eastAsia" w:ascii="仿宋" w:eastAsia="仿宋"/>
          <w:b w:val="0"/>
          <w:bCs/>
          <w:color w:val="000000"/>
          <w:sz w:val="32"/>
          <w:szCs w:val="32"/>
        </w:rPr>
        <w:t>。</w:t>
      </w:r>
    </w:p>
    <w:p w14:paraId="6BF7F137">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公用经费</w:t>
      </w:r>
      <w:r>
        <w:rPr>
          <w:rFonts w:hint="eastAsia" w:ascii="仿宋_GB2312" w:hAnsi="仿宋" w:eastAsia="仿宋_GB2312"/>
          <w:sz w:val="32"/>
          <w:lang w:val="en-US" w:eastAsia="zh-CN"/>
        </w:rPr>
        <w:t>9.73</w:t>
      </w:r>
      <w:r>
        <w:rPr>
          <w:rFonts w:hint="eastAsia" w:ascii="仿宋_GB2312" w:hAnsi="仿宋" w:eastAsia="仿宋_GB2312"/>
          <w:sz w:val="32"/>
        </w:rPr>
        <w:t>万元，其中办公费</w:t>
      </w:r>
      <w:r>
        <w:rPr>
          <w:rFonts w:hint="eastAsia" w:ascii="仿宋_GB2312" w:hAnsi="仿宋" w:eastAsia="仿宋_GB2312"/>
          <w:sz w:val="32"/>
          <w:lang w:val="en-US" w:eastAsia="zh-CN"/>
        </w:rPr>
        <w:t>2.3</w:t>
      </w:r>
      <w:r>
        <w:rPr>
          <w:rFonts w:hint="eastAsia" w:ascii="仿宋_GB2312" w:hAnsi="仿宋" w:eastAsia="仿宋_GB2312"/>
          <w:sz w:val="32"/>
        </w:rPr>
        <w:t>万元、电费</w:t>
      </w:r>
      <w:r>
        <w:rPr>
          <w:rFonts w:hint="eastAsia" w:ascii="仿宋_GB2312" w:hAnsi="仿宋" w:eastAsia="仿宋_GB2312"/>
          <w:sz w:val="32"/>
          <w:lang w:val="en-US" w:eastAsia="zh-CN"/>
        </w:rPr>
        <w:t>1</w:t>
      </w:r>
      <w:r>
        <w:rPr>
          <w:rFonts w:hint="eastAsia" w:ascii="仿宋_GB2312" w:hAnsi="仿宋" w:eastAsia="仿宋_GB2312"/>
          <w:sz w:val="32"/>
        </w:rPr>
        <w:t>万元、邮电费</w:t>
      </w:r>
      <w:r>
        <w:rPr>
          <w:rFonts w:hint="eastAsia" w:ascii="仿宋_GB2312" w:hAnsi="仿宋" w:eastAsia="仿宋_GB2312"/>
          <w:sz w:val="32"/>
          <w:lang w:val="en-US" w:eastAsia="zh-CN"/>
        </w:rPr>
        <w:t>2</w:t>
      </w:r>
      <w:r>
        <w:rPr>
          <w:rFonts w:hint="eastAsia" w:ascii="仿宋_GB2312" w:hAnsi="仿宋" w:eastAsia="仿宋_GB2312"/>
          <w:sz w:val="32"/>
        </w:rPr>
        <w:t>万元、差旅费</w:t>
      </w:r>
      <w:r>
        <w:rPr>
          <w:rFonts w:hint="eastAsia" w:ascii="仿宋_GB2312" w:hAnsi="仿宋" w:eastAsia="仿宋_GB2312"/>
          <w:sz w:val="32"/>
          <w:lang w:val="en-US" w:eastAsia="zh-CN"/>
        </w:rPr>
        <w:t>1.99</w:t>
      </w:r>
      <w:r>
        <w:rPr>
          <w:rFonts w:hint="eastAsia" w:ascii="仿宋_GB2312" w:hAnsi="仿宋" w:eastAsia="仿宋_GB2312"/>
          <w:sz w:val="32"/>
        </w:rPr>
        <w:t>万元、</w:t>
      </w:r>
      <w:r>
        <w:rPr>
          <w:rFonts w:hint="eastAsia" w:ascii="仿宋_GB2312" w:hAnsi="仿宋" w:eastAsia="仿宋_GB2312"/>
          <w:sz w:val="32"/>
          <w:lang w:val="en-US" w:eastAsia="zh-CN"/>
        </w:rPr>
        <w:t>劳务费1万元、</w:t>
      </w:r>
      <w:r>
        <w:rPr>
          <w:rFonts w:hint="eastAsia" w:ascii="仿宋_GB2312" w:hAnsi="仿宋" w:eastAsia="仿宋_GB2312"/>
          <w:sz w:val="32"/>
        </w:rPr>
        <w:t>公务用车运行维护费</w:t>
      </w:r>
      <w:r>
        <w:rPr>
          <w:rFonts w:hint="eastAsia" w:ascii="仿宋_GB2312" w:hAnsi="仿宋" w:eastAsia="仿宋_GB2312"/>
          <w:sz w:val="32"/>
          <w:lang w:val="en-US" w:eastAsia="zh-CN"/>
        </w:rPr>
        <w:t>1.44</w:t>
      </w:r>
      <w:r>
        <w:rPr>
          <w:rFonts w:hint="eastAsia" w:ascii="仿宋_GB2312" w:hAnsi="仿宋" w:eastAsia="仿宋_GB2312"/>
          <w:sz w:val="32"/>
        </w:rPr>
        <w:t>万元。</w:t>
      </w:r>
    </w:p>
    <w:p w14:paraId="08D5E025">
      <w:pPr>
        <w:shd w:val="clear"/>
        <w:snapToGrid w:val="0"/>
        <w:spacing w:line="520" w:lineRule="exact"/>
        <w:ind w:firstLine="640" w:firstLineChars="200"/>
        <w:rPr>
          <w:rFonts w:hint="eastAsia" w:ascii="仿宋_GB2312" w:hAnsi="仿宋" w:eastAsia="仿宋_GB2312"/>
          <w:sz w:val="32"/>
        </w:rPr>
      </w:pPr>
      <w:r>
        <w:rPr>
          <w:rFonts w:hint="eastAsia" w:ascii="仿宋_GB2312" w:hAnsi="仿宋" w:eastAsia="仿宋_GB2312"/>
          <w:sz w:val="32"/>
        </w:rPr>
        <w:t>项目支出</w:t>
      </w:r>
      <w:r>
        <w:rPr>
          <w:rFonts w:hint="eastAsia" w:ascii="仿宋_GB2312" w:hAnsi="仿宋" w:eastAsia="仿宋_GB2312"/>
          <w:sz w:val="32"/>
          <w:lang w:val="en-US" w:eastAsia="zh-CN"/>
        </w:rPr>
        <w:t>135.47</w:t>
      </w:r>
      <w:r>
        <w:rPr>
          <w:rFonts w:hint="eastAsia" w:ascii="仿宋_GB2312" w:hAnsi="仿宋" w:eastAsia="仿宋_GB2312"/>
          <w:sz w:val="32"/>
        </w:rPr>
        <w:t>万元。残疾人居家灵活就业</w:t>
      </w:r>
      <w:r>
        <w:rPr>
          <w:rFonts w:hint="eastAsia" w:ascii="仿宋_GB2312" w:hAnsi="仿宋" w:eastAsia="仿宋_GB2312"/>
          <w:sz w:val="32"/>
          <w:lang w:val="en-US" w:eastAsia="zh-CN"/>
        </w:rPr>
        <w:t>41</w:t>
      </w:r>
      <w:r>
        <w:rPr>
          <w:rFonts w:hint="eastAsia" w:ascii="仿宋_GB2312" w:hAnsi="仿宋" w:eastAsia="仿宋_GB2312"/>
          <w:sz w:val="32"/>
        </w:rPr>
        <w:t>万元，</w:t>
      </w:r>
      <w:r>
        <w:rPr>
          <w:rFonts w:hint="eastAsia" w:ascii="仿宋_GB2312" w:hAnsi="仿宋" w:eastAsia="仿宋_GB2312"/>
          <w:sz w:val="32"/>
          <w:lang w:eastAsia="zh-CN"/>
        </w:rPr>
        <w:t>支</w:t>
      </w:r>
      <w:r>
        <w:rPr>
          <w:rFonts w:hint="eastAsia" w:ascii="仿宋_GB2312" w:hAnsi="仿宋" w:eastAsia="仿宋_GB2312"/>
          <w:sz w:val="32"/>
        </w:rPr>
        <w:t>持残疾人自主创业</w:t>
      </w:r>
      <w:r>
        <w:rPr>
          <w:rFonts w:hint="eastAsia" w:ascii="仿宋_GB2312" w:hAnsi="仿宋" w:eastAsia="仿宋_GB2312"/>
          <w:sz w:val="32"/>
          <w:lang w:val="en-US" w:eastAsia="zh-CN"/>
        </w:rPr>
        <w:t>6万元、</w:t>
      </w:r>
      <w:r>
        <w:rPr>
          <w:rFonts w:hint="eastAsia" w:ascii="仿宋_GB2312" w:hAnsi="仿宋" w:eastAsia="仿宋_GB2312"/>
          <w:sz w:val="32"/>
        </w:rPr>
        <w:t>扶持残疾人发展生产</w:t>
      </w:r>
      <w:r>
        <w:rPr>
          <w:rFonts w:hint="eastAsia" w:ascii="仿宋_GB2312" w:hAnsi="仿宋" w:eastAsia="仿宋_GB2312"/>
          <w:sz w:val="32"/>
          <w:lang w:val="en-US" w:eastAsia="zh-CN"/>
        </w:rPr>
        <w:t>7</w:t>
      </w:r>
      <w:r>
        <w:rPr>
          <w:rFonts w:hint="eastAsia" w:ascii="仿宋_GB2312" w:hAnsi="仿宋" w:eastAsia="仿宋_GB2312"/>
          <w:sz w:val="32"/>
        </w:rPr>
        <w:t>万元、残疾人联络员工资</w:t>
      </w:r>
      <w:r>
        <w:rPr>
          <w:rFonts w:hint="eastAsia" w:ascii="仿宋_GB2312" w:hAnsi="仿宋" w:eastAsia="仿宋_GB2312"/>
          <w:sz w:val="32"/>
          <w:lang w:val="en-US" w:eastAsia="zh-CN"/>
        </w:rPr>
        <w:t>19.56</w:t>
      </w:r>
      <w:r>
        <w:rPr>
          <w:rFonts w:hint="eastAsia" w:ascii="仿宋_GB2312" w:hAnsi="仿宋" w:eastAsia="仿宋_GB2312"/>
          <w:sz w:val="32"/>
        </w:rPr>
        <w:t>万元、残疾人居家托养</w:t>
      </w:r>
      <w:r>
        <w:rPr>
          <w:rFonts w:hint="eastAsia" w:ascii="仿宋_GB2312" w:hAnsi="仿宋" w:eastAsia="仿宋_GB2312"/>
          <w:sz w:val="32"/>
          <w:lang w:val="en-US" w:eastAsia="zh-CN"/>
        </w:rPr>
        <w:t>18.9</w:t>
      </w:r>
      <w:r>
        <w:rPr>
          <w:rFonts w:hint="eastAsia" w:ascii="仿宋_GB2312" w:hAnsi="仿宋" w:eastAsia="仿宋_GB2312"/>
          <w:sz w:val="32"/>
        </w:rPr>
        <w:t>万元、燃油补贴</w:t>
      </w:r>
      <w:r>
        <w:rPr>
          <w:rFonts w:hint="eastAsia" w:ascii="仿宋_GB2312" w:hAnsi="仿宋" w:eastAsia="仿宋_GB2312"/>
          <w:sz w:val="32"/>
          <w:lang w:val="en-US" w:eastAsia="zh-CN"/>
        </w:rPr>
        <w:t>0.69</w:t>
      </w:r>
      <w:r>
        <w:rPr>
          <w:rFonts w:hint="eastAsia" w:ascii="仿宋_GB2312" w:hAnsi="仿宋" w:eastAsia="仿宋_GB2312"/>
          <w:sz w:val="32"/>
        </w:rPr>
        <w:t>元、</w:t>
      </w:r>
      <w:r>
        <w:rPr>
          <w:rFonts w:hint="eastAsia" w:ascii="仿宋_GB2312" w:hAnsi="仿宋" w:eastAsia="仿宋_GB2312"/>
          <w:sz w:val="32"/>
          <w:lang w:val="en-US" w:eastAsia="zh-CN"/>
        </w:rPr>
        <w:t>农村贫困残疾人实用技术培训</w:t>
      </w:r>
      <w:r>
        <w:rPr>
          <w:rFonts w:hint="eastAsia" w:ascii="仿宋_GB2312" w:hAnsi="仿宋" w:eastAsia="仿宋_GB2312"/>
          <w:sz w:val="32"/>
        </w:rPr>
        <w:t>支出</w:t>
      </w:r>
      <w:r>
        <w:rPr>
          <w:rFonts w:hint="eastAsia" w:ascii="仿宋_GB2312" w:hAnsi="仿宋" w:eastAsia="仿宋_GB2312"/>
          <w:sz w:val="32"/>
          <w:lang w:val="en-US" w:eastAsia="zh-CN"/>
        </w:rPr>
        <w:t>7.5万元</w:t>
      </w:r>
      <w:r>
        <w:rPr>
          <w:rFonts w:hint="eastAsia" w:ascii="仿宋_GB2312" w:hAnsi="仿宋" w:eastAsia="仿宋_GB2312"/>
          <w:sz w:val="32"/>
          <w:lang w:eastAsia="zh-CN"/>
        </w:rPr>
        <w:t>、七岁以上残疾人康复</w:t>
      </w:r>
      <w:r>
        <w:rPr>
          <w:rFonts w:hint="eastAsia" w:ascii="仿宋_GB2312" w:hAnsi="仿宋" w:eastAsia="仿宋_GB2312"/>
          <w:sz w:val="32"/>
          <w:lang w:val="en-US" w:eastAsia="zh-CN"/>
        </w:rPr>
        <w:t>15.52万元、温暖万家行2万元、村（社）残协建设8.8万元、残疾学生助学补助5.3万元、无障碍环境建设督导员工作补贴0.9万元、文化进家庭“五个一”0.3万元、少数民族地区残疾筛查2万元</w:t>
      </w:r>
      <w:r>
        <w:rPr>
          <w:rFonts w:hint="eastAsia" w:ascii="仿宋_GB2312" w:hAnsi="仿宋" w:eastAsia="仿宋_GB2312"/>
          <w:sz w:val="32"/>
        </w:rPr>
        <w:t>。</w:t>
      </w:r>
    </w:p>
    <w:p w14:paraId="212AC9A2">
      <w:pPr>
        <w:snapToGrid w:val="0"/>
        <w:spacing w:line="520" w:lineRule="exact"/>
        <w:ind w:firstLine="640" w:firstLineChars="200"/>
        <w:rPr>
          <w:rFonts w:ascii="仿宋_GB2312" w:hAnsi="楷体_GB2312" w:eastAsia="仿宋_GB2312"/>
          <w:sz w:val="32"/>
        </w:rPr>
      </w:pPr>
      <w:r>
        <w:rPr>
          <w:rFonts w:hint="eastAsia" w:ascii="仿宋_GB2312" w:eastAsia="仿宋_GB2312"/>
          <w:color w:val="000000"/>
          <w:sz w:val="32"/>
          <w:szCs w:val="32"/>
        </w:rPr>
        <w:t>政府性基金</w:t>
      </w:r>
      <w:r>
        <w:rPr>
          <w:rFonts w:hint="eastAsia" w:ascii="仿宋_GB2312" w:eastAsia="仿宋_GB2312"/>
          <w:color w:val="000000"/>
          <w:sz w:val="32"/>
          <w:szCs w:val="32"/>
          <w:lang w:eastAsia="zh-CN"/>
        </w:rPr>
        <w:t>项目</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6.52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4.52万用于残疾人全民健身活动</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2万元用于0—6岁残疾儿童康复项目，</w:t>
      </w:r>
      <w:r>
        <w:rPr>
          <w:rFonts w:hint="eastAsia" w:ascii="仿宋_GB2312" w:eastAsia="仿宋_GB2312"/>
          <w:color w:val="000000"/>
          <w:sz w:val="32"/>
          <w:szCs w:val="32"/>
        </w:rPr>
        <w:t>年末结转和结余</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B63CADA">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en-US" w:eastAsia="zh-CN"/>
        </w:rPr>
        <w:t>3.</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目标实现。</w:t>
      </w:r>
      <w:r>
        <w:rPr>
          <w:rFonts w:hint="eastAsia" w:ascii="方正仿宋_GB2312" w:hAnsi="方正仿宋_GB2312" w:eastAsia="方正仿宋_GB2312" w:cs="方正仿宋_GB2312"/>
          <w:color w:val="auto"/>
          <w:sz w:val="32"/>
          <w:szCs w:val="32"/>
          <w:lang w:val="en-US" w:eastAsia="zh-CN"/>
        </w:rPr>
        <w:t>通过本次自评，围绕资金项目的产出指标、效益指标和满意度指标4个一级指标、7个二级指标和11个三级指标，严格按照评价依据和标准，采用定量和定性相结合的方式进行，通过客观公正的评价，得出综合评价结果为优。</w:t>
      </w:r>
    </w:p>
    <w:p w14:paraId="323B2686">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产出指标完成情况分析。（1）数量指标。全县发放残疾人居家灵活就业410人；发放残疾人学生助学补助51人；发放基层残疾人联络员误工补助人数50人。（2）质量指标。通过量服平台提升全县残联系统业务工作效率定性为良。（3）时效指标。相关项目资金在规定时间内支付到位率为100%，补贴资金在规定时间内支付到位率为100%。</w:t>
      </w:r>
    </w:p>
    <w:p w14:paraId="7BE020F9">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效益指标分析。（1）社会效益。增进了社会对残疾人朋友的理解，营造关心关爱的氛围促进他们状况的改善。（2）可持续发展效益持续加强残疾人事业的宣传，可持续提高残疾人融入社会的能力。全部达到年度指标。</w:t>
      </w:r>
    </w:p>
    <w:p w14:paraId="74129FDF">
      <w:pPr>
        <w:pStyle w:val="2"/>
        <w:snapToGrid/>
        <w:spacing w:before="0" w:beforeAutospacing="0" w:after="0" w:afterAutospacing="0" w:line="560" w:lineRule="exact"/>
        <w:ind w:left="0" w:leftChars="0" w:right="0" w:rightChars="0" w:firstLine="482" w:firstLineChars="0"/>
        <w:jc w:val="left"/>
        <w:rPr>
          <w:rFonts w:hint="eastAsia" w:ascii="方正仿宋_GB2312" w:hAnsi="方正仿宋_GB2312" w:eastAsia="方正仿宋_GB2312" w:cs="方正仿宋_GB2312"/>
          <w:snapToGrid/>
          <w:color w:val="auto"/>
          <w:spacing w:val="0"/>
          <w:w w:val="100"/>
          <w:kern w:val="2"/>
          <w:position w:val="0"/>
          <w:sz w:val="32"/>
          <w:szCs w:val="32"/>
          <w:u w:val="none"/>
          <w:vertAlign w:val="baseline"/>
          <w:lang w:val="en-US" w:eastAsia="zh-CN" w:bidi="ar-SA"/>
        </w:rPr>
      </w:pPr>
      <w:r>
        <w:rPr>
          <w:rFonts w:hint="eastAsia" w:ascii="方正仿宋_GB2312" w:hAnsi="方正仿宋_GB2312" w:eastAsia="方正仿宋_GB2312" w:cs="方正仿宋_GB2312"/>
          <w:snapToGrid/>
          <w:color w:val="auto"/>
          <w:spacing w:val="0"/>
          <w:w w:val="100"/>
          <w:kern w:val="2"/>
          <w:position w:val="0"/>
          <w:sz w:val="32"/>
          <w:szCs w:val="32"/>
          <w:u w:val="none"/>
          <w:vertAlign w:val="baseline"/>
          <w:lang w:val="en-US" w:eastAsia="zh-CN" w:bidi="ar-SA"/>
        </w:rPr>
        <w:t>3.满意度指标分析。服务对象满意度指标中受助残疾人或残疾人家属满意度98%达到年度指标。</w:t>
      </w:r>
    </w:p>
    <w:p w14:paraId="01116779">
      <w:pPr>
        <w:snapToGrid/>
        <w:spacing w:beforeAutospacing="0" w:afterAutospacing="0" w:line="560" w:lineRule="exact"/>
        <w:ind w:left="0" w:leftChars="0" w:right="0" w:rightChars="0" w:firstLine="482" w:firstLineChars="0"/>
        <w:jc w:val="left"/>
        <w:rPr>
          <w:rFonts w:hint="eastAsia" w:ascii="方正仿宋_GB2312" w:hAnsi="方正仿宋_GB2312" w:eastAsia="方正仿宋_GB2312" w:cs="方正仿宋_GB2312"/>
          <w:snapToGrid/>
          <w:color w:val="auto"/>
          <w:spacing w:val="0"/>
          <w:w w:val="100"/>
          <w:kern w:val="2"/>
          <w:position w:val="0"/>
          <w:sz w:val="32"/>
          <w:szCs w:val="32"/>
          <w:u w:val="none" w:color="auto"/>
          <w:vertAlign w:val="baseline"/>
          <w:lang w:val="en-US" w:eastAsia="zh-CN" w:bidi="ar-SA"/>
        </w:rPr>
      </w:pPr>
      <w:r>
        <w:rPr>
          <w:rFonts w:hint="eastAsia" w:ascii="方正仿宋_GB2312" w:hAnsi="方正仿宋_GB2312" w:eastAsia="方正仿宋_GB2312" w:cs="方正仿宋_GB2312"/>
          <w:snapToGrid/>
          <w:color w:val="auto"/>
          <w:spacing w:val="0"/>
          <w:w w:val="100"/>
          <w:kern w:val="2"/>
          <w:position w:val="0"/>
          <w:sz w:val="32"/>
          <w:szCs w:val="32"/>
          <w:u w:val="none"/>
          <w:vertAlign w:val="baseline"/>
          <w:lang w:val="en-US" w:eastAsia="zh-CN" w:bidi="ar-SA"/>
        </w:rPr>
        <w:t>4.</w:t>
      </w:r>
      <w:r>
        <w:rPr>
          <w:rFonts w:hint="eastAsia" w:ascii="方正仿宋_GB2312" w:hAnsi="方正仿宋_GB2312" w:eastAsia="方正仿宋_GB2312" w:cs="方正仿宋_GB2312"/>
          <w:snapToGrid/>
          <w:color w:val="auto"/>
          <w:spacing w:val="0"/>
          <w:w w:val="100"/>
          <w:kern w:val="2"/>
          <w:position w:val="0"/>
          <w:sz w:val="32"/>
          <w:szCs w:val="32"/>
          <w:u w:val="none" w:color="auto"/>
          <w:vertAlign w:val="baseline"/>
          <w:lang w:val="en-US" w:eastAsia="zh-CN" w:bidi="ar-SA"/>
        </w:rPr>
        <w:t>成本指标分析。经济成本指标，残疾人居家灵活就业补助1000元/人/次。基层残疾人联络员误工补助200元/月均按政策标准执行未超过政策标准。</w:t>
      </w:r>
    </w:p>
    <w:p w14:paraId="179396FC">
      <w:pPr>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color w:val="auto"/>
          <w:sz w:val="32"/>
          <w:szCs w:val="32"/>
          <w:highlight w:val="none"/>
          <w:u w:val="none"/>
          <w:shd w:val="clear" w:color="auto" w:fill="auto"/>
          <w:lang w:bidi="ar"/>
        </w:rPr>
      </w:pPr>
      <w:r>
        <w:rPr>
          <w:rFonts w:hint="eastAsia" w:ascii="方正仿宋_GB2312" w:hAnsi="方正仿宋_GB2312" w:eastAsia="方正仿宋_GB2312" w:cs="方正仿宋_GB2312"/>
          <w:color w:val="auto"/>
          <w:sz w:val="32"/>
          <w:szCs w:val="32"/>
          <w:u w:val="none"/>
          <w:lang w:eastAsia="zh-CN"/>
        </w:rPr>
        <w:t>我会</w:t>
      </w:r>
      <w:r>
        <w:rPr>
          <w:rFonts w:hint="eastAsia" w:ascii="方正仿宋_GB2312" w:hAnsi="方正仿宋_GB2312" w:eastAsia="方正仿宋_GB2312" w:cs="方正仿宋_GB2312"/>
          <w:color w:val="auto"/>
          <w:sz w:val="32"/>
          <w:szCs w:val="32"/>
          <w:u w:val="none"/>
          <w:lang w:val="en-US" w:eastAsia="zh-CN"/>
        </w:rPr>
        <w:t>2024年度不涉及</w:t>
      </w:r>
      <w:r>
        <w:rPr>
          <w:rFonts w:hint="eastAsia" w:ascii="方正仿宋_GB2312" w:hAnsi="方正仿宋_GB2312" w:eastAsia="方正仿宋_GB2312" w:cs="方正仿宋_GB2312"/>
          <w:color w:val="auto"/>
          <w:sz w:val="32"/>
          <w:szCs w:val="32"/>
          <w:u w:val="none"/>
        </w:rPr>
        <w:t>国有资</w:t>
      </w:r>
      <w:r>
        <w:rPr>
          <w:rFonts w:hint="eastAsia" w:ascii="方正仿宋_GB2312" w:hAnsi="方正仿宋_GB2312" w:eastAsia="方正仿宋_GB2312" w:cs="方正仿宋_GB2312"/>
          <w:color w:val="auto"/>
          <w:sz w:val="32"/>
          <w:szCs w:val="32"/>
          <w:highlight w:val="none"/>
          <w:u w:val="none"/>
        </w:rPr>
        <w:t>本经营预算、社会保险基金预算情况</w:t>
      </w:r>
      <w:r>
        <w:rPr>
          <w:rFonts w:hint="eastAsia" w:ascii="方正仿宋_GB2312" w:hAnsi="方正仿宋_GB2312" w:eastAsia="方正仿宋_GB2312" w:cs="方正仿宋_GB2312"/>
          <w:color w:val="auto"/>
          <w:sz w:val="32"/>
          <w:szCs w:val="32"/>
          <w:highlight w:val="none"/>
          <w:u w:val="none"/>
          <w:lang w:eastAsia="zh-CN"/>
        </w:rPr>
        <w:t>发生</w:t>
      </w:r>
      <w:r>
        <w:rPr>
          <w:rFonts w:hint="eastAsia" w:ascii="方正仿宋_GB2312" w:hAnsi="方正仿宋_GB2312" w:eastAsia="方正仿宋_GB2312" w:cs="方正仿宋_GB2312"/>
          <w:color w:val="auto"/>
          <w:sz w:val="32"/>
          <w:szCs w:val="32"/>
          <w:highlight w:val="none"/>
          <w:u w:val="none"/>
        </w:rPr>
        <w:t>。</w:t>
      </w:r>
    </w:p>
    <w:p w14:paraId="00659C8F">
      <w:pPr>
        <w:keepNext w:val="0"/>
        <w:keepLines w:val="0"/>
        <w:pageBreakBefore w:val="0"/>
        <w:widowControl/>
        <w:shd w:val="clear"/>
        <w:kinsoku/>
        <w:wordWrap/>
        <w:overflowPunct/>
        <w:topLinePunct w:val="0"/>
        <w:autoSpaceDE/>
        <w:autoSpaceDN/>
        <w:bidi w:val="0"/>
        <w:adjustRightInd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kern w:val="0"/>
          <w:sz w:val="32"/>
          <w:szCs w:val="32"/>
          <w:highlight w:val="none"/>
          <w:shd w:val="clear" w:color="auto" w:fill="FFFFFF"/>
          <w:lang w:val="zh-CN"/>
        </w:rPr>
        <w:t>（三）</w:t>
      </w:r>
      <w:r>
        <w:rPr>
          <w:rFonts w:hint="eastAsia" w:ascii="方正仿宋_GB2312" w:hAnsi="方正仿宋_GB2312" w:eastAsia="方正仿宋_GB2312" w:cs="方正仿宋_GB2312"/>
          <w:b/>
          <w:bCs/>
          <w:color w:val="auto"/>
          <w:kern w:val="0"/>
          <w:sz w:val="32"/>
          <w:szCs w:val="32"/>
          <w:highlight w:val="none"/>
          <w:shd w:val="clear" w:color="auto" w:fill="FFFFFF"/>
          <w:lang w:val="zh-CN" w:eastAsia="zh-CN"/>
        </w:rPr>
        <w:t>重点领域</w:t>
      </w:r>
      <w:r>
        <w:rPr>
          <w:rFonts w:hint="eastAsia" w:ascii="方正仿宋_GB2312" w:hAnsi="方正仿宋_GB2312" w:eastAsia="方正仿宋_GB2312" w:cs="方正仿宋_GB2312"/>
          <w:b/>
          <w:bCs/>
          <w:color w:val="auto"/>
          <w:kern w:val="0"/>
          <w:sz w:val="32"/>
          <w:szCs w:val="32"/>
          <w:highlight w:val="none"/>
          <w:shd w:val="clear" w:color="auto" w:fill="FFFFFF"/>
          <w:lang w:val="zh-CN"/>
        </w:rPr>
        <w:t>绩效分析</w:t>
      </w:r>
      <w:r>
        <w:rPr>
          <w:rFonts w:hint="eastAsia" w:ascii="方正仿宋_GB2312" w:hAnsi="方正仿宋_GB2312" w:eastAsia="方正仿宋_GB2312" w:cs="方正仿宋_GB2312"/>
          <w:b/>
          <w:bCs/>
          <w:color w:val="auto"/>
          <w:kern w:val="0"/>
          <w:sz w:val="32"/>
          <w:szCs w:val="32"/>
          <w:highlight w:val="none"/>
          <w:shd w:val="clear" w:color="auto" w:fill="FFFFFF"/>
          <w:lang w:val="zh-CN" w:eastAsia="zh-CN"/>
        </w:rPr>
        <w:t>。</w:t>
      </w:r>
      <w:r>
        <w:rPr>
          <w:rFonts w:hint="eastAsia" w:ascii="方正仿宋_GB2312" w:hAnsi="方正仿宋_GB2312" w:eastAsia="方正仿宋_GB2312" w:cs="方正仿宋_GB2312"/>
          <w:color w:val="auto"/>
          <w:sz w:val="32"/>
          <w:szCs w:val="32"/>
          <w:lang w:val="zh-CN" w:eastAsia="zh-CN"/>
        </w:rPr>
        <w:t>我会</w:t>
      </w:r>
      <w:r>
        <w:rPr>
          <w:rFonts w:hint="eastAsia" w:ascii="方正仿宋_GB2312" w:hAnsi="方正仿宋_GB2312" w:eastAsia="方正仿宋_GB2312" w:cs="方正仿宋_GB2312"/>
          <w:color w:val="auto"/>
          <w:sz w:val="32"/>
          <w:szCs w:val="32"/>
          <w:lang w:val="en-US" w:eastAsia="zh-CN"/>
        </w:rPr>
        <w:t>2024年不涉及国有资本、行政事业性国有资产、债券资金、政府采购和政府购买服务等重点领域的情况。</w:t>
      </w:r>
    </w:p>
    <w:p w14:paraId="50A045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b/>
          <w:bCs/>
          <w:i w:val="0"/>
          <w:iCs w:val="0"/>
          <w:caps w:val="0"/>
          <w:color w:val="auto"/>
          <w:spacing w:val="0"/>
          <w:kern w:val="0"/>
          <w:sz w:val="32"/>
          <w:szCs w:val="32"/>
          <w:shd w:val="clear" w:fill="FFFFFF"/>
          <w:lang w:val="zh-CN" w:eastAsia="zh-CN" w:bidi="ar"/>
        </w:rPr>
      </w:pPr>
      <w:r>
        <w:rPr>
          <w:rFonts w:hint="eastAsia" w:ascii="方正仿宋_GB2312" w:hAnsi="方正仿宋_GB2312" w:eastAsia="方正仿宋_GB2312" w:cs="方正仿宋_GB2312"/>
          <w:b/>
          <w:bCs/>
          <w:i w:val="0"/>
          <w:iCs w:val="0"/>
          <w:caps w:val="0"/>
          <w:color w:val="auto"/>
          <w:spacing w:val="0"/>
          <w:kern w:val="0"/>
          <w:sz w:val="32"/>
          <w:szCs w:val="32"/>
          <w:shd w:val="clear" w:fill="FFFFFF"/>
          <w:lang w:val="zh-CN" w:eastAsia="zh-CN" w:bidi="ar"/>
        </w:rPr>
        <w:t>（四）绩效结果应用情况。</w:t>
      </w:r>
    </w:p>
    <w:p w14:paraId="734D08E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snapToGrid/>
        <w:spacing w:before="0" w:beforeAutospacing="0" w:after="0" w:afterAutospacing="0" w:line="560" w:lineRule="exact"/>
        <w:ind w:left="0" w:leftChars="0" w:right="0" w:rightChars="0" w:firstLine="482" w:firstLineChars="0"/>
        <w:jc w:val="left"/>
        <w:rPr>
          <w:rFonts w:hint="eastAsia" w:ascii="方正仿宋_GB2312" w:hAnsi="方正仿宋_GB2312" w:eastAsia="方正仿宋_GB2312" w:cs="方正仿宋_GB2312"/>
          <w:snapToGrid/>
          <w:color w:val="auto"/>
          <w:spacing w:val="0"/>
          <w:w w:val="100"/>
          <w:kern w:val="2"/>
          <w:position w:val="0"/>
          <w:sz w:val="32"/>
          <w:szCs w:val="32"/>
          <w:u w:val="none" w:color="auto"/>
          <w:vertAlign w:val="baseline"/>
          <w:lang w:val="en-US" w:eastAsia="zh-CN" w:bidi="ar-SA"/>
        </w:rPr>
      </w:pPr>
      <w:r>
        <w:rPr>
          <w:rFonts w:hint="eastAsia" w:ascii="方正仿宋_GB2312" w:hAnsi="方正仿宋_GB2312" w:eastAsia="方正仿宋_GB2312" w:cs="方正仿宋_GB2312"/>
          <w:snapToGrid/>
          <w:color w:val="auto"/>
          <w:spacing w:val="0"/>
          <w:w w:val="100"/>
          <w:kern w:val="2"/>
          <w:position w:val="0"/>
          <w:sz w:val="32"/>
          <w:szCs w:val="32"/>
          <w:u w:val="none" w:color="auto"/>
          <w:vertAlign w:val="baseline"/>
          <w:lang w:val="en-US" w:eastAsia="zh-CN" w:bidi="ar-SA"/>
        </w:rPr>
        <w:t>1、加大政策落实力度。按照《四川省残疾人联合会关于做好2024年中央和省级财政残疾人事业发展补助资金项目绩效管理工作的通知》规定的开支范围和补贴标准，进一步加大政策落实力度，提高政策普惠性，惠及更多残疾人。同时，充分利用基层残协、网络等各种渠道，加大残疾人相关政策的宣传力度，提高残疾人朋友对相关政策的认知度，提升残疾人朋友的参与度。</w:t>
      </w:r>
    </w:p>
    <w:p w14:paraId="47E697DC">
      <w:pPr>
        <w:keepNext w:val="0"/>
        <w:keepLines w:val="0"/>
        <w:pageBreakBefore w:val="0"/>
        <w:widowControl w:val="0"/>
        <w:kinsoku/>
        <w:wordWrap/>
        <w:overflowPunct/>
        <w:topLinePunct w:val="0"/>
        <w:autoSpaceDE/>
        <w:autoSpaceDN/>
        <w:bidi w:val="0"/>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val="0"/>
          <w:bCs w:val="0"/>
          <w:kern w:val="2"/>
          <w:sz w:val="32"/>
          <w:szCs w:val="32"/>
          <w:highlight w:val="none"/>
          <w:u w:val="none"/>
          <w:lang w:val="en-US" w:eastAsia="zh-CN" w:bidi="ar-SA"/>
        </w:rPr>
        <w:t>（二）加快资金执行。在专项资金执行中，优化各分配因素分配比例，将本次绩效评价结果作为残疾人事业发展资金分配的重要依据，资金分配结果向使用效果佳、拨付进度快、结余金额少、规范资金管理、确保资金安全的基础上加大政策落实力度，加快资金使用，进一步提高残疾人事业资金使用效益。</w:t>
      </w:r>
    </w:p>
    <w:p w14:paraId="72EED663">
      <w:pPr>
        <w:keepNext w:val="0"/>
        <w:keepLines w:val="0"/>
        <w:pageBreakBefore w:val="0"/>
        <w:widowControl/>
        <w:numPr>
          <w:ilvl w:val="0"/>
          <w:numId w:val="0"/>
        </w:numPr>
        <w:kinsoku/>
        <w:wordWrap/>
        <w:overflowPunct/>
        <w:topLinePunct w:val="0"/>
        <w:autoSpaceDE/>
        <w:autoSpaceDN/>
        <w:bidi w:val="0"/>
        <w:adjustRightInd w:val="0"/>
        <w:snapToGrid/>
        <w:spacing w:before="200" w:beforeAutospacing="0" w:after="100" w:afterAutospacing="0" w:line="240" w:lineRule="auto"/>
        <w:ind w:left="0" w:leftChars="0" w:right="0" w:rightChars="0" w:firstLine="0" w:firstLineChars="0"/>
        <w:contextualSpacing/>
        <w:jc w:val="left"/>
        <w:textAlignment w:val="auto"/>
        <w:outlineLvl w:val="0"/>
        <w:rPr>
          <w:rFonts w:hint="eastAsia" w:ascii="黑体" w:hAnsi="黑体" w:eastAsia="黑体" w:cs="黑体"/>
          <w:b/>
          <w:bCs/>
          <w:color w:val="auto"/>
          <w:kern w:val="0"/>
          <w:sz w:val="32"/>
          <w:szCs w:val="32"/>
          <w:highlight w:val="none"/>
          <w:shd w:val="clear" w:color="auto" w:fill="FFFFFF"/>
          <w:lang w:val="zh-CN"/>
        </w:rPr>
      </w:pPr>
      <w:r>
        <w:rPr>
          <w:rFonts w:hint="eastAsia" w:ascii="黑体" w:hAnsi="黑体" w:eastAsia="黑体" w:cs="黑体"/>
          <w:b/>
          <w:bCs/>
          <w:color w:val="auto"/>
          <w:kern w:val="0"/>
          <w:sz w:val="32"/>
          <w:szCs w:val="32"/>
          <w:highlight w:val="none"/>
          <w:shd w:val="clear" w:color="auto" w:fill="FFFFFF"/>
          <w:lang w:val="zh-CN" w:eastAsia="zh-CN"/>
        </w:rPr>
        <w:t>四、</w:t>
      </w:r>
      <w:r>
        <w:rPr>
          <w:rFonts w:hint="eastAsia" w:ascii="黑体" w:hAnsi="黑体" w:eastAsia="黑体" w:cs="黑体"/>
          <w:b/>
          <w:bCs/>
          <w:color w:val="auto"/>
          <w:kern w:val="0"/>
          <w:sz w:val="32"/>
          <w:szCs w:val="32"/>
          <w:highlight w:val="none"/>
          <w:shd w:val="clear" w:color="auto" w:fill="FFFFFF"/>
          <w:lang w:val="zh-CN"/>
        </w:rPr>
        <w:t>评价结论及建议</w:t>
      </w:r>
    </w:p>
    <w:p w14:paraId="3C6E7B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我会成立了绩效评价工作小组，认真组织对2024年度财政性资金进行绩效自评，自评结果为91分。通过开展财政支出绩效评价，进一步强化了财政支出绩效理念，科学合理编制年度预算，提高财政资金使用效益，实现科学理财。</w:t>
      </w:r>
    </w:p>
    <w:p w14:paraId="5DB2B8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b/>
          <w:bCs/>
          <w:i w:val="0"/>
          <w:iCs w:val="0"/>
          <w:caps w:val="0"/>
          <w:color w:val="auto"/>
          <w:spacing w:val="0"/>
          <w:kern w:val="0"/>
          <w:sz w:val="32"/>
          <w:szCs w:val="32"/>
          <w:shd w:val="clear" w:fill="FFFFFF"/>
          <w:lang w:val="en-US" w:eastAsia="zh-CN" w:bidi="ar"/>
        </w:rPr>
        <w:t>（二）存在问题</w:t>
      </w: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w:t>
      </w:r>
    </w:p>
    <w:p w14:paraId="6B10E4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一是预算经费支出明细科目存在误差；二是部门决算上报处理效率还需继续提升。资金使用年度预算理念有待加强。</w:t>
      </w:r>
    </w:p>
    <w:p w14:paraId="26C208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b/>
          <w:bCs/>
          <w:i w:val="0"/>
          <w:iCs w:val="0"/>
          <w:caps w:val="0"/>
          <w:color w:val="auto"/>
          <w:spacing w:val="0"/>
          <w:kern w:val="0"/>
          <w:sz w:val="32"/>
          <w:szCs w:val="32"/>
          <w:shd w:val="clear" w:fill="FFFFFF"/>
          <w:lang w:val="en-US" w:eastAsia="zh-CN" w:bidi="ar"/>
        </w:rPr>
        <w:t>（三）改进建议</w:t>
      </w:r>
    </w:p>
    <w:p w14:paraId="38D387AE">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方正仿宋_GB2312" w:hAnsi="方正仿宋_GB2312" w:eastAsia="方正仿宋_GB2312" w:cs="方正仿宋_GB2312"/>
          <w:i w:val="0"/>
          <w:iCs w:val="0"/>
          <w:caps w:val="0"/>
          <w:color w:val="auto"/>
          <w:spacing w:val="0"/>
          <w:kern w:val="0"/>
          <w:sz w:val="32"/>
          <w:szCs w:val="32"/>
          <w:shd w:val="clear" w:fill="FFFFFF"/>
          <w:lang w:val="zh-CN"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科学合理编制年度支出预算，建立健全财务管理机制，依法有效使用财政资金，将有效资金发挥最大效益。</w:t>
      </w:r>
      <w:r>
        <w:rPr>
          <w:rFonts w:hint="eastAsia" w:ascii="方正仿宋_GB2312" w:hAnsi="方正仿宋_GB2312" w:eastAsia="方正仿宋_GB2312" w:cs="方正仿宋_GB2312"/>
          <w:color w:val="auto"/>
          <w:kern w:val="2"/>
          <w:sz w:val="32"/>
          <w:szCs w:val="32"/>
          <w:lang w:val="en-US" w:eastAsia="zh-CN" w:bidi="ar-SA"/>
        </w:rPr>
        <w:t>在今后的工作中，</w:t>
      </w: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p>
    <w:p w14:paraId="1E54AF33">
      <w:pPr>
        <w:keepNext w:val="0"/>
        <w:keepLines w:val="0"/>
        <w:pageBreakBefore w:val="0"/>
        <w:kinsoku/>
        <w:wordWrap/>
        <w:overflowPunct/>
        <w:topLinePunct w:val="0"/>
        <w:autoSpaceDE/>
        <w:autoSpaceDN/>
        <w:bidi w:val="0"/>
        <w:snapToGrid/>
        <w:spacing w:beforeAutospacing="0" w:afterAutospacing="0" w:line="560" w:lineRule="exact"/>
        <w:ind w:left="0" w:leftChars="0" w:right="0" w:rightChars="0" w:firstLine="482" w:firstLineChars="0"/>
        <w:contextualSpacing/>
        <w:jc w:val="left"/>
        <w:textAlignment w:val="auto"/>
        <w:outlineLvl w:val="9"/>
        <w:rPr>
          <w:rFonts w:hint="eastAsia" w:ascii="方正仿宋_GB2312" w:hAnsi="方正仿宋_GB2312" w:eastAsia="方正仿宋_GB2312" w:cs="方正仿宋_GB2312"/>
          <w:sz w:val="32"/>
          <w:szCs w:val="32"/>
          <w:highlight w:val="none"/>
          <w:lang w:val="en-US" w:eastAsia="zh-CN"/>
        </w:rPr>
      </w:pPr>
    </w:p>
    <w:p w14:paraId="0BB504A5">
      <w:pP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pP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t>附表：部门整体支出绩效目标完成情况自评表</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br w:type="page"/>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t>附表：</w:t>
      </w:r>
    </w:p>
    <w:tbl>
      <w:tblPr>
        <w:tblStyle w:val="18"/>
        <w:tblW w:w="91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3"/>
        <w:gridCol w:w="1290"/>
        <w:gridCol w:w="1292"/>
        <w:gridCol w:w="1979"/>
        <w:gridCol w:w="1032"/>
        <w:gridCol w:w="1205"/>
        <w:gridCol w:w="774"/>
        <w:gridCol w:w="603"/>
      </w:tblGrid>
      <w:tr w14:paraId="43393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5584" w:type="dxa"/>
            <w:gridSpan w:val="4"/>
            <w:tcBorders>
              <w:top w:val="nil"/>
              <w:left w:val="nil"/>
              <w:bottom w:val="nil"/>
              <w:right w:val="nil"/>
            </w:tcBorders>
            <w:shd w:val="clear" w:color="auto" w:fill="auto"/>
            <w:vAlign w:val="center"/>
          </w:tcPr>
          <w:p w14:paraId="16EBA66A">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1032" w:type="dxa"/>
            <w:tcBorders>
              <w:top w:val="nil"/>
              <w:left w:val="nil"/>
              <w:bottom w:val="nil"/>
              <w:right w:val="nil"/>
            </w:tcBorders>
            <w:shd w:val="clear" w:color="auto" w:fill="auto"/>
            <w:noWrap/>
            <w:vAlign w:val="center"/>
          </w:tcPr>
          <w:p w14:paraId="3CB8C4B6">
            <w:pPr>
              <w:rPr>
                <w:rFonts w:hint="eastAsia" w:ascii="宋体" w:hAnsi="宋体" w:eastAsia="宋体" w:cs="宋体"/>
                <w:i w:val="0"/>
                <w:iCs w:val="0"/>
                <w:color w:val="000000"/>
                <w:sz w:val="22"/>
                <w:szCs w:val="22"/>
                <w:u w:val="none"/>
              </w:rPr>
            </w:pPr>
          </w:p>
        </w:tc>
        <w:tc>
          <w:tcPr>
            <w:tcW w:w="2582" w:type="dxa"/>
            <w:gridSpan w:val="3"/>
            <w:tcBorders>
              <w:top w:val="nil"/>
              <w:left w:val="nil"/>
              <w:bottom w:val="nil"/>
              <w:right w:val="nil"/>
            </w:tcBorders>
            <w:shd w:val="clear" w:color="auto" w:fill="auto"/>
            <w:vAlign w:val="center"/>
          </w:tcPr>
          <w:p w14:paraId="64EAFA14">
            <w:pPr>
              <w:rPr>
                <w:rFonts w:hint="eastAsia" w:ascii="宋体" w:hAnsi="宋体" w:eastAsia="宋体" w:cs="宋体"/>
                <w:i w:val="0"/>
                <w:iCs w:val="0"/>
                <w:color w:val="000000"/>
                <w:sz w:val="20"/>
                <w:szCs w:val="20"/>
                <w:u w:val="none"/>
              </w:rPr>
            </w:pPr>
          </w:p>
        </w:tc>
      </w:tr>
      <w:tr w14:paraId="24ED4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9198" w:type="dxa"/>
            <w:gridSpan w:val="8"/>
            <w:tcBorders>
              <w:top w:val="nil"/>
              <w:left w:val="nil"/>
              <w:bottom w:val="nil"/>
              <w:right w:val="nil"/>
            </w:tcBorders>
            <w:shd w:val="clear" w:color="auto" w:fill="auto"/>
            <w:vAlign w:val="center"/>
          </w:tcPr>
          <w:p w14:paraId="2556AEA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2D25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9198" w:type="dxa"/>
            <w:gridSpan w:val="8"/>
            <w:tcBorders>
              <w:top w:val="nil"/>
              <w:left w:val="nil"/>
              <w:bottom w:val="nil"/>
              <w:right w:val="nil"/>
            </w:tcBorders>
            <w:shd w:val="clear" w:color="auto" w:fill="auto"/>
            <w:vAlign w:val="center"/>
          </w:tcPr>
          <w:p w14:paraId="7AF1E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14:paraId="1507C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9198" w:type="dxa"/>
            <w:gridSpan w:val="8"/>
            <w:tcBorders>
              <w:top w:val="nil"/>
              <w:left w:val="nil"/>
              <w:bottom w:val="single" w:color="000000" w:sz="4" w:space="0"/>
              <w:right w:val="nil"/>
            </w:tcBorders>
            <w:shd w:val="clear" w:color="auto" w:fill="auto"/>
            <w:vAlign w:val="center"/>
          </w:tcPr>
          <w:p w14:paraId="6175FE4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6C42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6B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5A7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金川县残疾人联合会本级</w:t>
            </w:r>
          </w:p>
        </w:tc>
      </w:tr>
      <w:tr w14:paraId="2E2D4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5A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73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B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F74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5D912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FE51F">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2046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170.27</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EC66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170.27</w:t>
            </w:r>
          </w:p>
        </w:tc>
        <w:tc>
          <w:tcPr>
            <w:tcW w:w="2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1103D">
            <w:pPr>
              <w:jc w:val="right"/>
              <w:rPr>
                <w:rFonts w:hint="eastAsia" w:ascii="宋体" w:hAnsi="宋体" w:eastAsia="宋体" w:cs="宋体"/>
                <w:i w:val="0"/>
                <w:iCs w:val="0"/>
                <w:color w:val="000000"/>
                <w:sz w:val="18"/>
                <w:szCs w:val="18"/>
                <w:u w:val="none"/>
              </w:rPr>
            </w:pPr>
          </w:p>
        </w:tc>
      </w:tr>
      <w:tr w14:paraId="12C32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8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81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1079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深入学习</w:t>
            </w:r>
            <w:r>
              <w:rPr>
                <w:rFonts w:hint="eastAsia" w:ascii="宋体" w:hAnsi="宋体" w:cs="宋体"/>
                <w:i w:val="0"/>
                <w:iCs w:val="0"/>
                <w:color w:val="000000"/>
                <w:kern w:val="0"/>
                <w:sz w:val="18"/>
                <w:szCs w:val="18"/>
                <w:u w:val="none"/>
                <w:lang w:val="en-US" w:eastAsia="zh-CN" w:bidi="ar"/>
              </w:rPr>
              <w:t>习近平总书记系列重要讲话精神</w:t>
            </w:r>
            <w:r>
              <w:rPr>
                <w:rFonts w:ascii="宋体" w:hAnsi="宋体" w:eastAsia="宋体" w:cs="宋体"/>
                <w:i w:val="0"/>
                <w:iCs w:val="0"/>
                <w:color w:val="000000"/>
                <w:kern w:val="0"/>
                <w:sz w:val="18"/>
                <w:szCs w:val="18"/>
                <w:u w:val="none"/>
                <w:lang w:val="en-US" w:eastAsia="zh-CN" w:bidi="ar"/>
              </w:rPr>
              <w:t>贯彻党的二十</w:t>
            </w:r>
            <w:r>
              <w:rPr>
                <w:rFonts w:hint="eastAsia" w:ascii="宋体" w:hAnsi="宋体" w:cs="宋体"/>
                <w:i w:val="0"/>
                <w:iCs w:val="0"/>
                <w:color w:val="000000"/>
                <w:kern w:val="0"/>
                <w:sz w:val="18"/>
                <w:szCs w:val="18"/>
                <w:u w:val="none"/>
                <w:lang w:val="en-US" w:eastAsia="zh-CN" w:bidi="ar"/>
              </w:rPr>
              <w:t>大</w:t>
            </w:r>
            <w:r>
              <w:rPr>
                <w:rFonts w:ascii="宋体" w:hAnsi="宋体" w:eastAsia="宋体" w:cs="宋体"/>
                <w:i w:val="0"/>
                <w:iCs w:val="0"/>
                <w:color w:val="000000"/>
                <w:kern w:val="0"/>
                <w:sz w:val="18"/>
                <w:szCs w:val="18"/>
                <w:u w:val="none"/>
                <w:lang w:val="en-US" w:eastAsia="zh-CN" w:bidi="ar"/>
              </w:rPr>
              <w:t>精神，落实</w:t>
            </w:r>
            <w:r>
              <w:rPr>
                <w:rFonts w:hint="eastAsia" w:ascii="宋体" w:hAnsi="宋体" w:cs="宋体"/>
                <w:i w:val="0"/>
                <w:iCs w:val="0"/>
                <w:color w:val="000000"/>
                <w:kern w:val="0"/>
                <w:sz w:val="18"/>
                <w:szCs w:val="18"/>
                <w:u w:val="none"/>
                <w:lang w:val="en-US" w:eastAsia="zh-CN" w:bidi="ar"/>
              </w:rPr>
              <w:t>习近平总书记</w:t>
            </w:r>
            <w:r>
              <w:rPr>
                <w:rFonts w:ascii="宋体" w:hAnsi="宋体" w:eastAsia="宋体" w:cs="宋体"/>
                <w:i w:val="0"/>
                <w:iCs w:val="0"/>
                <w:color w:val="000000"/>
                <w:kern w:val="0"/>
                <w:sz w:val="18"/>
                <w:szCs w:val="18"/>
                <w:u w:val="none"/>
                <w:lang w:val="en-US" w:eastAsia="zh-CN" w:bidi="ar"/>
              </w:rPr>
              <w:t>关于群团改革和残疾人事业 重要指示精神和中国残联、四川省委、省政府决策部署，坚持稳字当头、稳中求进的总基调，继续履行好根本政治职责、基本职能和协调参谋职责，在服务</w:t>
            </w:r>
            <w:r>
              <w:rPr>
                <w:rFonts w:hint="eastAsia" w:ascii="宋体" w:hAnsi="宋体" w:cs="宋体"/>
                <w:i w:val="0"/>
                <w:iCs w:val="0"/>
                <w:color w:val="000000"/>
                <w:kern w:val="0"/>
                <w:sz w:val="18"/>
                <w:szCs w:val="18"/>
                <w:u w:val="none"/>
                <w:lang w:val="en-US" w:eastAsia="zh-CN" w:bidi="ar"/>
              </w:rPr>
              <w:t>党委、政府</w:t>
            </w:r>
            <w:r>
              <w:rPr>
                <w:rFonts w:ascii="宋体" w:hAnsi="宋体" w:eastAsia="宋体" w:cs="宋体"/>
                <w:i w:val="0"/>
                <w:iCs w:val="0"/>
                <w:color w:val="000000"/>
                <w:kern w:val="0"/>
                <w:sz w:val="18"/>
                <w:szCs w:val="18"/>
                <w:u w:val="none"/>
                <w:lang w:val="en-US" w:eastAsia="zh-CN" w:bidi="ar"/>
              </w:rPr>
              <w:t>领导残疾人事业中发挥作用、在协调推动政府残工委成员单位履职尽责中发挥作用、在动员社会广</w:t>
            </w:r>
            <w:r>
              <w:rPr>
                <w:rFonts w:hint="eastAsia" w:ascii="宋体" w:hAnsi="宋体" w:cs="宋体"/>
                <w:i w:val="0"/>
                <w:iCs w:val="0"/>
                <w:color w:val="000000"/>
                <w:kern w:val="0"/>
                <w:sz w:val="18"/>
                <w:szCs w:val="18"/>
                <w:u w:val="none"/>
                <w:lang w:val="en-US" w:eastAsia="zh-CN" w:bidi="ar"/>
              </w:rPr>
              <w:t>泛参</w:t>
            </w:r>
            <w:r>
              <w:rPr>
                <w:rFonts w:ascii="宋体" w:hAnsi="宋体" w:eastAsia="宋体" w:cs="宋体"/>
                <w:i w:val="0"/>
                <w:iCs w:val="0"/>
                <w:color w:val="000000"/>
                <w:kern w:val="0"/>
                <w:sz w:val="18"/>
                <w:szCs w:val="18"/>
                <w:u w:val="none"/>
                <w:lang w:val="en-US" w:eastAsia="zh-CN" w:bidi="ar"/>
              </w:rPr>
              <w:t>与尊残扶残中发挥作用。加快残疾人事业发展，加强残疾人康复，促进残疾人就业增收，推动残疾人文化体育事业发展，推进城乡无障碍建设，维护残疾人合法权益，优化残疾人发展环境，不断增强全省残疾人获得感、幸福感、安全感。</w:t>
            </w:r>
          </w:p>
        </w:tc>
      </w:tr>
      <w:tr w14:paraId="28DB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5F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7E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6FE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5D6D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F0C66">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725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宣传残疾人事业</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8961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宣传残疾人事业，沟通政府与残疾人的联系，动员社会理解、尊重、关心、帮助残疾人</w:t>
            </w:r>
          </w:p>
        </w:tc>
      </w:tr>
      <w:tr w14:paraId="5FA23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2FB8A">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726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促进残疾人就业创业增收</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005B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多渠道，多形式促进残疾人就业、创业；加大残疾人就（创）业典型宣传。发放残疾人居家灵活就业补助</w:t>
            </w:r>
          </w:p>
        </w:tc>
      </w:tr>
      <w:tr w14:paraId="0C1D8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FC81">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4D2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加强残疾人组织机构建设</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994B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加强残疾人基层组织村（社）残协建设</w:t>
            </w:r>
          </w:p>
        </w:tc>
      </w:tr>
      <w:tr w14:paraId="529CF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B354C">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9A6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为残疾人学生发放助学补助</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83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为残疾人学生发放最低不少于500元的残疾学生助学补助</w:t>
            </w:r>
          </w:p>
        </w:tc>
      </w:tr>
      <w:tr w14:paraId="1D4E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AB6F">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CC0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为基层残疾人联络员发放误工补助</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4EA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为全县所有村（社）残疾人联络员发放每月200元误工补助</w:t>
            </w:r>
          </w:p>
        </w:tc>
      </w:tr>
      <w:tr w14:paraId="6158F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ACF45">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7DC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办理第二代残疾人证</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B915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为全县申请办理残疾人证的残疾人核发“中华人民共和国残疾人证”</w:t>
            </w:r>
          </w:p>
        </w:tc>
      </w:tr>
      <w:tr w14:paraId="3544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EF83F">
            <w:pPr>
              <w:jc w:val="center"/>
              <w:rPr>
                <w:rFonts w:hint="eastAsia" w:ascii="宋体" w:hAnsi="宋体" w:eastAsia="宋体" w:cs="宋体"/>
                <w:i w:val="0"/>
                <w:iCs w:val="0"/>
                <w:color w:val="000000"/>
                <w:sz w:val="18"/>
                <w:szCs w:val="18"/>
                <w:u w:val="none"/>
              </w:rPr>
            </w:pPr>
          </w:p>
        </w:tc>
        <w:tc>
          <w:tcPr>
            <w:tcW w:w="2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53E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密切联系残疾人</w:t>
            </w:r>
          </w:p>
        </w:tc>
        <w:tc>
          <w:tcPr>
            <w:tcW w:w="55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B8C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密切联系残疾人，听取意见，反映要求，排忧解难</w:t>
            </w:r>
          </w:p>
        </w:tc>
      </w:tr>
      <w:tr w14:paraId="03F85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AC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5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B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2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2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6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6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8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2170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8D45A">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13F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E52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E9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发放残疾人居家灵活就业</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E4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C1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47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87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6105E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043EC">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93B90">
            <w:pPr>
              <w:jc w:val="left"/>
              <w:rPr>
                <w:rFonts w:hint="eastAsia" w:ascii="宋体" w:hAnsi="宋体" w:eastAsia="宋体" w:cs="宋体"/>
                <w:i w:val="0"/>
                <w:iCs w:val="0"/>
                <w:color w:val="000000"/>
                <w:sz w:val="18"/>
                <w:szCs w:val="18"/>
                <w:u w:val="none"/>
              </w:rPr>
            </w:pPr>
          </w:p>
        </w:tc>
        <w:tc>
          <w:tcPr>
            <w:tcW w:w="1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496F5">
            <w:pPr>
              <w:jc w:val="left"/>
              <w:rPr>
                <w:rFonts w:hint="eastAsia" w:ascii="宋体" w:hAnsi="宋体" w:eastAsia="宋体" w:cs="宋体"/>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FB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发放残疾学生</w:t>
            </w:r>
            <w:r>
              <w:rPr>
                <w:rFonts w:hint="eastAsia" w:ascii="宋体" w:hAnsi="宋体" w:cs="宋体"/>
                <w:i w:val="0"/>
                <w:iCs w:val="0"/>
                <w:color w:val="000000"/>
                <w:kern w:val="0"/>
                <w:sz w:val="18"/>
                <w:szCs w:val="18"/>
                <w:u w:val="none"/>
                <w:lang w:val="en-US" w:eastAsia="zh-CN" w:bidi="ar"/>
              </w:rPr>
              <w:t>助学</w:t>
            </w:r>
            <w:r>
              <w:rPr>
                <w:rFonts w:ascii="宋体" w:hAnsi="宋体" w:eastAsia="宋体" w:cs="宋体"/>
                <w:i w:val="0"/>
                <w:iCs w:val="0"/>
                <w:color w:val="000000"/>
                <w:kern w:val="0"/>
                <w:sz w:val="18"/>
                <w:szCs w:val="18"/>
                <w:u w:val="none"/>
                <w:lang w:val="en-US" w:eastAsia="zh-CN" w:bidi="ar"/>
              </w:rPr>
              <w:t>补助</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2E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78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3A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8B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D734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9707B">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47755">
            <w:pPr>
              <w:jc w:val="left"/>
              <w:rPr>
                <w:rFonts w:hint="eastAsia" w:ascii="宋体" w:hAnsi="宋体" w:eastAsia="宋体" w:cs="宋体"/>
                <w:i w:val="0"/>
                <w:iCs w:val="0"/>
                <w:color w:val="000000"/>
                <w:sz w:val="18"/>
                <w:szCs w:val="1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3B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F4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通过量服平台提升全县残联系统业务效率</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C4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49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6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D5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D357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D0E1A">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30F9D">
            <w:pPr>
              <w:jc w:val="left"/>
              <w:rPr>
                <w:rFonts w:hint="eastAsia" w:ascii="宋体" w:hAnsi="宋体" w:eastAsia="宋体" w:cs="宋体"/>
                <w:i w:val="0"/>
                <w:iCs w:val="0"/>
                <w:color w:val="000000"/>
                <w:sz w:val="18"/>
                <w:szCs w:val="1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CF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80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相关项目完成时限</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2E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D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02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9B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73DD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AC159">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24C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E2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4B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增进社会对残疾人朋友的理解，提高残疾人融入社会的效率</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26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81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32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84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1EE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774C7">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DA1D1">
            <w:pPr>
              <w:jc w:val="left"/>
              <w:rPr>
                <w:rFonts w:hint="eastAsia" w:ascii="宋体" w:hAnsi="宋体" w:eastAsia="宋体" w:cs="宋体"/>
                <w:i w:val="0"/>
                <w:iCs w:val="0"/>
                <w:color w:val="000000"/>
                <w:sz w:val="18"/>
                <w:szCs w:val="1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BF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31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持续</w:t>
            </w:r>
            <w:r>
              <w:rPr>
                <w:rFonts w:ascii="宋体" w:hAnsi="宋体" w:eastAsia="宋体" w:cs="宋体"/>
                <w:i w:val="0"/>
                <w:iCs w:val="0"/>
                <w:color w:val="000000"/>
                <w:kern w:val="0"/>
                <w:sz w:val="18"/>
                <w:szCs w:val="18"/>
                <w:u w:val="none"/>
                <w:lang w:val="en-US" w:eastAsia="zh-CN" w:bidi="ar"/>
              </w:rPr>
              <w:t>加强残疾人事业宣传</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69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B3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05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EA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F9AB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6DC2">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96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24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03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受助残疾人补助或残疾家属满意度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01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CB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26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E9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C13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21C42">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A07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4C7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74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残疾人居家灵活就业补助金</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B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2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C2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元/人·次</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20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781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32387">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066D">
            <w:pPr>
              <w:jc w:val="left"/>
              <w:rPr>
                <w:rFonts w:hint="eastAsia" w:ascii="宋体" w:hAnsi="宋体" w:eastAsia="宋体" w:cs="宋体"/>
                <w:i w:val="0"/>
                <w:iCs w:val="0"/>
                <w:color w:val="000000"/>
                <w:sz w:val="18"/>
                <w:szCs w:val="18"/>
                <w:u w:val="none"/>
              </w:rPr>
            </w:pPr>
          </w:p>
        </w:tc>
        <w:tc>
          <w:tcPr>
            <w:tcW w:w="1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9CCA">
            <w:pPr>
              <w:jc w:val="left"/>
              <w:rPr>
                <w:rFonts w:hint="eastAsia" w:ascii="宋体" w:hAnsi="宋体" w:eastAsia="宋体" w:cs="宋体"/>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45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基层残疾人联络员误工补助</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86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43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C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元/月</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7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46BE85F2">
      <w:pPr>
        <w:ind w:left="-1039" w:leftChars="-495" w:firstLine="0" w:firstLineChars="0"/>
      </w:pPr>
    </w:p>
    <w:p w14:paraId="56EFF70A">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p>
    <w:p w14:paraId="630CE1D4">
      <w:pPr>
        <w:pStyle w:val="6"/>
        <w:rPr>
          <w:rFonts w:hint="eastAsia" w:ascii="Times New Roman" w:hAnsi="Times New Roman" w:eastAsia="黑体" w:cs="黑体"/>
          <w:color w:val="auto"/>
          <w:kern w:val="0"/>
          <w:sz w:val="32"/>
          <w:szCs w:val="32"/>
          <w:highlight w:val="none"/>
          <w:shd w:val="clear" w:color="auto" w:fill="FFFFFF"/>
          <w:lang w:val="zh-CN"/>
        </w:rPr>
      </w:pPr>
    </w:p>
    <w:p w14:paraId="042D2A68">
      <w:pPr>
        <w:pStyle w:val="6"/>
        <w:rPr>
          <w:rFonts w:hint="eastAsia" w:ascii="Times New Roman" w:hAnsi="Times New Roman" w:eastAsia="黑体" w:cs="黑体"/>
          <w:color w:val="auto"/>
          <w:kern w:val="0"/>
          <w:sz w:val="32"/>
          <w:szCs w:val="32"/>
          <w:highlight w:val="none"/>
          <w:shd w:val="clear" w:color="auto" w:fill="FFFFFF"/>
          <w:lang w:val="zh-CN"/>
        </w:rPr>
      </w:pPr>
    </w:p>
    <w:p w14:paraId="43119303">
      <w:pPr>
        <w:pStyle w:val="6"/>
        <w:rPr>
          <w:rFonts w:hint="eastAsia" w:ascii="Times New Roman" w:hAnsi="Times New Roman" w:eastAsia="黑体" w:cs="黑体"/>
          <w:color w:val="auto"/>
          <w:kern w:val="0"/>
          <w:sz w:val="32"/>
          <w:szCs w:val="32"/>
          <w:highlight w:val="none"/>
          <w:shd w:val="clear" w:color="auto" w:fill="FFFFFF"/>
          <w:lang w:val="zh-CN"/>
        </w:rPr>
      </w:pPr>
    </w:p>
    <w:p w14:paraId="0A804264">
      <w:pPr>
        <w:pStyle w:val="6"/>
        <w:rPr>
          <w:rFonts w:hint="eastAsia" w:ascii="Times New Roman" w:hAnsi="Times New Roman" w:eastAsia="黑体" w:cs="黑体"/>
          <w:color w:val="auto"/>
          <w:kern w:val="0"/>
          <w:sz w:val="32"/>
          <w:szCs w:val="32"/>
          <w:highlight w:val="none"/>
          <w:shd w:val="clear" w:color="auto" w:fill="FFFFFF"/>
          <w:lang w:val="zh-CN"/>
        </w:rPr>
      </w:pPr>
    </w:p>
    <w:p w14:paraId="215E9F37">
      <w:pPr>
        <w:pStyle w:val="6"/>
        <w:rPr>
          <w:rFonts w:hint="eastAsia" w:ascii="Times New Roman" w:hAnsi="Times New Roman" w:eastAsia="黑体" w:cs="黑体"/>
          <w:color w:val="auto"/>
          <w:kern w:val="0"/>
          <w:sz w:val="32"/>
          <w:szCs w:val="32"/>
          <w:highlight w:val="none"/>
          <w:shd w:val="clear" w:color="auto" w:fill="FFFFFF"/>
          <w:lang w:val="zh-CN"/>
        </w:rPr>
      </w:pPr>
    </w:p>
    <w:p w14:paraId="3E34D78E">
      <w:pPr>
        <w:pStyle w:val="6"/>
        <w:rPr>
          <w:rFonts w:hint="eastAsia" w:ascii="Times New Roman" w:hAnsi="Times New Roman" w:eastAsia="黑体" w:cs="黑体"/>
          <w:color w:val="auto"/>
          <w:kern w:val="0"/>
          <w:sz w:val="32"/>
          <w:szCs w:val="32"/>
          <w:highlight w:val="none"/>
          <w:shd w:val="clear" w:color="auto" w:fill="FFFFFF"/>
          <w:lang w:val="zh-CN"/>
        </w:rPr>
      </w:pPr>
    </w:p>
    <w:p w14:paraId="3C8DAE35">
      <w:pPr>
        <w:pStyle w:val="6"/>
        <w:rPr>
          <w:rFonts w:hint="eastAsia" w:ascii="Times New Roman" w:hAnsi="Times New Roman" w:eastAsia="黑体" w:cs="黑体"/>
          <w:color w:val="auto"/>
          <w:kern w:val="0"/>
          <w:sz w:val="32"/>
          <w:szCs w:val="32"/>
          <w:highlight w:val="none"/>
          <w:shd w:val="clear" w:color="auto" w:fill="FFFFFF"/>
          <w:lang w:val="zh-CN"/>
        </w:rPr>
      </w:pPr>
    </w:p>
    <w:p w14:paraId="5CC2AE2C">
      <w:pPr>
        <w:pStyle w:val="6"/>
        <w:rPr>
          <w:rFonts w:hint="eastAsia" w:ascii="Times New Roman" w:hAnsi="Times New Roman" w:eastAsia="黑体" w:cs="黑体"/>
          <w:color w:val="auto"/>
          <w:kern w:val="0"/>
          <w:sz w:val="32"/>
          <w:szCs w:val="32"/>
          <w:highlight w:val="none"/>
          <w:shd w:val="clear" w:color="auto" w:fill="FFFFFF"/>
          <w:lang w:val="zh-CN"/>
        </w:rPr>
      </w:pPr>
    </w:p>
    <w:p w14:paraId="4A58C7EE">
      <w:pPr>
        <w:pStyle w:val="6"/>
        <w:rPr>
          <w:rFonts w:hint="eastAsia" w:ascii="Times New Roman" w:hAnsi="Times New Roman" w:eastAsia="黑体" w:cs="黑体"/>
          <w:color w:val="auto"/>
          <w:kern w:val="0"/>
          <w:sz w:val="32"/>
          <w:szCs w:val="32"/>
          <w:highlight w:val="none"/>
          <w:shd w:val="clear" w:color="auto" w:fill="FFFFFF"/>
          <w:lang w:val="zh-CN"/>
        </w:rPr>
      </w:pPr>
    </w:p>
    <w:p w14:paraId="79335705">
      <w:pPr>
        <w:pStyle w:val="6"/>
        <w:rPr>
          <w:rFonts w:hint="eastAsia" w:ascii="Times New Roman" w:hAnsi="Times New Roman" w:eastAsia="黑体" w:cs="黑体"/>
          <w:color w:val="auto"/>
          <w:kern w:val="0"/>
          <w:sz w:val="32"/>
          <w:szCs w:val="32"/>
          <w:highlight w:val="none"/>
          <w:shd w:val="clear" w:color="auto" w:fill="FFFFFF"/>
          <w:lang w:val="zh-CN"/>
        </w:rPr>
      </w:pPr>
    </w:p>
    <w:p w14:paraId="5DD635E2">
      <w:pPr>
        <w:pStyle w:val="6"/>
        <w:rPr>
          <w:rFonts w:hint="eastAsia" w:ascii="Times New Roman" w:hAnsi="Times New Roman" w:eastAsia="黑体" w:cs="黑体"/>
          <w:color w:val="auto"/>
          <w:kern w:val="0"/>
          <w:sz w:val="32"/>
          <w:szCs w:val="32"/>
          <w:highlight w:val="none"/>
          <w:shd w:val="clear" w:color="auto" w:fill="FFFFFF"/>
          <w:lang w:val="zh-CN"/>
        </w:rPr>
      </w:pPr>
    </w:p>
    <w:p w14:paraId="4EA675DF">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42F7E7E4">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308171F8">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5CDE4054">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eastAsia="黑体"/>
          <w:b w:val="0"/>
          <w:bCs/>
          <w:kern w:val="2"/>
          <w:sz w:val="44"/>
          <w:szCs w:val="44"/>
          <w:lang w:eastAsia="zh-CN"/>
        </w:rPr>
        <w:t>（残疾人居家灵活就业）</w:t>
      </w:r>
    </w:p>
    <w:p w14:paraId="4C635559">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7A2BD42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11997808">
      <w:pPr>
        <w:numPr>
          <w:ilvl w:val="0"/>
          <w:numId w:val="0"/>
        </w:numPr>
        <w:adjustRightInd w:val="0"/>
        <w:snapToGrid/>
        <w:spacing w:beforeAutospacing="0" w:afterAutospacing="0" w:line="360" w:lineRule="auto"/>
        <w:ind w:left="0" w:leftChars="0" w:right="0" w:rightChars="0" w:firstLine="643"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 xml:space="preserve">残疾人居家灵活就业（创业）直补项目，是各级财政和残联为鼓励、扶持并带动残疾人实现居家灵活就业（创业），通过使用残疾人就业保障金，向残疾人提供一定资金补助的项目。 </w:t>
      </w:r>
    </w:p>
    <w:p w14:paraId="29081549">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近年来，残疾人就业问题一直是社会关注的焦点。由于身体条件等因素限制，残疾人在就业市场中往往处于弱势地位，就业渠道相对狭窄。为了改善这一状况，帮助残疾人获得稳定的收入来源，提升其生活质量和社会参与度，各级财政和残联联合推出了本项目。 </w:t>
      </w:r>
    </w:p>
    <w:p w14:paraId="3E59457F">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2024年，该项目预算安排18万元，实际执行过程中，资金全部按计划使用，执行金额为18万元，确保了项目相关工作的顺利开展。</w:t>
      </w:r>
    </w:p>
    <w:p w14:paraId="54A6C94B">
      <w:pPr>
        <w:keepNext w:val="0"/>
        <w:keepLines w:val="0"/>
        <w:pageBreakBefore w:val="0"/>
        <w:numPr>
          <w:ilvl w:val="0"/>
          <w:numId w:val="4"/>
        </w:numPr>
        <w:kinsoku/>
        <w:wordWrap/>
        <w:overflowPunct/>
        <w:topLinePunct w:val="0"/>
        <w:autoSpaceDE/>
        <w:autoSpaceDN/>
        <w:bidi w:val="0"/>
        <w:adjustRightInd w:val="0"/>
        <w:snapToGrid w:val="0"/>
        <w:spacing w:line="578" w:lineRule="exact"/>
        <w:ind w:left="420" w:leftChars="200" w:firstLine="321" w:firstLineChars="100"/>
        <w:textAlignment w:val="auto"/>
        <w:rPr>
          <w:rFonts w:hint="eastAsia"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79C3AAF2">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项目资金管理办法制定情况：</w:t>
      </w:r>
      <w:r>
        <w:rPr>
          <w:rFonts w:hint="eastAsia" w:eastAsia="仿宋_GB2312" w:cs="仿宋_GB2312"/>
          <w:b w:val="0"/>
          <w:bCs w:val="0"/>
          <w:kern w:val="0"/>
          <w:position w:val="0"/>
          <w:sz w:val="32"/>
          <w:szCs w:val="32"/>
          <w:highlight w:val="none"/>
          <w:lang w:val="en-US" w:eastAsia="zh-CN" w:bidi="ar-SA"/>
        </w:rPr>
        <w:t>按川财社〔2019〕42号文</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财政厅 民政厅 省残联关于印发困难群众救助等补助资金管理办法的通知</w:t>
      </w:r>
      <w:r>
        <w:rPr>
          <w:rFonts w:hint="eastAsia" w:ascii="Times New Roman" w:hAnsi="Times New Roman" w:eastAsia="仿宋_GB2312" w:cs="仿宋_GB2312"/>
          <w:b w:val="0"/>
          <w:bCs w:val="0"/>
          <w:kern w:val="0"/>
          <w:position w:val="0"/>
          <w:sz w:val="32"/>
          <w:szCs w:val="32"/>
          <w:highlight w:val="none"/>
          <w:lang w:val="en-US" w:eastAsia="zh-CN" w:bidi="ar-SA"/>
        </w:rPr>
        <w:t>》，对资金的申请、审批、拨付、使用监督等环节</w:t>
      </w:r>
      <w:r>
        <w:rPr>
          <w:rFonts w:hint="eastAsia" w:eastAsia="仿宋_GB2312" w:cs="仿宋_GB2312"/>
          <w:b w:val="0"/>
          <w:bCs w:val="0"/>
          <w:kern w:val="0"/>
          <w:position w:val="0"/>
          <w:sz w:val="32"/>
          <w:szCs w:val="32"/>
          <w:highlight w:val="none"/>
          <w:lang w:val="en-US" w:eastAsia="zh-CN" w:bidi="ar-SA"/>
        </w:rPr>
        <w:t>作出</w:t>
      </w:r>
      <w:r>
        <w:rPr>
          <w:rFonts w:hint="eastAsia" w:ascii="Times New Roman" w:hAnsi="Times New Roman" w:eastAsia="仿宋_GB2312" w:cs="仿宋_GB2312"/>
          <w:b w:val="0"/>
          <w:bCs w:val="0"/>
          <w:kern w:val="0"/>
          <w:position w:val="0"/>
          <w:sz w:val="32"/>
          <w:szCs w:val="32"/>
          <w:highlight w:val="none"/>
          <w:lang w:val="en-US" w:eastAsia="zh-CN" w:bidi="ar-SA"/>
        </w:rPr>
        <w:t>了明确规定，确保资金使用规范、安全、高效。</w:t>
      </w:r>
    </w:p>
    <w:p w14:paraId="00257AD9">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项目实施目的：通过给予残疾人资金补助，降低其居家灵活就业（创业）的成本和风险，激发残疾人就业创业的积极性，提高残疾人就业创业的成功率，进而改善残疾人的生活水平，促进社会和谐稳定。</w:t>
      </w:r>
    </w:p>
    <w:p w14:paraId="6A8AD5C6">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3. 主要工作任务 </w:t>
      </w:r>
    </w:p>
    <w:p w14:paraId="594781ED">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eastAsia="仿宋_GB2312" w:cs="仿宋_GB2312"/>
          <w:b w:val="0"/>
          <w:bCs w:val="0"/>
          <w:kern w:val="0"/>
          <w:position w:val="0"/>
          <w:sz w:val="32"/>
          <w:szCs w:val="32"/>
          <w:highlight w:val="none"/>
          <w:lang w:val="en-US" w:eastAsia="zh-CN" w:bidi="ar-SA"/>
        </w:rPr>
        <w:t>一是：</w:t>
      </w:r>
      <w:r>
        <w:rPr>
          <w:rFonts w:hint="eastAsia" w:ascii="Times New Roman" w:hAnsi="Times New Roman" w:eastAsia="仿宋_GB2312" w:cs="仿宋_GB2312"/>
          <w:b w:val="0"/>
          <w:bCs w:val="0"/>
          <w:kern w:val="0"/>
          <w:position w:val="0"/>
          <w:sz w:val="32"/>
          <w:szCs w:val="32"/>
          <w:highlight w:val="none"/>
          <w:lang w:val="en-US" w:eastAsia="zh-CN" w:bidi="ar-SA"/>
        </w:rPr>
        <w:t>广泛宣传项目政策，提高残疾人及其家属对项目的知晓率</w:t>
      </w:r>
      <w:r>
        <w:rPr>
          <w:rFonts w:hint="eastAsia" w:eastAsia="仿宋_GB2312" w:cs="仿宋_GB2312"/>
          <w:b w:val="0"/>
          <w:bCs w:val="0"/>
          <w:kern w:val="0"/>
          <w:position w:val="0"/>
          <w:sz w:val="32"/>
          <w:szCs w:val="32"/>
          <w:highlight w:val="none"/>
          <w:lang w:val="en-US" w:eastAsia="zh-CN" w:bidi="ar-SA"/>
        </w:rPr>
        <w:t>；二是：</w:t>
      </w:r>
      <w:r>
        <w:rPr>
          <w:rFonts w:hint="eastAsia" w:ascii="Times New Roman" w:hAnsi="Times New Roman" w:eastAsia="仿宋_GB2312" w:cs="仿宋_GB2312"/>
          <w:b w:val="0"/>
          <w:bCs w:val="0"/>
          <w:kern w:val="0"/>
          <w:position w:val="0"/>
          <w:sz w:val="32"/>
          <w:szCs w:val="32"/>
          <w:highlight w:val="none"/>
          <w:lang w:val="en-US" w:eastAsia="zh-CN" w:bidi="ar-SA"/>
        </w:rPr>
        <w:t xml:space="preserve"> 按照规定及时向符合条件的残疾人拨付补助资金。</w:t>
      </w:r>
    </w:p>
    <w:p w14:paraId="4EFCE7AD">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项目支持方向：重点支持残疾人从事手工艺制作、网络电商、居家服务、小型种植养殖等适合居家开展的灵活就业（创业）项目。</w:t>
      </w:r>
    </w:p>
    <w:p w14:paraId="42BB65B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0675AFFC">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项目预算安排情况：2024年，根据上一年度项目实施效果、本年度残疾人就业创业需求以及财政状况等因素，预算安排18万元用于本项目。</w:t>
      </w:r>
    </w:p>
    <w:p w14:paraId="1DF37E7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项目资金分配原则及考虑因素 </w:t>
      </w:r>
    </w:p>
    <w:p w14:paraId="624560C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eastAsia="仿宋_GB2312" w:cs="仿宋_GB2312"/>
          <w:b w:val="0"/>
          <w:bCs w:val="0"/>
          <w:kern w:val="0"/>
          <w:position w:val="0"/>
          <w:sz w:val="32"/>
          <w:szCs w:val="32"/>
          <w:highlight w:val="none"/>
          <w:lang w:val="en-US" w:eastAsia="zh-CN" w:bidi="ar-SA"/>
        </w:rPr>
        <w:t>一是</w:t>
      </w:r>
      <w:r>
        <w:rPr>
          <w:rFonts w:hint="eastAsia" w:ascii="Times New Roman" w:hAnsi="Times New Roman" w:eastAsia="仿宋_GB2312" w:cs="仿宋_GB2312"/>
          <w:b w:val="0"/>
          <w:bCs w:val="0"/>
          <w:kern w:val="0"/>
          <w:position w:val="0"/>
          <w:sz w:val="32"/>
          <w:szCs w:val="32"/>
          <w:highlight w:val="none"/>
          <w:lang w:val="en-US" w:eastAsia="zh-CN" w:bidi="ar-SA"/>
        </w:rPr>
        <w:t>公平公正原则：确保符合条件的残疾人都有机会获得补助。</w:t>
      </w:r>
      <w:r>
        <w:rPr>
          <w:rFonts w:hint="eastAsia" w:eastAsia="仿宋_GB2312" w:cs="仿宋_GB2312"/>
          <w:b w:val="0"/>
          <w:bCs w:val="0"/>
          <w:kern w:val="0"/>
          <w:position w:val="0"/>
          <w:sz w:val="32"/>
          <w:szCs w:val="32"/>
          <w:highlight w:val="none"/>
          <w:lang w:val="en-US" w:eastAsia="zh-CN" w:bidi="ar-SA"/>
        </w:rPr>
        <w:t>二是</w:t>
      </w:r>
      <w:r>
        <w:rPr>
          <w:rFonts w:hint="eastAsia" w:ascii="Times New Roman" w:hAnsi="Times New Roman" w:eastAsia="仿宋_GB2312" w:cs="仿宋_GB2312"/>
          <w:b w:val="0"/>
          <w:bCs w:val="0"/>
          <w:kern w:val="0"/>
          <w:position w:val="0"/>
          <w:sz w:val="32"/>
          <w:szCs w:val="32"/>
          <w:highlight w:val="none"/>
          <w:lang w:val="en-US" w:eastAsia="zh-CN" w:bidi="ar-SA"/>
        </w:rPr>
        <w:t xml:space="preserve"> 需求导向原则：优先考虑就业创业意愿强烈、家庭困难且具备一定就业创业条件的残疾人。</w:t>
      </w:r>
      <w:r>
        <w:rPr>
          <w:rFonts w:hint="eastAsia" w:eastAsia="仿宋_GB2312" w:cs="仿宋_GB2312"/>
          <w:b w:val="0"/>
          <w:bCs w:val="0"/>
          <w:kern w:val="0"/>
          <w:position w:val="0"/>
          <w:sz w:val="32"/>
          <w:szCs w:val="32"/>
          <w:highlight w:val="none"/>
          <w:lang w:val="en-US" w:eastAsia="zh-CN" w:bidi="ar-SA"/>
        </w:rPr>
        <w:t>三是</w:t>
      </w:r>
      <w:r>
        <w:rPr>
          <w:rFonts w:hint="eastAsia" w:ascii="Times New Roman" w:hAnsi="Times New Roman" w:eastAsia="仿宋_GB2312" w:cs="仿宋_GB2312"/>
          <w:b w:val="0"/>
          <w:bCs w:val="0"/>
          <w:kern w:val="0"/>
          <w:position w:val="0"/>
          <w:sz w:val="32"/>
          <w:szCs w:val="32"/>
          <w:highlight w:val="none"/>
          <w:lang w:val="en-US" w:eastAsia="zh-CN" w:bidi="ar-SA"/>
        </w:rPr>
        <w:t xml:space="preserve"> 效益原则：结合残疾人所从事项目的可行性和预期效益进行资金分配。</w:t>
      </w:r>
    </w:p>
    <w:p w14:paraId="68F01663">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p>
    <w:p w14:paraId="7A4C3723">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项目资金分配情况：资金按照各地区残疾人数量、居家灵活就业（创业）人数、经济发展水平等因素进行分配。</w:t>
      </w:r>
    </w:p>
    <w:p w14:paraId="0ACA7541">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（四）项目绩效目标设置。</w:t>
      </w:r>
    </w:p>
    <w:p w14:paraId="326C0DD8">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项目整体绩效目标：2024年，通过本项目扶持至少</w:t>
      </w:r>
      <w:r>
        <w:rPr>
          <w:rFonts w:hint="eastAsia" w:eastAsia="仿宋_GB2312" w:cs="仿宋_GB2312"/>
          <w:b w:val="0"/>
          <w:bCs w:val="0"/>
          <w:kern w:val="0"/>
          <w:position w:val="0"/>
          <w:sz w:val="32"/>
          <w:szCs w:val="32"/>
          <w:highlight w:val="none"/>
          <w:lang w:val="en-US" w:eastAsia="zh-CN" w:bidi="ar-SA"/>
        </w:rPr>
        <w:t>18</w:t>
      </w:r>
      <w:r>
        <w:rPr>
          <w:rFonts w:hint="eastAsia" w:ascii="Times New Roman" w:hAnsi="Times New Roman" w:eastAsia="仿宋_GB2312" w:cs="仿宋_GB2312"/>
          <w:b w:val="0"/>
          <w:bCs w:val="0"/>
          <w:kern w:val="0"/>
          <w:position w:val="0"/>
          <w:sz w:val="32"/>
          <w:szCs w:val="32"/>
          <w:highlight w:val="none"/>
          <w:lang w:val="en-US" w:eastAsia="zh-CN" w:bidi="ar-SA"/>
        </w:rPr>
        <w:t>0名残疾人实现居家灵活就业（创业），残疾人对项目的满意度达到85%以上，资金使用合规率100%。</w:t>
      </w:r>
    </w:p>
    <w:p w14:paraId="094C0599">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具体绩效目标：每位获得补助的残疾人通过居家灵活就业（创业），</w:t>
      </w:r>
      <w:r>
        <w:rPr>
          <w:rFonts w:hint="eastAsia" w:eastAsia="仿宋_GB2312" w:cs="仿宋_GB2312"/>
          <w:b w:val="0"/>
          <w:bCs w:val="0"/>
          <w:kern w:val="0"/>
          <w:position w:val="0"/>
          <w:sz w:val="32"/>
          <w:szCs w:val="32"/>
          <w:highlight w:val="none"/>
          <w:lang w:val="en-US" w:eastAsia="zh-CN" w:bidi="ar-SA"/>
        </w:rPr>
        <w:t>生活质量有所提高。</w:t>
      </w:r>
    </w:p>
    <w:p w14:paraId="742BE6ED">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 项目自评工作开展情况：项目实施单位组织开展了自评工作，成立了自评小组，按照相关评价指标和流程，对项目的实施情况进行了全面评估，并形成了初步的自评报告。</w:t>
      </w:r>
    </w:p>
    <w:p w14:paraId="4D4639D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22DF4A51">
      <w:pPr>
        <w:ind w:firstLine="643" w:firstLineChars="200"/>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（一）评价目的。</w:t>
      </w:r>
    </w:p>
    <w:p w14:paraId="44C9A549">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通过项目绩效自评，全面了解残疾人居家灵活就业（创业）直补项目的实施情况，总结项目实施过程中的经验和不足，客观评估项目的资金使用效益、实施效果和管理水平，为今后项目的优化完善、预算安排调整以及政策制定提供依据，进一步提高项目的实施质量和资金使用效率。</w:t>
      </w:r>
    </w:p>
    <w:p w14:paraId="2B69A6F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left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）预设问题及评价重点。</w:t>
      </w:r>
    </w:p>
    <w:p w14:paraId="7506AF40">
      <w:pPr>
        <w:rPr>
          <w:rFonts w:hint="eastAsia"/>
        </w:rPr>
      </w:pPr>
      <w:r>
        <w:rPr>
          <w:rFonts w:hint="eastAsia"/>
        </w:rPr>
        <w:t xml:space="preserve"> </w:t>
      </w:r>
    </w:p>
    <w:p w14:paraId="5736B83D">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预设问题</w:t>
      </w:r>
    </w:p>
    <w:p w14:paraId="6957D8DB">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项目决策是否科学合理，是否符合残疾人就业创业的实际需求。 项目资金管理是否规范，是否存在挤占、挪用、截留等情况。 项目实施过程是否顺畅，各项工作任务是否按计划完成。 项目实施效果是否达到预期目标，残疾人是否真正受益。 </w:t>
      </w:r>
    </w:p>
    <w:p w14:paraId="2E2E515B">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评价重点：按照绩效评价指标体系，重点对资金支出的合理性、合规性，项目实施的进度和质量，以及项目对残疾人就业创业的带动作用、残疾人收入增加情况和满意度等方面进行综合评价和判断。</w:t>
      </w:r>
    </w:p>
    <w:p w14:paraId="6D56F1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p>
    <w:p w14:paraId="2DF2D930">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本次项目绩效自评共涉及</w:t>
      </w:r>
      <w:r>
        <w:rPr>
          <w:rFonts w:hint="eastAsia" w:eastAsia="仿宋_GB2312" w:cs="仿宋_GB2312"/>
          <w:b w:val="0"/>
          <w:bCs w:val="0"/>
          <w:kern w:val="0"/>
          <w:position w:val="0"/>
          <w:sz w:val="32"/>
          <w:szCs w:val="32"/>
          <w:highlight w:val="none"/>
          <w:lang w:val="en-US" w:eastAsia="zh-CN" w:bidi="ar-SA"/>
        </w:rPr>
        <w:t>13</w:t>
      </w:r>
      <w:r>
        <w:rPr>
          <w:rFonts w:hint="eastAsia" w:ascii="Times New Roman" w:hAnsi="Times New Roman" w:eastAsia="仿宋_GB2312" w:cs="仿宋_GB2312"/>
          <w:b w:val="0"/>
          <w:bCs w:val="0"/>
          <w:kern w:val="0"/>
          <w:position w:val="0"/>
          <w:sz w:val="32"/>
          <w:szCs w:val="32"/>
          <w:highlight w:val="none"/>
          <w:lang w:val="en-US" w:eastAsia="zh-CN" w:bidi="ar-SA"/>
        </w:rPr>
        <w:t>个</w:t>
      </w:r>
      <w:r>
        <w:rPr>
          <w:rFonts w:hint="eastAsia" w:eastAsia="仿宋_GB2312" w:cs="仿宋_GB2312"/>
          <w:b w:val="0"/>
          <w:bCs w:val="0"/>
          <w:kern w:val="0"/>
          <w:position w:val="0"/>
          <w:sz w:val="32"/>
          <w:szCs w:val="32"/>
          <w:highlight w:val="none"/>
          <w:lang w:val="en-US" w:eastAsia="zh-CN" w:bidi="ar-SA"/>
        </w:rPr>
        <w:t>乡镇</w:t>
      </w:r>
      <w:r>
        <w:rPr>
          <w:rFonts w:hint="eastAsia" w:ascii="Times New Roman" w:hAnsi="Times New Roman" w:eastAsia="仿宋_GB2312" w:cs="仿宋_GB2312"/>
          <w:b w:val="0"/>
          <w:bCs w:val="0"/>
          <w:kern w:val="0"/>
          <w:position w:val="0"/>
          <w:sz w:val="32"/>
          <w:szCs w:val="32"/>
          <w:highlight w:val="none"/>
          <w:lang w:val="en-US" w:eastAsia="zh-CN" w:bidi="ar-SA"/>
        </w:rPr>
        <w:t>。按照专项资金分配涉及</w:t>
      </w:r>
      <w:r>
        <w:rPr>
          <w:rFonts w:hint="eastAsia" w:eastAsia="仿宋_GB2312" w:cs="仿宋_GB2312"/>
          <w:b w:val="0"/>
          <w:bCs w:val="0"/>
          <w:kern w:val="0"/>
          <w:position w:val="0"/>
          <w:sz w:val="32"/>
          <w:szCs w:val="32"/>
          <w:highlight w:val="none"/>
          <w:lang w:val="en-US" w:eastAsia="zh-CN" w:bidi="ar-SA"/>
        </w:rPr>
        <w:t>乡镇</w:t>
      </w:r>
      <w:r>
        <w:rPr>
          <w:rFonts w:hint="eastAsia" w:ascii="Times New Roman" w:hAnsi="Times New Roman" w:eastAsia="仿宋_GB2312" w:cs="仿宋_GB2312"/>
          <w:b w:val="0"/>
          <w:bCs w:val="0"/>
          <w:kern w:val="0"/>
          <w:position w:val="0"/>
          <w:sz w:val="32"/>
          <w:szCs w:val="32"/>
          <w:highlight w:val="none"/>
          <w:lang w:val="en-US" w:eastAsia="zh-CN" w:bidi="ar-SA"/>
        </w:rPr>
        <w:t>总数的20%选取评价点位，总计选取了4个</w:t>
      </w:r>
      <w:r>
        <w:rPr>
          <w:rFonts w:hint="eastAsia" w:eastAsia="仿宋_GB2312" w:cs="仿宋_GB2312"/>
          <w:b w:val="0"/>
          <w:bCs w:val="0"/>
          <w:kern w:val="0"/>
          <w:position w:val="0"/>
          <w:sz w:val="32"/>
          <w:szCs w:val="32"/>
          <w:highlight w:val="none"/>
          <w:lang w:val="en-US" w:eastAsia="zh-CN" w:bidi="ar-SA"/>
        </w:rPr>
        <w:t>乡镇</w:t>
      </w:r>
      <w:r>
        <w:rPr>
          <w:rFonts w:hint="eastAsia" w:ascii="Times New Roman" w:hAnsi="Times New Roman" w:eastAsia="仿宋_GB2312" w:cs="仿宋_GB2312"/>
          <w:b w:val="0"/>
          <w:bCs w:val="0"/>
          <w:kern w:val="0"/>
          <w:position w:val="0"/>
          <w:sz w:val="32"/>
          <w:szCs w:val="32"/>
          <w:highlight w:val="none"/>
          <w:lang w:val="en-US" w:eastAsia="zh-CN" w:bidi="ar-SA"/>
        </w:rPr>
        <w:t>进行实地踏勘。</w:t>
      </w:r>
    </w:p>
    <w:p w14:paraId="5904C7EB">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评价方法。</w:t>
      </w:r>
    </w:p>
    <w:p w14:paraId="7392A51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根据项目情况和评价重点，采用了多种方法收集相关材料和开展具体评价： 单位自评法：要求项目实施单位进行自我评估，并提交自评报告，作为评价的参考依据。 实地勘察法：对选取的实地踏勘点位进行现场考察，了解残疾人居家灵活就业（创业）的实际情况。</w:t>
      </w:r>
    </w:p>
    <w:p w14:paraId="09B9A65E">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评价组织。</w:t>
      </w:r>
    </w:p>
    <w:p w14:paraId="2A743F6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评价组人员构成：评价组由财政部门、残联工作人员以及聘请的相关专家组成，共</w:t>
      </w:r>
      <w:r>
        <w:rPr>
          <w:rFonts w:hint="eastAsia" w:eastAsia="仿宋_GB2312" w:cs="仿宋_GB2312"/>
          <w:b w:val="0"/>
          <w:bCs w:val="0"/>
          <w:kern w:val="0"/>
          <w:position w:val="0"/>
          <w:sz w:val="32"/>
          <w:szCs w:val="32"/>
          <w:highlight w:val="none"/>
          <w:lang w:val="en-US" w:eastAsia="zh-CN" w:bidi="ar-SA"/>
        </w:rPr>
        <w:t>6</w:t>
      </w:r>
      <w:r>
        <w:rPr>
          <w:rFonts w:hint="eastAsia" w:ascii="Times New Roman" w:hAnsi="Times New Roman" w:eastAsia="仿宋_GB2312" w:cs="仿宋_GB2312"/>
          <w:b w:val="0"/>
          <w:bCs w:val="0"/>
          <w:kern w:val="0"/>
          <w:position w:val="0"/>
          <w:sz w:val="32"/>
          <w:szCs w:val="32"/>
          <w:highlight w:val="none"/>
          <w:lang w:val="en-US" w:eastAsia="zh-CN" w:bidi="ar-SA"/>
        </w:rPr>
        <w:t>人。其中，财政部门2人，残联2人，专家</w:t>
      </w: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人（涵盖社会工作、财务管理等领域）。</w:t>
      </w:r>
    </w:p>
    <w:p w14:paraId="6142177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职责分工</w:t>
      </w:r>
    </w:p>
    <w:p w14:paraId="43E1711F">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p>
    <w:p w14:paraId="1347880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财政部门人员：负责对项目资金的预算安排、拨付、使用等情况进行监督评价。</w:t>
      </w:r>
    </w:p>
    <w:p w14:paraId="2A6828D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残联工作人员：负责对项目的实施过程、残疾人就业创业帮扶等情况进行评价。</w:t>
      </w:r>
    </w:p>
    <w:p w14:paraId="0BF02FB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专家：从专业角度对项目的绩效目标设置、实施效果等进行分析评价，并提出专业建议。</w:t>
      </w:r>
    </w:p>
    <w:p w14:paraId="4296079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ascii="Times New Roman" w:hAnsi="Times New Roman"/>
          <w:color w:val="auto"/>
          <w:sz w:val="32"/>
          <w:szCs w:val="32"/>
          <w:highlight w:val="none"/>
          <w:u w:val="none"/>
          <w:lang w:val="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78BE6FE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（一）通用指标绩效分析</w:t>
      </w:r>
    </w:p>
    <w:p w14:paraId="6D7BB5B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1. 项目决策</w:t>
      </w:r>
    </w:p>
    <w:p w14:paraId="2BBF07EF">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决策程序：项目决策过程符合相关规定，经过了充分的调研、论证和审批环节，决策程序规范。</w:t>
      </w:r>
    </w:p>
    <w:p w14:paraId="10FE8E1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规划论证：在项目实施前，对残疾人居家灵活就业（创业）的需求、市场前景等进行了充分的规划论证，项目规划具有较强的可行性。</w:t>
      </w:r>
    </w:p>
    <w:p w14:paraId="148E198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资金投向：资金投向符合项目支持方向，主要用于扶持残疾人从事适合居家开展的就业创业项目，投向合理。综合评分90分。</w:t>
      </w:r>
    </w:p>
    <w:p w14:paraId="76504D5C">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项目管理</w:t>
      </w:r>
    </w:p>
    <w:p w14:paraId="1D8913B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制度办法：已制定完善的项目资金管理办法等相关制度，为项目管理提供了制度保障。</w:t>
      </w:r>
    </w:p>
    <w:p w14:paraId="3EA1B4F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分配管理：资金分配按照既定原则和程序进行，分配过程公平公正，公开透明。</w:t>
      </w:r>
    </w:p>
    <w:p w14:paraId="37856D9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绩效监管：建立了绩效监管机制，对项目实施过程和资金使用情况进行了有效的监督检查，但在监管的及时性和全面性上还有提升空间。综合评分85分。</w:t>
      </w:r>
    </w:p>
    <w:p w14:paraId="2360B9C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项目实施</w:t>
      </w:r>
    </w:p>
    <w:p w14:paraId="37B3EEF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预算执行：项目预算执行情况良好，18万元预算资金全部按计划执行完毕，预算执行率100%。</w:t>
      </w:r>
    </w:p>
    <w:p w14:paraId="3DD3D96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资金使用：资金使用基本合规，但在部分地区存在资金拨付稍显滞后的情况。综合评分88分。</w:t>
      </w:r>
    </w:p>
    <w:p w14:paraId="649A294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4. 项目结果</w:t>
      </w:r>
    </w:p>
    <w:p w14:paraId="6D262AF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目标完成：项目整体目标基本完成，扶持残疾人实现居家灵活就业（创业）的人数达到</w:t>
      </w:r>
      <w:r>
        <w:rPr>
          <w:rFonts w:hint="eastAsia" w:eastAsia="仿宋_GB2312" w:cs="仿宋_GB2312"/>
          <w:b w:val="0"/>
          <w:bCs w:val="0"/>
          <w:kern w:val="0"/>
          <w:position w:val="0"/>
          <w:sz w:val="32"/>
          <w:szCs w:val="32"/>
          <w:highlight w:val="none"/>
          <w:lang w:val="en-US" w:eastAsia="zh-CN" w:bidi="ar-SA"/>
        </w:rPr>
        <w:t>180</w:t>
      </w:r>
      <w:r>
        <w:rPr>
          <w:rFonts w:hint="eastAsia" w:ascii="Times New Roman" w:hAnsi="Times New Roman" w:eastAsia="仿宋_GB2312" w:cs="仿宋_GB2312"/>
          <w:b w:val="0"/>
          <w:bCs w:val="0"/>
          <w:kern w:val="0"/>
          <w:position w:val="0"/>
          <w:sz w:val="32"/>
          <w:szCs w:val="32"/>
          <w:highlight w:val="none"/>
          <w:lang w:val="en-US" w:eastAsia="zh-CN" w:bidi="ar-SA"/>
        </w:rPr>
        <w:t>人，超过预期目标。</w:t>
      </w:r>
    </w:p>
    <w:p w14:paraId="01F5609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完成时效：各项工作任务基本按计划时间完成，但个别地区的项目审核工作进度略有延迟。综合评分87分。</w:t>
      </w:r>
    </w:p>
    <w:p w14:paraId="1C26B01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（二）专用指标绩效分析</w:t>
      </w:r>
    </w:p>
    <w:p w14:paraId="4617276F">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本项目属于民生保障类项目，围绕以下指标进行绩效分析： </w:t>
      </w:r>
    </w:p>
    <w:p w14:paraId="62D5D49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区域均衡性：各地区资金分配和项目实施情况总体较为均衡，但不同地区之间在扶持人数和效果上存在一定差异，经济较发达地区扶持效果相对更好。</w:t>
      </w:r>
    </w:p>
    <w:p w14:paraId="41F38AD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对象精准性：通过严格的审核程序，项目支持对象基本为符合条件的残疾人，对象精准度较高，但仍有极少数不符合条件的人员试图申请补助，被审核环节剔除。</w:t>
      </w:r>
    </w:p>
    <w:p w14:paraId="50910EC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标准合理性：补助标准根据不同的就业创业项目类型和规模制定，总体较为合理，能够在一定程度上满足残疾人的实际需求。</w:t>
      </w:r>
    </w:p>
    <w:p w14:paraId="10063CA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群众满意度：通过问卷调查和座谈了解到，残疾人及其家属对项目的满意度达到86%，总体满意度较高。综合评分86分。</w:t>
      </w:r>
    </w:p>
    <w:p w14:paraId="5991235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（三）个性指标绩效分析</w:t>
      </w:r>
    </w:p>
    <w:p w14:paraId="2A1B5B8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1. 残疾人技能提升情况：项目实施过程中，组织了残疾人技能培训活动，参与培训的残疾人中，80%以上掌握了至少一项新的就业创业技能，技能提升效果明显。</w:t>
      </w:r>
    </w:p>
    <w:p w14:paraId="19E69E6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项目带动就业情况：部分残疾人在实现自身就业创业后，还带动了周边其他残疾人就业，共带动50名残疾人实现就业，带动效应较好。综合评分88分。</w:t>
      </w:r>
    </w:p>
    <w:p w14:paraId="057F94B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15CA85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本次专项预算项目绩效自评总分87分，评价等级为良好。</w:t>
      </w:r>
    </w:p>
    <w:p w14:paraId="37C0DE2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项目总体实施情况较好，达到了预期的主要目标。通过项目的实施，有效扶持了</w:t>
      </w:r>
      <w:r>
        <w:rPr>
          <w:rFonts w:hint="eastAsia" w:eastAsia="仿宋_GB2312" w:cs="仿宋_GB2312"/>
          <w:b w:val="0"/>
          <w:bCs w:val="0"/>
          <w:kern w:val="0"/>
          <w:position w:val="0"/>
          <w:sz w:val="32"/>
          <w:szCs w:val="32"/>
          <w:highlight w:val="none"/>
          <w:lang w:val="en-US" w:eastAsia="zh-CN" w:bidi="ar-SA"/>
        </w:rPr>
        <w:t>180</w:t>
      </w:r>
      <w:r>
        <w:rPr>
          <w:rFonts w:hint="eastAsia" w:ascii="Times New Roman" w:hAnsi="Times New Roman" w:eastAsia="仿宋_GB2312" w:cs="仿宋_GB2312"/>
          <w:b w:val="0"/>
          <w:bCs w:val="0"/>
          <w:kern w:val="0"/>
          <w:position w:val="0"/>
          <w:sz w:val="32"/>
          <w:szCs w:val="32"/>
          <w:highlight w:val="none"/>
          <w:lang w:val="zh-CN" w:eastAsia="zh-CN" w:bidi="ar-SA"/>
        </w:rPr>
        <w:t>名残疾人实现居家灵活就业（创业），大部分残疾人的收入得到了提高，残疾人及其家属对项目的满意度较高。项目资金管理较为规范，预算执行率达到100%，在促进残疾人就业创业、改善残疾人生活状况方面发挥了积极作用。</w:t>
      </w:r>
    </w:p>
    <w:p w14:paraId="3408EF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7679F7B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项目宣传力度有待加强：部分偏远地区的残疾人对项目政策知晓率较低，未能及时申请项目补助。</w:t>
      </w:r>
    </w:p>
    <w:p w14:paraId="5B77741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资金拨付效率有待提高：个别地区存在资金拨付延迟的情况，影响了残疾人就业创业项目的顺利开展。</w:t>
      </w:r>
    </w:p>
    <w:p w14:paraId="1102D4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 后续跟踪服务不够完善：对残疾人就业创业项目的后续发展情况跟踪较少，缺乏针对性</w:t>
      </w:r>
      <w:r>
        <w:rPr>
          <w:rFonts w:hint="eastAsia" w:eastAsia="仿宋_GB2312" w:cs="仿宋_GB2312"/>
          <w:b w:val="0"/>
          <w:bCs w:val="0"/>
          <w:kern w:val="0"/>
          <w:position w:val="0"/>
          <w:sz w:val="32"/>
          <w:szCs w:val="32"/>
          <w:highlight w:val="none"/>
          <w:lang w:val="zh-CN" w:eastAsia="zh-CN" w:bidi="ar-SA"/>
        </w:rPr>
        <w:t>地</w:t>
      </w:r>
      <w:r>
        <w:rPr>
          <w:rFonts w:hint="eastAsia" w:ascii="Times New Roman" w:hAnsi="Times New Roman" w:eastAsia="仿宋_GB2312" w:cs="仿宋_GB2312"/>
          <w:b w:val="0"/>
          <w:bCs w:val="0"/>
          <w:kern w:val="0"/>
          <w:position w:val="0"/>
          <w:sz w:val="32"/>
          <w:szCs w:val="32"/>
          <w:highlight w:val="none"/>
          <w:lang w:val="zh-CN" w:eastAsia="zh-CN" w:bidi="ar-SA"/>
        </w:rPr>
        <w:t>指导和支持，部分项目存在发展后劲不足的问题。</w:t>
      </w:r>
    </w:p>
    <w:p w14:paraId="247BD08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 绩效监管的及时性和全面性不足：在项目实施过程中，绩效监管未能完全做到实时跟踪，对一些潜在问题发现不够及时。</w:t>
      </w:r>
    </w:p>
    <w:p w14:paraId="136FE63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1345BC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加大项目宣传力度：针对宣传力度不足的问题，利用多种渠道进行宣传，如通过当地电视台、广播、乡村公告栏、残疾人联合会工作人员入户走访等方式，提高偏远地区残疾人对项目政策的知晓率，确保符合条件的残疾人都能及时了解并申请项目补助。</w:t>
      </w:r>
    </w:p>
    <w:p w14:paraId="03A28BE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提高资金拨付效率：针对资金拨付延迟的问题，优化资金拨付流程，明确各环节的办理时限，加强部门之间的协调沟通，确保资金及时足额拨付到残疾人手中，保障其就业创业项目的顺利推进。</w:t>
      </w:r>
    </w:p>
    <w:p w14:paraId="3C71F56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 完善后续跟踪服务：针对后续跟踪服务不够完善的问题，建立健全后续跟踪服务机制，定期对残疾人就业创业项目进行回访，了解项目发展情况，组织专家提供技术指导和市场信息支持，帮助残疾人解决项目发展中遇到的困难，增强项目的发展后劲。</w:t>
      </w:r>
    </w:p>
    <w:p w14:paraId="15F6FE6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 加强绩效监管：针对绩效监管不足的问题，建立实时跟踪监管机制，利用信息化手段对项目实施过程和资金使用情况进行动态监控，及时发现并解决问题，确保项目绩效目标的实现。同时，扩大绩效监管的覆盖面，确保所有项目实施地区和环节都纳入监管范围。</w:t>
      </w:r>
    </w:p>
    <w:p w14:paraId="39ADAD1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14:paraId="1DD750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7DD4EF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7989C2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6" w:name="_Toc15396618"/>
    </w:p>
    <w:p w14:paraId="555455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9DB744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70107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879CCD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79AFB4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15A1CF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EF3E19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7F0F2C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A136A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AECB8E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6DC168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DBF154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D00766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AE9DF2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8699AA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BE24EF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CF1837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334400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887A088">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1E7E7633">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eastAsia="黑体"/>
          <w:b w:val="0"/>
          <w:bCs/>
          <w:kern w:val="2"/>
          <w:sz w:val="44"/>
          <w:szCs w:val="44"/>
          <w:lang w:eastAsia="zh-CN"/>
        </w:rPr>
        <w:t>（村（社区）残协建设）</w:t>
      </w:r>
    </w:p>
    <w:p w14:paraId="153697BD">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1A8C409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54317927">
      <w:pPr>
        <w:rPr>
          <w:rFonts w:hint="eastAsia"/>
        </w:rPr>
      </w:pPr>
      <w:r>
        <w:rPr>
          <w:rFonts w:hint="eastAsia" w:ascii="Times New Roman" w:hAnsi="Times New Roman" w:eastAsia="楷体_GB2312"/>
          <w:b/>
          <w:color w:val="auto"/>
          <w:sz w:val="32"/>
          <w:szCs w:val="32"/>
          <w:highlight w:val="none"/>
          <w:u w:val="none"/>
          <w:lang w:val="zh-CN"/>
        </w:rPr>
        <w:t>（一）设立背景及基本情况。</w:t>
      </w:r>
      <w:r>
        <w:rPr>
          <w:rFonts w:hint="eastAsia"/>
        </w:rPr>
        <w:t xml:space="preserve"> </w:t>
      </w:r>
    </w:p>
    <w:p w14:paraId="6987AB8C">
      <w:pPr>
        <w:pStyle w:val="17"/>
        <w:widowControl/>
        <w:shd w:val="clear"/>
        <w:snapToGrid/>
        <w:spacing w:before="0" w:beforeAutospacing="0" w:after="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村（社区）残疾人协会（简称残协）是在乡镇（街道）残联指导下，在村（社区）“两委”领导下，由村（社区）内残疾人及其亲友和扶残助残人士等组成的残疾人组织，是残联的最基层组织，承担着直接联系和服务残疾人的重要任务。加强和改进村（社区）残协工作是加强和完善城乡社区治理的重要内容，是深化基层残联改革的关键环节和重要着力点，对于残联组织强基固本、履行职能、打通联系和服务残疾人的“最后一公里”具有十分重要的意义。为深入推进基层残联组织改革和服务创新，促进基层治理体系建设有重要作用。本项目的主要内容是残疾人事业专款项目。按照《中国残联 民政部关于加强和改进村（社区）残疾人协会工作的意见》（残联发〔2020〕15号）、《四川省残联 四川省民政厅关于做好2022年村（社区）残协建设全覆盖有关事项的通知》（川残办〔2022〕17号）和阿坝州残疾人联合会关于印发（阿坝州村（社区）残协建设全覆盖工作实施方案的通知） （阿州残办〔2022〕15号）文件要求，每个村（社）残协建设资金0.1万，按照州级40%，县级60%的资金构成比例，我县村（社区）残协建设资金共计需要（88村（社）*0.1（万）=8.8万）州级配套资金3.52万元，县级配套5.28万。2025年拟申请资金预算 5.28万元，密切联系本村（社区）残疾人，代表残疾人利益，积极向村（社区）“两委”和乡镇反映残疾人的需求和愿望，维护残疾人合法权益。</w:t>
      </w:r>
    </w:p>
    <w:p w14:paraId="3F29450F">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2024年，该项目预算安排</w:t>
      </w:r>
      <w:r>
        <w:rPr>
          <w:rFonts w:hint="eastAsia" w:eastAsia="仿宋_GB2312" w:cs="仿宋_GB2312"/>
          <w:b w:val="0"/>
          <w:bCs w:val="0"/>
          <w:kern w:val="0"/>
          <w:position w:val="0"/>
          <w:sz w:val="32"/>
          <w:szCs w:val="32"/>
          <w:highlight w:val="none"/>
          <w:lang w:val="en-US" w:eastAsia="zh-CN" w:bidi="ar-SA"/>
        </w:rPr>
        <w:t>5.28</w:t>
      </w:r>
      <w:r>
        <w:rPr>
          <w:rFonts w:hint="eastAsia" w:ascii="Times New Roman" w:hAnsi="Times New Roman" w:eastAsia="仿宋_GB2312" w:cs="仿宋_GB2312"/>
          <w:b w:val="0"/>
          <w:bCs w:val="0"/>
          <w:kern w:val="0"/>
          <w:position w:val="0"/>
          <w:sz w:val="32"/>
          <w:szCs w:val="32"/>
          <w:highlight w:val="none"/>
          <w:lang w:val="en-US" w:eastAsia="zh-CN" w:bidi="ar-SA"/>
        </w:rPr>
        <w:t>万元，实际执行过程中，资金全部按计划使用，执行金额为</w:t>
      </w:r>
      <w:r>
        <w:rPr>
          <w:rFonts w:hint="eastAsia" w:eastAsia="仿宋_GB2312" w:cs="仿宋_GB2312"/>
          <w:b w:val="0"/>
          <w:bCs w:val="0"/>
          <w:kern w:val="0"/>
          <w:position w:val="0"/>
          <w:sz w:val="32"/>
          <w:szCs w:val="32"/>
          <w:highlight w:val="none"/>
          <w:lang w:val="en-US" w:eastAsia="zh-CN" w:bidi="ar-SA"/>
        </w:rPr>
        <w:t>5.28</w:t>
      </w:r>
      <w:r>
        <w:rPr>
          <w:rFonts w:hint="eastAsia" w:ascii="Times New Roman" w:hAnsi="Times New Roman" w:eastAsia="仿宋_GB2312" w:cs="仿宋_GB2312"/>
          <w:b w:val="0"/>
          <w:bCs w:val="0"/>
          <w:kern w:val="0"/>
          <w:position w:val="0"/>
          <w:sz w:val="32"/>
          <w:szCs w:val="32"/>
          <w:highlight w:val="none"/>
          <w:lang w:val="en-US" w:eastAsia="zh-CN" w:bidi="ar-SA"/>
        </w:rPr>
        <w:t>万元，确保了项目相关工作的顺利开展。</w:t>
      </w:r>
    </w:p>
    <w:p w14:paraId="47788834">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Chars="300"/>
        <w:textAlignment w:val="auto"/>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6FFB9555">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项目资金管理办法制定情况：依据川财社</w:t>
      </w:r>
      <w:r>
        <w:rPr>
          <w:rFonts w:hint="eastAsia" w:eastAsia="仿宋_GB2312" w:cs="仿宋_GB2312"/>
          <w:b w:val="0"/>
          <w:bCs w:val="0"/>
          <w:kern w:val="0"/>
          <w:position w:val="0"/>
          <w:sz w:val="32"/>
          <w:szCs w:val="32"/>
          <w:highlight w:val="none"/>
          <w:lang w:val="en-US" w:eastAsia="zh-CN" w:bidi="ar-SA"/>
        </w:rPr>
        <w:t>〔2019〕42号</w:t>
      </w:r>
      <w:r>
        <w:rPr>
          <w:rFonts w:hint="eastAsia" w:ascii="Times New Roman" w:hAnsi="Times New Roman" w:eastAsia="仿宋_GB2312" w:cs="仿宋_GB2312"/>
          <w:b w:val="0"/>
          <w:bCs w:val="0"/>
          <w:kern w:val="0"/>
          <w:position w:val="0"/>
          <w:sz w:val="32"/>
          <w:szCs w:val="32"/>
          <w:highlight w:val="none"/>
          <w:lang w:val="en-US" w:eastAsia="zh-CN" w:bidi="ar-SA"/>
        </w:rPr>
        <w:t>文《财政厅 民政厅 省残联关于印发困难群众救助等补助资金管理办法的通知》，对资金的申请、审批、拨付、使用监督等环节作出明确规定，确保资金使用规范、安全、高效。</w:t>
      </w:r>
    </w:p>
    <w:p w14:paraId="46F838DA">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项目实施目的：加强村（社区）残协建设，提升基层残疾人组织服务能力，更好地联系、服务残疾人，维护其合法权益，促进残疾人事业在基层的发展。</w:t>
      </w:r>
    </w:p>
    <w:p w14:paraId="57A4BAF6">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主要工作任务</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推进村（社区）残协组织建设，完善人员配置和工作机制。 为残协开展工作提供必要的经费支持，保障残协日常活动的开展。 组织残协工作人员培训，提高其服务残疾人的能力和水平。 </w:t>
      </w:r>
    </w:p>
    <w:p w14:paraId="11FEE657">
      <w:pPr>
        <w:rPr>
          <w:rFonts w:hint="eastAsia"/>
        </w:rPr>
      </w:pPr>
      <w:r>
        <w:rPr>
          <w:rFonts w:hint="eastAsia" w:ascii="Times New Roman" w:hAnsi="Times New Roman" w:eastAsia="仿宋_GB2312" w:cs="仿宋_GB2312"/>
          <w:b w:val="0"/>
          <w:bCs w:val="0"/>
          <w:kern w:val="0"/>
          <w:position w:val="0"/>
          <w:sz w:val="32"/>
          <w:szCs w:val="32"/>
          <w:highlight w:val="none"/>
          <w:lang w:val="en-US" w:eastAsia="zh-CN" w:bidi="ar-SA"/>
        </w:rPr>
        <w:t>4. 项目支持方向：重点支持村（社区）残协的组织建设、日常办公、活动开展、人员培训等方面，确保残协能够有效履行职能。</w:t>
      </w:r>
      <w:r>
        <w:rPr>
          <w:rFonts w:hint="eastAsia"/>
        </w:rPr>
        <w:t xml:space="preserve"> </w:t>
      </w:r>
    </w:p>
    <w:p w14:paraId="73B6EB3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56A039F1">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项目预算安排情况：2024年，结合上一年度残协建设情况、本年度村（社区）残协工作需求及财政状况，预算安排5.28万元用于本项目。</w:t>
      </w:r>
    </w:p>
    <w:p w14:paraId="7AE86F9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项目资金分配原则及考虑因素 </w:t>
      </w:r>
    </w:p>
    <w:p w14:paraId="271E6FF9">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按需分配原则：根据各村（社区）残疾人数量、残协工作任务量等实际需求进行分配。</w:t>
      </w:r>
    </w:p>
    <w:p w14:paraId="419FDB11">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公平公正原则：确保资金分配过程公开透明，保障每个村（社区）残协都能获得合理的资金支持。</w:t>
      </w:r>
    </w:p>
    <w:p w14:paraId="0A9741B9">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效益优先原则：考虑资金使用的预期效益，优先支持工作基础较好、能更好发挥资金作用的残协。</w:t>
      </w:r>
    </w:p>
    <w:p w14:paraId="7C07A4AE">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项目资金分配情况：资金按照各村（社区）的规模、残疾人数量、残协工作开展难度等因素进行分配，确保资金能合理用于各村（社区）残协建设。</w:t>
      </w:r>
    </w:p>
    <w:p w14:paraId="0356AF9D">
      <w:pPr>
        <w:rPr>
          <w:rFonts w:hint="eastAsia" w:ascii="Times New Roman" w:hAnsi="Times New Roman" w:eastAsia="楷体_GB2312" w:cs="Times New Roman"/>
          <w:b/>
          <w:color w:val="auto"/>
          <w:sz w:val="32"/>
          <w:szCs w:val="32"/>
          <w:highlight w:val="none"/>
          <w:u w:val="none"/>
          <w:lang w:val="zh-CN" w:eastAsia="zh-CN"/>
        </w:rPr>
      </w:pPr>
      <w:r>
        <w:rPr>
          <w:rFonts w:hint="eastAsia"/>
        </w:rPr>
        <w:t xml:space="preserve"> </w:t>
      </w:r>
      <w:r>
        <w:rPr>
          <w:rFonts w:hint="eastAsia"/>
          <w:lang w:val="en-US" w:eastAsia="zh-CN"/>
        </w:rPr>
        <w:t xml:space="preserve"> </w:t>
      </w:r>
      <w:r>
        <w:rPr>
          <w:rFonts w:hint="eastAsia" w:ascii="Times New Roman" w:hAnsi="Times New Roman" w:eastAsia="楷体_GB2312" w:cs="Times New Roman"/>
          <w:b/>
          <w:color w:val="auto"/>
          <w:sz w:val="32"/>
          <w:szCs w:val="32"/>
          <w:highlight w:val="none"/>
          <w:u w:val="none"/>
          <w:lang w:val="zh-CN" w:eastAsia="zh-CN"/>
        </w:rPr>
        <w:t>（四）项目绩效目标设置。</w:t>
      </w:r>
    </w:p>
    <w:p w14:paraId="4BB0D4E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项目整体绩效目标：2024年，实现全县88个村（社区）残协建设全覆盖，残协工作机制健全，工作人员服务能力明显提升，残疾人对残协服务的满意度达到85%以上，资金使用合规率100%。</w:t>
      </w:r>
    </w:p>
    <w:p w14:paraId="1B8B9F2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具体绩效目标：每个村（社区）残协至少开展4次残疾人帮扶活动，残协工作人员培训覆盖率达到100%，及时回应和解决残疾人提出的合理诉求。</w:t>
      </w:r>
    </w:p>
    <w:p w14:paraId="17B6B840">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项目自评工作开展情况：项目实施单位组织开展了自评工作，成立了自评小组，按照相关评价指标和流程，对项目的实施情况进行了全面评估，并形成了初步的自评报告。</w:t>
      </w:r>
    </w:p>
    <w:p w14:paraId="184179DE">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3DB6FA43">
      <w:pPr>
        <w:ind w:firstLine="643" w:firstLineChars="200"/>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（一）评价目的。</w:t>
      </w:r>
    </w:p>
    <w:p w14:paraId="012CD381">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通过项目绩效自评，全面了解村（社区）残协建设专项预算项目的实施情况，总结项目实施中的经验与不足，客观评估项目资金的使用效益、实施效果和管理水平，为今后项目的优化、预算调整和政策制定提供依据，进一步提升项目实施质量和资金使用效率。</w:t>
      </w:r>
    </w:p>
    <w:p w14:paraId="165E374C">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left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）预设问题及评价重点。</w:t>
      </w:r>
    </w:p>
    <w:p w14:paraId="10E40FC6">
      <w:pPr>
        <w:rPr>
          <w:rFonts w:hint="eastAsia"/>
        </w:rPr>
      </w:pPr>
      <w:r>
        <w:rPr>
          <w:rFonts w:hint="eastAsia"/>
        </w:rPr>
        <w:t xml:space="preserve"> </w:t>
      </w:r>
    </w:p>
    <w:p w14:paraId="4B5B0202">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预设问题</w:t>
      </w:r>
    </w:p>
    <w:p w14:paraId="7506C805">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项目决策是否符合村（社区）残协建设的实际需求，是否科学合理。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项目资金管理是否规范，有无挤占、挪用、截留等情况。</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项目实施是否顺利，残协建设是否达到预期标准。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项目实施后，残协服务残疾人的能力是否得到有效提升，残疾人是否满意。</w:t>
      </w:r>
    </w:p>
    <w:p w14:paraId="480DF53C">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评价重点：按照绩效评价指标体系，重点对资金支出的合理性、合规性，残协组织建设的完善程度、工作开展情况，以及残疾人对残协服务的满意度等方面进行综合评价和判断。</w:t>
      </w:r>
    </w:p>
    <w:p w14:paraId="3B5F43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p>
    <w:p w14:paraId="5F31643B">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本次项目绩效自评共涉及13个乡镇。按照专项资金分配涉及乡镇总数的20%选取评价点位，总计选取了4个乡镇进行实地踏勘，通过对这些乡镇下辖村（社区）残协的考察，了解项目整体实施情况。</w:t>
      </w:r>
    </w:p>
    <w:p w14:paraId="65F45F78">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评价方法。</w:t>
      </w:r>
    </w:p>
    <w:p w14:paraId="561C3F0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根据项目情况和评价重点，采用了多种方法收集相关材料和开展具体评价： </w:t>
      </w:r>
    </w:p>
    <w:p w14:paraId="09F82B4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单位自评法：要求项目实施单位进行自我评估，提交自评报告，作为评价的参考依据。</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座谈调研法：组织残协工作人员、残疾人代表等进行座谈，听取各方对项目实施情况的看法。</w:t>
      </w:r>
    </w:p>
    <w:p w14:paraId="3D160229">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评价组织。</w:t>
      </w:r>
    </w:p>
    <w:p w14:paraId="17B738A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评价组人员构成：评价组由财政部门、残联工作人员以及聘请的相关专家组成，共</w:t>
      </w:r>
      <w:r>
        <w:rPr>
          <w:rFonts w:hint="eastAsia" w:eastAsia="仿宋_GB2312" w:cs="仿宋_GB2312"/>
          <w:b w:val="0"/>
          <w:bCs w:val="0"/>
          <w:kern w:val="0"/>
          <w:position w:val="0"/>
          <w:sz w:val="32"/>
          <w:szCs w:val="32"/>
          <w:highlight w:val="none"/>
          <w:lang w:val="en-US" w:eastAsia="zh-CN" w:bidi="ar-SA"/>
        </w:rPr>
        <w:t>6</w:t>
      </w:r>
      <w:r>
        <w:rPr>
          <w:rFonts w:hint="eastAsia" w:ascii="Times New Roman" w:hAnsi="Times New Roman" w:eastAsia="仿宋_GB2312" w:cs="仿宋_GB2312"/>
          <w:b w:val="0"/>
          <w:bCs w:val="0"/>
          <w:kern w:val="0"/>
          <w:position w:val="0"/>
          <w:sz w:val="32"/>
          <w:szCs w:val="32"/>
          <w:highlight w:val="none"/>
          <w:lang w:val="en-US" w:eastAsia="zh-CN" w:bidi="ar-SA"/>
        </w:rPr>
        <w:t>人。其中，财政部门2人，残联2人，专家</w:t>
      </w: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人（涵盖社会工作、财务管理等领域）。</w:t>
      </w:r>
    </w:p>
    <w:p w14:paraId="7732FED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职责分工 </w:t>
      </w:r>
    </w:p>
    <w:p w14:paraId="6709B32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财政部门人员：负责对项目资金的预算安排、拨付、使用等情况进行监督评价。</w:t>
      </w:r>
    </w:p>
    <w:p w14:paraId="186A3D2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残联工作人员：负责对项目的实施过程、残疾人就业创业帮扶等情况进行评价。</w:t>
      </w:r>
    </w:p>
    <w:p w14:paraId="21DDFB9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专家：从专业角度对项目的绩效目标设置、实施效果等进行分析评价，并提出专业建议。</w:t>
      </w:r>
    </w:p>
    <w:p w14:paraId="16F7B30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ascii="Times New Roman" w:hAnsi="Times New Roman"/>
          <w:color w:val="auto"/>
          <w:sz w:val="32"/>
          <w:szCs w:val="32"/>
          <w:highlight w:val="none"/>
          <w:u w:val="none"/>
          <w:lang w:val="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10EF282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（一）通用指标绩效分析</w:t>
      </w:r>
    </w:p>
    <w:p w14:paraId="63883D1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项目决策</w:t>
      </w:r>
    </w:p>
    <w:p w14:paraId="4A3F1E8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决策程序：项目决策过程符合相关规定，经过了充分的调研、论证和审批环节，决策程序规范。</w:t>
      </w:r>
    </w:p>
    <w:p w14:paraId="64587B2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规划论证：在项目实施前，对村（社区）残协建设的需求、现状等进行了充分的规划论证，项目规划具有较强的可行性。</w:t>
      </w:r>
    </w:p>
    <w:p w14:paraId="5BEEF57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资金投向：资金投向符合项目支持方向，主要用于残协组织建设、日常工作开展等方面，投向合理。综合评分90分。</w:t>
      </w:r>
    </w:p>
    <w:p w14:paraId="60C79C1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项目管理</w:t>
      </w:r>
    </w:p>
    <w:p w14:paraId="448D649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制度办法：依据相关文件建立了项目资金管理等制度，为项目管理提供了制度保障。</w:t>
      </w:r>
    </w:p>
    <w:p w14:paraId="7F8AE8D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分配管理：资金分配按照既定原则和程序进行，分配过程公平公正，公开透明。</w:t>
      </w:r>
    </w:p>
    <w:p w14:paraId="0C6E379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绩效监管：建立了绩效监管机制，对项目实施过程和资金使用情况进行了监督检查，但监管的深度和广度有待加强。综合评分85分。</w:t>
      </w:r>
    </w:p>
    <w:p w14:paraId="7034122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项目实施</w:t>
      </w:r>
    </w:p>
    <w:p w14:paraId="66082DD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预算执行：项目预算执行情况良好，5.28万元预算资金全部按计划执行完毕，预算执行率100%。</w:t>
      </w:r>
    </w:p>
    <w:p w14:paraId="3CEBFB9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资金使用：资金使用基本合规，但个别村（社区）存在资金使用不规范的情况，如部分支出票据不齐全。综合评分87分。</w:t>
      </w:r>
    </w:p>
    <w:p w14:paraId="2DB1534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4. 项目结果</w:t>
      </w:r>
    </w:p>
    <w:p w14:paraId="28DBCF4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目标完成：项目整体目标基本完成，全县88个村（社区）残协实现全覆盖，残协工作逐步开展。</w:t>
      </w:r>
    </w:p>
    <w:p w14:paraId="7F7522D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完成时效：各项工作任务基本按计划时间完成，但部分残协组织建设进度略有滞后。综合评分86分。</w:t>
      </w:r>
    </w:p>
    <w:p w14:paraId="38A752E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（二）专用指标绩效分析</w:t>
      </w:r>
    </w:p>
    <w:p w14:paraId="14E3E5C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本项目属于民生保障类项目，围绕以下指标进行绩效分析： </w:t>
      </w:r>
    </w:p>
    <w:p w14:paraId="798BD22C">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区域均衡性：各地区残协建设和资金分配总体均衡，但不同乡镇之间由于基础条件不同，残协工作开展效果存在一定差异。</w:t>
      </w:r>
    </w:p>
    <w:p w14:paraId="3CAF61CF">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对象精准性：项目资金和服务主要面向村（社区）残疾人，对象精准性较高，能较好地满足残疾人的需求。</w:t>
      </w:r>
    </w:p>
    <w:p w14:paraId="60F8B4B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标准合理性：资金支持标准和残协建设标准总体合理，符合基层实际情况。</w:t>
      </w:r>
    </w:p>
    <w:p w14:paraId="3D90C6A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群众满意度：通过问卷调查和座谈了解到，残疾人及其家属对残协服务的满意度达到85%，总体满意度较好。综合评分85分。</w:t>
      </w:r>
    </w:p>
    <w:p w14:paraId="4F4B9E06">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rPr>
        <w:t xml:space="preserve"> </w:t>
      </w:r>
      <w:r>
        <w:rPr>
          <w:rFonts w:hint="eastAsia" w:ascii="Times New Roman" w:hAnsi="Times New Roman" w:eastAsia="仿宋_GB2312" w:cs="仿宋_GB2312"/>
          <w:b w:val="0"/>
          <w:bCs w:val="0"/>
          <w:kern w:val="0"/>
          <w:position w:val="0"/>
          <w:sz w:val="32"/>
          <w:szCs w:val="32"/>
          <w:highlight w:val="none"/>
          <w:lang w:val="en-US" w:eastAsia="zh-CN" w:bidi="ar-SA"/>
        </w:rPr>
        <w:t xml:space="preserve"> （三）个性指标绩效分析</w:t>
      </w:r>
    </w:p>
    <w:p w14:paraId="6BBDBF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残协组织活力：大部分村（社区）残协能够积极开展工作，组织活动，凝聚力和战斗力较强，但仍有少数残协工作积极性不高。</w:t>
      </w:r>
    </w:p>
    <w:p w14:paraId="0F9EEBA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问题解决效率：残协对残疾人反映的问题能够及时回应，解决了一批残疾人的实际困难，但问题解决的效率还有待提升。综合评分84分。</w:t>
      </w:r>
    </w:p>
    <w:p w14:paraId="725E6C8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3AC5447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本次专项预算项目绩效自评总分86分，评价等级为良好。</w:t>
      </w:r>
    </w:p>
    <w:p w14:paraId="66C3E2C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项目总体实施情况较好，基本实现了预期目标。全县88个村（社区）残协建设实现全覆盖，残协组织架构基本完善，工作逐步开展，为残疾人提供了一定的服务，残疾人对残协服务的满意度达到85%。项目资金管理较为规范，预算执行率100%，在加强基层残疾人组织建设、服务残疾人方面发挥了积极作用。</w:t>
      </w:r>
    </w:p>
    <w:p w14:paraId="27933F04">
      <w:pPr>
        <w:rPr>
          <w:rFonts w:hint="eastAsia"/>
        </w:rPr>
      </w:pPr>
      <w:r>
        <w:rPr>
          <w:rFonts w:hint="eastAsia"/>
        </w:rPr>
        <w:t xml:space="preserve"> </w:t>
      </w:r>
    </w:p>
    <w:p w14:paraId="66B84AD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0D9A23B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残协工作人员能力有待提升：部分残协工作人员缺乏专业的服务知识和技能，对残疾人的需求了解不够深入，服务效果有待提高。</w:t>
      </w:r>
    </w:p>
    <w:p w14:paraId="6EACCC2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残协工作机制不够完善：少数村（社区）残协工作制度不健全，工作流程不规范，影响了工作的开展效率和质量。</w:t>
      </w:r>
    </w:p>
    <w:p w14:paraId="0B0D9E9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 资金使用规范性有待加强：个别村（社区）残协存在资金使用不规范的情况，如报销手续不全、资金使用与项目规定有偏差等。</w:t>
      </w:r>
    </w:p>
    <w:p w14:paraId="6E5D9D7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 残协活动开展创新性不足：多数残协开展的活动形式较为单一，缺乏创新性和针对性，难以充分满足不同残疾人的多样化需求。</w:t>
      </w:r>
    </w:p>
    <w:p w14:paraId="110A51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4982B5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加强残协工作人员培训：针对工作人员能力不足的问题，制定系统的培训计划，定期组织残协工作人员参加专业培训，内容包括残疾人政策、服务技巧等，提升其服务能力和水平。</w:t>
      </w:r>
    </w:p>
    <w:p w14:paraId="61FB91A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完善残协工作机制：针对工作机制不完善的问题，指导各村（社区）残协建立健全工作制度和流程，明确工作职责和分工，确保残协工作规范有序开展。</w:t>
      </w:r>
    </w:p>
    <w:p w14:paraId="6A99DDC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 规范资金使用管理：针对资金使用不规范的问题，加强对资金使用的监督检查，严格报销审核流程，确保资金使用符合项目规定，提高资金使用的合规性。</w:t>
      </w:r>
    </w:p>
    <w:p w14:paraId="3E8774D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 鼓励残协活动创新：针对活动创新性不足的问题，引导残协结合本村（社区）残疾人的实际需求，开展多样化、个性化的活动，同时借鉴其他地区的先进经验，提升活动的吸引力和实效性。</w:t>
      </w:r>
    </w:p>
    <w:p w14:paraId="3D2AF2F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w:t>
      </w:r>
    </w:p>
    <w:p w14:paraId="29BA7E88">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br w:type="textWrapping"/>
      </w:r>
    </w:p>
    <w:p w14:paraId="7B566D62">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60263485">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7E6F8D3F">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4374E114">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7CB7E406">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53E6F98">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892B642">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3B66BE08">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46922089">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eastAsia="黑体"/>
          <w:b w:val="0"/>
          <w:bCs/>
          <w:kern w:val="2"/>
          <w:sz w:val="44"/>
          <w:szCs w:val="44"/>
          <w:lang w:eastAsia="zh-CN"/>
        </w:rPr>
        <w:t>（净土阿坝自强助学）</w:t>
      </w:r>
    </w:p>
    <w:p w14:paraId="6CE43FCE">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4169F40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515ECA1F">
      <w:pPr>
        <w:rPr>
          <w:rFonts w:hint="eastAsia"/>
        </w:rPr>
      </w:pPr>
      <w:r>
        <w:rPr>
          <w:rFonts w:hint="eastAsia" w:ascii="Times New Roman" w:hAnsi="Times New Roman" w:eastAsia="楷体_GB2312"/>
          <w:b/>
          <w:color w:val="auto"/>
          <w:sz w:val="32"/>
          <w:szCs w:val="32"/>
          <w:highlight w:val="none"/>
          <w:u w:val="none"/>
          <w:lang w:val="zh-CN"/>
        </w:rPr>
        <w:t>（一）设立背景及基本情况。</w:t>
      </w:r>
      <w:r>
        <w:rPr>
          <w:rFonts w:hint="eastAsia"/>
        </w:rPr>
        <w:t xml:space="preserve"> </w:t>
      </w:r>
    </w:p>
    <w:p w14:paraId="36F7DF0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 w:eastAsia="仿宋_GB2312" w:cs="Times New Roman"/>
          <w:sz w:val="32"/>
          <w:szCs w:val="32"/>
        </w:rPr>
      </w:pPr>
      <w:r>
        <w:rPr>
          <w:rFonts w:hint="eastAsia" w:ascii="Times New Roman" w:hAnsi="Times New Roman" w:eastAsia="仿宋_GB2312" w:cs="仿宋_GB2312"/>
          <w:b w:val="0"/>
          <w:bCs w:val="0"/>
          <w:kern w:val="0"/>
          <w:position w:val="0"/>
          <w:sz w:val="32"/>
          <w:szCs w:val="32"/>
          <w:highlight w:val="none"/>
          <w:lang w:val="en-US" w:eastAsia="zh-CN" w:bidi="ar-SA"/>
        </w:rPr>
        <w:t>为贯彻落实习近平总书记关于：进一步完善残疾人教育服务体系，促进残疾人教育事业发展，残疾人是一个特殊困难群体，需要“格外关心、格外关注”重要指示。按照中央、省委、省政府、州委、州政府决策部署，依据《四川省〈中华人民共和国残疾人保障法〉实施办法》《四川省“十四五”残疾人保障和发展规划》及《巩固拓展残疾人脱贫攻坚成果同乡村振兴有效衔接的实施意见》，充分体现“普惠+特惠”的政策导向，特制定“净土阿坝自强助学”残疾学生助学工程，对具有阿坝州户籍，持有第二（三）代《中华人民共和国残疾人证》，正在接受学前教育、小学、初中、普通高中（中职）大学（含本科生、专科生、高等职业教育学生）、研究生（含硕士研究生和博士研究生），包括普通学校、特殊学校，含具有学籍的送教上门残疾学生，学前教育阶段残疾学生每人每学年不低于1000元，小学教育、初中教育阶段残疾学生资助标准每人每学年不低于500元，高中（职高）教育阶段残疾学生每人每学年不低于1000元，专科生每人每学年不得低于3000元，本科生每人每学年不得低于5000。硕士研究生每人每学年不得低于8000元。博士研究生每人每学年不得低于10000元。按照州级</w:t>
      </w: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0%，县级</w:t>
      </w:r>
      <w:r>
        <w:rPr>
          <w:rFonts w:hint="eastAsia" w:eastAsia="仿宋_GB2312" w:cs="仿宋_GB2312"/>
          <w:b w:val="0"/>
          <w:bCs w:val="0"/>
          <w:kern w:val="0"/>
          <w:position w:val="0"/>
          <w:sz w:val="32"/>
          <w:szCs w:val="32"/>
          <w:highlight w:val="none"/>
          <w:lang w:val="en-US" w:eastAsia="zh-CN" w:bidi="ar-SA"/>
        </w:rPr>
        <w:t>7</w:t>
      </w:r>
      <w:r>
        <w:rPr>
          <w:rFonts w:hint="eastAsia" w:ascii="Times New Roman" w:hAnsi="Times New Roman" w:eastAsia="仿宋_GB2312" w:cs="仿宋_GB2312"/>
          <w:b w:val="0"/>
          <w:bCs w:val="0"/>
          <w:kern w:val="0"/>
          <w:position w:val="0"/>
          <w:sz w:val="32"/>
          <w:szCs w:val="32"/>
          <w:highlight w:val="none"/>
          <w:lang w:val="en-US" w:eastAsia="zh-CN" w:bidi="ar-SA"/>
        </w:rPr>
        <w:t>0%的资金构成比例，我县</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资金共计需要</w:t>
      </w:r>
      <w:r>
        <w:rPr>
          <w:rFonts w:hint="eastAsia" w:ascii="仿宋_GB2312" w:hAnsi="仿宋" w:eastAsia="仿宋_GB2312" w:cs="Times New Roman"/>
          <w:sz w:val="32"/>
          <w:szCs w:val="32"/>
          <w:lang w:eastAsia="zh-CN"/>
        </w:rPr>
        <w:t>县配套</w:t>
      </w:r>
      <w:r>
        <w:rPr>
          <w:rFonts w:hint="eastAsia" w:ascii="仿宋_GB2312" w:hAnsi="仿宋" w:eastAsia="仿宋_GB2312" w:cs="Times New Roman"/>
          <w:sz w:val="32"/>
          <w:szCs w:val="32"/>
          <w:lang w:val="en-US" w:eastAsia="zh-CN"/>
        </w:rPr>
        <w:t>70%，</w:t>
      </w:r>
      <w:r>
        <w:rPr>
          <w:rFonts w:hint="eastAsia" w:ascii="仿宋_GB2312" w:hAnsi="仿宋" w:eastAsia="仿宋_GB2312" w:cs="Times New Roman"/>
          <w:sz w:val="32"/>
          <w:szCs w:val="32"/>
          <w:lang w:eastAsia="zh-CN"/>
        </w:rPr>
        <w:t>残疾学生助学工程</w:t>
      </w:r>
      <w:r>
        <w:rPr>
          <w:rFonts w:hint="eastAsia" w:ascii="仿宋_GB2312" w:hAnsi="仿宋" w:eastAsia="仿宋_GB2312" w:cs="Times New Roman"/>
          <w:sz w:val="32"/>
          <w:szCs w:val="32"/>
          <w:lang w:val="en-US" w:eastAsia="zh-CN"/>
        </w:rPr>
        <w:t>项目资金3.535</w:t>
      </w:r>
      <w:r>
        <w:rPr>
          <w:rFonts w:hint="eastAsia" w:ascii="仿宋_GB2312" w:hAnsi="仿宋" w:eastAsia="仿宋_GB2312" w:cs="Times New Roman"/>
          <w:sz w:val="32"/>
          <w:szCs w:val="32"/>
        </w:rPr>
        <w:t>万</w:t>
      </w:r>
      <w:r>
        <w:rPr>
          <w:rFonts w:hint="eastAsia" w:ascii="仿宋_GB2312" w:hAnsi="仿宋" w:eastAsia="仿宋_GB2312" w:cs="Times New Roman"/>
          <w:sz w:val="32"/>
          <w:szCs w:val="32"/>
          <w:lang w:eastAsia="zh-CN"/>
        </w:rPr>
        <w:t>元</w:t>
      </w:r>
      <w:r>
        <w:rPr>
          <w:rFonts w:hint="eastAsia" w:ascii="仿宋_GB2312" w:hAnsi="仿宋" w:eastAsia="仿宋_GB2312" w:cs="Times New Roman"/>
          <w:sz w:val="32"/>
          <w:szCs w:val="32"/>
        </w:rPr>
        <w:t>。</w:t>
      </w:r>
    </w:p>
    <w:p w14:paraId="41310F95">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2024年，该项目预算安排</w:t>
      </w:r>
      <w:r>
        <w:rPr>
          <w:rFonts w:hint="eastAsia" w:eastAsia="仿宋_GB2312" w:cs="仿宋_GB2312"/>
          <w:b w:val="0"/>
          <w:bCs w:val="0"/>
          <w:kern w:val="0"/>
          <w:position w:val="0"/>
          <w:sz w:val="32"/>
          <w:szCs w:val="32"/>
          <w:highlight w:val="none"/>
          <w:lang w:val="en-US" w:eastAsia="zh-CN" w:bidi="ar-SA"/>
        </w:rPr>
        <w:t>3.535</w:t>
      </w:r>
      <w:r>
        <w:rPr>
          <w:rFonts w:hint="eastAsia" w:ascii="Times New Roman" w:hAnsi="Times New Roman" w:eastAsia="仿宋_GB2312" w:cs="仿宋_GB2312"/>
          <w:b w:val="0"/>
          <w:bCs w:val="0"/>
          <w:kern w:val="0"/>
          <w:position w:val="0"/>
          <w:sz w:val="32"/>
          <w:szCs w:val="32"/>
          <w:highlight w:val="none"/>
          <w:lang w:val="en-US" w:eastAsia="zh-CN" w:bidi="ar-SA"/>
        </w:rPr>
        <w:t>万元，实际执行过程中，资金全部按计划使用，执行金额为</w:t>
      </w:r>
      <w:r>
        <w:rPr>
          <w:rFonts w:hint="eastAsia" w:eastAsia="仿宋_GB2312" w:cs="仿宋_GB2312"/>
          <w:b w:val="0"/>
          <w:bCs w:val="0"/>
          <w:kern w:val="0"/>
          <w:position w:val="0"/>
          <w:sz w:val="32"/>
          <w:szCs w:val="32"/>
          <w:highlight w:val="none"/>
          <w:lang w:val="en-US" w:eastAsia="zh-CN" w:bidi="ar-SA"/>
        </w:rPr>
        <w:t>3.535</w:t>
      </w:r>
      <w:r>
        <w:rPr>
          <w:rFonts w:hint="eastAsia" w:ascii="Times New Roman" w:hAnsi="Times New Roman" w:eastAsia="仿宋_GB2312" w:cs="仿宋_GB2312"/>
          <w:b w:val="0"/>
          <w:bCs w:val="0"/>
          <w:kern w:val="0"/>
          <w:position w:val="0"/>
          <w:sz w:val="32"/>
          <w:szCs w:val="32"/>
          <w:highlight w:val="none"/>
          <w:lang w:val="en-US" w:eastAsia="zh-CN" w:bidi="ar-SA"/>
        </w:rPr>
        <w:t>万元，确保了项目相关工作的顺利开展。</w:t>
      </w:r>
    </w:p>
    <w:p w14:paraId="19A7497B">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Chars="300"/>
        <w:textAlignment w:val="auto"/>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62872C96">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项目资金管理办法制定情况：依据川财社</w:t>
      </w:r>
      <w:r>
        <w:rPr>
          <w:rFonts w:hint="eastAsia" w:eastAsia="仿宋_GB2312" w:cs="仿宋_GB2312"/>
          <w:b w:val="0"/>
          <w:bCs w:val="0"/>
          <w:kern w:val="0"/>
          <w:position w:val="0"/>
          <w:sz w:val="32"/>
          <w:szCs w:val="32"/>
          <w:highlight w:val="none"/>
          <w:lang w:val="en-US" w:eastAsia="zh-CN" w:bidi="ar-SA"/>
        </w:rPr>
        <w:t>〔2019〕42号</w:t>
      </w:r>
      <w:r>
        <w:rPr>
          <w:rFonts w:hint="eastAsia" w:ascii="Times New Roman" w:hAnsi="Times New Roman" w:eastAsia="仿宋_GB2312" w:cs="仿宋_GB2312"/>
          <w:b w:val="0"/>
          <w:bCs w:val="0"/>
          <w:kern w:val="0"/>
          <w:position w:val="0"/>
          <w:sz w:val="32"/>
          <w:szCs w:val="32"/>
          <w:highlight w:val="none"/>
          <w:lang w:val="en-US" w:eastAsia="zh-CN" w:bidi="ar-SA"/>
        </w:rPr>
        <w:t>文《财政厅 民政厅 省残联关于印发困难群众救助等补助资金管理办法的通知》，对资金的申请、审批、拨付、使用监督等环节作出明确规定，确保资金使用规范、安全、高效。</w:t>
      </w:r>
    </w:p>
    <w:p w14:paraId="4E263E1A">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项目实施目的：加强</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，提升基层残疾人组织服务能力，更好地联系、服务残疾人，维护其合法权益，促进残疾人事业在基层的发展。</w:t>
      </w:r>
    </w:p>
    <w:p w14:paraId="0A1018E6">
      <w:pPr>
        <w:rPr>
          <w:rFonts w:hint="eastAsia"/>
        </w:rPr>
      </w:pPr>
      <w:r>
        <w:rPr>
          <w:rFonts w:hint="eastAsia" w:ascii="Times New Roman" w:hAnsi="Times New Roman" w:eastAsia="仿宋_GB2312" w:cs="仿宋_GB2312"/>
          <w:b w:val="0"/>
          <w:bCs w:val="0"/>
          <w:kern w:val="0"/>
          <w:position w:val="0"/>
          <w:sz w:val="32"/>
          <w:szCs w:val="32"/>
          <w:highlight w:val="none"/>
          <w:lang w:val="en-US" w:eastAsia="zh-CN" w:bidi="ar-SA"/>
        </w:rPr>
        <w:t>3. 主要工作任务</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推进</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，完善人员配置和工作机制。 为</w:t>
      </w:r>
      <w:r>
        <w:rPr>
          <w:rFonts w:hint="eastAsia" w:eastAsia="仿宋_GB2312" w:cs="仿宋_GB2312"/>
          <w:b w:val="0"/>
          <w:bCs w:val="0"/>
          <w:kern w:val="0"/>
          <w:position w:val="0"/>
          <w:sz w:val="32"/>
          <w:szCs w:val="32"/>
          <w:highlight w:val="none"/>
          <w:lang w:val="en-US" w:eastAsia="zh-CN" w:bidi="ar-SA"/>
        </w:rPr>
        <w:t>助学工程</w:t>
      </w:r>
      <w:r>
        <w:rPr>
          <w:rFonts w:hint="eastAsia" w:ascii="Times New Roman" w:hAnsi="Times New Roman" w:eastAsia="仿宋_GB2312" w:cs="仿宋_GB2312"/>
          <w:b w:val="0"/>
          <w:bCs w:val="0"/>
          <w:kern w:val="0"/>
          <w:position w:val="0"/>
          <w:sz w:val="32"/>
          <w:szCs w:val="32"/>
          <w:highlight w:val="none"/>
          <w:lang w:val="en-US" w:eastAsia="zh-CN" w:bidi="ar-SA"/>
        </w:rPr>
        <w:t>提供必要的经费支持，</w:t>
      </w:r>
      <w:r>
        <w:rPr>
          <w:rFonts w:hint="eastAsia" w:eastAsia="仿宋_GB2312" w:cs="仿宋_GB2312"/>
          <w:b w:val="0"/>
          <w:bCs w:val="0"/>
          <w:kern w:val="0"/>
          <w:position w:val="0"/>
          <w:sz w:val="32"/>
          <w:szCs w:val="32"/>
          <w:highlight w:val="none"/>
          <w:lang w:val="en-US"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的开展。 4. 项目支持方向：重点支持</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、确保</w:t>
      </w:r>
      <w:r>
        <w:rPr>
          <w:rFonts w:hint="eastAsia" w:eastAsia="仿宋_GB2312" w:cs="仿宋_GB2312"/>
          <w:b w:val="0"/>
          <w:bCs w:val="0"/>
          <w:kern w:val="0"/>
          <w:position w:val="0"/>
          <w:sz w:val="32"/>
          <w:szCs w:val="32"/>
          <w:highlight w:val="none"/>
          <w:lang w:val="en-US" w:eastAsia="zh-CN" w:bidi="ar-SA"/>
        </w:rPr>
        <w:t>助学金及时发放到残疾学生手中</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rPr>
        <w:t xml:space="preserve"> </w:t>
      </w:r>
    </w:p>
    <w:p w14:paraId="4E9CACC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75B928EC">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项目预算安排情况：2024年，结合上一年度</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本年度</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工作需求及财政状况，预算安排</w:t>
      </w:r>
      <w:r>
        <w:rPr>
          <w:rFonts w:hint="eastAsia" w:eastAsia="仿宋_GB2312" w:cs="仿宋_GB2312"/>
          <w:b w:val="0"/>
          <w:bCs w:val="0"/>
          <w:kern w:val="0"/>
          <w:position w:val="0"/>
          <w:sz w:val="32"/>
          <w:szCs w:val="32"/>
          <w:highlight w:val="none"/>
          <w:lang w:val="en-US" w:eastAsia="zh-CN" w:bidi="ar-SA"/>
        </w:rPr>
        <w:t>3.535</w:t>
      </w:r>
      <w:r>
        <w:rPr>
          <w:rFonts w:hint="eastAsia" w:ascii="Times New Roman" w:hAnsi="Times New Roman" w:eastAsia="仿宋_GB2312" w:cs="仿宋_GB2312"/>
          <w:b w:val="0"/>
          <w:bCs w:val="0"/>
          <w:kern w:val="0"/>
          <w:position w:val="0"/>
          <w:sz w:val="32"/>
          <w:szCs w:val="32"/>
          <w:highlight w:val="none"/>
          <w:lang w:val="en-US" w:eastAsia="zh-CN" w:bidi="ar-SA"/>
        </w:rPr>
        <w:t>万元用于本项目。</w:t>
      </w:r>
    </w:p>
    <w:p w14:paraId="6610993F">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项目资金分配原则及考虑因素 </w:t>
      </w:r>
    </w:p>
    <w:p w14:paraId="5D66ECBE">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按需分配原则：根据残疾</w:t>
      </w:r>
      <w:r>
        <w:rPr>
          <w:rFonts w:hint="eastAsia" w:eastAsia="仿宋_GB2312" w:cs="仿宋_GB2312"/>
          <w:b w:val="0"/>
          <w:bCs w:val="0"/>
          <w:kern w:val="0"/>
          <w:position w:val="0"/>
          <w:sz w:val="32"/>
          <w:szCs w:val="32"/>
          <w:highlight w:val="none"/>
          <w:lang w:val="en-US" w:eastAsia="zh-CN" w:bidi="ar-SA"/>
        </w:rPr>
        <w:t>学生</w:t>
      </w:r>
      <w:r>
        <w:rPr>
          <w:rFonts w:hint="eastAsia" w:ascii="Times New Roman" w:hAnsi="Times New Roman" w:eastAsia="仿宋_GB2312" w:cs="仿宋_GB2312"/>
          <w:b w:val="0"/>
          <w:bCs w:val="0"/>
          <w:kern w:val="0"/>
          <w:position w:val="0"/>
          <w:sz w:val="32"/>
          <w:szCs w:val="32"/>
          <w:highlight w:val="none"/>
          <w:lang w:val="en-US" w:eastAsia="zh-CN" w:bidi="ar-SA"/>
        </w:rPr>
        <w:t>数量需求进行分配。</w:t>
      </w:r>
    </w:p>
    <w:p w14:paraId="067868FB">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公平公正原则：确保资金分配过程公开透明，保障每个</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都能获得合理的资金支持。</w:t>
      </w:r>
    </w:p>
    <w:p w14:paraId="3B073BC9">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效益优先原则：考虑资金使用的预期效益，优先支持工作基础较好、能更好发挥资金作用的残协。</w:t>
      </w:r>
    </w:p>
    <w:p w14:paraId="18660E05">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项目资金分配情况：资金按照残疾</w:t>
      </w:r>
      <w:r>
        <w:rPr>
          <w:rFonts w:hint="eastAsia" w:eastAsia="仿宋_GB2312" w:cs="仿宋_GB2312"/>
          <w:b w:val="0"/>
          <w:bCs w:val="0"/>
          <w:kern w:val="0"/>
          <w:position w:val="0"/>
          <w:sz w:val="32"/>
          <w:szCs w:val="32"/>
          <w:highlight w:val="none"/>
          <w:lang w:val="en-US" w:eastAsia="zh-CN" w:bidi="ar-SA"/>
        </w:rPr>
        <w:t>学生的</w:t>
      </w:r>
      <w:r>
        <w:rPr>
          <w:rFonts w:hint="eastAsia" w:ascii="Times New Roman" w:hAnsi="Times New Roman" w:eastAsia="仿宋_GB2312" w:cs="仿宋_GB2312"/>
          <w:b w:val="0"/>
          <w:bCs w:val="0"/>
          <w:kern w:val="0"/>
          <w:position w:val="0"/>
          <w:sz w:val="32"/>
          <w:szCs w:val="32"/>
          <w:highlight w:val="none"/>
          <w:lang w:val="en-US" w:eastAsia="zh-CN" w:bidi="ar-SA"/>
        </w:rPr>
        <w:t>数量、</w:t>
      </w:r>
      <w:r>
        <w:rPr>
          <w:rFonts w:hint="eastAsia" w:eastAsia="仿宋_GB2312" w:cs="仿宋_GB2312"/>
          <w:b w:val="0"/>
          <w:bCs w:val="0"/>
          <w:kern w:val="0"/>
          <w:position w:val="0"/>
          <w:sz w:val="32"/>
          <w:szCs w:val="32"/>
          <w:highlight w:val="none"/>
          <w:lang w:val="en-US" w:eastAsia="zh-CN" w:bidi="ar-SA"/>
        </w:rPr>
        <w:t>补助标准</w:t>
      </w:r>
      <w:r>
        <w:rPr>
          <w:rFonts w:hint="eastAsia" w:ascii="Times New Roman" w:hAnsi="Times New Roman" w:eastAsia="仿宋_GB2312" w:cs="仿宋_GB2312"/>
          <w:b w:val="0"/>
          <w:bCs w:val="0"/>
          <w:kern w:val="0"/>
          <w:position w:val="0"/>
          <w:sz w:val="32"/>
          <w:szCs w:val="32"/>
          <w:highlight w:val="none"/>
          <w:lang w:val="en-US" w:eastAsia="zh-CN" w:bidi="ar-SA"/>
        </w:rPr>
        <w:t>等因素进行分配，确保资金能合理用于</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w:t>
      </w:r>
    </w:p>
    <w:p w14:paraId="409CA2CA">
      <w:pPr>
        <w:rPr>
          <w:rFonts w:hint="eastAsia" w:ascii="Times New Roman" w:hAnsi="Times New Roman" w:eastAsia="楷体_GB2312" w:cs="Times New Roman"/>
          <w:b/>
          <w:color w:val="auto"/>
          <w:sz w:val="32"/>
          <w:szCs w:val="32"/>
          <w:highlight w:val="none"/>
          <w:u w:val="none"/>
          <w:lang w:val="zh-CN" w:eastAsia="zh-CN"/>
        </w:rPr>
      </w:pPr>
      <w:r>
        <w:rPr>
          <w:rFonts w:hint="eastAsia"/>
        </w:rPr>
        <w:t xml:space="preserve"> </w:t>
      </w:r>
      <w:r>
        <w:rPr>
          <w:rFonts w:hint="eastAsia"/>
          <w:lang w:val="en-US" w:eastAsia="zh-CN"/>
        </w:rPr>
        <w:t xml:space="preserve"> </w:t>
      </w:r>
      <w:r>
        <w:rPr>
          <w:rFonts w:hint="eastAsia" w:ascii="Times New Roman" w:hAnsi="Times New Roman" w:eastAsia="楷体_GB2312" w:cs="Times New Roman"/>
          <w:b/>
          <w:color w:val="auto"/>
          <w:sz w:val="32"/>
          <w:szCs w:val="32"/>
          <w:highlight w:val="none"/>
          <w:u w:val="none"/>
          <w:lang w:val="zh-CN" w:eastAsia="zh-CN"/>
        </w:rPr>
        <w:t>（四）项目绩效目标设置。</w:t>
      </w:r>
    </w:p>
    <w:p w14:paraId="6A0080CF">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319" w:leftChars="152" w:firstLine="320" w:firstLineChars="1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项目整体绩效目标：2024年，实现全县</w:t>
      </w:r>
      <w:r>
        <w:rPr>
          <w:rFonts w:hint="eastAsia" w:eastAsia="仿宋_GB2312" w:cs="仿宋_GB2312"/>
          <w:b w:val="0"/>
          <w:bCs w:val="0"/>
          <w:kern w:val="0"/>
          <w:position w:val="0"/>
          <w:sz w:val="32"/>
          <w:szCs w:val="32"/>
          <w:highlight w:val="none"/>
          <w:lang w:val="en-US" w:eastAsia="zh-CN" w:bidi="ar-SA"/>
        </w:rPr>
        <w:t>51</w:t>
      </w:r>
      <w:r>
        <w:rPr>
          <w:rFonts w:hint="eastAsia" w:ascii="Times New Roman" w:hAnsi="Times New Roman" w:eastAsia="仿宋_GB2312" w:cs="仿宋_GB2312"/>
          <w:b w:val="0"/>
          <w:bCs w:val="0"/>
          <w:kern w:val="0"/>
          <w:position w:val="0"/>
          <w:sz w:val="32"/>
          <w:szCs w:val="32"/>
          <w:highlight w:val="none"/>
          <w:lang w:val="en-US" w:eastAsia="zh-CN" w:bidi="ar-SA"/>
        </w:rPr>
        <w:t>个</w:t>
      </w:r>
      <w:r>
        <w:rPr>
          <w:rFonts w:hint="eastAsia" w:eastAsia="仿宋_GB2312" w:cs="仿宋_GB2312"/>
          <w:b w:val="0"/>
          <w:bCs w:val="0"/>
          <w:kern w:val="0"/>
          <w:position w:val="0"/>
          <w:sz w:val="32"/>
          <w:szCs w:val="32"/>
          <w:highlight w:val="none"/>
          <w:lang w:val="en-US" w:eastAsia="zh-CN" w:bidi="ar-SA"/>
        </w:rPr>
        <w:t>残疾学生</w:t>
      </w:r>
      <w:r>
        <w:rPr>
          <w:rFonts w:hint="eastAsia" w:ascii="Times New Roman" w:hAnsi="Times New Roman" w:eastAsia="仿宋_GB2312" w:cs="仿宋_GB2312"/>
          <w:b w:val="0"/>
          <w:bCs w:val="0"/>
          <w:kern w:val="0"/>
          <w:position w:val="0"/>
          <w:sz w:val="32"/>
          <w:szCs w:val="32"/>
          <w:highlight w:val="none"/>
          <w:lang w:val="en-US" w:eastAsia="zh-CN" w:bidi="ar-SA"/>
        </w:rPr>
        <w:t>全覆盖，</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工作机制健全，工作人员服务能力明显提升，残疾人对残协服务的满意度达到85%以上，资金使用合规率100%。</w:t>
      </w:r>
    </w:p>
    <w:p w14:paraId="33629BEB">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具体绩效目标：每个</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，工作人员培训覆盖率达到100%，及时回应和解决残疾人提出的合理诉求。</w:t>
      </w:r>
    </w:p>
    <w:p w14:paraId="698BF77D">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项目自评工作开展情况：项目实施单位组织开展了自评工作，成立了自评小组，按照相关评价指标和流程，对项目的实施情况进行了全面评估，并形成了初步的自评报告。</w:t>
      </w:r>
    </w:p>
    <w:p w14:paraId="4BC7ACA8">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7BEB5435">
      <w:pPr>
        <w:ind w:firstLine="643" w:firstLineChars="200"/>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（一）评价目的。</w:t>
      </w:r>
    </w:p>
    <w:p w14:paraId="2710B3B3">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通过项目绩效自评，全面了解</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专项预算项目的实施情况，总结项目实施中的经验与不足，客观评估项目资金的使用效益、实施效果和管理水平，为今后项目的优化、预算调整和政策制定提供依据，进一步提升项目实施质量和资金使用效率。</w:t>
      </w:r>
    </w:p>
    <w:p w14:paraId="54D08C6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left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）预设问题及评价重点。</w:t>
      </w:r>
    </w:p>
    <w:p w14:paraId="6EC39BF4">
      <w:pPr>
        <w:rPr>
          <w:rFonts w:hint="eastAsia"/>
        </w:rPr>
      </w:pPr>
      <w:r>
        <w:rPr>
          <w:rFonts w:hint="eastAsia"/>
        </w:rPr>
        <w:t xml:space="preserve"> </w:t>
      </w:r>
    </w:p>
    <w:p w14:paraId="450EE543">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预设问题</w:t>
      </w:r>
    </w:p>
    <w:p w14:paraId="41220F38">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项目决策是否符合</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的实际需求，是否科学合理。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项目资金管理是否规范，有无挤占、挪用、截留等情况。</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项目实施是否顺利，建设是否达到预期标准。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项目实施后，残疾</w:t>
      </w:r>
      <w:r>
        <w:rPr>
          <w:rFonts w:hint="eastAsia" w:eastAsia="仿宋_GB2312" w:cs="仿宋_GB2312"/>
          <w:b w:val="0"/>
          <w:bCs w:val="0"/>
          <w:kern w:val="0"/>
          <w:position w:val="0"/>
          <w:sz w:val="32"/>
          <w:szCs w:val="32"/>
          <w:highlight w:val="none"/>
          <w:lang w:val="en-US" w:eastAsia="zh-CN" w:bidi="ar-SA"/>
        </w:rPr>
        <w:t>学生</w:t>
      </w:r>
      <w:r>
        <w:rPr>
          <w:rFonts w:hint="eastAsia" w:ascii="Times New Roman" w:hAnsi="Times New Roman" w:eastAsia="仿宋_GB2312" w:cs="仿宋_GB2312"/>
          <w:b w:val="0"/>
          <w:bCs w:val="0"/>
          <w:kern w:val="0"/>
          <w:position w:val="0"/>
          <w:sz w:val="32"/>
          <w:szCs w:val="32"/>
          <w:highlight w:val="none"/>
          <w:lang w:val="en-US" w:eastAsia="zh-CN" w:bidi="ar-SA"/>
        </w:rPr>
        <w:t>的</w:t>
      </w:r>
      <w:r>
        <w:rPr>
          <w:rFonts w:hint="eastAsia" w:eastAsia="仿宋_GB2312" w:cs="仿宋_GB2312"/>
          <w:b w:val="0"/>
          <w:bCs w:val="0"/>
          <w:kern w:val="0"/>
          <w:position w:val="0"/>
          <w:sz w:val="32"/>
          <w:szCs w:val="32"/>
          <w:highlight w:val="none"/>
          <w:lang w:val="en-US" w:eastAsia="zh-CN" w:bidi="ar-SA"/>
        </w:rPr>
        <w:t>生活水平是</w:t>
      </w:r>
      <w:r>
        <w:rPr>
          <w:rFonts w:hint="eastAsia" w:ascii="Times New Roman" w:hAnsi="Times New Roman" w:eastAsia="仿宋_GB2312" w:cs="仿宋_GB2312"/>
          <w:b w:val="0"/>
          <w:bCs w:val="0"/>
          <w:kern w:val="0"/>
          <w:position w:val="0"/>
          <w:sz w:val="32"/>
          <w:szCs w:val="32"/>
          <w:highlight w:val="none"/>
          <w:lang w:val="en-US" w:eastAsia="zh-CN" w:bidi="ar-SA"/>
        </w:rPr>
        <w:t>否得到有效提升，残疾人是否满意。</w:t>
      </w:r>
    </w:p>
    <w:p w14:paraId="3A5473A5">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评价重点：按照绩效评价指标体系，重点对资金支出的合理性、合规性，残协组织建设的完善程度、工作开展情况，以及残疾人对残协服务的满意度等方面进行综合评价和判断。</w:t>
      </w:r>
    </w:p>
    <w:p w14:paraId="6246FBF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p>
    <w:p w14:paraId="50EFDBBC">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本次项目绩效自评共涉及13个乡镇。按照专项资金分配涉及乡镇总数的20%选取评价点位，总计选取了4个乡镇进行实地踏勘，通过对这些乡镇下辖</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的考察，了解项目整体实施情况。</w:t>
      </w:r>
    </w:p>
    <w:p w14:paraId="11FA3385">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评价方法。</w:t>
      </w:r>
    </w:p>
    <w:p w14:paraId="14296C3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根据项目情况和评价重点，采用了多种方法收集相关材料和开展具体评价： </w:t>
      </w:r>
    </w:p>
    <w:p w14:paraId="6B236463">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单位自评法：要求项目实施单位进行自我评估，提交自评报告，作为评价的参考依据。</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座谈调研法：组织残协工作人员、残疾人代表等进行座谈，听取各方对项目实施情况的看法。</w:t>
      </w:r>
    </w:p>
    <w:p w14:paraId="23E16CF1">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评价组织。</w:t>
      </w:r>
    </w:p>
    <w:p w14:paraId="7098F78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评价组人员构成：评价组由财政部门、残联工作人员以及聘请的相关专家组成，共</w:t>
      </w:r>
      <w:r>
        <w:rPr>
          <w:rFonts w:hint="eastAsia" w:eastAsia="仿宋_GB2312" w:cs="仿宋_GB2312"/>
          <w:b w:val="0"/>
          <w:bCs w:val="0"/>
          <w:kern w:val="0"/>
          <w:position w:val="0"/>
          <w:sz w:val="32"/>
          <w:szCs w:val="32"/>
          <w:highlight w:val="none"/>
          <w:lang w:val="en-US" w:eastAsia="zh-CN" w:bidi="ar-SA"/>
        </w:rPr>
        <w:t>6</w:t>
      </w:r>
      <w:r>
        <w:rPr>
          <w:rFonts w:hint="eastAsia" w:ascii="Times New Roman" w:hAnsi="Times New Roman" w:eastAsia="仿宋_GB2312" w:cs="仿宋_GB2312"/>
          <w:b w:val="0"/>
          <w:bCs w:val="0"/>
          <w:kern w:val="0"/>
          <w:position w:val="0"/>
          <w:sz w:val="32"/>
          <w:szCs w:val="32"/>
          <w:highlight w:val="none"/>
          <w:lang w:val="en-US" w:eastAsia="zh-CN" w:bidi="ar-SA"/>
        </w:rPr>
        <w:t>人。其中，财政部门2人，残联2人，专家</w:t>
      </w: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人（涵盖社会工作、财务管理等领域）。</w:t>
      </w:r>
    </w:p>
    <w:p w14:paraId="1A200E7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职责分工 </w:t>
      </w:r>
    </w:p>
    <w:p w14:paraId="7C136EC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财政部门人员：负责对项目资金的预算安排、拨付、使用等情况进行监督评价。</w:t>
      </w:r>
    </w:p>
    <w:p w14:paraId="0CADFB5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残联工作人员：负责对项目的实施过程、残疾人就业创业帮扶等情况进行评价。</w:t>
      </w:r>
    </w:p>
    <w:p w14:paraId="4C7785A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专家：从专业角度对项目的绩效目标设置、实施效果等进行分析评价，并提出专业建议。</w:t>
      </w:r>
    </w:p>
    <w:p w14:paraId="7752CA5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ascii="Times New Roman" w:hAnsi="Times New Roman"/>
          <w:color w:val="auto"/>
          <w:sz w:val="32"/>
          <w:szCs w:val="32"/>
          <w:highlight w:val="none"/>
          <w:u w:val="none"/>
          <w:lang w:val="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42A586D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（一）通用指标绩效分析</w:t>
      </w:r>
    </w:p>
    <w:p w14:paraId="69A5255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项目决策</w:t>
      </w:r>
    </w:p>
    <w:p w14:paraId="3491671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决策程序：项目决策过程符合相关规定，经过了充分的调研、论证和审批环节，决策程序规范。</w:t>
      </w:r>
    </w:p>
    <w:p w14:paraId="2F94800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规划论证：在项目实施前，对</w:t>
      </w:r>
      <w:r>
        <w:rPr>
          <w:rFonts w:hint="eastAsia" w:eastAsia="仿宋_GB2312" w:cs="仿宋_GB2312"/>
          <w:b w:val="0"/>
          <w:bCs w:val="0"/>
          <w:kern w:val="0"/>
          <w:position w:val="0"/>
          <w:sz w:val="32"/>
          <w:szCs w:val="32"/>
          <w:highlight w:val="none"/>
          <w:lang w:val="en-US" w:eastAsia="zh-CN" w:bidi="ar-SA"/>
        </w:rPr>
        <w:t>净土阿坝自强助学</w:t>
      </w:r>
      <w:r>
        <w:rPr>
          <w:rFonts w:hint="eastAsia" w:ascii="Times New Roman" w:hAnsi="Times New Roman" w:eastAsia="仿宋_GB2312" w:cs="仿宋_GB2312"/>
          <w:b w:val="0"/>
          <w:bCs w:val="0"/>
          <w:kern w:val="0"/>
          <w:position w:val="0"/>
          <w:sz w:val="32"/>
          <w:szCs w:val="32"/>
          <w:highlight w:val="none"/>
          <w:lang w:val="en-US" w:eastAsia="zh-CN" w:bidi="ar-SA"/>
        </w:rPr>
        <w:t>的需求、现状等进行了充分的规划论证，项目规划具有较强的可行性。</w:t>
      </w:r>
    </w:p>
    <w:p w14:paraId="38CFB9E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资金投向：资金投向符合项目支持方向，主要用于残协组织建设、日常工作开展等方面，投向合理。综合评分90分。</w:t>
      </w:r>
    </w:p>
    <w:p w14:paraId="7F7E59E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项目管理</w:t>
      </w:r>
    </w:p>
    <w:p w14:paraId="417B338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制度办法：依据相关文件建立了项目资金管理等制度，为项目管理提供了制度保障。</w:t>
      </w:r>
    </w:p>
    <w:p w14:paraId="7325C4B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分配管理：资金分配按照既定原则和程序进行，分配过程公平公正，公开透明。</w:t>
      </w:r>
    </w:p>
    <w:p w14:paraId="7E9272F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绩效监管：建立了绩效监管机制，对项目实施过程和资金使用情况进行了监督检查，但监管的深度和广度有待加强。综合评分85分。</w:t>
      </w:r>
    </w:p>
    <w:p w14:paraId="24B267F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项目实施</w:t>
      </w:r>
    </w:p>
    <w:p w14:paraId="64D570D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预算执行：项目预算执行情况良好，</w:t>
      </w:r>
      <w:r>
        <w:rPr>
          <w:rFonts w:hint="eastAsia" w:eastAsia="仿宋_GB2312" w:cs="仿宋_GB2312"/>
          <w:b w:val="0"/>
          <w:bCs w:val="0"/>
          <w:kern w:val="0"/>
          <w:position w:val="0"/>
          <w:sz w:val="32"/>
          <w:szCs w:val="32"/>
          <w:highlight w:val="none"/>
          <w:lang w:val="en-US" w:eastAsia="zh-CN" w:bidi="ar-SA"/>
        </w:rPr>
        <w:t>3.535</w:t>
      </w:r>
      <w:r>
        <w:rPr>
          <w:rFonts w:hint="eastAsia" w:ascii="Times New Roman" w:hAnsi="Times New Roman" w:eastAsia="仿宋_GB2312" w:cs="仿宋_GB2312"/>
          <w:b w:val="0"/>
          <w:bCs w:val="0"/>
          <w:kern w:val="0"/>
          <w:position w:val="0"/>
          <w:sz w:val="32"/>
          <w:szCs w:val="32"/>
          <w:highlight w:val="none"/>
          <w:lang w:val="en-US" w:eastAsia="zh-CN" w:bidi="ar-SA"/>
        </w:rPr>
        <w:t>万元预算资金全部按计划执行完毕，预算执行率100%。</w:t>
      </w:r>
    </w:p>
    <w:p w14:paraId="5FEF083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资金使用：资金使用合规。综合评分87分。</w:t>
      </w:r>
    </w:p>
    <w:p w14:paraId="073B46D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4. 项目结果</w:t>
      </w:r>
    </w:p>
    <w:p w14:paraId="76C3AFE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目标完成：项目整体目标基本完成，全县</w:t>
      </w:r>
      <w:r>
        <w:rPr>
          <w:rFonts w:hint="eastAsia" w:eastAsia="仿宋_GB2312" w:cs="仿宋_GB2312"/>
          <w:b w:val="0"/>
          <w:bCs w:val="0"/>
          <w:kern w:val="0"/>
          <w:position w:val="0"/>
          <w:sz w:val="32"/>
          <w:szCs w:val="32"/>
          <w:highlight w:val="none"/>
          <w:lang w:val="en-US" w:eastAsia="zh-CN" w:bidi="ar-SA"/>
        </w:rPr>
        <w:t>51</w:t>
      </w:r>
      <w:r>
        <w:rPr>
          <w:rFonts w:hint="eastAsia" w:ascii="Times New Roman" w:hAnsi="Times New Roman" w:eastAsia="仿宋_GB2312" w:cs="仿宋_GB2312"/>
          <w:b w:val="0"/>
          <w:bCs w:val="0"/>
          <w:kern w:val="0"/>
          <w:position w:val="0"/>
          <w:sz w:val="32"/>
          <w:szCs w:val="32"/>
          <w:highlight w:val="none"/>
          <w:lang w:val="en-US" w:eastAsia="zh-CN" w:bidi="ar-SA"/>
        </w:rPr>
        <w:t>个</w:t>
      </w:r>
      <w:r>
        <w:rPr>
          <w:rFonts w:hint="eastAsia" w:eastAsia="仿宋_GB2312" w:cs="仿宋_GB2312"/>
          <w:b w:val="0"/>
          <w:bCs w:val="0"/>
          <w:kern w:val="0"/>
          <w:position w:val="0"/>
          <w:sz w:val="32"/>
          <w:szCs w:val="32"/>
          <w:highlight w:val="none"/>
          <w:lang w:val="en-US" w:eastAsia="zh-CN" w:bidi="ar-SA"/>
        </w:rPr>
        <w:t>残疾学生助学工程</w:t>
      </w:r>
      <w:r>
        <w:rPr>
          <w:rFonts w:hint="eastAsia" w:ascii="Times New Roman" w:hAnsi="Times New Roman" w:eastAsia="仿宋_GB2312" w:cs="仿宋_GB2312"/>
          <w:b w:val="0"/>
          <w:bCs w:val="0"/>
          <w:kern w:val="0"/>
          <w:position w:val="0"/>
          <w:sz w:val="32"/>
          <w:szCs w:val="32"/>
          <w:highlight w:val="none"/>
          <w:lang w:val="en-US" w:eastAsia="zh-CN" w:bidi="ar-SA"/>
        </w:rPr>
        <w:t>实现全覆盖，残协工作逐步开展。</w:t>
      </w:r>
    </w:p>
    <w:p w14:paraId="76FB545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完成时效：各项工作任务基本按计划时间完成，但部分残协组织建设进度略有滞后。综合评分86分。</w:t>
      </w:r>
    </w:p>
    <w:p w14:paraId="3CA80EB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（二）专用指标绩效分析</w:t>
      </w:r>
    </w:p>
    <w:p w14:paraId="5C5E358F">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本项目属于民生保障类项目，围绕以下指标进行绩效分析： </w:t>
      </w:r>
    </w:p>
    <w:p w14:paraId="6F4CB2A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区域均衡性：各地区资金分配总体均衡，但不同乡镇之间由于</w:t>
      </w:r>
      <w:r>
        <w:rPr>
          <w:rFonts w:hint="eastAsia" w:eastAsia="仿宋_GB2312" w:cs="仿宋_GB2312"/>
          <w:b w:val="0"/>
          <w:bCs w:val="0"/>
          <w:kern w:val="0"/>
          <w:position w:val="0"/>
          <w:sz w:val="32"/>
          <w:szCs w:val="32"/>
          <w:highlight w:val="none"/>
          <w:lang w:val="en-US" w:eastAsia="zh-CN" w:bidi="ar-SA"/>
        </w:rPr>
        <w:t>残疾学生家庭</w:t>
      </w:r>
      <w:r>
        <w:rPr>
          <w:rFonts w:hint="eastAsia" w:ascii="Times New Roman" w:hAnsi="Times New Roman" w:eastAsia="仿宋_GB2312" w:cs="仿宋_GB2312"/>
          <w:b w:val="0"/>
          <w:bCs w:val="0"/>
          <w:kern w:val="0"/>
          <w:position w:val="0"/>
          <w:sz w:val="32"/>
          <w:szCs w:val="32"/>
          <w:highlight w:val="none"/>
          <w:lang w:val="en-US" w:eastAsia="zh-CN" w:bidi="ar-SA"/>
        </w:rPr>
        <w:t>条件不同，开展效果存在一定差异。</w:t>
      </w:r>
    </w:p>
    <w:p w14:paraId="3A0652F2">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对象精准性：项目资金和服务主要面向残疾</w:t>
      </w:r>
      <w:r>
        <w:rPr>
          <w:rFonts w:hint="eastAsia" w:eastAsia="仿宋_GB2312" w:cs="仿宋_GB2312"/>
          <w:b w:val="0"/>
          <w:bCs w:val="0"/>
          <w:kern w:val="0"/>
          <w:position w:val="0"/>
          <w:sz w:val="32"/>
          <w:szCs w:val="32"/>
          <w:highlight w:val="none"/>
          <w:lang w:val="en-US" w:eastAsia="zh-CN" w:bidi="ar-SA"/>
        </w:rPr>
        <w:t>学生</w:t>
      </w:r>
      <w:r>
        <w:rPr>
          <w:rFonts w:hint="eastAsia" w:ascii="Times New Roman" w:hAnsi="Times New Roman" w:eastAsia="仿宋_GB2312" w:cs="仿宋_GB2312"/>
          <w:b w:val="0"/>
          <w:bCs w:val="0"/>
          <w:kern w:val="0"/>
          <w:position w:val="0"/>
          <w:sz w:val="32"/>
          <w:szCs w:val="32"/>
          <w:highlight w:val="none"/>
          <w:lang w:val="en-US" w:eastAsia="zh-CN" w:bidi="ar-SA"/>
        </w:rPr>
        <w:t>，对象精准性较高，能较好地满足残疾人的需求。</w:t>
      </w:r>
    </w:p>
    <w:p w14:paraId="136EF66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标准合理性：资金支持标准和残协建设标准总体合理，符合基层实际情况。</w:t>
      </w:r>
    </w:p>
    <w:p w14:paraId="027C006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群众满意度：通过问卷调查和座谈了解到，残疾人及其家属对残协服务的满意度达到85%，总体满意度较好。综合评分85分。</w:t>
      </w:r>
    </w:p>
    <w:p w14:paraId="11B21F60">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rPr>
        <w:t xml:space="preserve"> </w:t>
      </w:r>
      <w:r>
        <w:rPr>
          <w:rFonts w:hint="eastAsia" w:ascii="Times New Roman" w:hAnsi="Times New Roman" w:eastAsia="仿宋_GB2312" w:cs="仿宋_GB2312"/>
          <w:b w:val="0"/>
          <w:bCs w:val="0"/>
          <w:kern w:val="0"/>
          <w:position w:val="0"/>
          <w:sz w:val="32"/>
          <w:szCs w:val="32"/>
          <w:highlight w:val="none"/>
          <w:lang w:val="en-US" w:eastAsia="zh-CN" w:bidi="ar-SA"/>
        </w:rPr>
        <w:t xml:space="preserve"> （三）个性指标绩效分析</w:t>
      </w:r>
    </w:p>
    <w:p w14:paraId="1B0494B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w:t>
      </w:r>
      <w:r>
        <w:rPr>
          <w:rFonts w:hint="eastAsia" w:eastAsia="仿宋_GB2312" w:cs="仿宋_GB2312"/>
          <w:b w:val="0"/>
          <w:bCs w:val="0"/>
          <w:kern w:val="0"/>
          <w:position w:val="0"/>
          <w:sz w:val="32"/>
          <w:szCs w:val="32"/>
          <w:highlight w:val="none"/>
          <w:lang w:val="zh-CN" w:eastAsia="zh-CN" w:bidi="ar-SA"/>
        </w:rPr>
        <w:t>残疾学生</w:t>
      </w:r>
      <w:r>
        <w:rPr>
          <w:rFonts w:hint="eastAsia" w:ascii="Times New Roman" w:hAnsi="Times New Roman" w:eastAsia="仿宋_GB2312" w:cs="仿宋_GB2312"/>
          <w:b w:val="0"/>
          <w:bCs w:val="0"/>
          <w:kern w:val="0"/>
          <w:position w:val="0"/>
          <w:sz w:val="32"/>
          <w:szCs w:val="32"/>
          <w:highlight w:val="none"/>
          <w:lang w:val="zh-CN" w:eastAsia="zh-CN" w:bidi="ar-SA"/>
        </w:rPr>
        <w:t>组织活力：大部分</w:t>
      </w:r>
      <w:r>
        <w:rPr>
          <w:rFonts w:hint="eastAsia" w:eastAsia="仿宋_GB2312" w:cs="仿宋_GB2312"/>
          <w:b w:val="0"/>
          <w:bCs w:val="0"/>
          <w:kern w:val="0"/>
          <w:position w:val="0"/>
          <w:sz w:val="32"/>
          <w:szCs w:val="32"/>
          <w:highlight w:val="none"/>
          <w:lang w:val="zh-CN" w:eastAsia="zh-CN" w:bidi="ar-SA"/>
        </w:rPr>
        <w:t>残疾学生助学工程</w:t>
      </w:r>
      <w:r>
        <w:rPr>
          <w:rFonts w:hint="eastAsia" w:ascii="Times New Roman" w:hAnsi="Times New Roman" w:eastAsia="仿宋_GB2312" w:cs="仿宋_GB2312"/>
          <w:b w:val="0"/>
          <w:bCs w:val="0"/>
          <w:kern w:val="0"/>
          <w:position w:val="0"/>
          <w:sz w:val="32"/>
          <w:szCs w:val="32"/>
          <w:highlight w:val="none"/>
          <w:lang w:val="zh-CN" w:eastAsia="zh-CN" w:bidi="ar-SA"/>
        </w:rPr>
        <w:t>能够积极开展工作，组织活动，凝聚力和战斗力较强，但仍有少数工作积极性不高。</w:t>
      </w:r>
    </w:p>
    <w:p w14:paraId="1838878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问题解决效率：对残疾人反映的问题能够及时回应，解决了一批残疾</w:t>
      </w:r>
      <w:r>
        <w:rPr>
          <w:rFonts w:hint="eastAsia" w:eastAsia="仿宋_GB2312" w:cs="仿宋_GB2312"/>
          <w:b w:val="0"/>
          <w:bCs w:val="0"/>
          <w:kern w:val="0"/>
          <w:position w:val="0"/>
          <w:sz w:val="32"/>
          <w:szCs w:val="32"/>
          <w:highlight w:val="none"/>
          <w:lang w:val="zh-CN" w:eastAsia="zh-CN" w:bidi="ar-SA"/>
        </w:rPr>
        <w:t>学生</w:t>
      </w:r>
      <w:r>
        <w:rPr>
          <w:rFonts w:hint="eastAsia" w:ascii="Times New Roman" w:hAnsi="Times New Roman" w:eastAsia="仿宋_GB2312" w:cs="仿宋_GB2312"/>
          <w:b w:val="0"/>
          <w:bCs w:val="0"/>
          <w:kern w:val="0"/>
          <w:position w:val="0"/>
          <w:sz w:val="32"/>
          <w:szCs w:val="32"/>
          <w:highlight w:val="none"/>
          <w:lang w:val="zh-CN" w:eastAsia="zh-CN" w:bidi="ar-SA"/>
        </w:rPr>
        <w:t>的实际困难，但问题解决的效率还有待提升。综合评分84分。</w:t>
      </w:r>
    </w:p>
    <w:p w14:paraId="6F4F5CD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2BC3A86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本次专项预算项目绩效自评总分86分，评价等级为良好。</w:t>
      </w:r>
    </w:p>
    <w:p w14:paraId="1E1588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项目总体实施情况较好，基本实现了预期目标。全县88个</w:t>
      </w:r>
      <w:r>
        <w:rPr>
          <w:rFonts w:hint="eastAsia" w:eastAsia="仿宋_GB2312" w:cs="仿宋_GB2312"/>
          <w:b w:val="0"/>
          <w:bCs w:val="0"/>
          <w:kern w:val="0"/>
          <w:position w:val="0"/>
          <w:sz w:val="32"/>
          <w:szCs w:val="32"/>
          <w:highlight w:val="none"/>
          <w:lang w:val="zh-CN" w:eastAsia="zh-CN" w:bidi="ar-SA"/>
        </w:rPr>
        <w:t>净土阿坝自强助学</w:t>
      </w:r>
      <w:r>
        <w:rPr>
          <w:rFonts w:hint="eastAsia" w:ascii="Times New Roman" w:hAnsi="Times New Roman" w:eastAsia="仿宋_GB2312" w:cs="仿宋_GB2312"/>
          <w:b w:val="0"/>
          <w:bCs w:val="0"/>
          <w:kern w:val="0"/>
          <w:position w:val="0"/>
          <w:sz w:val="32"/>
          <w:szCs w:val="32"/>
          <w:highlight w:val="none"/>
          <w:lang w:val="zh-CN" w:eastAsia="zh-CN" w:bidi="ar-SA"/>
        </w:rPr>
        <w:t>实现全覆盖，工作逐步开展，为残疾人提供了一定的服务，残疾人对残协服务的满意度达到85%。项目资金管理较为规范，预算执行率100%，在加强残疾</w:t>
      </w:r>
      <w:r>
        <w:rPr>
          <w:rFonts w:hint="eastAsia" w:eastAsia="仿宋_GB2312" w:cs="仿宋_GB2312"/>
          <w:b w:val="0"/>
          <w:bCs w:val="0"/>
          <w:kern w:val="0"/>
          <w:position w:val="0"/>
          <w:sz w:val="32"/>
          <w:szCs w:val="32"/>
          <w:highlight w:val="none"/>
          <w:lang w:val="zh-CN" w:eastAsia="zh-CN" w:bidi="ar-SA"/>
        </w:rPr>
        <w:t>学生入学</w:t>
      </w:r>
      <w:r>
        <w:rPr>
          <w:rFonts w:hint="eastAsia" w:ascii="Times New Roman" w:hAnsi="Times New Roman" w:eastAsia="仿宋_GB2312" w:cs="仿宋_GB2312"/>
          <w:b w:val="0"/>
          <w:bCs w:val="0"/>
          <w:kern w:val="0"/>
          <w:position w:val="0"/>
          <w:sz w:val="32"/>
          <w:szCs w:val="32"/>
          <w:highlight w:val="none"/>
          <w:lang w:val="zh-CN" w:eastAsia="zh-CN" w:bidi="ar-SA"/>
        </w:rPr>
        <w:t>方面发挥了积极作用。</w:t>
      </w:r>
    </w:p>
    <w:p w14:paraId="2C7CC29E">
      <w:pPr>
        <w:rPr>
          <w:rFonts w:hint="eastAsia"/>
        </w:rPr>
      </w:pPr>
      <w:r>
        <w:rPr>
          <w:rFonts w:hint="eastAsia"/>
        </w:rPr>
        <w:t xml:space="preserve"> </w:t>
      </w:r>
    </w:p>
    <w:p w14:paraId="52F1AB0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793B2C9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 资金监管深度不够：虽建立绩效监管机制，监管覆盖广度和执行力度有待加强。</w:t>
      </w:r>
    </w:p>
    <w:p w14:paraId="0D54127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2. 需求对接精准度待提升：虽明确资助对象为残疾学生，但对部分特殊情况残疾学生（如无学籍但需送教上门的学生、临时遭遇困难的残疾学生）的排查和纳入机制不够完善，可能存在少数符合条件的学生未及时享受到助学政策的情况。</w:t>
      </w:r>
    </w:p>
    <w:p w14:paraId="153134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07E9C6C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 规范资金使用管理：针对资金使用不规范的问题，加强对资金使用的监督检查，严格报销审核流程，确保资金使用符合项目规定，提高资金使用的合规性。</w:t>
      </w:r>
    </w:p>
    <w:p w14:paraId="063BB7F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 鼓励残协活动创新：针对活动创新性不足的问题，引导残协结合本村（社区）残疾人的实际需求，开展多样化、个性化的活动，同时借鉴其他地区的先进经验，提升活动的吸引力和实效性。</w:t>
      </w:r>
    </w:p>
    <w:p w14:paraId="1C0DC51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w:t>
      </w:r>
    </w:p>
    <w:p w14:paraId="5C2489A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（注：以上绩效自评报告，除涉密敏感内容外，原则上都应予以公开）</w:t>
      </w:r>
    </w:p>
    <w:p w14:paraId="6108B84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E07733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0BEB9C5">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7052E8AF">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eastAsia="黑体"/>
          <w:b w:val="0"/>
          <w:bCs/>
          <w:kern w:val="2"/>
          <w:sz w:val="44"/>
          <w:szCs w:val="44"/>
          <w:lang w:eastAsia="zh-CN"/>
        </w:rPr>
        <w:t>（基层残疾人联络员误工补贴）</w:t>
      </w:r>
    </w:p>
    <w:p w14:paraId="37C812A7">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7975A2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7180A9E5">
      <w:pPr>
        <w:rPr>
          <w:rFonts w:hint="eastAsia"/>
        </w:rPr>
      </w:pPr>
      <w:r>
        <w:rPr>
          <w:rFonts w:hint="eastAsia" w:ascii="Times New Roman" w:hAnsi="Times New Roman" w:eastAsia="楷体_GB2312"/>
          <w:b/>
          <w:color w:val="auto"/>
          <w:sz w:val="32"/>
          <w:szCs w:val="32"/>
          <w:highlight w:val="none"/>
          <w:u w:val="none"/>
          <w:lang w:val="zh-CN"/>
        </w:rPr>
        <w:t>（一）设立背景及基本情况。</w:t>
      </w:r>
      <w:r>
        <w:rPr>
          <w:rFonts w:hint="eastAsia"/>
        </w:rPr>
        <w:t xml:space="preserve"> </w:t>
      </w:r>
    </w:p>
    <w:p w14:paraId="57379D3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 w:eastAsia="仿宋_GB2312" w:cs="Times New Roman"/>
          <w:sz w:val="32"/>
          <w:szCs w:val="32"/>
        </w:rPr>
      </w:pPr>
      <w:r>
        <w:rPr>
          <w:rFonts w:hint="eastAsia" w:ascii="仿宋_GB2312" w:hAnsi="宋体" w:eastAsia="仿宋_GB2312" w:cs="Times New Roman"/>
          <w:sz w:val="32"/>
          <w:szCs w:val="32"/>
        </w:rPr>
        <w:t>根据</w:t>
      </w:r>
      <w:r>
        <w:rPr>
          <w:rFonts w:hint="eastAsia" w:ascii="仿宋_GB2312" w:hAnsi="宋体" w:eastAsia="仿宋_GB2312" w:cs="Times New Roman"/>
          <w:kern w:val="2"/>
          <w:sz w:val="32"/>
          <w:szCs w:val="32"/>
          <w:lang w:val="en-US" w:eastAsia="zh-CN" w:bidi="ar-SA"/>
        </w:rPr>
        <w:t>《阿坝州加快推进残疾人小康进程的实施方案》（阿府发〔2016〕28号）</w:t>
      </w:r>
      <w:r>
        <w:rPr>
          <w:rFonts w:hint="eastAsia" w:ascii="仿宋_GB2312" w:hAnsi="宋体" w:eastAsia="仿宋_GB2312" w:cs="Times New Roman"/>
          <w:sz w:val="32"/>
          <w:szCs w:val="32"/>
        </w:rPr>
        <w:t>文件精神，每个村</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社</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残</w:t>
      </w:r>
      <w:r>
        <w:rPr>
          <w:rFonts w:hint="eastAsia" w:ascii="仿宋_GB2312" w:hAnsi="宋体" w:eastAsia="仿宋_GB2312" w:cs="Times New Roman"/>
          <w:sz w:val="32"/>
          <w:szCs w:val="32"/>
          <w:lang w:eastAsia="zh-CN"/>
        </w:rPr>
        <w:t>疾人专职委员给予</w:t>
      </w:r>
      <w:r>
        <w:rPr>
          <w:rFonts w:hint="eastAsia" w:ascii="仿宋_GB2312" w:hAnsi="宋体" w:eastAsia="仿宋_GB2312" w:cs="Times New Roman"/>
          <w:sz w:val="32"/>
          <w:szCs w:val="32"/>
          <w:lang w:val="en-US" w:eastAsia="zh-CN"/>
        </w:rPr>
        <w:t>200元/月务工补贴按照州级承担30%，县级承担70%的资金构成比例，我县基层残疾人联络员共计需要（200元*88村（社）*12=21.12万元）</w:t>
      </w:r>
      <w:r>
        <w:rPr>
          <w:rFonts w:hint="eastAsia" w:ascii="仿宋_GB2312" w:hAnsi="宋体" w:eastAsia="仿宋_GB2312" w:cs="Times New Roman"/>
          <w:sz w:val="32"/>
          <w:szCs w:val="32"/>
        </w:rPr>
        <w:t>州级配套资金</w:t>
      </w:r>
      <w:r>
        <w:rPr>
          <w:rFonts w:hint="eastAsia" w:ascii="仿宋_GB2312" w:hAnsi="宋体" w:eastAsia="仿宋_GB2312" w:cs="Times New Roman"/>
          <w:sz w:val="32"/>
          <w:szCs w:val="32"/>
          <w:lang w:val="en-US" w:eastAsia="zh-CN"/>
        </w:rPr>
        <w:t>6.34</w:t>
      </w:r>
      <w:r>
        <w:rPr>
          <w:rFonts w:hint="eastAsia" w:ascii="仿宋_GB2312" w:hAnsi="宋体" w:eastAsia="仿宋_GB2312" w:cs="Times New Roman"/>
          <w:sz w:val="32"/>
          <w:szCs w:val="32"/>
        </w:rPr>
        <w:t>万元</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县级配套</w:t>
      </w:r>
      <w:r>
        <w:rPr>
          <w:rFonts w:hint="eastAsia" w:ascii="仿宋_GB2312" w:hAnsi="宋体" w:eastAsia="仿宋_GB2312" w:cs="Times New Roman"/>
          <w:sz w:val="32"/>
          <w:szCs w:val="32"/>
          <w:lang w:val="en-US" w:eastAsia="zh-CN"/>
        </w:rPr>
        <w:t>14.784</w:t>
      </w:r>
      <w:r>
        <w:rPr>
          <w:rFonts w:hint="eastAsia" w:ascii="仿宋_GB2312" w:hAnsi="宋体" w:eastAsia="仿宋_GB2312" w:cs="Times New Roman"/>
          <w:sz w:val="32"/>
          <w:szCs w:val="32"/>
        </w:rPr>
        <w:t>万</w:t>
      </w:r>
      <w:r>
        <w:rPr>
          <w:rFonts w:hint="eastAsia" w:ascii="仿宋_GB2312" w:hAnsi="宋体" w:eastAsia="仿宋_GB2312" w:cs="Times New Roman"/>
          <w:sz w:val="32"/>
          <w:szCs w:val="32"/>
          <w:lang w:eastAsia="zh-CN"/>
        </w:rPr>
        <w:t>元</w:t>
      </w:r>
      <w:r>
        <w:rPr>
          <w:rFonts w:hint="eastAsia" w:ascii="仿宋_GB2312" w:hAnsi="宋体" w:eastAsia="仿宋_GB2312" w:cs="Times New Roman"/>
          <w:sz w:val="32"/>
          <w:szCs w:val="32"/>
        </w:rPr>
        <w:t>。该项目申报预算</w:t>
      </w:r>
      <w:r>
        <w:rPr>
          <w:rFonts w:hint="eastAsia" w:ascii="仿宋_GB2312" w:hAnsi="宋体" w:eastAsia="仿宋_GB2312" w:cs="Times New Roman"/>
          <w:sz w:val="32"/>
          <w:szCs w:val="32"/>
          <w:lang w:val="en-US" w:eastAsia="zh-CN"/>
        </w:rPr>
        <w:t>14.784</w:t>
      </w:r>
      <w:r>
        <w:rPr>
          <w:rFonts w:hint="eastAsia" w:ascii="仿宋_GB2312" w:hAnsi="宋体" w:eastAsia="仿宋_GB2312" w:cs="Times New Roman"/>
          <w:sz w:val="32"/>
          <w:szCs w:val="32"/>
        </w:rPr>
        <w:t>万元，本次申报金额为</w:t>
      </w:r>
      <w:r>
        <w:rPr>
          <w:rFonts w:hint="eastAsia" w:ascii="仿宋_GB2312" w:hAnsi="宋体" w:eastAsia="仿宋_GB2312" w:cs="Times New Roman"/>
          <w:sz w:val="32"/>
          <w:szCs w:val="32"/>
          <w:lang w:val="en-US" w:eastAsia="zh-CN"/>
        </w:rPr>
        <w:t>14.784</w:t>
      </w:r>
      <w:r>
        <w:rPr>
          <w:rFonts w:hint="eastAsia" w:ascii="仿宋_GB2312" w:hAnsi="宋体" w:eastAsia="仿宋_GB2312" w:cs="Times New Roman"/>
          <w:sz w:val="32"/>
          <w:szCs w:val="32"/>
        </w:rPr>
        <w:t>万元，资金来源为财政资金</w:t>
      </w:r>
      <w:r>
        <w:rPr>
          <w:rFonts w:hint="eastAsia" w:ascii="仿宋_GB2312" w:hAnsi="宋体" w:eastAsia="仿宋_GB2312" w:cs="Times New Roman"/>
          <w:sz w:val="32"/>
          <w:szCs w:val="32"/>
          <w:lang w:val="en-US" w:eastAsia="zh-CN"/>
        </w:rPr>
        <w:t>14.784</w:t>
      </w:r>
      <w:r>
        <w:rPr>
          <w:rFonts w:hint="eastAsia" w:ascii="仿宋_GB2312" w:hAnsi="宋体" w:eastAsia="仿宋_GB2312" w:cs="Times New Roman"/>
          <w:sz w:val="32"/>
          <w:szCs w:val="32"/>
        </w:rPr>
        <w:t>万元。</w:t>
      </w:r>
      <w:r>
        <w:rPr>
          <w:rFonts w:hint="eastAsia" w:ascii="Times New Roman" w:hAnsi="Times New Roman" w:eastAsia="仿宋_GB2312" w:cs="仿宋_GB2312"/>
          <w:b w:val="0"/>
          <w:bCs w:val="0"/>
          <w:kern w:val="0"/>
          <w:position w:val="0"/>
          <w:sz w:val="32"/>
          <w:szCs w:val="32"/>
          <w:highlight w:val="none"/>
          <w:lang w:val="en-US" w:eastAsia="zh-CN" w:bidi="ar-SA"/>
        </w:rPr>
        <w:t>按照州级</w:t>
      </w: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0%，县级</w:t>
      </w:r>
      <w:r>
        <w:rPr>
          <w:rFonts w:hint="eastAsia" w:eastAsia="仿宋_GB2312" w:cs="仿宋_GB2312"/>
          <w:b w:val="0"/>
          <w:bCs w:val="0"/>
          <w:kern w:val="0"/>
          <w:position w:val="0"/>
          <w:sz w:val="32"/>
          <w:szCs w:val="32"/>
          <w:highlight w:val="none"/>
          <w:lang w:val="en-US" w:eastAsia="zh-CN" w:bidi="ar-SA"/>
        </w:rPr>
        <w:t>7</w:t>
      </w:r>
      <w:r>
        <w:rPr>
          <w:rFonts w:hint="eastAsia" w:ascii="Times New Roman" w:hAnsi="Times New Roman" w:eastAsia="仿宋_GB2312" w:cs="仿宋_GB2312"/>
          <w:b w:val="0"/>
          <w:bCs w:val="0"/>
          <w:kern w:val="0"/>
          <w:position w:val="0"/>
          <w:sz w:val="32"/>
          <w:szCs w:val="32"/>
          <w:highlight w:val="none"/>
          <w:lang w:val="en-US" w:eastAsia="zh-CN" w:bidi="ar-SA"/>
        </w:rPr>
        <w:t>0%的资金构成比例，我县</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资金共计需要</w:t>
      </w:r>
      <w:r>
        <w:rPr>
          <w:rFonts w:hint="eastAsia" w:ascii="仿宋_GB2312" w:hAnsi="仿宋" w:eastAsia="仿宋_GB2312" w:cs="Times New Roman"/>
          <w:sz w:val="32"/>
          <w:szCs w:val="32"/>
          <w:lang w:eastAsia="zh-CN"/>
        </w:rPr>
        <w:t>县配套</w:t>
      </w:r>
      <w:r>
        <w:rPr>
          <w:rFonts w:hint="eastAsia" w:ascii="仿宋_GB2312" w:hAnsi="仿宋" w:eastAsia="仿宋_GB2312" w:cs="Times New Roman"/>
          <w:sz w:val="32"/>
          <w:szCs w:val="32"/>
          <w:lang w:val="en-US" w:eastAsia="zh-CN"/>
        </w:rPr>
        <w:t>70%，</w:t>
      </w:r>
      <w:r>
        <w:rPr>
          <w:rFonts w:hint="eastAsia" w:ascii="仿宋_GB2312" w:hAnsi="仿宋" w:eastAsia="仿宋_GB2312" w:cs="Times New Roman"/>
          <w:sz w:val="32"/>
          <w:szCs w:val="32"/>
          <w:lang w:eastAsia="zh-CN"/>
        </w:rPr>
        <w:t>基层残疾人联络员误工补贴</w:t>
      </w:r>
      <w:r>
        <w:rPr>
          <w:rFonts w:hint="eastAsia" w:ascii="仿宋_GB2312" w:hAnsi="仿宋" w:eastAsia="仿宋_GB2312" w:cs="Times New Roman"/>
          <w:sz w:val="32"/>
          <w:szCs w:val="32"/>
          <w:lang w:val="en-US" w:eastAsia="zh-CN"/>
        </w:rPr>
        <w:t>项目资金14.784</w:t>
      </w:r>
      <w:r>
        <w:rPr>
          <w:rFonts w:hint="eastAsia" w:ascii="仿宋_GB2312" w:hAnsi="仿宋" w:eastAsia="仿宋_GB2312" w:cs="Times New Roman"/>
          <w:sz w:val="32"/>
          <w:szCs w:val="32"/>
        </w:rPr>
        <w:t>万</w:t>
      </w:r>
      <w:r>
        <w:rPr>
          <w:rFonts w:hint="eastAsia" w:ascii="仿宋_GB2312" w:hAnsi="仿宋" w:eastAsia="仿宋_GB2312" w:cs="Times New Roman"/>
          <w:sz w:val="32"/>
          <w:szCs w:val="32"/>
          <w:lang w:eastAsia="zh-CN"/>
        </w:rPr>
        <w:t>元</w:t>
      </w:r>
      <w:r>
        <w:rPr>
          <w:rFonts w:hint="eastAsia" w:ascii="仿宋_GB2312" w:hAnsi="仿宋" w:eastAsia="仿宋_GB2312" w:cs="Times New Roman"/>
          <w:sz w:val="32"/>
          <w:szCs w:val="32"/>
        </w:rPr>
        <w:t>。</w:t>
      </w:r>
    </w:p>
    <w:p w14:paraId="6C93F5AB">
      <w:pPr>
        <w:numPr>
          <w:ilvl w:val="0"/>
          <w:numId w:val="0"/>
        </w:numPr>
        <w:adjustRightInd w:val="0"/>
        <w:snapToGrid/>
        <w:spacing w:beforeAutospacing="0" w:afterAutospacing="0" w:line="360" w:lineRule="auto"/>
        <w:ind w:left="0" w:leftChars="0" w:right="0" w:rightChars="0"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2024年，该项目预算安排</w:t>
      </w:r>
      <w:r>
        <w:rPr>
          <w:rFonts w:hint="eastAsia" w:eastAsia="仿宋_GB2312" w:cs="仿宋_GB2312"/>
          <w:b w:val="0"/>
          <w:bCs w:val="0"/>
          <w:kern w:val="0"/>
          <w:position w:val="0"/>
          <w:sz w:val="32"/>
          <w:szCs w:val="32"/>
          <w:highlight w:val="none"/>
          <w:lang w:val="en-US" w:eastAsia="zh-CN" w:bidi="ar-SA"/>
        </w:rPr>
        <w:t>14.784</w:t>
      </w:r>
      <w:r>
        <w:rPr>
          <w:rFonts w:hint="eastAsia" w:ascii="Times New Roman" w:hAnsi="Times New Roman" w:eastAsia="仿宋_GB2312" w:cs="仿宋_GB2312"/>
          <w:b w:val="0"/>
          <w:bCs w:val="0"/>
          <w:kern w:val="0"/>
          <w:position w:val="0"/>
          <w:sz w:val="32"/>
          <w:szCs w:val="32"/>
          <w:highlight w:val="none"/>
          <w:lang w:val="en-US" w:eastAsia="zh-CN" w:bidi="ar-SA"/>
        </w:rPr>
        <w:t>万元，实际执行过程中，资金全部按计划使用，执行金额为</w:t>
      </w:r>
      <w:r>
        <w:rPr>
          <w:rFonts w:hint="eastAsia" w:eastAsia="仿宋_GB2312" w:cs="仿宋_GB2312"/>
          <w:b w:val="0"/>
          <w:bCs w:val="0"/>
          <w:kern w:val="0"/>
          <w:position w:val="0"/>
          <w:sz w:val="32"/>
          <w:szCs w:val="32"/>
          <w:highlight w:val="none"/>
          <w:lang w:val="en-US" w:eastAsia="zh-CN" w:bidi="ar-SA"/>
        </w:rPr>
        <w:t>13.224</w:t>
      </w:r>
      <w:r>
        <w:rPr>
          <w:rFonts w:hint="eastAsia" w:ascii="Times New Roman" w:hAnsi="Times New Roman" w:eastAsia="仿宋_GB2312" w:cs="仿宋_GB2312"/>
          <w:b w:val="0"/>
          <w:bCs w:val="0"/>
          <w:kern w:val="0"/>
          <w:position w:val="0"/>
          <w:sz w:val="32"/>
          <w:szCs w:val="32"/>
          <w:highlight w:val="none"/>
          <w:lang w:val="en-US" w:eastAsia="zh-CN" w:bidi="ar-SA"/>
        </w:rPr>
        <w:t>万元，</w:t>
      </w:r>
      <w:r>
        <w:rPr>
          <w:rFonts w:hint="eastAsia" w:eastAsia="仿宋_GB2312" w:cs="仿宋_GB2312"/>
          <w:b w:val="0"/>
          <w:bCs w:val="0"/>
          <w:kern w:val="0"/>
          <w:position w:val="0"/>
          <w:sz w:val="32"/>
          <w:szCs w:val="32"/>
          <w:highlight w:val="none"/>
          <w:lang w:val="en-US" w:eastAsia="zh-CN" w:bidi="ar-SA"/>
        </w:rPr>
        <w:t>执行率89.4%</w:t>
      </w:r>
      <w:r>
        <w:rPr>
          <w:rFonts w:hint="eastAsia" w:ascii="Times New Roman" w:hAnsi="Times New Roman" w:eastAsia="仿宋_GB2312" w:cs="仿宋_GB2312"/>
          <w:b w:val="0"/>
          <w:bCs w:val="0"/>
          <w:kern w:val="0"/>
          <w:position w:val="0"/>
          <w:sz w:val="32"/>
          <w:szCs w:val="32"/>
          <w:highlight w:val="none"/>
          <w:lang w:val="en-US" w:eastAsia="zh-CN" w:bidi="ar-SA"/>
        </w:rPr>
        <w:t>确保了项目相关工作的顺利开展。</w:t>
      </w:r>
    </w:p>
    <w:p w14:paraId="6B91DB3C">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Chars="300"/>
        <w:textAlignment w:val="auto"/>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799BA2BA">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项目资金管理办法制定情况：依据川财社</w:t>
      </w:r>
      <w:r>
        <w:rPr>
          <w:rFonts w:hint="eastAsia" w:eastAsia="仿宋_GB2312" w:cs="仿宋_GB2312"/>
          <w:b w:val="0"/>
          <w:bCs w:val="0"/>
          <w:kern w:val="0"/>
          <w:position w:val="0"/>
          <w:sz w:val="32"/>
          <w:szCs w:val="32"/>
          <w:highlight w:val="none"/>
          <w:lang w:val="en-US" w:eastAsia="zh-CN" w:bidi="ar-SA"/>
        </w:rPr>
        <w:t>〔2019〕42号</w:t>
      </w:r>
      <w:r>
        <w:rPr>
          <w:rFonts w:hint="eastAsia" w:ascii="Times New Roman" w:hAnsi="Times New Roman" w:eastAsia="仿宋_GB2312" w:cs="仿宋_GB2312"/>
          <w:b w:val="0"/>
          <w:bCs w:val="0"/>
          <w:kern w:val="0"/>
          <w:position w:val="0"/>
          <w:sz w:val="32"/>
          <w:szCs w:val="32"/>
          <w:highlight w:val="none"/>
          <w:lang w:val="en-US" w:eastAsia="zh-CN" w:bidi="ar-SA"/>
        </w:rPr>
        <w:t>文《财政厅 民政厅 省残联关于印发困难群众救助等补助资金管理办法的通知》，对资金的申请、审批、拨付、使用监督等环节作出明确规定，确保资金使用规范、安全、高效。</w:t>
      </w:r>
    </w:p>
    <w:p w14:paraId="274D6FF4">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项目实施目的：加强</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，提升基层残疾人组织服务能力，更好地联系、服务残疾人，维护其合法权益，促进残疾人事业在基层的发展。</w:t>
      </w:r>
    </w:p>
    <w:p w14:paraId="78485F0C">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主要工作任务</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推进</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，完善人员配置和工作机制。 为</w:t>
      </w:r>
      <w:r>
        <w:rPr>
          <w:rFonts w:hint="eastAsia" w:eastAsia="仿宋_GB2312" w:cs="仿宋_GB2312"/>
          <w:b w:val="0"/>
          <w:bCs w:val="0"/>
          <w:kern w:val="0"/>
          <w:position w:val="0"/>
          <w:sz w:val="32"/>
          <w:szCs w:val="32"/>
          <w:highlight w:val="none"/>
          <w:lang w:val="en-US" w:eastAsia="zh-CN" w:bidi="ar-SA"/>
        </w:rPr>
        <w:t>其</w:t>
      </w:r>
      <w:r>
        <w:rPr>
          <w:rFonts w:hint="eastAsia" w:ascii="Times New Roman" w:hAnsi="Times New Roman" w:eastAsia="仿宋_GB2312" w:cs="仿宋_GB2312"/>
          <w:b w:val="0"/>
          <w:bCs w:val="0"/>
          <w:kern w:val="0"/>
          <w:position w:val="0"/>
          <w:sz w:val="32"/>
          <w:szCs w:val="32"/>
          <w:highlight w:val="none"/>
          <w:lang w:val="en-US" w:eastAsia="zh-CN" w:bidi="ar-SA"/>
        </w:rPr>
        <w:t>提供必要的经费支持，</w:t>
      </w:r>
      <w:r>
        <w:rPr>
          <w:rFonts w:hint="eastAsia" w:eastAsia="仿宋_GB2312" w:cs="仿宋_GB2312"/>
          <w:b w:val="0"/>
          <w:bCs w:val="0"/>
          <w:kern w:val="0"/>
          <w:position w:val="0"/>
          <w:sz w:val="32"/>
          <w:szCs w:val="32"/>
          <w:highlight w:val="none"/>
          <w:lang w:val="en-US"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 xml:space="preserve">的开展。 </w:t>
      </w:r>
    </w:p>
    <w:p w14:paraId="2D922A71">
      <w:pPr>
        <w:rPr>
          <w:rFonts w:hint="eastAsia"/>
        </w:rPr>
      </w:pPr>
      <w:r>
        <w:rPr>
          <w:rFonts w:hint="eastAsia" w:ascii="Times New Roman" w:hAnsi="Times New Roman" w:eastAsia="仿宋_GB2312" w:cs="仿宋_GB2312"/>
          <w:b w:val="0"/>
          <w:bCs w:val="0"/>
          <w:kern w:val="0"/>
          <w:position w:val="0"/>
          <w:sz w:val="32"/>
          <w:szCs w:val="32"/>
          <w:highlight w:val="none"/>
          <w:lang w:val="en-US" w:eastAsia="zh-CN" w:bidi="ar-SA"/>
        </w:rPr>
        <w:t>4. 项目支持方向：重点支持</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、确保</w:t>
      </w:r>
      <w:r>
        <w:rPr>
          <w:rFonts w:hint="eastAsia" w:eastAsia="仿宋_GB2312" w:cs="仿宋_GB2312"/>
          <w:b w:val="0"/>
          <w:bCs w:val="0"/>
          <w:kern w:val="0"/>
          <w:position w:val="0"/>
          <w:sz w:val="32"/>
          <w:szCs w:val="32"/>
          <w:highlight w:val="none"/>
          <w:lang w:val="en-US" w:eastAsia="zh-CN" w:bidi="ar-SA"/>
        </w:rPr>
        <w:t>村</w:t>
      </w:r>
      <w:r>
        <w:rPr>
          <w:rFonts w:hint="eastAsia" w:ascii="Times New Roman" w:hAnsi="Times New Roman" w:eastAsia="仿宋_GB2312" w:cs="仿宋_GB2312"/>
          <w:b w:val="0"/>
          <w:bCs w:val="0"/>
          <w:kern w:val="0"/>
          <w:position w:val="0"/>
          <w:sz w:val="32"/>
          <w:szCs w:val="32"/>
          <w:highlight w:val="none"/>
          <w:lang w:val="en-US" w:eastAsia="zh-CN" w:bidi="ar-SA"/>
        </w:rPr>
        <w:t>残协能够有效履行职能。</w:t>
      </w:r>
      <w:r>
        <w:rPr>
          <w:rFonts w:hint="eastAsia"/>
        </w:rPr>
        <w:t xml:space="preserve"> </w:t>
      </w:r>
    </w:p>
    <w:p w14:paraId="760D87D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66B40234">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项目预算安排情况：2024年，结合上一年度</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本年度</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工作需求及财政状况，预算安排</w:t>
      </w:r>
      <w:r>
        <w:rPr>
          <w:rFonts w:hint="eastAsia" w:eastAsia="仿宋_GB2312" w:cs="仿宋_GB2312"/>
          <w:b w:val="0"/>
          <w:bCs w:val="0"/>
          <w:kern w:val="0"/>
          <w:position w:val="0"/>
          <w:sz w:val="32"/>
          <w:szCs w:val="32"/>
          <w:highlight w:val="none"/>
          <w:lang w:val="en-US" w:eastAsia="zh-CN" w:bidi="ar-SA"/>
        </w:rPr>
        <w:t>14.784</w:t>
      </w:r>
      <w:r>
        <w:rPr>
          <w:rFonts w:hint="eastAsia" w:ascii="Times New Roman" w:hAnsi="Times New Roman" w:eastAsia="仿宋_GB2312" w:cs="仿宋_GB2312"/>
          <w:b w:val="0"/>
          <w:bCs w:val="0"/>
          <w:kern w:val="0"/>
          <w:position w:val="0"/>
          <w:sz w:val="32"/>
          <w:szCs w:val="32"/>
          <w:highlight w:val="none"/>
          <w:lang w:val="en-US" w:eastAsia="zh-CN" w:bidi="ar-SA"/>
        </w:rPr>
        <w:t>万元用于本项目。</w:t>
      </w:r>
    </w:p>
    <w:p w14:paraId="03B95A1B">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项目资金分配原则及考虑因素 </w:t>
      </w:r>
    </w:p>
    <w:p w14:paraId="71D752D9">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按需分配原则：根据各村（社区）残疾</w:t>
      </w:r>
      <w:r>
        <w:rPr>
          <w:rFonts w:hint="eastAsia" w:eastAsia="仿宋_GB2312" w:cs="仿宋_GB2312"/>
          <w:b w:val="0"/>
          <w:bCs w:val="0"/>
          <w:kern w:val="0"/>
          <w:position w:val="0"/>
          <w:sz w:val="32"/>
          <w:szCs w:val="32"/>
          <w:highlight w:val="none"/>
          <w:lang w:val="en-US" w:eastAsia="zh-CN" w:bidi="ar-SA"/>
        </w:rPr>
        <w:t>联络员</w:t>
      </w:r>
      <w:r>
        <w:rPr>
          <w:rFonts w:hint="eastAsia" w:ascii="Times New Roman" w:hAnsi="Times New Roman" w:eastAsia="仿宋_GB2312" w:cs="仿宋_GB2312"/>
          <w:b w:val="0"/>
          <w:bCs w:val="0"/>
          <w:kern w:val="0"/>
          <w:position w:val="0"/>
          <w:sz w:val="32"/>
          <w:szCs w:val="32"/>
          <w:highlight w:val="none"/>
          <w:lang w:val="en-US" w:eastAsia="zh-CN" w:bidi="ar-SA"/>
        </w:rPr>
        <w:t>数量、残协工作任务量等实际需求进行分配。</w:t>
      </w:r>
    </w:p>
    <w:p w14:paraId="5352AC0F">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公平公正原则：确保资金分配过程公开透明，保障每个村（社区）</w:t>
      </w:r>
      <w:r>
        <w:rPr>
          <w:rFonts w:hint="eastAsia" w:eastAsia="仿宋_GB2312" w:cs="仿宋_GB2312"/>
          <w:b w:val="0"/>
          <w:bCs w:val="0"/>
          <w:kern w:val="0"/>
          <w:position w:val="0"/>
          <w:sz w:val="32"/>
          <w:szCs w:val="32"/>
          <w:highlight w:val="none"/>
          <w:lang w:val="en-US" w:eastAsia="zh-CN" w:bidi="ar-SA"/>
        </w:rPr>
        <w:t>残疾人联络员</w:t>
      </w:r>
      <w:r>
        <w:rPr>
          <w:rFonts w:hint="eastAsia" w:ascii="Times New Roman" w:hAnsi="Times New Roman" w:eastAsia="仿宋_GB2312" w:cs="仿宋_GB2312"/>
          <w:b w:val="0"/>
          <w:bCs w:val="0"/>
          <w:kern w:val="0"/>
          <w:position w:val="0"/>
          <w:sz w:val="32"/>
          <w:szCs w:val="32"/>
          <w:highlight w:val="none"/>
          <w:lang w:val="en-US" w:eastAsia="zh-CN" w:bidi="ar-SA"/>
        </w:rPr>
        <w:t>都能获得合理的资金支持。</w:t>
      </w:r>
    </w:p>
    <w:p w14:paraId="64579EEC">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效益优先原则：考虑资金使用的预期效益，优先支持工作基础较好、能更好发挥资金作用的残协。</w:t>
      </w:r>
    </w:p>
    <w:p w14:paraId="5BD82A53">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项目资金分配情况：资金按照各村（社区）的</w:t>
      </w:r>
      <w:r>
        <w:rPr>
          <w:rFonts w:hint="eastAsia" w:eastAsia="仿宋_GB2312" w:cs="仿宋_GB2312"/>
          <w:b w:val="0"/>
          <w:bCs w:val="0"/>
          <w:kern w:val="0"/>
          <w:position w:val="0"/>
          <w:sz w:val="32"/>
          <w:szCs w:val="32"/>
          <w:highlight w:val="none"/>
          <w:lang w:val="en-US" w:eastAsia="zh-CN" w:bidi="ar-SA"/>
        </w:rPr>
        <w:t>残疾人联络员</w:t>
      </w:r>
      <w:r>
        <w:rPr>
          <w:rFonts w:hint="eastAsia" w:ascii="Times New Roman" w:hAnsi="Times New Roman" w:eastAsia="仿宋_GB2312" w:cs="仿宋_GB2312"/>
          <w:b w:val="0"/>
          <w:bCs w:val="0"/>
          <w:kern w:val="0"/>
          <w:position w:val="0"/>
          <w:sz w:val="32"/>
          <w:szCs w:val="32"/>
          <w:highlight w:val="none"/>
          <w:lang w:val="en-US" w:eastAsia="zh-CN" w:bidi="ar-SA"/>
        </w:rPr>
        <w:t>工作开展难度等因素进行分配，确保资金能合理用于各村（社区）</w:t>
      </w:r>
      <w:r>
        <w:rPr>
          <w:rFonts w:hint="eastAsia" w:eastAsia="仿宋_GB2312" w:cs="仿宋_GB2312"/>
          <w:b w:val="0"/>
          <w:bCs w:val="0"/>
          <w:kern w:val="0"/>
          <w:position w:val="0"/>
          <w:sz w:val="32"/>
          <w:szCs w:val="32"/>
          <w:highlight w:val="none"/>
          <w:lang w:val="en-US" w:eastAsia="zh-CN" w:bidi="ar-SA"/>
        </w:rPr>
        <w:t>残疾人联络员</w:t>
      </w:r>
      <w:r>
        <w:rPr>
          <w:rFonts w:hint="eastAsia" w:ascii="Times New Roman" w:hAnsi="Times New Roman" w:eastAsia="仿宋_GB2312" w:cs="仿宋_GB2312"/>
          <w:b w:val="0"/>
          <w:bCs w:val="0"/>
          <w:kern w:val="0"/>
          <w:position w:val="0"/>
          <w:sz w:val="32"/>
          <w:szCs w:val="32"/>
          <w:highlight w:val="none"/>
          <w:lang w:val="en-US" w:eastAsia="zh-CN" w:bidi="ar-SA"/>
        </w:rPr>
        <w:t>建设。</w:t>
      </w:r>
    </w:p>
    <w:p w14:paraId="211B4146">
      <w:pPr>
        <w:rPr>
          <w:rFonts w:hint="eastAsia" w:ascii="Times New Roman" w:hAnsi="Times New Roman" w:eastAsia="楷体_GB2312" w:cs="Times New Roman"/>
          <w:b/>
          <w:color w:val="auto"/>
          <w:sz w:val="32"/>
          <w:szCs w:val="32"/>
          <w:highlight w:val="none"/>
          <w:u w:val="none"/>
          <w:lang w:val="zh-CN" w:eastAsia="zh-CN"/>
        </w:rPr>
      </w:pPr>
      <w:r>
        <w:rPr>
          <w:rFonts w:hint="eastAsia"/>
        </w:rPr>
        <w:t xml:space="preserve"> </w:t>
      </w:r>
      <w:r>
        <w:rPr>
          <w:rFonts w:hint="eastAsia"/>
          <w:lang w:val="en-US" w:eastAsia="zh-CN"/>
        </w:rPr>
        <w:t xml:space="preserve"> </w:t>
      </w:r>
      <w:r>
        <w:rPr>
          <w:rFonts w:hint="eastAsia" w:ascii="Times New Roman" w:hAnsi="Times New Roman" w:eastAsia="楷体_GB2312" w:cs="Times New Roman"/>
          <w:b/>
          <w:color w:val="auto"/>
          <w:sz w:val="32"/>
          <w:szCs w:val="32"/>
          <w:highlight w:val="none"/>
          <w:u w:val="none"/>
          <w:lang w:val="zh-CN" w:eastAsia="zh-CN"/>
        </w:rPr>
        <w:t>（四）项目绩效目标设置。</w:t>
      </w:r>
    </w:p>
    <w:p w14:paraId="462A55FE">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319" w:leftChars="152" w:firstLine="320" w:firstLineChars="1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项目整体绩效目标：2024年，实现</w:t>
      </w:r>
      <w:r>
        <w:rPr>
          <w:rFonts w:hint="eastAsia" w:eastAsia="仿宋_GB2312" w:cs="仿宋_GB2312"/>
          <w:b w:val="0"/>
          <w:bCs w:val="0"/>
          <w:kern w:val="0"/>
          <w:position w:val="0"/>
          <w:sz w:val="32"/>
          <w:szCs w:val="32"/>
          <w:highlight w:val="none"/>
          <w:lang w:val="en-US" w:eastAsia="zh-CN" w:bidi="ar-SA"/>
        </w:rPr>
        <w:t>覆盖</w:t>
      </w:r>
      <w:r>
        <w:rPr>
          <w:rFonts w:hint="eastAsia" w:ascii="Times New Roman" w:hAnsi="Times New Roman" w:eastAsia="仿宋_GB2312" w:cs="仿宋_GB2312"/>
          <w:b w:val="0"/>
          <w:bCs w:val="0"/>
          <w:kern w:val="0"/>
          <w:position w:val="0"/>
          <w:sz w:val="32"/>
          <w:szCs w:val="32"/>
          <w:highlight w:val="none"/>
          <w:lang w:val="en-US" w:eastAsia="zh-CN" w:bidi="ar-SA"/>
        </w:rPr>
        <w:t>全县</w:t>
      </w:r>
      <w:r>
        <w:rPr>
          <w:rFonts w:hint="eastAsia" w:eastAsia="仿宋_GB2312" w:cs="仿宋_GB2312"/>
          <w:b w:val="0"/>
          <w:bCs w:val="0"/>
          <w:kern w:val="0"/>
          <w:position w:val="0"/>
          <w:sz w:val="32"/>
          <w:szCs w:val="32"/>
          <w:highlight w:val="none"/>
          <w:lang w:val="en-US" w:eastAsia="zh-CN" w:bidi="ar-SA"/>
        </w:rPr>
        <w:t>85</w:t>
      </w:r>
      <w:r>
        <w:rPr>
          <w:rFonts w:hint="eastAsia" w:ascii="Times New Roman" w:hAnsi="Times New Roman" w:eastAsia="仿宋_GB2312" w:cs="仿宋_GB2312"/>
          <w:b w:val="0"/>
          <w:bCs w:val="0"/>
          <w:kern w:val="0"/>
          <w:position w:val="0"/>
          <w:sz w:val="32"/>
          <w:szCs w:val="32"/>
          <w:highlight w:val="none"/>
          <w:lang w:val="en-US" w:eastAsia="zh-CN" w:bidi="ar-SA"/>
        </w:rPr>
        <w:t>个</w:t>
      </w:r>
      <w:r>
        <w:rPr>
          <w:rFonts w:hint="eastAsia" w:eastAsia="仿宋_GB2312" w:cs="仿宋_GB2312"/>
          <w:b w:val="0"/>
          <w:bCs w:val="0"/>
          <w:kern w:val="0"/>
          <w:position w:val="0"/>
          <w:sz w:val="32"/>
          <w:szCs w:val="32"/>
          <w:highlight w:val="none"/>
          <w:lang w:val="en-US" w:eastAsia="zh-CN" w:bidi="ar-SA"/>
        </w:rPr>
        <w:t>村（社）联络员</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工作机制健全，工作人员服务能力明显提升，残疾人对</w:t>
      </w:r>
      <w:r>
        <w:rPr>
          <w:rFonts w:hint="eastAsia" w:eastAsia="仿宋_GB2312" w:cs="仿宋_GB2312"/>
          <w:b w:val="0"/>
          <w:bCs w:val="0"/>
          <w:kern w:val="0"/>
          <w:position w:val="0"/>
          <w:sz w:val="32"/>
          <w:szCs w:val="32"/>
          <w:highlight w:val="none"/>
          <w:lang w:val="en-US" w:eastAsia="zh-CN" w:bidi="ar-SA"/>
        </w:rPr>
        <w:t>残疾人联络员</w:t>
      </w:r>
      <w:r>
        <w:rPr>
          <w:rFonts w:hint="eastAsia" w:ascii="Times New Roman" w:hAnsi="Times New Roman" w:eastAsia="仿宋_GB2312" w:cs="仿宋_GB2312"/>
          <w:b w:val="0"/>
          <w:bCs w:val="0"/>
          <w:kern w:val="0"/>
          <w:position w:val="0"/>
          <w:sz w:val="32"/>
          <w:szCs w:val="32"/>
          <w:highlight w:val="none"/>
          <w:lang w:val="en-US" w:eastAsia="zh-CN" w:bidi="ar-SA"/>
        </w:rPr>
        <w:t>服务的满意度达到85%以上，资金使用合规率100%。</w:t>
      </w:r>
    </w:p>
    <w:p w14:paraId="21487DDD">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具体绩效目标：每个</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，工作人员培训覆盖率达到100%，及时回应和解决残疾人提出的合理诉求。</w:t>
      </w:r>
    </w:p>
    <w:p w14:paraId="6B9D837F">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项目自评工作开展情况：项目实施单位组织开展了自评工作，成立了自评小组，按照相关评价指标和流程，对项目的实施情况进行了全面评估，并形成了初步的自评报告。</w:t>
      </w:r>
    </w:p>
    <w:p w14:paraId="44021F16">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4F838525">
      <w:pPr>
        <w:ind w:firstLine="643" w:firstLineChars="200"/>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（一）评价目的。</w:t>
      </w:r>
    </w:p>
    <w:p w14:paraId="3B876E01">
      <w:pPr>
        <w:keepNext w:val="0"/>
        <w:keepLines w:val="0"/>
        <w:pageBreakBefore w:val="0"/>
        <w:numPr>
          <w:ilvl w:val="0"/>
          <w:numId w:val="0"/>
        </w:numPr>
        <w:tabs>
          <w:tab w:val="left" w:pos="0"/>
        </w:tabs>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通过项目绩效自评，全面了解</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专项预算项目的实施情况，总结项目实施中的经验与不足，客观评估项目资金的使用效益、实施效果和管理水平，为今后项目的优化、预算调整和政策制定提供依据，进一步提升项目实施质量和资金使用效率。</w:t>
      </w:r>
    </w:p>
    <w:p w14:paraId="6858786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left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w:t>
      </w:r>
      <w:r>
        <w:rPr>
          <w:rFonts w:hint="eastAsia" w:eastAsia="楷体_GB2312"/>
          <w:b/>
          <w:color w:val="auto"/>
          <w:sz w:val="32"/>
          <w:szCs w:val="32"/>
          <w:highlight w:val="none"/>
          <w:u w:val="none"/>
          <w:lang w:val="zh-CN"/>
        </w:rPr>
        <w:t>二</w:t>
      </w:r>
      <w:r>
        <w:rPr>
          <w:rFonts w:hint="eastAsia" w:ascii="Times New Roman" w:hAnsi="Times New Roman" w:eastAsia="楷体_GB2312"/>
          <w:b/>
          <w:color w:val="auto"/>
          <w:sz w:val="32"/>
          <w:szCs w:val="32"/>
          <w:highlight w:val="none"/>
          <w:u w:val="none"/>
          <w:lang w:val="zh-CN"/>
        </w:rPr>
        <w:t>）预设问题及评价重点。</w:t>
      </w:r>
    </w:p>
    <w:p w14:paraId="6464FF50">
      <w:pPr>
        <w:rPr>
          <w:rFonts w:hint="eastAsia"/>
        </w:rPr>
      </w:pPr>
      <w:r>
        <w:rPr>
          <w:rFonts w:hint="eastAsia"/>
        </w:rPr>
        <w:t xml:space="preserve"> </w:t>
      </w:r>
    </w:p>
    <w:p w14:paraId="4D511664">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预设问题</w:t>
      </w:r>
    </w:p>
    <w:p w14:paraId="54AD70D7">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项目决策是否符合</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的实际需求，是否科学合理。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项目资金管理是否规范，有无挤占、挪用、截留等情况。</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项目实施是否顺利，建设是否达到预期标准。</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项目实施后，</w:t>
      </w:r>
      <w:r>
        <w:rPr>
          <w:rFonts w:hint="eastAsia" w:eastAsia="仿宋_GB2312" w:cs="仿宋_GB2312"/>
          <w:b w:val="0"/>
          <w:bCs w:val="0"/>
          <w:kern w:val="0"/>
          <w:position w:val="0"/>
          <w:sz w:val="32"/>
          <w:szCs w:val="32"/>
          <w:highlight w:val="none"/>
          <w:lang w:val="en-US" w:eastAsia="zh-CN" w:bidi="ar-SA"/>
        </w:rPr>
        <w:t>残疾人联络员</w:t>
      </w:r>
      <w:r>
        <w:rPr>
          <w:rFonts w:hint="eastAsia" w:ascii="Times New Roman" w:hAnsi="Times New Roman" w:eastAsia="仿宋_GB2312" w:cs="仿宋_GB2312"/>
          <w:b w:val="0"/>
          <w:bCs w:val="0"/>
          <w:kern w:val="0"/>
          <w:position w:val="0"/>
          <w:sz w:val="32"/>
          <w:szCs w:val="32"/>
          <w:highlight w:val="none"/>
          <w:lang w:val="en-US" w:eastAsia="zh-CN" w:bidi="ar-SA"/>
        </w:rPr>
        <w:t>的</w:t>
      </w:r>
      <w:r>
        <w:rPr>
          <w:rFonts w:hint="eastAsia" w:eastAsia="仿宋_GB2312" w:cs="仿宋_GB2312"/>
          <w:b w:val="0"/>
          <w:bCs w:val="0"/>
          <w:kern w:val="0"/>
          <w:position w:val="0"/>
          <w:sz w:val="32"/>
          <w:szCs w:val="32"/>
          <w:highlight w:val="none"/>
          <w:lang w:val="en-US" w:eastAsia="zh-CN" w:bidi="ar-SA"/>
        </w:rPr>
        <w:t>生活水平是</w:t>
      </w:r>
      <w:r>
        <w:rPr>
          <w:rFonts w:hint="eastAsia" w:ascii="Times New Roman" w:hAnsi="Times New Roman" w:eastAsia="仿宋_GB2312" w:cs="仿宋_GB2312"/>
          <w:b w:val="0"/>
          <w:bCs w:val="0"/>
          <w:kern w:val="0"/>
          <w:position w:val="0"/>
          <w:sz w:val="32"/>
          <w:szCs w:val="32"/>
          <w:highlight w:val="none"/>
          <w:lang w:val="en-US" w:eastAsia="zh-CN" w:bidi="ar-SA"/>
        </w:rPr>
        <w:t>否得到有效提升，残疾人是否满意。</w:t>
      </w:r>
    </w:p>
    <w:p w14:paraId="3977196A">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评价重点：按照绩效评价指标体系，重点对资金支出的合理性、合规性，残协组织建设的完善程度、工作开展情况，以及残疾人对残协服务的满意度等方面进行综合评价和判断。</w:t>
      </w:r>
    </w:p>
    <w:p w14:paraId="023436F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p>
    <w:p w14:paraId="7D18758F">
      <w:pPr>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本次项目绩效自评共涉及13个乡镇。按照专项资金分配涉及乡镇总数的20%选取评价点位，总计选取了4个乡镇进行实地踏勘，通过对这些乡镇下辖</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的考察，了解项目整体实施情况。</w:t>
      </w:r>
    </w:p>
    <w:p w14:paraId="3B68D346">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评价方法。</w:t>
      </w:r>
    </w:p>
    <w:p w14:paraId="7655283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根据项目情况和评价重点，采用了多种方法收集相关材料和开展具体评价： </w:t>
      </w:r>
    </w:p>
    <w:p w14:paraId="339C8148">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单位自评法：要求项目实施单位进行自我评估，提交自评报告，作为评价的参考依据。</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座谈调研法：组织</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、残疾人代表等进行座谈，听取各方对项目实施情况的看法。</w:t>
      </w:r>
    </w:p>
    <w:p w14:paraId="670A9A71">
      <w:pPr>
        <w:keepNext w:val="0"/>
        <w:keepLines w:val="0"/>
        <w:pageBreakBefore w:val="0"/>
        <w:widowControl w:val="0"/>
        <w:numPr>
          <w:ilvl w:val="0"/>
          <w:numId w:val="4"/>
        </w:numPr>
        <w:kinsoku/>
        <w:wordWrap/>
        <w:overflowPunct/>
        <w:topLinePunct w:val="0"/>
        <w:autoSpaceDE/>
        <w:autoSpaceDN/>
        <w:bidi w:val="0"/>
        <w:spacing w:line="578" w:lineRule="exact"/>
        <w:ind w:left="420" w:leftChars="200" w:firstLine="321" w:firstLineChars="1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评价组织。</w:t>
      </w:r>
    </w:p>
    <w:p w14:paraId="496490E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评价组人员构成：评价组由财政部门、残联工作人员以及聘请的相关专家组成，共</w:t>
      </w:r>
      <w:r>
        <w:rPr>
          <w:rFonts w:hint="eastAsia" w:eastAsia="仿宋_GB2312" w:cs="仿宋_GB2312"/>
          <w:b w:val="0"/>
          <w:bCs w:val="0"/>
          <w:kern w:val="0"/>
          <w:position w:val="0"/>
          <w:sz w:val="32"/>
          <w:szCs w:val="32"/>
          <w:highlight w:val="none"/>
          <w:lang w:val="en-US" w:eastAsia="zh-CN" w:bidi="ar-SA"/>
        </w:rPr>
        <w:t>6</w:t>
      </w:r>
      <w:r>
        <w:rPr>
          <w:rFonts w:hint="eastAsia" w:ascii="Times New Roman" w:hAnsi="Times New Roman" w:eastAsia="仿宋_GB2312" w:cs="仿宋_GB2312"/>
          <w:b w:val="0"/>
          <w:bCs w:val="0"/>
          <w:kern w:val="0"/>
          <w:position w:val="0"/>
          <w:sz w:val="32"/>
          <w:szCs w:val="32"/>
          <w:highlight w:val="none"/>
          <w:lang w:val="en-US" w:eastAsia="zh-CN" w:bidi="ar-SA"/>
        </w:rPr>
        <w:t>人。其中，财政部门2人，残联2人，专家</w:t>
      </w: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人（涵盖社会工作、财务管理等领域）。</w:t>
      </w:r>
    </w:p>
    <w:p w14:paraId="62B28200">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2. 职责分工 </w:t>
      </w:r>
    </w:p>
    <w:p w14:paraId="52CD68DC">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财政部门人员：负责对项目资金的预算安排、拨付、使用等情况进行监督评价。</w:t>
      </w:r>
    </w:p>
    <w:p w14:paraId="2E0A156C">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残联工作人员：负责对项目的实施过程、残疾人就业创业帮扶等情况进行评价。</w:t>
      </w:r>
    </w:p>
    <w:p w14:paraId="113AD39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专家：从专业角度对项目的绩效目标设置、实施效果等进行分析评价，并提出专业建议。</w:t>
      </w:r>
    </w:p>
    <w:p w14:paraId="26E1BAEA">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ascii="Times New Roman" w:hAnsi="Times New Roman"/>
          <w:color w:val="auto"/>
          <w:sz w:val="32"/>
          <w:szCs w:val="32"/>
          <w:highlight w:val="none"/>
          <w:u w:val="none"/>
          <w:lang w:val="zh-CN"/>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52A2726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（一）通用指标绩效分析</w:t>
      </w:r>
    </w:p>
    <w:p w14:paraId="5CD5B517">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项目决策</w:t>
      </w:r>
    </w:p>
    <w:p w14:paraId="30DEB11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决策程序：项目决策过程符合相关规定，经过了充分的调研、论证和审批环节，决策程序规范。</w:t>
      </w:r>
    </w:p>
    <w:p w14:paraId="7F2BA5D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规划论证：在项目实施前，对</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的需求、现状等进行了充分的规划论证，项目规划具有较强的可行性。</w:t>
      </w:r>
    </w:p>
    <w:p w14:paraId="53A5140E">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资金投向：资金投向符合项目支持方向，主要用于残协组织建设、日常工作开展等方面，投向合理。综合评分</w:t>
      </w:r>
      <w:r>
        <w:rPr>
          <w:rFonts w:hint="eastAsia" w:eastAsia="仿宋_GB2312" w:cs="仿宋_GB2312"/>
          <w:b w:val="0"/>
          <w:bCs w:val="0"/>
          <w:kern w:val="0"/>
          <w:position w:val="0"/>
          <w:sz w:val="32"/>
          <w:szCs w:val="32"/>
          <w:highlight w:val="none"/>
          <w:lang w:val="en-US" w:eastAsia="zh-CN" w:bidi="ar-SA"/>
        </w:rPr>
        <w:t>85</w:t>
      </w:r>
      <w:r>
        <w:rPr>
          <w:rFonts w:hint="eastAsia" w:ascii="Times New Roman" w:hAnsi="Times New Roman" w:eastAsia="仿宋_GB2312" w:cs="仿宋_GB2312"/>
          <w:b w:val="0"/>
          <w:bCs w:val="0"/>
          <w:kern w:val="0"/>
          <w:position w:val="0"/>
          <w:sz w:val="32"/>
          <w:szCs w:val="32"/>
          <w:highlight w:val="none"/>
          <w:lang w:val="en-US" w:eastAsia="zh-CN" w:bidi="ar-SA"/>
        </w:rPr>
        <w:t>分。</w:t>
      </w:r>
    </w:p>
    <w:p w14:paraId="6237347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 项目管理</w:t>
      </w:r>
    </w:p>
    <w:p w14:paraId="7C30B66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制度办法：依据相关文件建立了项目资金管理等制度，为项目管理提供了制度保障。</w:t>
      </w:r>
    </w:p>
    <w:p w14:paraId="65E0B5F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分配管理：资金分配按照既定原则和程序进行，分配过程公平公正，公开透明。</w:t>
      </w:r>
    </w:p>
    <w:p w14:paraId="282C3F1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绩效监管：建立了绩效监管机制，对项目实施过程和资金使用情况进行了监督检查，但监管的深度和广度有待加强。综合评分85分。</w:t>
      </w:r>
    </w:p>
    <w:p w14:paraId="237A6E34">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 项目实施</w:t>
      </w:r>
    </w:p>
    <w:p w14:paraId="77F989F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预算执行：项目预算执行情况良好，</w:t>
      </w:r>
      <w:r>
        <w:rPr>
          <w:rFonts w:hint="eastAsia" w:eastAsia="仿宋_GB2312" w:cs="仿宋_GB2312"/>
          <w:b w:val="0"/>
          <w:bCs w:val="0"/>
          <w:kern w:val="0"/>
          <w:position w:val="0"/>
          <w:sz w:val="32"/>
          <w:szCs w:val="32"/>
          <w:highlight w:val="none"/>
          <w:lang w:val="en-US" w:eastAsia="zh-CN" w:bidi="ar-SA"/>
        </w:rPr>
        <w:t>14.784</w:t>
      </w:r>
      <w:r>
        <w:rPr>
          <w:rFonts w:hint="eastAsia" w:ascii="Times New Roman" w:hAnsi="Times New Roman" w:eastAsia="仿宋_GB2312" w:cs="仿宋_GB2312"/>
          <w:b w:val="0"/>
          <w:bCs w:val="0"/>
          <w:kern w:val="0"/>
          <w:position w:val="0"/>
          <w:sz w:val="32"/>
          <w:szCs w:val="32"/>
          <w:highlight w:val="none"/>
          <w:lang w:val="en-US" w:eastAsia="zh-CN" w:bidi="ar-SA"/>
        </w:rPr>
        <w:t>万元预算</w:t>
      </w:r>
      <w:r>
        <w:rPr>
          <w:rFonts w:hint="eastAsia" w:eastAsia="仿宋_GB2312" w:cs="仿宋_GB2312"/>
          <w:b w:val="0"/>
          <w:bCs w:val="0"/>
          <w:kern w:val="0"/>
          <w:position w:val="0"/>
          <w:sz w:val="32"/>
          <w:szCs w:val="32"/>
          <w:highlight w:val="none"/>
          <w:lang w:val="en-US" w:eastAsia="zh-CN" w:bidi="ar-SA"/>
        </w:rPr>
        <w:t>资金</w:t>
      </w:r>
      <w:r>
        <w:rPr>
          <w:rFonts w:hint="eastAsia" w:ascii="Times New Roman" w:hAnsi="Times New Roman" w:eastAsia="仿宋_GB2312" w:cs="仿宋_GB2312"/>
          <w:b w:val="0"/>
          <w:bCs w:val="0"/>
          <w:kern w:val="0"/>
          <w:position w:val="0"/>
          <w:sz w:val="32"/>
          <w:szCs w:val="32"/>
          <w:highlight w:val="none"/>
          <w:lang w:val="en-US" w:eastAsia="zh-CN" w:bidi="ar-SA"/>
        </w:rPr>
        <w:t>执行</w:t>
      </w:r>
      <w:r>
        <w:rPr>
          <w:rFonts w:hint="eastAsia" w:eastAsia="仿宋_GB2312" w:cs="仿宋_GB2312"/>
          <w:b w:val="0"/>
          <w:bCs w:val="0"/>
          <w:kern w:val="0"/>
          <w:position w:val="0"/>
          <w:sz w:val="32"/>
          <w:szCs w:val="32"/>
          <w:highlight w:val="none"/>
          <w:lang w:val="en-US" w:eastAsia="zh-CN" w:bidi="ar-SA"/>
        </w:rPr>
        <w:t>13.224万</w:t>
      </w:r>
      <w:r>
        <w:rPr>
          <w:rFonts w:hint="eastAsia" w:ascii="Times New Roman" w:hAnsi="Times New Roman" w:eastAsia="仿宋_GB2312" w:cs="仿宋_GB2312"/>
          <w:b w:val="0"/>
          <w:bCs w:val="0"/>
          <w:kern w:val="0"/>
          <w:position w:val="0"/>
          <w:sz w:val="32"/>
          <w:szCs w:val="32"/>
          <w:highlight w:val="none"/>
          <w:lang w:val="en-US" w:eastAsia="zh-CN" w:bidi="ar-SA"/>
        </w:rPr>
        <w:t>预算执行率</w:t>
      </w:r>
      <w:r>
        <w:rPr>
          <w:rFonts w:hint="eastAsia" w:eastAsia="仿宋_GB2312" w:cs="仿宋_GB2312"/>
          <w:b w:val="0"/>
          <w:bCs w:val="0"/>
          <w:kern w:val="0"/>
          <w:position w:val="0"/>
          <w:sz w:val="32"/>
          <w:szCs w:val="32"/>
          <w:highlight w:val="none"/>
          <w:lang w:val="en-US" w:eastAsia="zh-CN" w:bidi="ar-SA"/>
        </w:rPr>
        <w:t>89.4</w:t>
      </w:r>
      <w:r>
        <w:rPr>
          <w:rFonts w:hint="eastAsia" w:ascii="Times New Roman" w:hAnsi="Times New Roman" w:eastAsia="仿宋_GB2312" w:cs="仿宋_GB2312"/>
          <w:b w:val="0"/>
          <w:bCs w:val="0"/>
          <w:kern w:val="0"/>
          <w:position w:val="0"/>
          <w:sz w:val="32"/>
          <w:szCs w:val="32"/>
          <w:highlight w:val="none"/>
          <w:lang w:val="en-US" w:eastAsia="zh-CN" w:bidi="ar-SA"/>
        </w:rPr>
        <w:t>%。</w:t>
      </w:r>
    </w:p>
    <w:p w14:paraId="6AB4869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资金使用：资金使用合规。综合评分8</w:t>
      </w: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分。</w:t>
      </w:r>
    </w:p>
    <w:p w14:paraId="44AADD3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4. 项目结果</w:t>
      </w:r>
    </w:p>
    <w:p w14:paraId="6D36AA7B">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 目标完成：项目整体目标基本完成，全县覆盖</w:t>
      </w:r>
      <w:r>
        <w:rPr>
          <w:rFonts w:hint="eastAsia" w:eastAsia="仿宋_GB2312" w:cs="仿宋_GB2312"/>
          <w:b w:val="0"/>
          <w:bCs w:val="0"/>
          <w:kern w:val="0"/>
          <w:position w:val="0"/>
          <w:sz w:val="32"/>
          <w:szCs w:val="32"/>
          <w:highlight w:val="none"/>
          <w:lang w:val="en-US" w:eastAsia="zh-CN" w:bidi="ar-SA"/>
        </w:rPr>
        <w:t>85</w:t>
      </w:r>
      <w:r>
        <w:rPr>
          <w:rFonts w:hint="eastAsia" w:ascii="Times New Roman" w:hAnsi="Times New Roman" w:eastAsia="仿宋_GB2312" w:cs="仿宋_GB2312"/>
          <w:b w:val="0"/>
          <w:bCs w:val="0"/>
          <w:kern w:val="0"/>
          <w:position w:val="0"/>
          <w:sz w:val="32"/>
          <w:szCs w:val="32"/>
          <w:highlight w:val="none"/>
          <w:lang w:val="en-US" w:eastAsia="zh-CN" w:bidi="ar-SA"/>
        </w:rPr>
        <w:t>个</w:t>
      </w:r>
      <w:r>
        <w:rPr>
          <w:rFonts w:hint="eastAsia" w:eastAsia="仿宋_GB2312" w:cs="仿宋_GB2312"/>
          <w:b w:val="0"/>
          <w:bCs w:val="0"/>
          <w:kern w:val="0"/>
          <w:position w:val="0"/>
          <w:sz w:val="32"/>
          <w:szCs w:val="32"/>
          <w:highlight w:val="none"/>
          <w:lang w:val="en-US"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en-US" w:eastAsia="zh-CN" w:bidi="ar-SA"/>
        </w:rPr>
        <w:t>。</w:t>
      </w:r>
    </w:p>
    <w:p w14:paraId="5AD0FF0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完成时效：各项工作任务基本按计划时间完成，但部分</w:t>
      </w:r>
      <w:r>
        <w:rPr>
          <w:rFonts w:hint="eastAsia" w:eastAsia="仿宋_GB2312" w:cs="仿宋_GB2312"/>
          <w:b w:val="0"/>
          <w:bCs w:val="0"/>
          <w:kern w:val="0"/>
          <w:position w:val="0"/>
          <w:sz w:val="32"/>
          <w:szCs w:val="32"/>
          <w:highlight w:val="none"/>
          <w:lang w:val="en-US" w:eastAsia="zh-CN" w:bidi="ar-SA"/>
        </w:rPr>
        <w:t>村（社）残疾人联络员</w:t>
      </w:r>
      <w:r>
        <w:rPr>
          <w:rFonts w:hint="eastAsia" w:ascii="Times New Roman" w:hAnsi="Times New Roman" w:eastAsia="仿宋_GB2312" w:cs="仿宋_GB2312"/>
          <w:b w:val="0"/>
          <w:bCs w:val="0"/>
          <w:kern w:val="0"/>
          <w:position w:val="0"/>
          <w:sz w:val="32"/>
          <w:szCs w:val="32"/>
          <w:highlight w:val="none"/>
          <w:lang w:val="en-US" w:eastAsia="zh-CN" w:bidi="ar-SA"/>
        </w:rPr>
        <w:t>略有滞后。综合评分86分。</w:t>
      </w:r>
    </w:p>
    <w:p w14:paraId="088BD02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（二）专用指标绩效分析</w:t>
      </w:r>
    </w:p>
    <w:p w14:paraId="6F3B7479">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本项目属于民生保障类项目，围绕以下指标进行绩效分析： </w:t>
      </w:r>
    </w:p>
    <w:p w14:paraId="47B84B31">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区域均衡性：各地区资金分配总体均衡，但不同乡镇之间由于条件不同，开展效果存在一定差异。</w:t>
      </w:r>
    </w:p>
    <w:p w14:paraId="62A4381D">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对象精准性：项目资金和服务主要面向</w:t>
      </w:r>
      <w:r>
        <w:rPr>
          <w:rFonts w:hint="eastAsia" w:eastAsia="仿宋_GB2312" w:cs="仿宋_GB2312"/>
          <w:b w:val="0"/>
          <w:bCs w:val="0"/>
          <w:kern w:val="0"/>
          <w:position w:val="0"/>
          <w:sz w:val="32"/>
          <w:szCs w:val="32"/>
          <w:highlight w:val="none"/>
          <w:lang w:val="en-US" w:eastAsia="zh-CN" w:bidi="ar-SA"/>
        </w:rPr>
        <w:t>基层残疾人联络员</w:t>
      </w:r>
      <w:r>
        <w:rPr>
          <w:rFonts w:hint="eastAsia" w:ascii="Times New Roman" w:hAnsi="Times New Roman" w:eastAsia="仿宋_GB2312" w:cs="仿宋_GB2312"/>
          <w:b w:val="0"/>
          <w:bCs w:val="0"/>
          <w:kern w:val="0"/>
          <w:position w:val="0"/>
          <w:sz w:val="32"/>
          <w:szCs w:val="32"/>
          <w:highlight w:val="none"/>
          <w:lang w:val="en-US" w:eastAsia="zh-CN" w:bidi="ar-SA"/>
        </w:rPr>
        <w:t>，对象精准性较高，能较好地满足残疾人的需求。</w:t>
      </w:r>
    </w:p>
    <w:p w14:paraId="59290F86">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标准合理性：资金支持标准和残协建设标准总体合理，符合基层实际情况。</w:t>
      </w:r>
    </w:p>
    <w:p w14:paraId="50FD9E35">
      <w:pPr>
        <w:keepNext w:val="0"/>
        <w:keepLines w:val="0"/>
        <w:pageBreakBefore w:val="0"/>
        <w:widowControl w:val="0"/>
        <w:numPr>
          <w:ilvl w:val="0"/>
          <w:numId w:val="0"/>
        </w:numPr>
        <w:tabs>
          <w:tab w:val="left" w:pos="0"/>
        </w:tabs>
        <w:kinsoku/>
        <w:wordWrap/>
        <w:overflowPunct/>
        <w:topLinePunct w:val="0"/>
        <w:autoSpaceDE/>
        <w:autoSpaceDN/>
        <w:bidi w:val="0"/>
        <w:spacing w:line="578"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群众满意度：通过问卷调查和座谈了解到，残疾人及其家属对残协服务的满意度达到85%，总体满意度较好。综合评分85分。</w:t>
      </w:r>
    </w:p>
    <w:p w14:paraId="16BE2C35">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rPr>
        <w:t xml:space="preserve"> </w:t>
      </w:r>
      <w:r>
        <w:rPr>
          <w:rFonts w:hint="eastAsia" w:ascii="Times New Roman" w:hAnsi="Times New Roman" w:eastAsia="仿宋_GB2312" w:cs="仿宋_GB2312"/>
          <w:b w:val="0"/>
          <w:bCs w:val="0"/>
          <w:kern w:val="0"/>
          <w:position w:val="0"/>
          <w:sz w:val="32"/>
          <w:szCs w:val="32"/>
          <w:highlight w:val="none"/>
          <w:lang w:val="en-US" w:eastAsia="zh-CN" w:bidi="ar-SA"/>
        </w:rPr>
        <w:t xml:space="preserve"> （三）个性指标绩效分析</w:t>
      </w:r>
    </w:p>
    <w:p w14:paraId="29B52A2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w:t>
      </w:r>
      <w:r>
        <w:rPr>
          <w:rFonts w:hint="eastAsia" w:eastAsia="仿宋_GB2312" w:cs="仿宋_GB2312"/>
          <w:b w:val="0"/>
          <w:bCs w:val="0"/>
          <w:kern w:val="0"/>
          <w:position w:val="0"/>
          <w:sz w:val="32"/>
          <w:szCs w:val="32"/>
          <w:highlight w:val="none"/>
          <w:lang w:val="zh-CN" w:eastAsia="zh-CN" w:bidi="ar-SA"/>
        </w:rPr>
        <w:t>村（社）</w:t>
      </w:r>
      <w:r>
        <w:rPr>
          <w:rFonts w:hint="eastAsia" w:ascii="Times New Roman" w:hAnsi="Times New Roman" w:eastAsia="仿宋_GB2312" w:cs="仿宋_GB2312"/>
          <w:b w:val="0"/>
          <w:bCs w:val="0"/>
          <w:kern w:val="0"/>
          <w:position w:val="0"/>
          <w:sz w:val="32"/>
          <w:szCs w:val="32"/>
          <w:highlight w:val="none"/>
          <w:lang w:val="zh-CN" w:eastAsia="zh-CN" w:bidi="ar-SA"/>
        </w:rPr>
        <w:t> </w:t>
      </w:r>
      <w:r>
        <w:rPr>
          <w:rFonts w:hint="eastAsia" w:eastAsia="仿宋_GB2312" w:cs="仿宋_GB2312"/>
          <w:b w:val="0"/>
          <w:bCs w:val="0"/>
          <w:kern w:val="0"/>
          <w:position w:val="0"/>
          <w:sz w:val="32"/>
          <w:szCs w:val="32"/>
          <w:highlight w:val="none"/>
          <w:lang w:val="zh-CN" w:eastAsia="zh-CN" w:bidi="ar-SA"/>
        </w:rPr>
        <w:t>残疾人联络员</w:t>
      </w:r>
      <w:r>
        <w:rPr>
          <w:rFonts w:hint="eastAsia" w:ascii="Times New Roman" w:hAnsi="Times New Roman" w:eastAsia="仿宋_GB2312" w:cs="仿宋_GB2312"/>
          <w:b w:val="0"/>
          <w:bCs w:val="0"/>
          <w:kern w:val="0"/>
          <w:position w:val="0"/>
          <w:sz w:val="32"/>
          <w:szCs w:val="32"/>
          <w:highlight w:val="none"/>
          <w:lang w:val="zh-CN" w:eastAsia="zh-CN" w:bidi="ar-SA"/>
        </w:rPr>
        <w:t>组织活力：大部分</w:t>
      </w:r>
      <w:r>
        <w:rPr>
          <w:rFonts w:hint="eastAsia" w:eastAsia="仿宋_GB2312" w:cs="仿宋_GB2312"/>
          <w:b w:val="0"/>
          <w:bCs w:val="0"/>
          <w:kern w:val="0"/>
          <w:position w:val="0"/>
          <w:sz w:val="32"/>
          <w:szCs w:val="32"/>
          <w:highlight w:val="none"/>
          <w:lang w:val="zh-CN"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zh-CN" w:eastAsia="zh-CN" w:bidi="ar-SA"/>
        </w:rPr>
        <w:t>能够积极开展工作，组织活动，凝聚力和战斗力较强，但仍有少数</w:t>
      </w:r>
      <w:r>
        <w:rPr>
          <w:rFonts w:hint="eastAsia" w:eastAsia="仿宋_GB2312" w:cs="仿宋_GB2312"/>
          <w:b w:val="0"/>
          <w:bCs w:val="0"/>
          <w:kern w:val="0"/>
          <w:position w:val="0"/>
          <w:sz w:val="32"/>
          <w:szCs w:val="32"/>
          <w:highlight w:val="none"/>
          <w:lang w:val="zh-CN" w:eastAsia="zh-CN" w:bidi="ar-SA"/>
        </w:rPr>
        <w:t>残疾人联络员</w:t>
      </w:r>
      <w:r>
        <w:rPr>
          <w:rFonts w:hint="eastAsia" w:ascii="Times New Roman" w:hAnsi="Times New Roman" w:eastAsia="仿宋_GB2312" w:cs="仿宋_GB2312"/>
          <w:b w:val="0"/>
          <w:bCs w:val="0"/>
          <w:kern w:val="0"/>
          <w:position w:val="0"/>
          <w:sz w:val="32"/>
          <w:szCs w:val="32"/>
          <w:highlight w:val="none"/>
          <w:lang w:val="zh-CN" w:eastAsia="zh-CN" w:bidi="ar-SA"/>
        </w:rPr>
        <w:t>工作积极性不高。</w:t>
      </w:r>
    </w:p>
    <w:p w14:paraId="624F678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问题解决效率：</w:t>
      </w:r>
      <w:r>
        <w:rPr>
          <w:rFonts w:hint="eastAsia" w:eastAsia="仿宋_GB2312" w:cs="仿宋_GB2312"/>
          <w:b w:val="0"/>
          <w:bCs w:val="0"/>
          <w:kern w:val="0"/>
          <w:position w:val="0"/>
          <w:sz w:val="32"/>
          <w:szCs w:val="32"/>
          <w:highlight w:val="none"/>
          <w:lang w:val="zh-CN" w:eastAsia="zh-CN" w:bidi="ar-SA"/>
        </w:rPr>
        <w:t>残疾人联络员</w:t>
      </w:r>
      <w:r>
        <w:rPr>
          <w:rFonts w:hint="eastAsia" w:ascii="Times New Roman" w:hAnsi="Times New Roman" w:eastAsia="仿宋_GB2312" w:cs="仿宋_GB2312"/>
          <w:b w:val="0"/>
          <w:bCs w:val="0"/>
          <w:kern w:val="0"/>
          <w:position w:val="0"/>
          <w:sz w:val="32"/>
          <w:szCs w:val="32"/>
          <w:highlight w:val="none"/>
          <w:lang w:val="zh-CN" w:eastAsia="zh-CN" w:bidi="ar-SA"/>
        </w:rPr>
        <w:t>对残疾人反映的问题能够及时回应，解决了一批残疾人的实际困难，但问题解决的效率还有待提升。综合评分84分。</w:t>
      </w:r>
    </w:p>
    <w:p w14:paraId="22FD064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7A50407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本次专项预算项目绩效自评总分86分，评价等级为良好。</w:t>
      </w:r>
    </w:p>
    <w:p w14:paraId="37FEE20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项目总体实施情况较好，基本实现了预期目标。全县8</w:t>
      </w:r>
      <w:r>
        <w:rPr>
          <w:rFonts w:hint="eastAsia"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个</w:t>
      </w:r>
      <w:r>
        <w:rPr>
          <w:rFonts w:hint="eastAsia" w:eastAsia="仿宋_GB2312" w:cs="仿宋_GB2312"/>
          <w:b w:val="0"/>
          <w:bCs w:val="0"/>
          <w:kern w:val="0"/>
          <w:position w:val="0"/>
          <w:sz w:val="32"/>
          <w:szCs w:val="32"/>
          <w:highlight w:val="none"/>
          <w:lang w:val="zh-CN" w:eastAsia="zh-CN" w:bidi="ar-SA"/>
        </w:rPr>
        <w:t>基层残疾人联络员误工补贴</w:t>
      </w:r>
      <w:r>
        <w:rPr>
          <w:rFonts w:hint="eastAsia" w:ascii="Times New Roman" w:hAnsi="Times New Roman" w:eastAsia="仿宋_GB2312" w:cs="仿宋_GB2312"/>
          <w:b w:val="0"/>
          <w:bCs w:val="0"/>
          <w:kern w:val="0"/>
          <w:position w:val="0"/>
          <w:sz w:val="32"/>
          <w:szCs w:val="32"/>
          <w:highlight w:val="none"/>
          <w:lang w:val="zh-CN" w:eastAsia="zh-CN" w:bidi="ar-SA"/>
        </w:rPr>
        <w:t>实现全覆盖，工作逐步开展，为残疾人提供了一定的服务，残疾人对</w:t>
      </w:r>
      <w:r>
        <w:rPr>
          <w:rFonts w:hint="eastAsia" w:eastAsia="仿宋_GB2312" w:cs="仿宋_GB2312"/>
          <w:b w:val="0"/>
          <w:bCs w:val="0"/>
          <w:kern w:val="0"/>
          <w:position w:val="0"/>
          <w:sz w:val="32"/>
          <w:szCs w:val="32"/>
          <w:highlight w:val="none"/>
          <w:lang w:val="zh-CN" w:eastAsia="zh-CN" w:bidi="ar-SA"/>
        </w:rPr>
        <w:t>残疾人联络员</w:t>
      </w:r>
      <w:r>
        <w:rPr>
          <w:rFonts w:hint="eastAsia" w:ascii="Times New Roman" w:hAnsi="Times New Roman" w:eastAsia="仿宋_GB2312" w:cs="仿宋_GB2312"/>
          <w:b w:val="0"/>
          <w:bCs w:val="0"/>
          <w:kern w:val="0"/>
          <w:position w:val="0"/>
          <w:sz w:val="32"/>
          <w:szCs w:val="32"/>
          <w:highlight w:val="none"/>
          <w:lang w:val="zh-CN" w:eastAsia="zh-CN" w:bidi="ar-SA"/>
        </w:rPr>
        <w:t>服务的满意度达到85%。项目资金管理较为规范，预算执行率100%，在加强</w:t>
      </w:r>
      <w:r>
        <w:rPr>
          <w:rFonts w:hint="eastAsia" w:eastAsia="仿宋_GB2312" w:cs="仿宋_GB2312"/>
          <w:b w:val="0"/>
          <w:bCs w:val="0"/>
          <w:kern w:val="0"/>
          <w:position w:val="0"/>
          <w:sz w:val="32"/>
          <w:szCs w:val="32"/>
          <w:highlight w:val="none"/>
          <w:lang w:val="zh-CN" w:eastAsia="zh-CN" w:bidi="ar-SA"/>
        </w:rPr>
        <w:t>基层残协建设</w:t>
      </w:r>
      <w:r>
        <w:rPr>
          <w:rFonts w:hint="eastAsia" w:ascii="Times New Roman" w:hAnsi="Times New Roman" w:eastAsia="仿宋_GB2312" w:cs="仿宋_GB2312"/>
          <w:b w:val="0"/>
          <w:bCs w:val="0"/>
          <w:kern w:val="0"/>
          <w:position w:val="0"/>
          <w:sz w:val="32"/>
          <w:szCs w:val="32"/>
          <w:highlight w:val="none"/>
          <w:lang w:val="zh-CN" w:eastAsia="zh-CN" w:bidi="ar-SA"/>
        </w:rPr>
        <w:t>方面发挥了积极作用。</w:t>
      </w:r>
    </w:p>
    <w:p w14:paraId="70AFC2B0">
      <w:pPr>
        <w:rPr>
          <w:rFonts w:hint="eastAsia"/>
        </w:rPr>
      </w:pPr>
      <w:r>
        <w:rPr>
          <w:rFonts w:hint="eastAsia"/>
        </w:rPr>
        <w:t xml:space="preserve"> </w:t>
      </w:r>
    </w:p>
    <w:p w14:paraId="5718486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68074FE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w:t>
      </w:r>
      <w:r>
        <w:rPr>
          <w:rFonts w:hint="eastAsia" w:eastAsia="仿宋_GB2312" w:cs="仿宋_GB2312"/>
          <w:b w:val="0"/>
          <w:bCs w:val="0"/>
          <w:kern w:val="0"/>
          <w:position w:val="0"/>
          <w:sz w:val="32"/>
          <w:szCs w:val="32"/>
          <w:highlight w:val="none"/>
          <w:lang w:val="zh-CN" w:eastAsia="zh-CN" w:bidi="ar-SA"/>
        </w:rPr>
        <w:t>基层残疾人联络员</w:t>
      </w:r>
      <w:r>
        <w:rPr>
          <w:rFonts w:hint="eastAsia" w:ascii="Times New Roman" w:hAnsi="Times New Roman" w:eastAsia="仿宋_GB2312" w:cs="仿宋_GB2312"/>
          <w:b w:val="0"/>
          <w:bCs w:val="0"/>
          <w:kern w:val="0"/>
          <w:position w:val="0"/>
          <w:sz w:val="32"/>
          <w:szCs w:val="32"/>
          <w:highlight w:val="none"/>
          <w:lang w:val="zh-CN" w:eastAsia="zh-CN" w:bidi="ar-SA"/>
        </w:rPr>
        <w:t>能力有待提升：部分</w:t>
      </w:r>
      <w:r>
        <w:rPr>
          <w:rFonts w:hint="eastAsia" w:eastAsia="仿宋_GB2312" w:cs="仿宋_GB2312"/>
          <w:b w:val="0"/>
          <w:bCs w:val="0"/>
          <w:kern w:val="0"/>
          <w:position w:val="0"/>
          <w:sz w:val="32"/>
          <w:szCs w:val="32"/>
          <w:highlight w:val="none"/>
          <w:lang w:val="zh-CN" w:eastAsia="zh-CN" w:bidi="ar-SA"/>
        </w:rPr>
        <w:t>基层残疾人联络员</w:t>
      </w:r>
      <w:r>
        <w:rPr>
          <w:rFonts w:hint="eastAsia" w:ascii="Times New Roman" w:hAnsi="Times New Roman" w:eastAsia="仿宋_GB2312" w:cs="仿宋_GB2312"/>
          <w:b w:val="0"/>
          <w:bCs w:val="0"/>
          <w:kern w:val="0"/>
          <w:position w:val="0"/>
          <w:sz w:val="32"/>
          <w:szCs w:val="32"/>
          <w:highlight w:val="none"/>
          <w:lang w:val="zh-CN" w:eastAsia="zh-CN" w:bidi="ar-SA"/>
        </w:rPr>
        <w:t>缺乏专业的服务知识和技能，对残疾人的需求了解不够深入，服务效果有待提高。</w:t>
      </w:r>
    </w:p>
    <w:p w14:paraId="51E9734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 资金使用规范性有待加强：个别村（社区）</w:t>
      </w:r>
      <w:r>
        <w:rPr>
          <w:rFonts w:hint="eastAsia" w:eastAsia="仿宋_GB2312" w:cs="仿宋_GB2312"/>
          <w:b w:val="0"/>
          <w:bCs w:val="0"/>
          <w:kern w:val="0"/>
          <w:position w:val="0"/>
          <w:sz w:val="32"/>
          <w:szCs w:val="32"/>
          <w:highlight w:val="none"/>
          <w:lang w:val="zh-CN" w:eastAsia="zh-CN" w:bidi="ar-SA"/>
        </w:rPr>
        <w:t>无基层残疾人联络员致使资</w:t>
      </w:r>
      <w:r>
        <w:rPr>
          <w:rFonts w:hint="eastAsia" w:ascii="Times New Roman" w:hAnsi="Times New Roman" w:eastAsia="仿宋_GB2312" w:cs="仿宋_GB2312"/>
          <w:b w:val="0"/>
          <w:bCs w:val="0"/>
          <w:kern w:val="0"/>
          <w:position w:val="0"/>
          <w:sz w:val="32"/>
          <w:szCs w:val="32"/>
          <w:highlight w:val="none"/>
          <w:lang w:val="zh-CN" w:eastAsia="zh-CN" w:bidi="ar-SA"/>
        </w:rPr>
        <w:t>金</w:t>
      </w:r>
      <w:r>
        <w:rPr>
          <w:rFonts w:hint="eastAsia" w:eastAsia="仿宋_GB2312" w:cs="仿宋_GB2312"/>
          <w:b w:val="0"/>
          <w:bCs w:val="0"/>
          <w:kern w:val="0"/>
          <w:position w:val="0"/>
          <w:sz w:val="32"/>
          <w:szCs w:val="32"/>
          <w:highlight w:val="none"/>
          <w:lang w:val="zh-CN" w:eastAsia="zh-CN" w:bidi="ar-SA"/>
        </w:rPr>
        <w:t>无法</w:t>
      </w:r>
      <w:r>
        <w:rPr>
          <w:rFonts w:hint="eastAsia" w:ascii="Times New Roman" w:hAnsi="Times New Roman" w:eastAsia="仿宋_GB2312" w:cs="仿宋_GB2312"/>
          <w:b w:val="0"/>
          <w:bCs w:val="0"/>
          <w:kern w:val="0"/>
          <w:position w:val="0"/>
          <w:sz w:val="32"/>
          <w:szCs w:val="32"/>
          <w:highlight w:val="none"/>
          <w:lang w:val="zh-CN" w:eastAsia="zh-CN" w:bidi="ar-SA"/>
        </w:rPr>
        <w:t>使用与项目规定有偏差等。</w:t>
      </w:r>
    </w:p>
    <w:p w14:paraId="3DED98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0164B4E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 规范资金使用管理：针对资金使用不规范的问题，加强对资金使用的监督检查，严格报销审核流程，确保资金使用符合项目规定，提高资金使用的合规性。</w:t>
      </w:r>
    </w:p>
    <w:p w14:paraId="36061046">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55"/>
      <w:bookmarkEnd w:id="56"/>
      <w:bookmarkStart w:id="57" w:name="_Toc15396619"/>
    </w:p>
    <w:p w14:paraId="2062057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CD3BB1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14:paraId="59C656C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14:paraId="61082E5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14:paraId="5B5F81D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14:paraId="76D7522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14:paraId="5024D14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14:paraId="2219081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14:paraId="6D2E3C6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14:paraId="35F8FCE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14:paraId="7B2B36D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14:paraId="36BA2AE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86CC10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14:paraId="6148638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14:paraId="33AC195B">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6D2B69-9B82-4F55-A901-9859CEFCD7E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E73B1F8-B2FF-4175-9B1D-8F84CABA558F}"/>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695793B4-6513-49A8-8BBD-31B139C99ED7}"/>
  </w:font>
  <w:font w:name="仿宋">
    <w:panose1 w:val="02010609060101010101"/>
    <w:charset w:val="86"/>
    <w:family w:val="modern"/>
    <w:pitch w:val="default"/>
    <w:sig w:usb0="800002BF" w:usb1="38CF7CFA" w:usb2="00000016" w:usb3="00000000" w:csb0="00040001" w:csb1="00000000"/>
    <w:embedRegular r:id="rId4" w:fontKey="{7999503A-DB38-4E9F-9835-EC3EDC3352B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script"/>
    <w:pitch w:val="default"/>
    <w:sig w:usb0="00000001" w:usb1="080E0000" w:usb2="00000000" w:usb3="00000000" w:csb0="00040000" w:csb1="00000000"/>
    <w:embedRegular r:id="rId5" w:fontKey="{ACED6AB9-91CB-4073-B4F6-4DEA98DF7EE4}"/>
  </w:font>
  <w:font w:name="楷体">
    <w:panose1 w:val="02010609060101010101"/>
    <w:charset w:val="86"/>
    <w:family w:val="auto"/>
    <w:pitch w:val="default"/>
    <w:sig w:usb0="800002BF" w:usb1="38CF7CFA" w:usb2="00000016" w:usb3="00000000" w:csb0="00040001" w:csb1="00000000"/>
    <w:embedRegular r:id="rId6" w:fontKey="{7FD0DD7A-40A3-47A2-A076-4B47FF55A3A9}"/>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embedRegular r:id="rId7" w:fontKey="{447AC396-BBBE-40D2-ABF1-D46181A59FEF}"/>
  </w:font>
  <w:font w:name="仿宋_GB2312">
    <w:altName w:val="仿宋"/>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方正仿宋_GB2312">
    <w:panose1 w:val="02000000000000000000"/>
    <w:charset w:val="86"/>
    <w:family w:val="auto"/>
    <w:pitch w:val="default"/>
    <w:sig w:usb0="A00002BF" w:usb1="184F6CFA" w:usb2="00000012" w:usb3="00000000" w:csb0="00040001" w:csb1="00000000"/>
    <w:embedRegular r:id="rId8" w:fontKey="{81E8E665-9552-4302-B729-D277FD1379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4A179">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682E9A">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5D682E9A">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6105E6E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6059A">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F5A38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2AF5A387">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41E6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1">
    <w:nsid w:val="011C1EFF"/>
    <w:multiLevelType w:val="singleLevel"/>
    <w:tmpl w:val="011C1EFF"/>
    <w:lvl w:ilvl="0" w:tentative="0">
      <w:start w:val="1"/>
      <w:numFmt w:val="chineseCounting"/>
      <w:suff w:val="nothing"/>
      <w:lvlText w:val="%1、"/>
      <w:lvlJc w:val="left"/>
      <w:rPr>
        <w:rFonts w:hint="eastAsia"/>
      </w:rPr>
    </w:lvl>
  </w:abstractNum>
  <w:abstractNum w:abstractNumId="2">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1177C"/>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457570"/>
    <w:rsid w:val="014F6641"/>
    <w:rsid w:val="015975B8"/>
    <w:rsid w:val="023575E5"/>
    <w:rsid w:val="02E84657"/>
    <w:rsid w:val="02FEBE30"/>
    <w:rsid w:val="0341314C"/>
    <w:rsid w:val="03E219EE"/>
    <w:rsid w:val="04916F1E"/>
    <w:rsid w:val="061E35DE"/>
    <w:rsid w:val="066E0107"/>
    <w:rsid w:val="07571DAC"/>
    <w:rsid w:val="07996F6E"/>
    <w:rsid w:val="079A613C"/>
    <w:rsid w:val="07DFD8BA"/>
    <w:rsid w:val="09867E8F"/>
    <w:rsid w:val="0A2032A3"/>
    <w:rsid w:val="0CA8290A"/>
    <w:rsid w:val="0D35B1ED"/>
    <w:rsid w:val="0DB25F8E"/>
    <w:rsid w:val="0E254B6B"/>
    <w:rsid w:val="0EC341CA"/>
    <w:rsid w:val="0F98263C"/>
    <w:rsid w:val="101860EC"/>
    <w:rsid w:val="101F47CC"/>
    <w:rsid w:val="10C055FF"/>
    <w:rsid w:val="1145536B"/>
    <w:rsid w:val="11694EBD"/>
    <w:rsid w:val="11772AA4"/>
    <w:rsid w:val="118107EC"/>
    <w:rsid w:val="12E24EE2"/>
    <w:rsid w:val="13D50BC4"/>
    <w:rsid w:val="142C526D"/>
    <w:rsid w:val="149A59CD"/>
    <w:rsid w:val="14B17F78"/>
    <w:rsid w:val="150572EB"/>
    <w:rsid w:val="163C4F8E"/>
    <w:rsid w:val="165E0673"/>
    <w:rsid w:val="16B831D5"/>
    <w:rsid w:val="16BB723D"/>
    <w:rsid w:val="17E50567"/>
    <w:rsid w:val="186504BB"/>
    <w:rsid w:val="191775ED"/>
    <w:rsid w:val="19A445FC"/>
    <w:rsid w:val="1BE8440E"/>
    <w:rsid w:val="1BED0AD9"/>
    <w:rsid w:val="1D155CEE"/>
    <w:rsid w:val="1D1638FE"/>
    <w:rsid w:val="1E312DEB"/>
    <w:rsid w:val="1E740ACF"/>
    <w:rsid w:val="1FF35744"/>
    <w:rsid w:val="1FF6BC77"/>
    <w:rsid w:val="213F19B0"/>
    <w:rsid w:val="2186353C"/>
    <w:rsid w:val="22EC1AEA"/>
    <w:rsid w:val="23860B96"/>
    <w:rsid w:val="240371BF"/>
    <w:rsid w:val="244F3473"/>
    <w:rsid w:val="24C97D99"/>
    <w:rsid w:val="25A718F0"/>
    <w:rsid w:val="25BB59F6"/>
    <w:rsid w:val="260F557C"/>
    <w:rsid w:val="26970054"/>
    <w:rsid w:val="281408E2"/>
    <w:rsid w:val="29FD04D3"/>
    <w:rsid w:val="2A756869"/>
    <w:rsid w:val="2BFF7BC6"/>
    <w:rsid w:val="2C8A61B5"/>
    <w:rsid w:val="2DF04E50"/>
    <w:rsid w:val="2E586DFA"/>
    <w:rsid w:val="2F040D46"/>
    <w:rsid w:val="2F6B035B"/>
    <w:rsid w:val="2FAE5751"/>
    <w:rsid w:val="2FB1A395"/>
    <w:rsid w:val="2FD9A7D8"/>
    <w:rsid w:val="2FDBF714"/>
    <w:rsid w:val="30AB6865"/>
    <w:rsid w:val="31376626"/>
    <w:rsid w:val="319F7F4E"/>
    <w:rsid w:val="32BD1EF1"/>
    <w:rsid w:val="3304709D"/>
    <w:rsid w:val="330B38C7"/>
    <w:rsid w:val="33A773CB"/>
    <w:rsid w:val="33B977C6"/>
    <w:rsid w:val="349D6851"/>
    <w:rsid w:val="36AA5135"/>
    <w:rsid w:val="36BE0DA7"/>
    <w:rsid w:val="376B6AA6"/>
    <w:rsid w:val="376D39B2"/>
    <w:rsid w:val="37E16F03"/>
    <w:rsid w:val="37F53A3B"/>
    <w:rsid w:val="38191061"/>
    <w:rsid w:val="389B6C89"/>
    <w:rsid w:val="38D469F0"/>
    <w:rsid w:val="39627CCD"/>
    <w:rsid w:val="397BAF1F"/>
    <w:rsid w:val="3AA30888"/>
    <w:rsid w:val="3AB79AF3"/>
    <w:rsid w:val="3AE834C0"/>
    <w:rsid w:val="3B7EF35A"/>
    <w:rsid w:val="3B9FDB6C"/>
    <w:rsid w:val="3BF5BC2F"/>
    <w:rsid w:val="3CEBA265"/>
    <w:rsid w:val="3D98207C"/>
    <w:rsid w:val="3DEE7CF3"/>
    <w:rsid w:val="3E740A63"/>
    <w:rsid w:val="3E78745D"/>
    <w:rsid w:val="3E9A1FA2"/>
    <w:rsid w:val="3EE17838"/>
    <w:rsid w:val="3F55381A"/>
    <w:rsid w:val="3F7F7599"/>
    <w:rsid w:val="3FCC262F"/>
    <w:rsid w:val="3FF4CAE0"/>
    <w:rsid w:val="3FF7B227"/>
    <w:rsid w:val="402E32EA"/>
    <w:rsid w:val="408D6263"/>
    <w:rsid w:val="410522ED"/>
    <w:rsid w:val="42003172"/>
    <w:rsid w:val="422E75D1"/>
    <w:rsid w:val="44E268DA"/>
    <w:rsid w:val="450D13D7"/>
    <w:rsid w:val="4523357B"/>
    <w:rsid w:val="45506656"/>
    <w:rsid w:val="48302F83"/>
    <w:rsid w:val="486A6C7A"/>
    <w:rsid w:val="4A3521A1"/>
    <w:rsid w:val="4A627F82"/>
    <w:rsid w:val="4ABE7CF1"/>
    <w:rsid w:val="4B0E749A"/>
    <w:rsid w:val="4B241572"/>
    <w:rsid w:val="4B2477C4"/>
    <w:rsid w:val="4B4F25DA"/>
    <w:rsid w:val="4B8F6261"/>
    <w:rsid w:val="4BE068DB"/>
    <w:rsid w:val="4D577224"/>
    <w:rsid w:val="4DBF1CEB"/>
    <w:rsid w:val="4DF0007C"/>
    <w:rsid w:val="4EAB630A"/>
    <w:rsid w:val="4ECE2238"/>
    <w:rsid w:val="4F833267"/>
    <w:rsid w:val="4FDA66A3"/>
    <w:rsid w:val="4FE77DCD"/>
    <w:rsid w:val="4FE9BD67"/>
    <w:rsid w:val="4FFB052F"/>
    <w:rsid w:val="52DC030F"/>
    <w:rsid w:val="537E6D0A"/>
    <w:rsid w:val="53F74C96"/>
    <w:rsid w:val="55170BA8"/>
    <w:rsid w:val="553218C9"/>
    <w:rsid w:val="559B4B26"/>
    <w:rsid w:val="55B41744"/>
    <w:rsid w:val="567E1AA5"/>
    <w:rsid w:val="56E47B74"/>
    <w:rsid w:val="57175D52"/>
    <w:rsid w:val="57BD3DD4"/>
    <w:rsid w:val="589917F1"/>
    <w:rsid w:val="58DA5965"/>
    <w:rsid w:val="59BD32BD"/>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6544FA9"/>
    <w:rsid w:val="66F81DD8"/>
    <w:rsid w:val="67277B67"/>
    <w:rsid w:val="67780823"/>
    <w:rsid w:val="67AA3209"/>
    <w:rsid w:val="67D0240D"/>
    <w:rsid w:val="6881195A"/>
    <w:rsid w:val="68B95DF5"/>
    <w:rsid w:val="698D0931"/>
    <w:rsid w:val="6A7FE5F3"/>
    <w:rsid w:val="6B053271"/>
    <w:rsid w:val="6BDD78B3"/>
    <w:rsid w:val="6C3F7B62"/>
    <w:rsid w:val="6C4A05C8"/>
    <w:rsid w:val="6C8742B8"/>
    <w:rsid w:val="6DBF5E93"/>
    <w:rsid w:val="6DFF077E"/>
    <w:rsid w:val="6E0E5A3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2D57472"/>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B1329"/>
    <w:rsid w:val="79EE5BA4"/>
    <w:rsid w:val="7A3B22B0"/>
    <w:rsid w:val="7A894339"/>
    <w:rsid w:val="7AD284E8"/>
    <w:rsid w:val="7AFF7572"/>
    <w:rsid w:val="7B6C7DFB"/>
    <w:rsid w:val="7BBFBED0"/>
    <w:rsid w:val="7BC3E394"/>
    <w:rsid w:val="7C1F3737"/>
    <w:rsid w:val="7CBFC87B"/>
    <w:rsid w:val="7CFE0F48"/>
    <w:rsid w:val="7D272ABC"/>
    <w:rsid w:val="7D7EC23E"/>
    <w:rsid w:val="7DDA593C"/>
    <w:rsid w:val="7E8ADEBF"/>
    <w:rsid w:val="7EEF11D3"/>
    <w:rsid w:val="7EFE4840"/>
    <w:rsid w:val="7F0971A6"/>
    <w:rsid w:val="7F1D62E7"/>
    <w:rsid w:val="7F3F679B"/>
    <w:rsid w:val="7F4FC4EF"/>
    <w:rsid w:val="7F5E4D54"/>
    <w:rsid w:val="7F6E0135"/>
    <w:rsid w:val="7F79F205"/>
    <w:rsid w:val="7F89761A"/>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jc w:val="left"/>
    </w:pPr>
    <w:rPr>
      <w:rFonts w:hint="eastAsia" w:ascii="宋体" w:hAnsi="宋体"/>
      <w:kern w:val="0"/>
      <w:sz w:val="24"/>
      <w:szCs w:val="24"/>
    </w:rPr>
  </w:style>
  <w:style w:type="paragraph" w:styleId="17">
    <w:name w:val="Normal (Web)"/>
    <w:basedOn w:val="1"/>
    <w:unhideWhenUsed/>
    <w:qFormat/>
    <w:uiPriority w:val="99"/>
    <w:pPr>
      <w:spacing w:before="100" w:beforeAutospacing="1" w:after="100" w:afterAutospacing="1"/>
      <w:jc w:val="left"/>
    </w:pPr>
    <w:rPr>
      <w:rFonts w:cs="Times New Roman"/>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73575"/>
          <c:y val="0.25644264795180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2024年 </c:v>
                </c:pt>
                <c:pt idx="1">
                  <c:v>2023年</c:v>
                </c:pt>
              </c:strCache>
            </c:strRef>
          </c:cat>
          <c:val>
            <c:numRef>
              <c:f>Sheet1!$B$2:$B$3</c:f>
              <c:numCache>
                <c:formatCode>General</c:formatCode>
                <c:ptCount val="2"/>
                <c:pt idx="0">
                  <c:v>282.11</c:v>
                </c:pt>
                <c:pt idx="1">
                  <c:v>273.39</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2024年 </c:v>
                </c:pt>
                <c:pt idx="1">
                  <c:v>2023年</c:v>
                </c:pt>
              </c:strCache>
            </c:strRef>
          </c:cat>
          <c:val>
            <c:numRef>
              <c:f>Sheet1!$C$2:$C$3</c:f>
              <c:numCache>
                <c:formatCode>General</c:formatCode>
                <c:ptCount val="2"/>
                <c:pt idx="0">
                  <c:v>282.11</c:v>
                </c:pt>
                <c:pt idx="1">
                  <c:v>273.39</c:v>
                </c:pt>
              </c:numCache>
            </c:numRef>
          </c:val>
        </c:ser>
        <c:dLbls>
          <c:showLegendKey val="0"/>
          <c:showVal val="0"/>
          <c:showCatName val="0"/>
          <c:showSerName val="0"/>
          <c:showPercent val="0"/>
          <c:showBubbleSize val="0"/>
        </c:dLbls>
        <c:gapWidth val="219"/>
        <c:overlap val="-27"/>
        <c:axId val="122539008"/>
        <c:axId val="122544896"/>
      </c:barChart>
      <c:catAx>
        <c:axId val="12253900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544896"/>
        <c:crosses val="autoZero"/>
        <c:auto val="1"/>
        <c:lblAlgn val="ctr"/>
        <c:lblOffset val="100"/>
        <c:noMultiLvlLbl val="0"/>
      </c:catAx>
      <c:valAx>
        <c:axId val="122544896"/>
        <c:scaling>
          <c:orientation val="minMax"/>
          <c:max val="50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53900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fcb5b612-7622-4c96-af36-ed07b82b5c8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政府基金</c:v>
                </c:pt>
              </c:strCache>
            </c:strRef>
          </c:cat>
          <c:val>
            <c:numRef>
              <c:f>'Sheet1 (2)'!$B$2:$B$3</c:f>
              <c:numCache>
                <c:formatCode>General</c:formatCode>
                <c:ptCount val="2"/>
                <c:pt idx="0">
                  <c:v>275.59</c:v>
                </c:pt>
                <c:pt idx="1">
                  <c:v>6.52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54909ca1-cf98-440f-906f-733f45d0435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manualLayout>
          <c:xMode val="edge"/>
          <c:yMode val="edge"/>
          <c:x val="0.33915541065052"/>
          <c:y val="0.012396694214876"/>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140.12</c:v>
                </c:pt>
                <c:pt idx="1">
                  <c:v>141.99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8a001868-3053-4dff-9977-2643d54845e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800" cap="none" spc="0" normalizeH="0" baseline="0">
                <a:solidFill>
                  <a:schemeClr val="tx1"/>
                </a:solidFill>
                <a:uFill>
                  <a:solidFill>
                    <a:schemeClr val="tx1"/>
                  </a:solidFill>
                </a:uFill>
                <a:latin typeface="+mn-lt"/>
                <a:ea typeface="+mn-ea"/>
                <a:cs typeface="+mn-cs"/>
              </a:defRPr>
            </a:pPr>
            <a:r>
              <a:rPr u="none" strike="noStrike" cap="none" normalizeH="0">
                <a:solidFill>
                  <a:schemeClr val="tx1"/>
                </a:solidFill>
                <a:uFill>
                  <a:solidFill>
                    <a:schemeClr val="tx1"/>
                  </a:solidFill>
                </a:uFill>
              </a:rPr>
              <a:t>财政拨款收、支决算总计变动情况</a:t>
            </a:r>
            <a:endParaRPr u="none" strike="noStrike" cap="none" normalizeH="0">
              <a:solidFill>
                <a:schemeClr val="tx1"/>
              </a:solidFill>
              <a:uFill>
                <a:solidFill>
                  <a:schemeClr val="tx1"/>
                </a:solidFill>
              </a:uFill>
            </a:endParaRPr>
          </a:p>
        </c:rich>
      </c:tx>
      <c:layout/>
      <c:overlay val="0"/>
    </c:title>
    <c:autoTitleDeleted val="0"/>
    <c:plotArea>
      <c:layout/>
      <c:barChart>
        <c:barDir val="col"/>
        <c:grouping val="clustered"/>
        <c:varyColors val="0"/>
        <c:ser>
          <c:idx val="0"/>
          <c:order val="0"/>
          <c:tx>
            <c:strRef>
              <c:f>'Sheet1 (4)'!$A$2</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政府性基金预算财政拨款收入</c:v>
                </c:pt>
              </c:strCache>
            </c:strRef>
          </c:cat>
          <c:val>
            <c:numRef>
              <c:f>'Sheet1 (4)'!$B$2:$C$2</c:f>
              <c:numCache>
                <c:formatCode>General</c:formatCode>
                <c:ptCount val="2"/>
                <c:pt idx="0">
                  <c:v>275.59</c:v>
                </c:pt>
                <c:pt idx="1">
                  <c:v>6.52</c:v>
                </c:pt>
              </c:numCache>
            </c:numRef>
          </c:val>
        </c:ser>
        <c:ser>
          <c:idx val="1"/>
          <c:order val="1"/>
          <c:tx>
            <c:strRef>
              <c:f>'Sheet1 (4)'!$A$3</c:f>
              <c:strCache>
                <c:ptCount val="1"/>
                <c:pt idx="0">
                  <c:v>2023年</c:v>
                </c:pt>
              </c:strCache>
            </c:strRef>
          </c:tx>
          <c:invertIfNegative val="0"/>
          <c:dLbls>
            <c:dLbl>
              <c:idx val="0"/>
              <c:layout>
                <c:manualLayout>
                  <c:x val="0.0264471057884232"/>
                  <c:y val="0.013115459041066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51596806387226"/>
                  <c:y val="0.0025800903031606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(4)'!$B$1:$C$1</c:f>
              <c:strCache>
                <c:ptCount val="2"/>
                <c:pt idx="0">
                  <c:v>一般公共预算财政拨款收入</c:v>
                </c:pt>
                <c:pt idx="1">
                  <c:v>政府性基金预算财政拨款收入</c:v>
                </c:pt>
              </c:strCache>
            </c:strRef>
          </c:cat>
          <c:val>
            <c:numRef>
              <c:f>'Sheet1 (4)'!$B$3:$C$3</c:f>
              <c:numCache>
                <c:formatCode>General</c:formatCode>
                <c:ptCount val="2"/>
                <c:pt idx="0">
                  <c:v>270.49</c:v>
                </c:pt>
                <c:pt idx="1">
                  <c:v>2.9</c:v>
                </c:pt>
              </c:numCache>
            </c:numRef>
          </c:val>
        </c:ser>
        <c:dLbls>
          <c:showLegendKey val="0"/>
          <c:showVal val="1"/>
          <c:showCatName val="0"/>
          <c:showSerName val="0"/>
          <c:showPercent val="0"/>
          <c:showBubbleSize val="0"/>
        </c:dLbls>
        <c:gapWidth val="219"/>
        <c:overlap val="-27"/>
        <c:axId val="123658624"/>
        <c:axId val="123660160"/>
      </c:barChart>
      <c:catAx>
        <c:axId val="1236586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仿宋_GB2312" panose="02010609030101010101" pitchFamily="3" charset="-122"/>
                <a:ea typeface="仿宋_GB2312" panose="02010609030101010101" pitchFamily="3" charset="-122"/>
                <a:cs typeface="+mn-cs"/>
              </a:defRPr>
            </a:pPr>
          </a:p>
        </c:txPr>
        <c:crossAx val="123660160"/>
        <c:crosses val="autoZero"/>
        <c:auto val="1"/>
        <c:lblAlgn val="ctr"/>
        <c:lblOffset val="100"/>
        <c:noMultiLvlLbl val="0"/>
      </c:catAx>
      <c:valAx>
        <c:axId val="123660160"/>
        <c:scaling>
          <c:orientation val="minMax"/>
          <c:max val="35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crossAx val="123658624"/>
        <c:crossesAt val="1"/>
        <c:crossBetween val="between"/>
      </c:valAx>
    </c:plotArea>
    <c:legend>
      <c:legendPos val="b"/>
      <c:legendEntry>
        <c:idx val="0"/>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Entry>
      <c:layout/>
      <c:overlay val="0"/>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
    <c:plotVisOnly val="1"/>
    <c:dispBlanksAs val="gap"/>
    <c:showDLblsOverMax val="0"/>
    <c:extLst>
      <c:ext uri="{0b15fc19-7d7d-44ad-8c2d-2c3a37ce22c3}">
        <chartProps xmlns="https://web.wps.cn/et/2018/main" chartId="{20e56feb-ef0c-4be8-b6cc-ccc3b198a0a0}"/>
      </c:ext>
    </c:extLst>
  </c:chart>
  <c:txPr>
    <a:bodyPr/>
    <a:lstStyle/>
    <a:p>
      <a:pPr>
        <a:defRPr lang="zh-CN" u="none" strike="noStrike" kern="800" cap="none" spc="0" normalizeH="0">
          <a:solidFill>
            <a:schemeClr val="tx1"/>
          </a:solidFill>
          <a:uFill>
            <a:solidFill>
              <a:schemeClr val="tx1"/>
            </a:solidFill>
          </a:u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2024年</c:v>
                </c:pt>
                <c:pt idx="1">
                  <c:v>2023年</c:v>
                </c:pt>
              </c:strCache>
            </c:strRef>
          </c:cat>
          <c:val>
            <c:numRef>
              <c:f>'Sheet1 (5)'!$B$2:$B$3</c:f>
              <c:numCache>
                <c:formatCode>General</c:formatCode>
                <c:ptCount val="2"/>
                <c:pt idx="0">
                  <c:v>275.59</c:v>
                </c:pt>
                <c:pt idx="1">
                  <c:v>270.49</c:v>
                </c:pt>
              </c:numCache>
            </c:numRef>
          </c:val>
        </c:ser>
        <c:dLbls>
          <c:showLegendKey val="0"/>
          <c:showVal val="1"/>
          <c:showCatName val="0"/>
          <c:showSerName val="0"/>
          <c:showPercent val="0"/>
          <c:showBubbleSize val="0"/>
        </c:dLbls>
        <c:gapWidth val="219"/>
        <c:overlap val="-27"/>
        <c:axId val="129371136"/>
        <c:axId val="129401600"/>
      </c:barChart>
      <c:catAx>
        <c:axId val="12937113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9401600"/>
        <c:crosses val="autoZero"/>
        <c:auto val="1"/>
        <c:lblAlgn val="ctr"/>
        <c:lblOffset val="100"/>
        <c:noMultiLvlLbl val="0"/>
      </c:catAx>
      <c:valAx>
        <c:axId val="129401600"/>
        <c:scaling>
          <c:orientation val="minMax"/>
          <c:max val="35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937113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b555c5cb-6e3d-430b-9cfe-db6fddf31b3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manualLayout>
          <c:xMode val="edge"/>
          <c:yMode val="edge"/>
          <c:x val="0.151974096511385"/>
          <c:y val="0.00999333777481679"/>
        </c:manualLayout>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(6)'!$A$2:$A$4</c:f>
              <c:strCache>
                <c:ptCount val="3"/>
                <c:pt idx="0">
                  <c:v>社会保障和就业</c:v>
                </c:pt>
                <c:pt idx="1">
                  <c:v>医疗卫生支出</c:v>
                </c:pt>
                <c:pt idx="2">
                  <c:v>住房保障支出</c:v>
                </c:pt>
              </c:strCache>
            </c:strRef>
          </c:cat>
          <c:val>
            <c:numRef>
              <c:f>'Sheet1 (6)'!$B$2:$B$4</c:f>
              <c:numCache>
                <c:formatCode>General</c:formatCode>
                <c:ptCount val="3"/>
                <c:pt idx="0">
                  <c:v>258</c:v>
                </c:pt>
                <c:pt idx="1">
                  <c:v>6.93</c:v>
                </c:pt>
                <c:pt idx="2">
                  <c:v>10.67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manualLayout>
          <c:xMode val="edge"/>
          <c:yMode val="edge"/>
          <c:x val="0.030407429598562"/>
          <c:y val="0.8910422526213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91fae183-c499-4754-8ead-2b6ca1342c3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1.44</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911aac91-6245-4d78-8acd-21e3e321c7a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68</Pages>
  <Words>17284</Words>
  <Characters>18279</Characters>
  <Lines>61</Lines>
  <Paragraphs>17</Paragraphs>
  <TotalTime>0</TotalTime>
  <ScaleCrop>false</ScaleCrop>
  <LinksUpToDate>false</LinksUpToDate>
  <CharactersWithSpaces>18714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空月</cp:lastModifiedBy>
  <cp:lastPrinted>2025-08-06T17:34:00Z</cp:lastPrinted>
  <dcterms:modified xsi:type="dcterms:W3CDTF">2025-08-26T08:41:36Z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04787F2533EB45DC91BCDE4AB213247F</vt:lpwstr>
  </property>
  <property fmtid="{D5CDD505-2E9C-101B-9397-08002B2CF9AE}" pid="4" name="KSOTemplateDocerSaveRecord">
    <vt:lpwstr>eyJoZGlkIjoiOGFjYTY2YjI4N2JkMjM1MjFlNDhmZmUyOGYwNDhlNGYiLCJ1c2VySWQiOiI0MTQxMzEzNzMifQ==</vt:lpwstr>
  </property>
</Properties>
</file>