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 w:hint="eastAsia"/>
          <w:b/>
          <w:bCs w:val="0"/>
          <w:kern w:val="0"/>
          <w:sz w:val="36"/>
          <w:szCs w:val="36"/>
        </w:rPr>
      </w:pPr>
    </w:p>
    <w:p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 w:hint="eastAsia"/>
          <w:b/>
          <w:bCs w:val="0"/>
          <w:kern w:val="0"/>
          <w:sz w:val="36"/>
          <w:szCs w:val="36"/>
        </w:rPr>
      </w:pPr>
    </w:p>
    <w:p>
      <w:pPr>
        <w:widowControl/>
        <w:spacing w:line="480" w:lineRule="atLeast"/>
        <w:ind w:firstLine="60"/>
        <w:jc w:val="center"/>
        <w:rPr>
          <w:rFonts w:ascii="宋体" w:eastAsia="宋体" w:cs="宋体" w:hint="eastAsia"/>
          <w:b w:val="0"/>
          <w:bCs/>
          <w:kern w:val="0"/>
          <w:sz w:val="44"/>
          <w:szCs w:val="44"/>
        </w:rPr>
      </w:pPr>
      <w:r>
        <w:rPr>
          <w:rFonts w:ascii="宋体" w:eastAsia="宋体" w:cs="宋体" w:hint="eastAsia"/>
          <w:b w:val="0"/>
          <w:bCs/>
          <w:kern w:val="0"/>
          <w:sz w:val="44"/>
          <w:szCs w:val="44"/>
        </w:rPr>
        <w:t>金川县残疾人联合会</w:t>
      </w:r>
    </w:p>
    <w:p>
      <w:pPr>
        <w:widowControl/>
        <w:spacing w:line="480" w:lineRule="atLeast"/>
        <w:ind w:firstLine="60"/>
        <w:jc w:val="center"/>
        <w:rPr>
          <w:rFonts w:ascii="宋体" w:eastAsia="宋体" w:cs="宋体" w:hint="eastAsia"/>
          <w:b w:val="0"/>
          <w:bCs/>
          <w:color w:val="333333"/>
          <w:kern w:val="0"/>
          <w:sz w:val="44"/>
          <w:szCs w:val="44"/>
        </w:rPr>
      </w:pPr>
      <w:r>
        <w:rPr>
          <w:rFonts w:ascii="宋体" w:eastAsia="宋体" w:cs="宋体" w:hint="eastAsia"/>
          <w:b w:val="0"/>
          <w:bCs/>
          <w:kern w:val="0"/>
          <w:sz w:val="44"/>
          <w:szCs w:val="44"/>
        </w:rPr>
        <w:t>20</w:t>
      </w:r>
      <w:r>
        <w:rPr>
          <w:rFonts w:ascii="宋体" w:eastAsia="宋体" w:cs="宋体" w:hint="eastAsia"/>
          <w:b w:val="0"/>
          <w:bCs/>
          <w:kern w:val="0"/>
          <w:sz w:val="44"/>
          <w:szCs w:val="44"/>
          <w:lang w:val="en-US" w:eastAsia="zh-CN"/>
        </w:rPr>
        <w:t>24</w:t>
      </w:r>
      <w:r>
        <w:rPr>
          <w:rFonts w:ascii="宋体" w:eastAsia="宋体" w:cs="宋体" w:hint="eastAsia"/>
          <w:b w:val="0"/>
          <w:bCs/>
          <w:kern w:val="0"/>
          <w:sz w:val="44"/>
          <w:szCs w:val="44"/>
        </w:rPr>
        <w:t>年“三公”经费预算情况说明</w:t>
      </w:r>
    </w:p>
    <w:p>
      <w:pPr>
        <w:widowControl/>
        <w:spacing w:line="480" w:lineRule="atLeast"/>
        <w:ind w:firstLineChars="227" w:firstLine="726"/>
        <w:rPr>
          <w:rFonts w:ascii="宋体" w:eastAsia="宋体" w:cs="宋体" w:hint="eastAsia"/>
          <w:color w:val="333333"/>
          <w:kern w:val="0"/>
          <w:sz w:val="32"/>
          <w:szCs w:val="32"/>
        </w:rPr>
      </w:pPr>
    </w:p>
    <w:p>
      <w:pPr>
        <w:widowControl/>
        <w:spacing w:line="480" w:lineRule="atLeast"/>
        <w:ind w:firstLineChars="227" w:firstLine="726"/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>金川县残疾人联合会财政拨款“三公”经费20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val="en-US" w:eastAsia="zh-CN"/>
        </w:rPr>
        <w:t>24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年预算情况如下：</w:t>
      </w:r>
    </w:p>
    <w:p>
      <w:pPr>
        <w:widowControl/>
        <w:spacing w:line="480" w:lineRule="atLeast"/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>　一、因公出国（境）经费</w:t>
      </w:r>
    </w:p>
    <w:p>
      <w:pPr>
        <w:widowControl/>
        <w:spacing w:line="480" w:lineRule="atLeast"/>
        <w:ind w:firstLineChars="200" w:firstLine="640"/>
        <w:rPr>
          <w:rFonts w:ascii="宋体" w:eastAsia="宋体" w:cs="宋体" w:hint="eastAsia"/>
          <w:color w:val="333333"/>
          <w:kern w:val="0"/>
          <w:sz w:val="32"/>
          <w:szCs w:val="32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>20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val="en-US" w:eastAsia="zh-CN"/>
        </w:rPr>
        <w:t>24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年预算安排出国出境</w:t>
      </w:r>
      <w:r>
        <w:rPr>
          <w:rFonts w:ascii="宋体" w:eastAsia="宋体" w:cs="宋体"/>
          <w:color w:val="333333"/>
          <w:kern w:val="0"/>
          <w:sz w:val="32"/>
          <w:szCs w:val="32"/>
        </w:rPr>
        <w:t>经费</w:t>
      </w:r>
      <w:bookmarkStart w:id="0" w:name="_GoBack"/>
      <w:bookmarkEnd w:id="0"/>
      <w:r>
        <w:rPr>
          <w:rFonts w:ascii="宋体" w:eastAsia="宋体" w:cs="宋体" w:hint="eastAsia"/>
          <w:color w:val="333333"/>
          <w:kern w:val="0"/>
          <w:sz w:val="32"/>
          <w:szCs w:val="32"/>
        </w:rPr>
        <w:t>0万元。</w:t>
      </w:r>
    </w:p>
    <w:p>
      <w:pPr>
        <w:widowControl/>
        <w:spacing w:line="480" w:lineRule="atLeast"/>
        <w:ind w:firstLine="60"/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>　二、公务接待费</w:t>
      </w:r>
    </w:p>
    <w:p>
      <w:pPr>
        <w:widowControl/>
        <w:spacing w:line="480" w:lineRule="atLeast"/>
        <w:ind w:firstLine="60"/>
        <w:rPr>
          <w:rFonts w:ascii="宋体" w:eastAsia="宋体" w:cs="宋体" w:hint="eastAsia"/>
          <w:color w:val="333333"/>
          <w:kern w:val="0"/>
          <w:sz w:val="32"/>
          <w:szCs w:val="32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>　  20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val="en-US" w:eastAsia="zh-CN"/>
        </w:rPr>
        <w:t>24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年预算公务接待费 0万元，较上年预算增长（下降）0万元，增长（下降）0% 。</w:t>
      </w:r>
    </w:p>
    <w:p>
      <w:pPr>
        <w:widowControl/>
        <w:spacing w:line="480" w:lineRule="atLeast"/>
        <w:ind w:firstLine="60"/>
        <w:rPr>
          <w:rFonts w:ascii="宋体" w:eastAsia="宋体" w:cs="宋体" w:hint="eastAsia"/>
          <w:color w:val="333333"/>
          <w:kern w:val="0"/>
          <w:sz w:val="32"/>
          <w:szCs w:val="32"/>
          <w:lang w:eastAsia="zh-CN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>　三、公务用车购置及运行维护费</w:t>
      </w:r>
    </w:p>
    <w:p>
      <w:pPr>
        <w:widowControl/>
        <w:spacing w:line="480" w:lineRule="atLeast"/>
        <w:ind w:firstLine="60"/>
        <w:rPr>
          <w:rFonts w:ascii="宋体" w:eastAsia="宋体" w:cs="宋体" w:hint="eastAsia"/>
          <w:color w:val="333333"/>
          <w:kern w:val="0"/>
          <w:sz w:val="32"/>
          <w:szCs w:val="32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>　　20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val="en-US" w:eastAsia="zh-CN"/>
        </w:rPr>
        <w:t>24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年预算安排</w:t>
      </w:r>
      <w:r>
        <w:rPr>
          <w:rFonts w:ascii="宋体" w:eastAsia="宋体" w:cs="宋体" w:hint="eastAsia"/>
          <w:kern w:val="0"/>
          <w:sz w:val="32"/>
          <w:szCs w:val="32"/>
          <w:lang w:val="en-US" w:eastAsia="zh-CN"/>
        </w:rPr>
        <w:t>1.5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万元，较上年预算增长（下降）0万元，增长（下降）0% 。</w:t>
      </w:r>
    </w:p>
    <w:p>
      <w:pPr>
        <w:widowControl/>
        <w:spacing w:line="480" w:lineRule="atLeast"/>
        <w:ind w:firstLine="60"/>
        <w:rPr>
          <w:rFonts w:ascii="宋体" w:eastAsia="宋体" w:cs="宋体" w:hint="eastAsia"/>
          <w:color w:val="333333"/>
          <w:kern w:val="0"/>
          <w:sz w:val="32"/>
          <w:szCs w:val="32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>　单位共有公务用车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辆（其中：越野车</w:t>
      </w:r>
      <w:r>
        <w:rPr>
          <w:rFonts w:ascii="宋体" w:eastAsia="宋体" w:cs="宋体" w:hint="eastAsia"/>
          <w:kern w:val="0"/>
          <w:sz w:val="32"/>
          <w:szCs w:val="32"/>
        </w:rPr>
        <w:t>1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辆）。　　</w:t>
      </w:r>
    </w:p>
    <w:p>
      <w:pPr>
        <w:widowControl/>
        <w:spacing w:line="480" w:lineRule="atLeast"/>
        <w:ind w:firstLine="60"/>
        <w:rPr>
          <w:rFonts w:ascii="宋体" w:eastAsia="宋体" w:cs="宋体" w:hint="eastAsia"/>
          <w:color w:val="333333"/>
          <w:kern w:val="0"/>
          <w:sz w:val="32"/>
          <w:szCs w:val="32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>　20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val="en-US" w:eastAsia="zh-CN"/>
        </w:rPr>
        <w:t>24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年安排公务用车运行维护费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val="en-US" w:eastAsia="zh-CN"/>
        </w:rPr>
        <w:t>1.5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万元，用于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辆公务用车燃油、维修、保险等方面支出。主要保障等工作，较上年预算增长（下降）0万元，增长（下降）0% 。</w:t>
      </w:r>
    </w:p>
    <w:p>
      <w:pPr>
        <w:widowControl/>
        <w:spacing w:line="480" w:lineRule="atLeast"/>
        <w:ind w:firstLine="60"/>
        <w:rPr>
          <w:rFonts w:ascii="宋体" w:eastAsia="宋体" w:cs="宋体" w:hint="eastAsia"/>
          <w:color w:val="333333"/>
          <w:kern w:val="0"/>
          <w:sz w:val="32"/>
          <w:szCs w:val="32"/>
        </w:rPr>
      </w:pPr>
      <w:r>
        <w:rPr>
          <w:rFonts w:ascii="宋体" w:eastAsia="宋体" w:cs="宋体" w:hint="eastAsia"/>
          <w:color w:val="333333"/>
          <w:kern w:val="0"/>
          <w:sz w:val="32"/>
          <w:szCs w:val="32"/>
        </w:rPr>
        <w:t xml:space="preserve">     20</w:t>
      </w:r>
      <w:r>
        <w:rPr>
          <w:rFonts w:ascii="宋体" w:eastAsia="宋体" w:cs="宋体" w:hint="eastAsia"/>
          <w:color w:val="333333"/>
          <w:kern w:val="0"/>
          <w:sz w:val="32"/>
          <w:szCs w:val="32"/>
          <w:lang w:val="en-US" w:eastAsia="zh-CN"/>
        </w:rPr>
        <w:t>24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年安排公务用车购置费0万元。</w:t>
      </w: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 w:hint="eastAsia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</w:rPr>
      </w:pPr>
    </w:p>
    <w:p>
      <w:pPr>
        <w:widowControl/>
        <w:spacing w:line="240" w:lineRule="atLeast"/>
        <w:ind w:firstLine="60"/>
        <w:jc w:val="center"/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</w:rPr>
      </w:pP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</w:rPr>
        <w:t>金川县残疾人联合会</w:t>
      </w:r>
    </w:p>
    <w:p>
      <w:pPr>
        <w:widowControl/>
        <w:spacing w:line="240" w:lineRule="atLeast"/>
        <w:ind w:firstLine="60"/>
        <w:jc w:val="center"/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</w:rPr>
      </w:pP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</w:rPr>
        <w:t>20</w:t>
      </w: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  <w:lang w:val="en-US" w:eastAsia="zh-CN"/>
        </w:rPr>
        <w:t>24</w:t>
      </w: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 xml:space="preserve">                                         </w:t>
      </w: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 xml:space="preserve">                                      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单位：万元</w:t>
      </w:r>
    </w:p>
    <w:tbl>
      <w:tblPr>
        <w:jc w:val="left"/>
        <w:tblInd w:w="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76"/>
        <w:gridCol w:w="3836"/>
      </w:tblGrid>
      <w:tr>
        <w:trPr>
          <w:trHeight w:hRule="exact" w:val="697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20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  <w:t>24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年预算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  <w:t>1.5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  <w:t>1.5</w:t>
            </w:r>
          </w:p>
        </w:tc>
      </w:tr>
    </w:tbl>
    <w:p>
      <w:pPr>
        <w:spacing w:line="240" w:lineRule="atLeast"/>
        <w:rPr>
          <w:rFonts w:ascii="仿宋_GB2312" w:eastAsia="仿宋_GB2312" w:cs="仿宋_GB2312" w:hint="eastAsia"/>
          <w:sz w:val="32"/>
          <w:szCs w:val="32"/>
        </w:rPr>
      </w:pPr>
    </w:p>
    <w:p>
      <w:pPr>
        <w:spacing w:line="240" w:lineRule="atLeast"/>
        <w:rPr>
          <w:rFonts w:ascii="仿宋_GB2312" w:eastAsia="仿宋_GB2312" w:cs="仿宋_GB2312" w:hint="eastAsia"/>
          <w:sz w:val="32"/>
          <w:szCs w:val="32"/>
        </w:rPr>
      </w:pPr>
    </w:p>
    <w:p>
      <w:pPr>
        <w:spacing w:line="240" w:lineRule="atLeast"/>
        <w:rPr>
          <w:rFonts w:ascii="仿宋_GB2312" w:eastAsia="仿宋_GB2312" w:cs="仿宋_GB2312" w:hint="eastAsia"/>
          <w:sz w:val="32"/>
          <w:szCs w:val="32"/>
        </w:rPr>
      </w:pPr>
    </w:p>
    <w:p>
      <w:pPr>
        <w:tabs>
          <w:tab w:val="left" w:pos="5010"/>
        </w:tabs>
        <w:spacing w:line="240" w:lineRule="atLeast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ab/>
      </w:r>
    </w:p>
    <w:p/>
    <w:sectPr>
      <w:head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altName w:val="黑体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MT Extra">
    <w:altName w:val="Symbol"/>
    <w:panose1 w:val="05050102010205020202"/>
    <w:charset w:val="02"/>
    <w:family w:val="roman"/>
    <w:pitch w:val="variable"/>
    <w:sig w:usb0="8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GFjYTY2YjI4N2JkMjM1MjFlNDhmZmUyOGYwNDhlNG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MT Extra" w:eastAsia="宋体" w:cs="MT Extra" w:hAnsi="MT Extra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</TotalTime>
  <Application>Yozo_Office27021597764231179</Application>
  <Pages>2</Pages>
  <Words>357</Words>
  <Characters>395</Characters>
  <Lines>46</Lines>
  <Paragraphs>27</Paragraphs>
  <CharactersWithSpaces>521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空月</dc:creator>
  <cp:lastModifiedBy>Administrator</cp:lastModifiedBy>
  <cp:revision>1</cp:revision>
  <dcterms:created xsi:type="dcterms:W3CDTF">2021-12-02T04:00:00Z</dcterms:created>
  <dcterms:modified xsi:type="dcterms:W3CDTF">2024-03-11T09:02:13Z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44332C9E5EDD42249385C5D2C58C1BC3_13</vt:lpwstr>
  </property>
</Properties>
</file>