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 xml:space="preserve"> 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文学艺术界联合会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2026年部门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年，我单位部门预算95.72万元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开展系列文化活动，认真贯彻落实新时代文艺工作路线，团结引领全县文艺工作者，深入基层、扎根人民、奋力创作，推动金川文艺事业繁荣发展。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pStyle w:val="15"/>
        <w:tabs>
          <w:tab w:val="center" w:pos="4153"/>
          <w:tab w:val="right" w:pos="8306"/>
        </w:tabs>
        <w:ind w:firstLineChars="150" w:firstLine="48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本单位今年不涉及重点项目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247</Words>
  <Characters>260</Characters>
  <Lines>17</Lines>
  <Paragraphs>8</Paragraphs>
  <CharactersWithSpaces>262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2023-02-06T14:46:00Z</dcterms:created>
  <dcterms:modified xsi:type="dcterms:W3CDTF">2026-03-19T03:16:38Z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EE5932DB20E237892A51AA69FFC1DE81_43</vt:lpwstr>
  </property>
  <property fmtid="{D5CDD505-2E9C-101B-9397-08002B2CF9AE}" pid="4" name="KSOTemplateDocerSaveRecord">
    <vt:lpwstr>eyJoZGlkIjoiMmJhZjlhNzlhOTRiOGJhN2ViNTJmNjIxMWMzZTM2YmEiLCJ1c2VySWQiOiI3MzMwNzI4MjkifQ==</vt:lpwstr>
  </property>
</Properties>
</file>