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autoSpaceDE/>
        <w:autoSpaceDN/>
        <w:bidi w:val="0"/>
        <w:adjustRightInd/>
        <w:snapToGrid/>
        <w:spacing w:line="480" w:lineRule="atLeast"/>
        <w:ind w:left="0" w:leftChars="0" w:right="0" w:rightChars="0" w:firstLine="60"/>
        <w:jc w:val="center"/>
        <w:textAlignment w:val="auto"/>
        <w:outlineLvl w:val="9"/>
        <w:rPr>
          <w:rFonts w:hint="eastAsia" w:ascii="方正小标宋简体" w:hAnsi="宋体" w:eastAsia="方正小标宋简体" w:cs="宋体"/>
          <w:color w:val="auto"/>
          <w:kern w:val="0"/>
          <w:sz w:val="36"/>
          <w:szCs w:val="36"/>
          <w:lang w:eastAsia="zh-CN"/>
        </w:rPr>
      </w:pPr>
      <w:r>
        <w:rPr>
          <w:rFonts w:hint="eastAsia" w:ascii="方正小标宋简体" w:hAnsi="宋体" w:eastAsia="方正小标宋简体" w:cs="宋体"/>
          <w:color w:val="auto"/>
          <w:kern w:val="0"/>
          <w:sz w:val="36"/>
          <w:szCs w:val="36"/>
          <w:lang w:eastAsia="zh-CN"/>
        </w:rPr>
        <w:t>金川县文学艺术界联合会</w:t>
      </w:r>
    </w:p>
    <w:p>
      <w:pPr>
        <w:keepNext w:val="0"/>
        <w:keepLines w:val="0"/>
        <w:pageBreakBefore w:val="0"/>
        <w:widowControl/>
        <w:kinsoku/>
        <w:wordWrap/>
        <w:overflowPunct/>
        <w:topLinePunct/>
        <w:autoSpaceDE/>
        <w:autoSpaceDN/>
        <w:bidi w:val="0"/>
        <w:adjustRightInd/>
        <w:snapToGrid/>
        <w:spacing w:line="480" w:lineRule="atLeast"/>
        <w:ind w:left="0" w:leftChars="0" w:right="0" w:rightChars="0" w:firstLine="60"/>
        <w:jc w:val="center"/>
        <w:textAlignment w:val="auto"/>
        <w:outlineLvl w:val="9"/>
        <w:rPr>
          <w:rFonts w:hint="eastAsia" w:ascii="方正小标宋简体" w:hAnsi="宋体" w:eastAsia="方正小标宋简体" w:cs="宋体"/>
          <w:color w:val="auto"/>
          <w:kern w:val="0"/>
          <w:sz w:val="36"/>
          <w:szCs w:val="36"/>
        </w:rPr>
      </w:pPr>
      <w:r>
        <w:rPr>
          <w:rFonts w:hint="eastAsia" w:ascii="方正小标宋简体" w:hAnsi="宋体" w:eastAsia="方正小标宋简体" w:cs="宋体"/>
          <w:color w:val="auto"/>
          <w:kern w:val="0"/>
          <w:sz w:val="36"/>
          <w:szCs w:val="36"/>
          <w:lang w:val="en-US" w:eastAsia="zh-CN"/>
        </w:rPr>
        <w:t>2020</w:t>
      </w:r>
      <w:r>
        <w:rPr>
          <w:rFonts w:hint="eastAsia" w:ascii="方正小标宋简体" w:hAnsi="宋体" w:eastAsia="方正小标宋简体" w:cs="宋体"/>
          <w:color w:val="auto"/>
          <w:kern w:val="0"/>
          <w:sz w:val="36"/>
          <w:szCs w:val="36"/>
        </w:rPr>
        <w:t>年部门预算编制说明</w:t>
      </w:r>
    </w:p>
    <w:p>
      <w:pPr>
        <w:keepNext w:val="0"/>
        <w:keepLines w:val="0"/>
        <w:pageBreakBefore w:val="0"/>
        <w:widowControl/>
        <w:kinsoku/>
        <w:wordWrap/>
        <w:overflowPunct/>
        <w:topLinePunct/>
        <w:autoSpaceDE/>
        <w:autoSpaceDN/>
        <w:bidi w:val="0"/>
        <w:adjustRightInd/>
        <w:snapToGrid/>
        <w:spacing w:line="480" w:lineRule="atLeast"/>
        <w:ind w:left="0" w:leftChars="0" w:right="0" w:rightChars="0" w:firstLine="60"/>
        <w:jc w:val="left"/>
        <w:textAlignment w:val="auto"/>
        <w:outlineLvl w:val="9"/>
        <w:rPr>
          <w:rFonts w:hint="eastAsia" w:ascii="方正小标宋简体" w:hAnsi="宋体" w:eastAsia="方正小标宋简体" w:cs="宋体"/>
          <w:color w:val="0066CC"/>
          <w:kern w:val="0"/>
          <w:sz w:val="36"/>
          <w:szCs w:val="36"/>
        </w:rPr>
      </w:pPr>
    </w:p>
    <w:p>
      <w:pPr>
        <w:keepNext w:val="0"/>
        <w:keepLines w:val="0"/>
        <w:pageBreakBefore w:val="0"/>
        <w:widowControl/>
        <w:kinsoku/>
        <w:wordWrap/>
        <w:overflowPunct/>
        <w:topLinePunct/>
        <w:autoSpaceDE/>
        <w:autoSpaceDN/>
        <w:bidi w:val="0"/>
        <w:adjustRightInd/>
        <w:snapToGrid/>
        <w:spacing w:line="480" w:lineRule="atLeast"/>
        <w:ind w:left="0" w:leftChars="0" w:right="0" w:rightChars="0" w:firstLine="635" w:firstLineChars="227"/>
        <w:jc w:val="left"/>
        <w:textAlignment w:val="auto"/>
        <w:outlineLvl w:val="9"/>
        <w:rPr>
          <w:rFonts w:hint="eastAsia" w:ascii="楷体_GB2312" w:hAnsi="宋体" w:eastAsia="楷体_GB2312" w:cs="宋体"/>
          <w:b/>
          <w:bCs/>
          <w:color w:val="333333"/>
          <w:kern w:val="0"/>
          <w:sz w:val="28"/>
        </w:rPr>
      </w:pPr>
      <w:r>
        <w:rPr>
          <w:rFonts w:hint="eastAsia" w:ascii="黑体" w:hAnsi="宋体" w:eastAsia="黑体" w:cs="宋体"/>
          <w:color w:val="333333"/>
          <w:kern w:val="0"/>
          <w:sz w:val="28"/>
          <w:szCs w:val="28"/>
        </w:rPr>
        <w:t>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w:t>
      </w:r>
      <w:r>
        <w:rPr>
          <w:rFonts w:hint="eastAsia" w:ascii="楷体_GB2312" w:hAnsi="宋体" w:eastAsia="楷体_GB2312" w:cs="宋体"/>
          <w:b/>
          <w:bCs/>
          <w:color w:val="333333"/>
          <w:kern w:val="0"/>
          <w:sz w:val="28"/>
          <w:lang w:eastAsia="zh-CN"/>
        </w:rPr>
        <w:t>文联</w:t>
      </w:r>
      <w:r>
        <w:rPr>
          <w:rFonts w:hint="eastAsia" w:ascii="楷体_GB2312" w:hAnsi="宋体" w:eastAsia="楷体_GB2312" w:cs="宋体"/>
          <w:b/>
          <w:bCs/>
          <w:color w:val="333333"/>
          <w:kern w:val="0"/>
          <w:sz w:val="28"/>
        </w:rPr>
        <w:t>职能简介。</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firstLine="560" w:firstLineChars="200"/>
        <w:jc w:val="left"/>
        <w:textAlignment w:val="auto"/>
        <w:outlineLvl w:val="9"/>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金川县文学艺术界联合会是由各文艺家协会组成的人民团体，是党和政府联系文艺界的纽带，宗旨和业务范围是贯彻党的文艺路线方针和政策，拟定文艺事业发展规划，开展同各团体会员的联络、协调服务工作；组织各门艺术门类的创作和评论、学术交流、实地采风以及文艺精品力作和文艺家的宣传、推介；加强各协会 对文艺家的服务、组织会员间的交流活动；承办县委、县政府和上级有关部门交办的其它事项。</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firstLine="562" w:firstLineChars="200"/>
        <w:jc w:val="left"/>
        <w:textAlignment w:val="auto"/>
        <w:outlineLvl w:val="9"/>
        <w:rPr>
          <w:rFonts w:hint="eastAsia" w:ascii="楷体_GB2312" w:hAnsi="宋体" w:eastAsia="楷体_GB2312" w:cs="宋体"/>
          <w:b/>
          <w:bCs/>
          <w:color w:val="333333"/>
          <w:kern w:val="0"/>
          <w:sz w:val="28"/>
        </w:rPr>
      </w:pPr>
      <w:r>
        <w:rPr>
          <w:rFonts w:hint="eastAsia" w:ascii="楷体_GB2312" w:hAnsi="宋体" w:eastAsia="楷体_GB2312" w:cs="宋体"/>
          <w:b/>
          <w:bCs/>
          <w:color w:val="333333"/>
          <w:kern w:val="0"/>
          <w:sz w:val="28"/>
          <w:lang w:eastAsia="zh-CN"/>
        </w:rPr>
        <w:t>（二）文联</w:t>
      </w:r>
      <w:r>
        <w:rPr>
          <w:rFonts w:hint="eastAsia" w:ascii="楷体_GB2312" w:hAnsi="宋体" w:eastAsia="楷体_GB2312" w:cs="宋体"/>
          <w:b/>
          <w:bCs/>
          <w:color w:val="333333"/>
          <w:kern w:val="0"/>
          <w:sz w:val="28"/>
          <w:lang w:val="en-US" w:eastAsia="zh-CN"/>
        </w:rPr>
        <w:t>2020</w:t>
      </w:r>
      <w:r>
        <w:rPr>
          <w:rFonts w:hint="eastAsia" w:ascii="楷体_GB2312" w:hAnsi="宋体" w:eastAsia="楷体_GB2312" w:cs="宋体"/>
          <w:b/>
          <w:bCs/>
          <w:color w:val="333333"/>
          <w:kern w:val="0"/>
          <w:sz w:val="28"/>
        </w:rPr>
        <w:t>年重点工作。</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firstLine="560" w:firstLineChars="200"/>
        <w:jc w:val="left"/>
        <w:textAlignment w:val="auto"/>
        <w:outlineLvl w:val="9"/>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2020年，我们将继续解放思想、振奋精神，在具体工作中，主要继续抓好“一个理念、三个重点和五项活动”，为推动全县文学艺术事业大发展提供坚强保障。拟创办《四季金川》（暂定）内刊，使其成为县委县政府指导全县发展和改革工作的重要宣传舆论工具，展示金川文化跨越式发展的一个重要平台，宣传金川厚重文化的重要窗口，关注民生，体察民情，传达民意。创新文艺工作理念的重要途径。深度挖掘金川深厚的历史文化、本土文化，铸造金川品牌、树立金川形象。拟出版首批金川作家书系。金川县文联在县委、州文联的领导下，在金川县委宣传部的直接指导下，深入贯彻科学发展观，始终坚持“为社会主义服务，为人民服务”的方向和“百花齐放，百家争鸣”的方针，认真学习和深入贯彻落实科学发展观，围绕中心、服务大局，面向基层、服务群众，认真履行联络、协调、服务的基本职能，充分发挥组织、引导、服务和维权作用，团结和带领广大文艺工作者，积极深入生活，认真开展工作，较好的完成上级安排的各项工作任务，结合我县加快推进文化产业，文化大发展大繁荣的实施意见，把社会各界的文艺工作者统一组织起来，团结带领其发挥各自优势，为繁荣文化事业作贡献，为建设文化大县、构建社会和谐、民族和谐、宗教和谐、人与自然和谐、为全面实现阿坝新江南宏伟目标而奋斗。</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jc w:val="left"/>
        <w:textAlignment w:val="auto"/>
        <w:outlineLvl w:val="9"/>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预算单位1个，其中</w:t>
      </w:r>
      <w:r>
        <w:rPr>
          <w:rFonts w:hint="eastAsia" w:ascii="仿宋_GB2312" w:hAnsi="宋体" w:eastAsia="仿宋_GB2312" w:cs="宋体"/>
          <w:color w:val="333333"/>
          <w:kern w:val="0"/>
          <w:sz w:val="28"/>
          <w:szCs w:val="28"/>
          <w:lang w:eastAsia="zh-CN"/>
        </w:rPr>
        <w:t>事业</w:t>
      </w:r>
      <w:r>
        <w:rPr>
          <w:rFonts w:hint="eastAsia" w:ascii="仿宋_GB2312" w:hAnsi="宋体" w:eastAsia="仿宋_GB2312" w:cs="宋体"/>
          <w:color w:val="333333"/>
          <w:kern w:val="0"/>
          <w:sz w:val="28"/>
          <w:szCs w:val="28"/>
        </w:rPr>
        <w:t>单位1个</w:t>
      </w:r>
      <w:r>
        <w:rPr>
          <w:rFonts w:hint="eastAsia" w:ascii="仿宋_GB2312" w:hAnsi="宋体" w:eastAsia="仿宋_GB2312" w:cs="宋体"/>
          <w:color w:val="333333"/>
          <w:kern w:val="0"/>
          <w:sz w:val="28"/>
          <w:szCs w:val="28"/>
          <w:lang w:val="en-US" w:eastAsia="zh-CN"/>
        </w:rPr>
        <w:t>,编制事业管理4人，实有事业管理3人</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按照综合预算的原则，财政厅所有收入和支出均纳入部门预算管理。收入包括：</w:t>
      </w:r>
      <w:r>
        <w:rPr>
          <w:rFonts w:hint="eastAsia" w:ascii="仿宋_GB2312" w:hAnsi="宋体" w:eastAsia="仿宋_GB2312" w:cs="宋体"/>
          <w:color w:val="333333"/>
          <w:kern w:val="0"/>
          <w:sz w:val="28"/>
          <w:szCs w:val="28"/>
          <w:lang w:eastAsia="zh-CN"/>
        </w:rPr>
        <w:t>文化旅游体育与传媒</w:t>
      </w:r>
      <w:r>
        <w:rPr>
          <w:rFonts w:hint="eastAsia" w:ascii="仿宋_GB2312" w:hAnsi="宋体" w:eastAsia="仿宋_GB2312" w:cs="宋体"/>
          <w:color w:val="333333"/>
          <w:kern w:val="0"/>
          <w:sz w:val="28"/>
          <w:szCs w:val="28"/>
        </w:rPr>
        <w:t>收入</w:t>
      </w:r>
      <w:r>
        <w:rPr>
          <w:rFonts w:hint="eastAsia" w:ascii="仿宋_GB2312" w:hAnsi="宋体" w:eastAsia="仿宋_GB2312" w:cs="宋体"/>
          <w:color w:val="333333"/>
          <w:kern w:val="0"/>
          <w:sz w:val="28"/>
          <w:szCs w:val="28"/>
          <w:lang w:eastAsia="zh-CN"/>
        </w:rPr>
        <w:t>，社会保障和就业收入，</w:t>
      </w:r>
      <w:r>
        <w:rPr>
          <w:rFonts w:hint="eastAsia" w:ascii="仿宋_GB2312" w:hAnsi="宋体" w:eastAsia="仿宋_GB2312" w:cs="宋体"/>
          <w:color w:val="333333"/>
          <w:kern w:val="0"/>
          <w:sz w:val="28"/>
          <w:szCs w:val="28"/>
        </w:rPr>
        <w:t>医疗卫生与计划生育支出</w:t>
      </w:r>
      <w:r>
        <w:rPr>
          <w:rFonts w:hint="eastAsia" w:ascii="仿宋_GB2312" w:hAnsi="宋体" w:eastAsia="仿宋_GB2312" w:cs="宋体"/>
          <w:color w:val="333333"/>
          <w:kern w:val="0"/>
          <w:sz w:val="28"/>
          <w:szCs w:val="28"/>
          <w:lang w:eastAsia="zh-CN"/>
        </w:rPr>
        <w:t>收入，住房保障收入；</w:t>
      </w:r>
      <w:r>
        <w:rPr>
          <w:rFonts w:hint="eastAsia" w:ascii="仿宋_GB2312" w:hAnsi="宋体" w:eastAsia="仿宋_GB2312" w:cs="宋体"/>
          <w:color w:val="333333"/>
          <w:kern w:val="0"/>
          <w:sz w:val="28"/>
          <w:szCs w:val="28"/>
        </w:rPr>
        <w:t>支出包括：</w:t>
      </w:r>
      <w:r>
        <w:rPr>
          <w:rFonts w:hint="eastAsia" w:ascii="仿宋_GB2312" w:hAnsi="宋体" w:eastAsia="仿宋_GB2312" w:cs="宋体"/>
          <w:color w:val="333333"/>
          <w:kern w:val="0"/>
          <w:sz w:val="28"/>
          <w:szCs w:val="28"/>
          <w:lang w:eastAsia="zh-CN"/>
        </w:rPr>
        <w:t>文化旅游体育与传媒</w:t>
      </w:r>
      <w:r>
        <w:rPr>
          <w:rFonts w:hint="eastAsia" w:ascii="仿宋_GB2312" w:hAnsi="宋体" w:eastAsia="仿宋_GB2312" w:cs="宋体"/>
          <w:color w:val="333333"/>
          <w:kern w:val="0"/>
          <w:sz w:val="28"/>
          <w:szCs w:val="28"/>
        </w:rPr>
        <w:t>支出、社会保障和就业支出、医疗卫生与计划生育支出、住房保障支出。</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44.75</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年收支预算总数</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1.94</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工资调整，各类保险费用增加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44.75</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44.75</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44.75</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44.75</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44.75</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1.94</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人员工资调整，各项保险增加。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44.75</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支出包括：</w:t>
      </w:r>
      <w:r>
        <w:rPr>
          <w:rFonts w:hint="eastAsia" w:ascii="仿宋_GB2312" w:hAnsi="宋体" w:eastAsia="仿宋_GB2312" w:cs="宋体"/>
          <w:color w:val="333333"/>
          <w:kern w:val="0"/>
          <w:sz w:val="28"/>
          <w:szCs w:val="28"/>
          <w:lang w:eastAsia="zh-CN"/>
        </w:rPr>
        <w:t>其他文化与旅游</w:t>
      </w:r>
      <w:r>
        <w:rPr>
          <w:rFonts w:hint="eastAsia" w:ascii="仿宋_GB2312" w:hAnsi="宋体" w:eastAsia="仿宋_GB2312" w:cs="宋体"/>
          <w:color w:val="333333"/>
          <w:kern w:val="0"/>
          <w:sz w:val="28"/>
          <w:szCs w:val="28"/>
        </w:rPr>
        <w:t>支出</w:t>
      </w:r>
      <w:r>
        <w:rPr>
          <w:rFonts w:hint="eastAsia" w:ascii="仿宋_GB2312" w:hAnsi="宋体" w:eastAsia="仿宋_GB2312" w:cs="宋体"/>
          <w:color w:val="333333"/>
          <w:kern w:val="0"/>
          <w:sz w:val="28"/>
          <w:szCs w:val="28"/>
          <w:lang w:val="en-US" w:eastAsia="zh-CN"/>
        </w:rPr>
        <w:t>33.38</w:t>
      </w:r>
      <w:r>
        <w:rPr>
          <w:rFonts w:hint="eastAsia" w:ascii="仿宋_GB2312" w:hAnsi="宋体" w:eastAsia="仿宋_GB2312" w:cs="宋体"/>
          <w:color w:val="333333"/>
          <w:kern w:val="0"/>
          <w:sz w:val="28"/>
          <w:szCs w:val="28"/>
        </w:rPr>
        <w:t>万元、社会保障和就业支出</w:t>
      </w:r>
      <w:r>
        <w:rPr>
          <w:rFonts w:hint="eastAsia" w:ascii="仿宋_GB2312" w:hAnsi="宋体" w:eastAsia="仿宋_GB2312" w:cs="宋体"/>
          <w:color w:val="333333"/>
          <w:kern w:val="0"/>
          <w:sz w:val="28"/>
          <w:szCs w:val="28"/>
          <w:lang w:val="en-US" w:eastAsia="zh-CN"/>
        </w:rPr>
        <w:t>6.06</w:t>
      </w:r>
      <w:r>
        <w:rPr>
          <w:rFonts w:hint="eastAsia" w:ascii="仿宋_GB2312" w:hAnsi="宋体" w:eastAsia="仿宋_GB2312" w:cs="宋体"/>
          <w:color w:val="333333"/>
          <w:kern w:val="0"/>
          <w:sz w:val="28"/>
          <w:szCs w:val="28"/>
        </w:rPr>
        <w:t>万元、医疗卫生与计划生育支出</w:t>
      </w:r>
      <w:r>
        <w:rPr>
          <w:rFonts w:hint="eastAsia" w:ascii="仿宋_GB2312" w:hAnsi="宋体" w:eastAsia="仿宋_GB2312" w:cs="宋体"/>
          <w:color w:val="333333"/>
          <w:kern w:val="0"/>
          <w:sz w:val="28"/>
          <w:szCs w:val="28"/>
          <w:lang w:val="en-US" w:eastAsia="zh-CN"/>
        </w:rPr>
        <w:t>2.28</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3.03</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年一般公共预算当年拨款</w:t>
      </w:r>
      <w:r>
        <w:rPr>
          <w:rFonts w:hint="eastAsia" w:ascii="仿宋_GB2312" w:hAnsi="宋体" w:eastAsia="仿宋_GB2312" w:cs="宋体"/>
          <w:color w:val="333333"/>
          <w:kern w:val="0"/>
          <w:sz w:val="28"/>
          <w:szCs w:val="28"/>
          <w:lang w:val="en-US" w:eastAsia="zh-CN"/>
        </w:rPr>
        <w:t>44.75</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1.94</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人员工资调整，各项保险增加。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其他文化与旅游</w:t>
      </w:r>
      <w:r>
        <w:rPr>
          <w:rFonts w:hint="eastAsia" w:ascii="仿宋_GB2312" w:hAnsi="宋体" w:eastAsia="仿宋_GB2312" w:cs="宋体"/>
          <w:color w:val="333333"/>
          <w:kern w:val="0"/>
          <w:sz w:val="28"/>
          <w:szCs w:val="28"/>
        </w:rPr>
        <w:t>支出</w:t>
      </w:r>
      <w:r>
        <w:rPr>
          <w:rFonts w:hint="eastAsia" w:ascii="仿宋_GB2312" w:hAnsi="宋体" w:eastAsia="仿宋_GB2312" w:cs="宋体"/>
          <w:color w:val="333333"/>
          <w:kern w:val="0"/>
          <w:sz w:val="28"/>
          <w:szCs w:val="28"/>
          <w:lang w:val="en-US" w:eastAsia="zh-CN"/>
        </w:rPr>
        <w:t>33.38</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74</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6.06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14</w:t>
      </w:r>
      <w:r>
        <w:rPr>
          <w:rFonts w:hint="eastAsia" w:ascii="仿宋_GB2312" w:hAnsi="宋体" w:eastAsia="仿宋_GB2312" w:cs="宋体"/>
          <w:color w:val="333333"/>
          <w:kern w:val="0"/>
          <w:sz w:val="28"/>
          <w:szCs w:val="28"/>
        </w:rPr>
        <w:t>%；医疗卫生与计划生育支出</w:t>
      </w:r>
      <w:r>
        <w:rPr>
          <w:rFonts w:hint="eastAsia" w:ascii="仿宋_GB2312" w:hAnsi="宋体" w:eastAsia="仿宋_GB2312" w:cs="宋体"/>
          <w:color w:val="333333"/>
          <w:kern w:val="0"/>
          <w:sz w:val="28"/>
          <w:szCs w:val="28"/>
          <w:lang w:val="en-US" w:eastAsia="zh-CN"/>
        </w:rPr>
        <w:t>2.28</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3.03</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b/>
          <w:bCs/>
          <w:color w:val="333333"/>
          <w:kern w:val="0"/>
          <w:sz w:val="28"/>
        </w:rPr>
        <w:t>.</w:t>
      </w:r>
      <w:r>
        <w:rPr>
          <w:rFonts w:hint="eastAsia" w:ascii="仿宋_GB2312" w:hAnsi="宋体" w:eastAsia="仿宋_GB2312" w:cs="宋体"/>
          <w:b/>
          <w:bCs/>
          <w:color w:val="333333"/>
          <w:kern w:val="0"/>
          <w:sz w:val="28"/>
          <w:lang w:eastAsia="zh-CN"/>
        </w:rPr>
        <w:t>文化旅游体育与传媒</w:t>
      </w:r>
      <w:r>
        <w:rPr>
          <w:rFonts w:hint="eastAsia" w:ascii="仿宋_GB2312" w:hAnsi="宋体" w:eastAsia="仿宋_GB2312" w:cs="宋体"/>
          <w:b/>
          <w:bCs/>
          <w:color w:val="333333"/>
          <w:kern w:val="0"/>
          <w:sz w:val="28"/>
        </w:rPr>
        <w:t>支出（类）</w:t>
      </w:r>
      <w:r>
        <w:rPr>
          <w:rFonts w:hint="eastAsia" w:ascii="仿宋_GB2312" w:hAnsi="宋体" w:eastAsia="仿宋_GB2312" w:cs="宋体"/>
          <w:b/>
          <w:bCs/>
          <w:color w:val="333333"/>
          <w:kern w:val="0"/>
          <w:sz w:val="28"/>
          <w:lang w:eastAsia="zh-CN"/>
        </w:rPr>
        <w:t>文化和旅游</w:t>
      </w:r>
      <w:r>
        <w:rPr>
          <w:rFonts w:hint="eastAsia" w:ascii="仿宋_GB2312" w:hAnsi="宋体" w:eastAsia="仿宋_GB2312" w:cs="宋体"/>
          <w:b/>
          <w:bCs/>
          <w:color w:val="333333"/>
          <w:kern w:val="0"/>
          <w:sz w:val="28"/>
        </w:rPr>
        <w:t>（款）</w:t>
      </w:r>
      <w:r>
        <w:rPr>
          <w:rFonts w:hint="eastAsia" w:ascii="仿宋_GB2312" w:hAnsi="宋体" w:eastAsia="仿宋_GB2312" w:cs="宋体"/>
          <w:b/>
          <w:bCs/>
          <w:color w:val="333333"/>
          <w:kern w:val="0"/>
          <w:sz w:val="28"/>
          <w:lang w:eastAsia="zh-CN"/>
        </w:rPr>
        <w:t>其他文化和旅游支出</w:t>
      </w:r>
      <w:r>
        <w:rPr>
          <w:rFonts w:hint="eastAsia" w:ascii="仿宋_GB2312" w:hAnsi="宋体" w:eastAsia="仿宋_GB2312" w:cs="宋体"/>
          <w:b/>
          <w:bCs/>
          <w:color w:val="333333"/>
          <w:kern w:val="0"/>
          <w:sz w:val="28"/>
        </w:rPr>
        <w:t>（项）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33.38</w:t>
      </w:r>
      <w:r>
        <w:rPr>
          <w:rFonts w:hint="eastAsia" w:ascii="仿宋_GB2312" w:hAnsi="宋体" w:eastAsia="仿宋_GB2312" w:cs="宋体"/>
          <w:color w:val="333333"/>
          <w:kern w:val="0"/>
          <w:sz w:val="28"/>
          <w:szCs w:val="28"/>
        </w:rPr>
        <w:t>万元，主要用于：单位正常运转的基本支出，包括基本工资、津贴补贴等人员经费以及办公费、印刷费、</w:t>
      </w:r>
      <w:r>
        <w:rPr>
          <w:rFonts w:hint="eastAsia" w:ascii="仿宋_GB2312" w:hAnsi="宋体" w:eastAsia="仿宋_GB2312" w:cs="宋体"/>
          <w:color w:val="333333"/>
          <w:kern w:val="0"/>
          <w:sz w:val="28"/>
          <w:szCs w:val="28"/>
          <w:lang w:eastAsia="zh-CN"/>
        </w:rPr>
        <w:t>其他交通费用</w:t>
      </w:r>
      <w:r>
        <w:rPr>
          <w:rFonts w:hint="eastAsia" w:ascii="仿宋_GB2312" w:hAnsi="宋体" w:eastAsia="仿宋_GB2312" w:cs="宋体"/>
          <w:color w:val="333333"/>
          <w:kern w:val="0"/>
          <w:sz w:val="28"/>
          <w:szCs w:val="28"/>
        </w:rPr>
        <w:t>等日常公用经费。</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firstLine="281" w:firstLineChars="100"/>
        <w:jc w:val="left"/>
        <w:textAlignment w:val="auto"/>
        <w:outlineLvl w:val="9"/>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b/>
          <w:bCs/>
          <w:color w:val="333333"/>
          <w:kern w:val="0"/>
          <w:sz w:val="28"/>
          <w:lang w:val="en-US" w:eastAsia="zh-CN"/>
        </w:rPr>
        <w:t>2.</w:t>
      </w:r>
      <w:r>
        <w:rPr>
          <w:rFonts w:hint="eastAsia" w:ascii="仿宋_GB2312" w:hAnsi="宋体" w:eastAsia="仿宋_GB2312" w:cs="宋体"/>
          <w:b/>
          <w:bCs/>
          <w:color w:val="333333"/>
          <w:kern w:val="0"/>
          <w:sz w:val="28"/>
        </w:rPr>
        <w:t>社会保障和就业</w:t>
      </w:r>
      <w:r>
        <w:rPr>
          <w:rFonts w:hint="eastAsia" w:ascii="仿宋_GB2312" w:hAnsi="宋体" w:eastAsia="仿宋_GB2312" w:cs="宋体"/>
          <w:b/>
          <w:bCs/>
          <w:color w:val="333333"/>
          <w:kern w:val="0"/>
          <w:sz w:val="28"/>
          <w:lang w:eastAsia="zh-CN"/>
        </w:rPr>
        <w:t>支出</w:t>
      </w:r>
      <w:r>
        <w:rPr>
          <w:rFonts w:hint="eastAsia" w:ascii="仿宋_GB2312" w:hAnsi="宋体" w:eastAsia="仿宋_GB2312" w:cs="宋体"/>
          <w:b/>
          <w:bCs/>
          <w:color w:val="333333"/>
          <w:kern w:val="0"/>
          <w:sz w:val="28"/>
        </w:rPr>
        <w:t>（类）行政事业单位离退休（款）机关事业单位基本养老保险缴费支出（项）</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4.04</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3</w:t>
      </w:r>
      <w:r>
        <w:rPr>
          <w:rFonts w:hint="eastAsia" w:ascii="仿宋_GB2312" w:hAnsi="宋体" w:eastAsia="仿宋_GB2312" w:cs="宋体"/>
          <w:b/>
          <w:bCs/>
          <w:color w:val="333333"/>
          <w:kern w:val="0"/>
          <w:sz w:val="28"/>
        </w:rPr>
        <w:t>.社会保障和就业（类）行政事业单位离退休（款）机关事业单位职业年金缴费支出（项）</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2.02</w:t>
      </w:r>
      <w:r>
        <w:rPr>
          <w:rFonts w:hint="eastAsia" w:ascii="仿宋_GB2312" w:hAnsi="宋体" w:eastAsia="仿宋_GB2312" w:cs="宋体"/>
          <w:color w:val="333333"/>
          <w:kern w:val="0"/>
          <w:sz w:val="28"/>
          <w:szCs w:val="28"/>
        </w:rPr>
        <w:t>万元，主要用于：实施养老保险制度后，部门按规定由单位缴纳的职业年金支出。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4</w:t>
      </w:r>
      <w:r>
        <w:rPr>
          <w:rFonts w:hint="eastAsia" w:ascii="仿宋_GB2312" w:hAnsi="宋体" w:eastAsia="仿宋_GB2312" w:cs="宋体"/>
          <w:b/>
          <w:bCs/>
          <w:color w:val="333333"/>
          <w:kern w:val="0"/>
          <w:sz w:val="28"/>
        </w:rPr>
        <w:t>.医疗卫生与计划生育</w:t>
      </w:r>
      <w:r>
        <w:rPr>
          <w:rFonts w:hint="eastAsia" w:ascii="仿宋_GB2312" w:hAnsi="宋体" w:eastAsia="仿宋_GB2312" w:cs="宋体"/>
          <w:b/>
          <w:bCs/>
          <w:color w:val="333333"/>
          <w:kern w:val="0"/>
          <w:sz w:val="28"/>
          <w:lang w:eastAsia="zh-CN"/>
        </w:rPr>
        <w:t>支出</w:t>
      </w:r>
      <w:r>
        <w:rPr>
          <w:rFonts w:hint="eastAsia" w:ascii="仿宋_GB2312" w:hAnsi="宋体" w:eastAsia="仿宋_GB2312" w:cs="宋体"/>
          <w:b/>
          <w:bCs/>
          <w:color w:val="333333"/>
          <w:kern w:val="0"/>
          <w:sz w:val="28"/>
        </w:rPr>
        <w:t>（类）行政事业单位医疗（款）事业单位医疗（项）</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1.77</w:t>
      </w:r>
      <w:r>
        <w:rPr>
          <w:rFonts w:hint="eastAsia" w:ascii="仿宋_GB2312" w:hAnsi="宋体" w:eastAsia="仿宋_GB2312" w:cs="宋体"/>
          <w:color w:val="333333"/>
          <w:kern w:val="0"/>
          <w:sz w:val="28"/>
          <w:szCs w:val="28"/>
        </w:rPr>
        <w:t>万元，主要用于：事业单位基本医疗保险缴费支出。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5</w:t>
      </w:r>
      <w:r>
        <w:rPr>
          <w:rFonts w:hint="eastAsia" w:ascii="仿宋_GB2312" w:hAnsi="宋体" w:eastAsia="仿宋_GB2312" w:cs="宋体"/>
          <w:b/>
          <w:bCs/>
          <w:color w:val="333333"/>
          <w:kern w:val="0"/>
          <w:sz w:val="28"/>
        </w:rPr>
        <w:t>.医疗卫生与计划生育（类）行政事业单位医疗（款）公务员医疗补助（项）</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0.51</w:t>
      </w:r>
      <w:r>
        <w:rPr>
          <w:rFonts w:hint="eastAsia" w:ascii="仿宋_GB2312" w:hAnsi="宋体" w:eastAsia="仿宋_GB2312" w:cs="宋体"/>
          <w:color w:val="333333"/>
          <w:kern w:val="0"/>
          <w:sz w:val="28"/>
          <w:szCs w:val="28"/>
        </w:rPr>
        <w:t>万元，主要用于：事业单位集中缴纳公务员医疗补助支出。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6</w:t>
      </w:r>
      <w:r>
        <w:rPr>
          <w:rFonts w:hint="eastAsia" w:ascii="仿宋_GB2312" w:hAnsi="宋体" w:eastAsia="仿宋_GB2312" w:cs="宋体"/>
          <w:b/>
          <w:bCs/>
          <w:color w:val="333333"/>
          <w:kern w:val="0"/>
          <w:sz w:val="28"/>
        </w:rPr>
        <w:t>.住房保障（类）住房改革支出（款）住房公积金（项）</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3.03</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44.75</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其中：人员经费</w:t>
      </w:r>
      <w:r>
        <w:rPr>
          <w:rFonts w:hint="eastAsia" w:ascii="仿宋_GB2312" w:hAnsi="宋体" w:eastAsia="仿宋_GB2312" w:cs="宋体"/>
          <w:color w:val="333333"/>
          <w:kern w:val="0"/>
          <w:sz w:val="28"/>
          <w:szCs w:val="28"/>
          <w:lang w:val="en-US" w:eastAsia="zh-CN"/>
        </w:rPr>
        <w:t>37.12</w:t>
      </w:r>
      <w:r>
        <w:rPr>
          <w:rFonts w:hint="eastAsia" w:ascii="仿宋_GB2312" w:hAnsi="宋体" w:eastAsia="仿宋_GB2312" w:cs="宋体"/>
          <w:color w:val="333333"/>
          <w:kern w:val="0"/>
          <w:sz w:val="28"/>
          <w:szCs w:val="28"/>
        </w:rPr>
        <w:t>万元，主要包括：基本工资、津贴补贴、奖金、社会保险缴费等支出。公用经费</w:t>
      </w:r>
      <w:r>
        <w:rPr>
          <w:rFonts w:hint="eastAsia" w:ascii="仿宋_GB2312" w:hAnsi="宋体" w:eastAsia="仿宋_GB2312" w:cs="宋体"/>
          <w:color w:val="333333"/>
          <w:kern w:val="0"/>
          <w:sz w:val="28"/>
          <w:szCs w:val="28"/>
          <w:lang w:val="en-US" w:eastAsia="zh-CN"/>
        </w:rPr>
        <w:t>7.63</w:t>
      </w:r>
      <w:r>
        <w:rPr>
          <w:rFonts w:hint="eastAsia" w:ascii="仿宋_GB2312" w:hAnsi="宋体" w:eastAsia="仿宋_GB2312" w:cs="宋体"/>
          <w:color w:val="333333"/>
          <w:kern w:val="0"/>
          <w:sz w:val="28"/>
          <w:szCs w:val="28"/>
        </w:rPr>
        <w:t>万元，主要包括：办公费、印刷费、差旅费、劳务费等支出。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万元，其中：因公出国（境）经费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万元，公务接待费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万元，公务用车购置及运行维护费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1.一般公共预算拨款收入：指省级财政当年拨付的资金。</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right="0" w:rightChars="0"/>
        <w:jc w:val="left"/>
        <w:textAlignment w:val="auto"/>
        <w:outlineLvl w:val="9"/>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rPr>
        <w:t xml:space="preserve">    2.</w:t>
      </w:r>
      <w:r>
        <w:rPr>
          <w:rFonts w:hint="eastAsia" w:ascii="仿宋_GB2312" w:hAnsi="宋体" w:eastAsia="仿宋_GB2312" w:cs="宋体"/>
          <w:color w:val="333333"/>
          <w:kern w:val="0"/>
          <w:sz w:val="28"/>
          <w:szCs w:val="28"/>
          <w:lang w:val="en-US" w:eastAsia="zh-CN" w:bidi="ar-SA"/>
        </w:rPr>
        <w:t>文化旅游体育与传媒支出（类）文化（款）其他文化和旅游支出（项）：指单位用于其它文化方面的支出。</w:t>
      </w:r>
    </w:p>
    <w:p>
      <w:pPr>
        <w:keepNext w:val="0"/>
        <w:keepLines w:val="0"/>
        <w:pageBreakBefore w:val="0"/>
        <w:widowControl/>
        <w:kinsoku/>
        <w:wordWrap/>
        <w:overflowPunct/>
        <w:topLinePunct/>
        <w:autoSpaceDE/>
        <w:autoSpaceDN/>
        <w:bidi w:val="0"/>
        <w:adjustRightInd/>
        <w:snapToGrid/>
        <w:ind w:left="0" w:leftChars="0" w:right="0" w:rightChars="0"/>
        <w:textAlignment w:val="auto"/>
        <w:outlineLvl w:val="9"/>
        <w:rPr>
          <w:rFonts w:hint="eastAsia"/>
        </w:rPr>
      </w:pPr>
      <w:r>
        <w:rPr>
          <w:rFonts w:hint="eastAsia" w:ascii="仿宋_GB2312" w:hAnsi="宋体" w:eastAsia="仿宋_GB2312" w:cs="宋体"/>
          <w:color w:val="333333"/>
          <w:kern w:val="0"/>
          <w:sz w:val="28"/>
          <w:szCs w:val="28"/>
          <w:lang w:val="en-US" w:eastAsia="zh-CN" w:bidi="ar-SA"/>
        </w:rPr>
        <w:t xml:space="preserve">    3</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lang w:val="en-US" w:eastAsia="zh-CN"/>
        </w:rPr>
        <w:t xml:space="preserve">   </w:t>
      </w:r>
      <w:bookmarkStart w:id="0" w:name="_GoBack"/>
      <w:bookmarkEnd w:id="0"/>
      <w:r>
        <w:rPr>
          <w:rFonts w:hint="eastAsia" w:ascii="仿宋_GB2312" w:hAnsi="宋体" w:eastAsia="仿宋_GB2312" w:cs="宋体"/>
          <w:color w:val="333333"/>
          <w:kern w:val="0"/>
          <w:sz w:val="28"/>
          <w:szCs w:val="28"/>
          <w:lang w:val="en-US" w:eastAsia="zh-CN"/>
        </w:rPr>
        <w:t xml:space="preserve"> 4</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8</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9</w:t>
      </w:r>
      <w:r>
        <w:rPr>
          <w:rFonts w:hint="eastAsia" w:ascii="仿宋_GB2312" w:hAnsi="宋体"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0000003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D04CCC"/>
    <w:rsid w:val="0F9717E1"/>
    <w:rsid w:val="3B6F5A01"/>
    <w:rsid w:val="4D86565D"/>
    <w:rsid w:val="547A50C7"/>
    <w:rsid w:val="57CD0467"/>
    <w:rsid w:val="580A3D6C"/>
    <w:rsid w:val="580E542F"/>
    <w:rsid w:val="58663CD3"/>
    <w:rsid w:val="671E7EE7"/>
    <w:rsid w:val="6C0D327B"/>
    <w:rsid w:val="6E8A410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character" w:styleId="4">
    <w:name w:val="Strong"/>
    <w:basedOn w:val="3"/>
    <w:qFormat/>
    <w:uiPriority w:val="22"/>
    <w:rPr>
      <w:b/>
      <w:bCs/>
    </w:rPr>
  </w:style>
  <w:style w:type="character" w:customStyle="1" w:styleId="6">
    <w:name w:val="pagetext0031"/>
    <w:basedOn w:val="3"/>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0</TotalTime>
  <ScaleCrop>false</ScaleCrop>
  <LinksUpToDate>false</LinksUpToDate>
  <CharactersWithSpaces>8369</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dcterms:modified xsi:type="dcterms:W3CDTF">2019-12-17T12:17:13Z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