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3"/>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3"/>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3"/>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3"/>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line="480" w:lineRule="atLeast"/>
                                      <w:ind w:firstLine="60"/>
                                      <w:jc w:val="center"/>
                                      <w:rPr>
                                        <w:rFonts w:hint="eastAsia" w:ascii="方正小标宋简体" w:hAnsi="宋体" w:eastAsia="方正小标宋简体" w:cs="宋体"/>
                                        <w:color w:val="0066CC"/>
                                        <w:kern w:val="0"/>
                                        <w:sz w:val="36"/>
                                        <w:szCs w:val="36"/>
                                        <w:lang w:eastAsia="zh-CN"/>
                                      </w:rPr>
                                    </w:pPr>
                                    <w:bookmarkStart w:id="0" w:name="_GoBack"/>
                                    <w:r>
                                      <w:rPr>
                                        <w:rFonts w:hint="eastAsia" w:ascii="方正小标宋简体" w:hAnsi="宋体" w:eastAsia="方正小标宋简体" w:cs="宋体"/>
                                        <w:color w:val="0066CC"/>
                                        <w:kern w:val="0"/>
                                        <w:sz w:val="36"/>
                                        <w:szCs w:val="36"/>
                                        <w:lang w:eastAsia="zh-CN"/>
                                      </w:rPr>
                                      <w:t>金川县文学艺术界联合会</w:t>
                                    </w:r>
                                  </w:p>
                                  <w:p>
                                    <w:pPr>
                                      <w:widowControl/>
                                      <w:spacing w:line="480" w:lineRule="atLeast"/>
                                      <w:ind w:firstLine="60"/>
                                      <w:jc w:val="center"/>
                                      <w:rPr>
                                        <w:rFonts w:hint="eastAsia" w:ascii="方正小标宋简体" w:hAnsi="宋体" w:eastAsia="方正小标宋简体" w:cs="宋体"/>
                                        <w:color w:val="0066CC"/>
                                        <w:kern w:val="0"/>
                                        <w:sz w:val="36"/>
                                        <w:szCs w:val="36"/>
                                      </w:rPr>
                                    </w:pPr>
                                    <w:r>
                                      <w:rPr>
                                        <w:rFonts w:hint="eastAsia" w:ascii="方正小标宋简体" w:hAnsi="宋体" w:eastAsia="方正小标宋简体" w:cs="宋体"/>
                                        <w:color w:val="0066CC"/>
                                        <w:kern w:val="0"/>
                                        <w:sz w:val="36"/>
                                        <w:szCs w:val="36"/>
                                      </w:rPr>
                                      <w:t>201</w:t>
                                    </w:r>
                                    <w:r>
                                      <w:rPr>
                                        <w:rFonts w:hint="eastAsia" w:ascii="方正小标宋简体" w:hAnsi="宋体" w:eastAsia="方正小标宋简体" w:cs="宋体"/>
                                        <w:color w:val="0066CC"/>
                                        <w:kern w:val="0"/>
                                        <w:sz w:val="36"/>
                                        <w:szCs w:val="36"/>
                                        <w:lang w:val="en-US" w:eastAsia="zh-CN"/>
                                      </w:rPr>
                                      <w:t>9</w:t>
                                    </w:r>
                                    <w:r>
                                      <w:rPr>
                                        <w:rFonts w:hint="eastAsia" w:ascii="方正小标宋简体" w:hAnsi="宋体" w:eastAsia="方正小标宋简体" w:cs="宋体"/>
                                        <w:color w:val="0066CC"/>
                                        <w:kern w:val="0"/>
                                        <w:sz w:val="36"/>
                                        <w:szCs w:val="36"/>
                                      </w:rPr>
                                      <w:t>年部门预算编制说明</w:t>
                                    </w:r>
                                    <w:bookmarkEnd w:id="0"/>
                                  </w:p>
                                  <w:p>
                                    <w:pPr>
                                      <w:widowControl/>
                                      <w:spacing w:line="480" w:lineRule="atLeast"/>
                                      <w:ind w:firstLine="60"/>
                                      <w:jc w:val="center"/>
                                      <w:rPr>
                                        <w:rFonts w:hint="eastAsia" w:ascii="黑体" w:hAnsi="宋体" w:eastAsia="黑体" w:cs="宋体"/>
                                        <w:color w:val="333333"/>
                                        <w:kern w:val="0"/>
                                        <w:sz w:val="28"/>
                                        <w:szCs w:val="28"/>
                                      </w:rPr>
                                    </w:pPr>
                                  </w:p>
                                  <w:p>
                                    <w:pPr>
                                      <w:widowControl/>
                                      <w:spacing w:line="480" w:lineRule="atLeast"/>
                                      <w:ind w:firstLine="60"/>
                                      <w:jc w:val="left"/>
                                      <w:rPr>
                                        <w:rFonts w:hint="eastAsia" w:ascii="楷体_GB2312" w:hAnsi="宋体" w:eastAsia="楷体_GB2312" w:cs="宋体"/>
                                        <w:b/>
                                        <w:bCs/>
                                        <w:color w:val="333333"/>
                                        <w:kern w:val="0"/>
                                        <w:sz w:val="28"/>
                                      </w:rPr>
                                    </w:pP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w:t>
                                    </w:r>
                                    <w:r>
                                      <w:rPr>
                                        <w:rFonts w:hint="eastAsia" w:ascii="楷体_GB2312" w:hAnsi="宋体" w:eastAsia="楷体_GB2312" w:cs="宋体"/>
                                        <w:b/>
                                        <w:bCs/>
                                        <w:color w:val="333333"/>
                                        <w:kern w:val="0"/>
                                        <w:sz w:val="28"/>
                                        <w:lang w:eastAsia="zh-CN"/>
                                      </w:rPr>
                                      <w:t>文联</w:t>
                                    </w:r>
                                    <w:r>
                                      <w:rPr>
                                        <w:rFonts w:hint="eastAsia" w:ascii="楷体_GB2312" w:hAnsi="宋体" w:eastAsia="楷体_GB2312" w:cs="宋体"/>
                                        <w:b/>
                                        <w:bCs/>
                                        <w:color w:val="333333"/>
                                        <w:kern w:val="0"/>
                                        <w:sz w:val="28"/>
                                      </w:rPr>
                                      <w:t>职能简介</w:t>
                                    </w:r>
                                  </w:p>
                                  <w:p>
                                    <w:pPr>
                                      <w:ind w:firstLine="560" w:firstLineChars="200"/>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金川县文学艺术界联合会是由各文艺家协会组成的人民团体，是党和政府联系文艺界的纽带，宗旨和业务范围是贯彻党的文艺路线方针和政策，拟定文艺事业发展规划，开展同各团体会员的联络、协调服务工作；组织各门艺术门类的创作和评论、学术交流、实地采风以及文艺精品力作和文艺家的宣传、推介；加强各协会 对文艺家的服务、组织会员间的交流活动；承办县委、县政府和上级有关部门交办的其他事项。</w:t>
                                    </w:r>
                                  </w:p>
                                  <w:p>
                                    <w:pPr>
                                      <w:widowControl/>
                                      <w:numPr>
                                        <w:ilvl w:val="0"/>
                                        <w:numId w:val="0"/>
                                      </w:numPr>
                                      <w:spacing w:line="480" w:lineRule="atLeast"/>
                                      <w:ind w:leftChars="227"/>
                                      <w:jc w:val="left"/>
                                      <w:rPr>
                                        <w:rFonts w:hint="eastAsia" w:ascii="楷体_GB2312" w:hAnsi="宋体" w:eastAsia="楷体_GB2312" w:cs="宋体"/>
                                        <w:b/>
                                        <w:bCs/>
                                        <w:color w:val="333333"/>
                                        <w:kern w:val="0"/>
                                        <w:sz w:val="28"/>
                                      </w:rPr>
                                    </w:pPr>
                                    <w:r>
                                      <w:rPr>
                                        <w:rFonts w:hint="eastAsia" w:ascii="楷体_GB2312" w:hAnsi="宋体" w:eastAsia="楷体_GB2312" w:cs="宋体"/>
                                        <w:b/>
                                        <w:bCs/>
                                        <w:color w:val="333333"/>
                                        <w:kern w:val="0"/>
                                        <w:sz w:val="28"/>
                                        <w:lang w:val="en-US" w:eastAsia="zh-CN"/>
                                      </w:rPr>
                                      <w:t>(二）</w:t>
                                    </w:r>
                                    <w:r>
                                      <w:rPr>
                                        <w:rFonts w:hint="eastAsia" w:ascii="楷体_GB2312" w:hAnsi="宋体" w:eastAsia="楷体_GB2312" w:cs="宋体"/>
                                        <w:b/>
                                        <w:bCs/>
                                        <w:color w:val="333333"/>
                                        <w:kern w:val="0"/>
                                        <w:sz w:val="28"/>
                                        <w:lang w:eastAsia="zh-CN"/>
                                      </w:rPr>
                                      <w:t>文联</w:t>
                                    </w:r>
                                    <w:r>
                                      <w:rPr>
                                        <w:rFonts w:hint="eastAsia" w:ascii="楷体_GB2312" w:hAnsi="宋体" w:eastAsia="楷体_GB2312" w:cs="宋体"/>
                                        <w:b/>
                                        <w:bCs/>
                                        <w:color w:val="333333"/>
                                        <w:kern w:val="0"/>
                                        <w:sz w:val="28"/>
                                      </w:rPr>
                                      <w:t>201</w:t>
                                    </w:r>
                                    <w:r>
                                      <w:rPr>
                                        <w:rFonts w:hint="eastAsia" w:ascii="楷体_GB2312" w:hAnsi="宋体" w:eastAsia="楷体_GB2312" w:cs="宋体"/>
                                        <w:b/>
                                        <w:bCs/>
                                        <w:color w:val="333333"/>
                                        <w:kern w:val="0"/>
                                        <w:sz w:val="28"/>
                                        <w:lang w:val="en-US" w:eastAsia="zh-CN"/>
                                      </w:rPr>
                                      <w:t>9</w:t>
                                    </w:r>
                                    <w:r>
                                      <w:rPr>
                                        <w:rFonts w:hint="eastAsia" w:ascii="楷体_GB2312" w:hAnsi="宋体" w:eastAsia="楷体_GB2312" w:cs="宋体"/>
                                        <w:b/>
                                        <w:bCs/>
                                        <w:color w:val="333333"/>
                                        <w:kern w:val="0"/>
                                        <w:sz w:val="28"/>
                                      </w:rPr>
                                      <w:t>年重点工作</w:t>
                                    </w:r>
                                  </w:p>
                                  <w:p>
                                    <w:pPr>
                                      <w:ind w:firstLine="560" w:firstLineChars="200"/>
                                      <w:rPr>
                                        <w:rFonts w:hint="eastAsia" w:ascii="黑体" w:hAnsi="宋体" w:eastAsia="黑体" w:cs="宋体"/>
                                        <w:color w:val="333333"/>
                                        <w:kern w:val="0"/>
                                        <w:sz w:val="28"/>
                                        <w:szCs w:val="28"/>
                                      </w:rPr>
                                    </w:pPr>
                                    <w:r>
                                      <w:rPr>
                                        <w:rFonts w:hint="eastAsia" w:ascii="仿宋_GB2312" w:hAnsi="宋体" w:eastAsia="仿宋_GB2312" w:cs="宋体"/>
                                        <w:color w:val="333333"/>
                                        <w:kern w:val="0"/>
                                        <w:sz w:val="28"/>
                                        <w:szCs w:val="28"/>
                                        <w:lang w:val="en-US" w:eastAsia="zh-CN"/>
                                      </w:rPr>
                                      <w:t>一是参照省州结合实际，切实做好文联机构改革工作；二是秉承推能选能的原则，指导各协会开展换届选举工作；三是坚持以人民为中心，引导文艺作者创作优秀文艺作品；三是坚持以人民为中心，引导文艺作者创作优秀文艺作品；四是以服务群众为宗旨，组织开展丰富多彩的文艺活动；五是加强文艺人才吸纳和培养，做好协会指导管理工作，努力创造良好的文学创作环境，逐步提升文学艺术家的荣誉感和获得感；六是强化内部管理，健全激励机制，坚持以人为本以制度管人，盘活单位财务，严把审核考核，充分调动每一名干部优势，激发每一名职工的干事创业热情，实现每一名干部职工各取所长、各尽所能；把每一份资金用在刀刃上，发挥最大效益。七是按照州县安排部署，统筹开展好脱贫攻坚决战决胜、两联一进群众工作全覆盖和“百千万”活动，切实做好联系帮扶、入户走访工作。一是参照省州结合实际，切实做好文联机构改革工作；二是秉承推能选能的原则，指导各协会开展换届选举工作；三是坚持以人民为中心，引导文艺作者创作优秀文艺作品；三是坚持以人民为中心，引导文艺作者创作优秀文艺作品；四是以服务群众为宗旨，组织开展丰富多彩的文艺活动；五是加强文艺人才吸纳和培养，做好协会指导管理工作，努力创造良好的文学创作环境，逐步提升文学艺术家的荣誉感和获得感；六是强化内部管理，健全激励机制，坚持以人为本以制度管人，盘活单位财务，严把审核考核，充分调动每一名干部优势，激发每一名职工的干事创业热情，实现每一名干部职工各取所长、各尽所能；把每一份资金用在刀刃上，发挥最大效益。七是按照州县安排部署，统筹开展好脱贫攻坚决战决胜、两联一进群众工作全覆盖和“百千万”活动，切实做好联系帮扶、入户走访工作。</w:t>
                                    </w:r>
                                  </w:p>
                                  <w:p>
                                    <w:pPr>
                                      <w:ind w:firstLine="560" w:firstLineChars="200"/>
                                      <w:rPr>
                                        <w:rFonts w:hint="eastAsia" w:ascii="仿宋_GB2312" w:hAnsi="宋体" w:eastAsia="仿宋_GB2312" w:cs="宋体"/>
                                        <w:color w:val="333333"/>
                                        <w:kern w:val="0"/>
                                        <w:sz w:val="28"/>
                                        <w:szCs w:val="28"/>
                                        <w:lang w:eastAsia="zh-CN"/>
                                      </w:rPr>
                                    </w:pPr>
                                    <w:r>
                                      <w:rPr>
                                        <w:rFonts w:hint="eastAsia" w:ascii="黑体" w:hAnsi="宋体" w:eastAsia="黑体" w:cs="宋体"/>
                                        <w:color w:val="333333"/>
                                        <w:kern w:val="0"/>
                                        <w:sz w:val="28"/>
                                        <w:szCs w:val="28"/>
                                      </w:rPr>
                                      <w:t>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rPr>
                                      <w:t>预算单位1个，其中</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lang w:eastAsia="zh-CN"/>
                                      </w:rPr>
                                      <w:t>事业</w:t>
                                    </w:r>
                                    <w:r>
                                      <w:rPr>
                                        <w:rFonts w:hint="eastAsia" w:ascii="仿宋_GB2312" w:hAnsi="宋体" w:eastAsia="仿宋_GB2312" w:cs="宋体"/>
                                        <w:color w:val="333333"/>
                                        <w:kern w:val="0"/>
                                        <w:sz w:val="28"/>
                                        <w:szCs w:val="28"/>
                                      </w:rPr>
                                      <w:t>单位1个</w:t>
                                    </w:r>
                                    <w:r>
                                      <w:rPr>
                                        <w:rFonts w:hint="eastAsia" w:ascii="仿宋_GB2312" w:hAnsi="宋体" w:eastAsia="仿宋_GB2312" w:cs="宋体"/>
                                        <w:color w:val="333333"/>
                                        <w:kern w:val="0"/>
                                        <w:sz w:val="28"/>
                                        <w:szCs w:val="28"/>
                                        <w:lang w:eastAsia="zh-CN"/>
                                      </w:rPr>
                                      <w:t>。人员编制</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lang w:eastAsia="zh-CN"/>
                                      </w:rPr>
                                      <w:t>名,其中:事业编制</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lang w:eastAsia="zh-CN"/>
                                      </w:rPr>
                                      <w:t>名</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lang w:eastAsia="zh-CN"/>
                                      </w:rPr>
                                      <w:t>在职人员</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lang w:eastAsia="zh-CN"/>
                                      </w:rPr>
                                      <w:t>名，其中：事业人员</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lang w:eastAsia="zh-CN"/>
                                      </w:rPr>
                                      <w:t>名。</w:t>
                                    </w:r>
                                  </w:p>
                                  <w:p>
                                    <w:pPr>
                                      <w:widowControl/>
                                      <w:numPr>
                                        <w:ilvl w:val="0"/>
                                        <w:numId w:val="0"/>
                                      </w:numPr>
                                      <w:spacing w:line="480" w:lineRule="atLeast"/>
                                      <w:ind w:leftChars="227"/>
                                      <w:jc w:val="left"/>
                                      <w:rPr>
                                        <w:rFonts w:hint="eastAsia" w:ascii="黑体" w:hAnsi="宋体" w:eastAsia="黑体"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p>
                                  <w:p>
                                    <w:pPr>
                                      <w:widowControl/>
                                      <w:numPr>
                                        <w:ilvl w:val="0"/>
                                        <w:numId w:val="0"/>
                                      </w:numPr>
                                      <w:spacing w:line="480" w:lineRule="atLeast"/>
                                      <w:ind w:leftChars="227"/>
                                      <w:jc w:val="left"/>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按照综合预算的原则，财政厅所有收入和支出均纳入部门预算管理</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收入包括：一般公共预算拨款收入</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支出包括：一般公共服务支出、社会保障和就业支出、医疗卫生与计划生育支出、住房保障支出。</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年收支预算总数</w:t>
                                    </w:r>
                                    <w:r>
                                      <w:rPr>
                                        <w:rFonts w:hint="eastAsia" w:ascii="仿宋_GB2312" w:hAnsi="宋体" w:eastAsia="仿宋_GB2312" w:cs="宋体"/>
                                        <w:color w:val="333333"/>
                                        <w:kern w:val="0"/>
                                        <w:sz w:val="28"/>
                                        <w:szCs w:val="28"/>
                                        <w:lang w:eastAsia="zh-CN"/>
                                      </w:rPr>
                                      <w:t>减少</w:t>
                                    </w:r>
                                    <w:r>
                                      <w:rPr>
                                        <w:rFonts w:hint="eastAsia" w:ascii="仿宋_GB2312" w:hAnsi="宋体" w:eastAsia="仿宋_GB2312" w:cs="宋体"/>
                                        <w:color w:val="333333"/>
                                        <w:kern w:val="0"/>
                                        <w:sz w:val="28"/>
                                        <w:szCs w:val="28"/>
                                        <w:lang w:val="en-US" w:eastAsia="zh-CN"/>
                                      </w:rPr>
                                      <w:t>2.4</w:t>
                                    </w:r>
                                    <w:r>
                                      <w:rPr>
                                        <w:rFonts w:hint="eastAsia" w:ascii="仿宋_GB2312" w:hAnsi="宋体" w:eastAsia="仿宋_GB2312" w:cs="宋体"/>
                                        <w:color w:val="333333"/>
                                        <w:kern w:val="0"/>
                                        <w:sz w:val="28"/>
                                        <w:szCs w:val="28"/>
                                      </w:rPr>
                                      <w:t>万元，主要是</w:t>
                                    </w:r>
                                    <w:r>
                                      <w:rPr>
                                        <w:rFonts w:hint="eastAsia" w:ascii="仿宋_GB2312" w:hAnsi="宋体" w:eastAsia="仿宋_GB2312" w:cs="宋体"/>
                                        <w:color w:val="333333"/>
                                        <w:kern w:val="0"/>
                                        <w:sz w:val="28"/>
                                        <w:szCs w:val="28"/>
                                        <w:lang w:eastAsia="zh-CN"/>
                                      </w:rPr>
                                      <w:t>人员减少</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万元，其中：一般公共预算拨款收入</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万元,比2017年财政拨款收支总预算</w:t>
                                    </w:r>
                                    <w:r>
                                      <w:rPr>
                                        <w:rFonts w:hint="eastAsia" w:ascii="仿宋_GB2312" w:hAnsi="宋体" w:eastAsia="仿宋_GB2312" w:cs="宋体"/>
                                        <w:color w:val="333333"/>
                                        <w:kern w:val="0"/>
                                        <w:sz w:val="28"/>
                                        <w:szCs w:val="28"/>
                                        <w:lang w:eastAsia="zh-CN"/>
                                      </w:rPr>
                                      <w:t>减少</w:t>
                                    </w:r>
                                    <w:r>
                                      <w:rPr>
                                        <w:rFonts w:hint="eastAsia" w:ascii="仿宋_GB2312" w:hAnsi="宋体" w:eastAsia="仿宋_GB2312" w:cs="宋体"/>
                                        <w:color w:val="333333"/>
                                        <w:kern w:val="0"/>
                                        <w:sz w:val="28"/>
                                        <w:szCs w:val="28"/>
                                        <w:lang w:val="en-US" w:eastAsia="zh-CN"/>
                                      </w:rPr>
                                      <w:t>2.4</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人员减少</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支出包括：</w:t>
                                    </w:r>
                                    <w:r>
                                      <w:rPr>
                                        <w:rFonts w:hint="eastAsia" w:ascii="仿宋_GB2312" w:hAnsi="宋体" w:eastAsia="仿宋_GB2312" w:cs="宋体"/>
                                        <w:color w:val="333333"/>
                                        <w:kern w:val="0"/>
                                        <w:sz w:val="28"/>
                                        <w:szCs w:val="28"/>
                                        <w:lang w:eastAsia="zh-CN"/>
                                      </w:rPr>
                                      <w:t>文化旅游体育与传媒支出</w:t>
                                    </w:r>
                                    <w:r>
                                      <w:rPr>
                                        <w:rFonts w:hint="eastAsia" w:ascii="仿宋_GB2312" w:hAnsi="宋体" w:eastAsia="仿宋_GB2312" w:cs="宋体"/>
                                        <w:color w:val="333333"/>
                                        <w:kern w:val="0"/>
                                        <w:sz w:val="28"/>
                                        <w:szCs w:val="28"/>
                                        <w:lang w:val="en-US" w:eastAsia="zh-CN"/>
                                      </w:rPr>
                                      <w:t>30.34</w:t>
                                    </w:r>
                                    <w:r>
                                      <w:rPr>
                                        <w:rFonts w:hint="eastAsia" w:ascii="仿宋_GB2312" w:hAnsi="宋体" w:eastAsia="仿宋_GB2312" w:cs="宋体"/>
                                        <w:color w:val="333333"/>
                                        <w:kern w:val="0"/>
                                        <w:sz w:val="28"/>
                                        <w:szCs w:val="28"/>
                                      </w:rPr>
                                      <w:t>万元、社会保障和就业支出</w:t>
                                    </w:r>
                                    <w:r>
                                      <w:rPr>
                                        <w:rFonts w:hint="eastAsia" w:ascii="仿宋_GB2312" w:hAnsi="宋体" w:eastAsia="仿宋_GB2312" w:cs="宋体"/>
                                        <w:color w:val="333333"/>
                                        <w:kern w:val="0"/>
                                        <w:sz w:val="28"/>
                                        <w:szCs w:val="28"/>
                                        <w:lang w:val="en-US" w:eastAsia="zh-CN"/>
                                      </w:rPr>
                                      <w:t>6.66</w:t>
                                    </w:r>
                                    <w:r>
                                      <w:rPr>
                                        <w:rFonts w:hint="eastAsia" w:ascii="仿宋_GB2312" w:hAnsi="宋体" w:eastAsia="仿宋_GB2312" w:cs="宋体"/>
                                        <w:color w:val="333333"/>
                                        <w:kern w:val="0"/>
                                        <w:sz w:val="28"/>
                                        <w:szCs w:val="28"/>
                                      </w:rPr>
                                      <w:t>万元、医疗卫生与计划生育支出</w:t>
                                    </w:r>
                                    <w:r>
                                      <w:rPr>
                                        <w:rFonts w:hint="eastAsia" w:ascii="仿宋_GB2312" w:hAnsi="宋体" w:eastAsia="仿宋_GB2312" w:cs="宋体"/>
                                        <w:color w:val="333333"/>
                                        <w:kern w:val="0"/>
                                        <w:sz w:val="28"/>
                                        <w:szCs w:val="28"/>
                                        <w:lang w:val="en-US" w:eastAsia="zh-CN"/>
                                      </w:rPr>
                                      <w:t>2.16</w:t>
                                    </w:r>
                                    <w:r>
                                      <w:rPr>
                                        <w:rFonts w:hint="eastAsia" w:ascii="仿宋_GB2312" w:hAnsi="宋体" w:eastAsia="仿宋_GB2312" w:cs="宋体"/>
                                        <w:color w:val="333333"/>
                                        <w:kern w:val="0"/>
                                        <w:sz w:val="28"/>
                                        <w:szCs w:val="28"/>
                                      </w:rPr>
                                      <w:t>万元、住房保障支出</w:t>
                                    </w:r>
                                    <w:r>
                                      <w:rPr>
                                        <w:rFonts w:hint="eastAsia" w:ascii="仿宋_GB2312" w:hAnsi="宋体" w:eastAsia="仿宋_GB2312" w:cs="宋体"/>
                                        <w:color w:val="333333"/>
                                        <w:kern w:val="0"/>
                                        <w:sz w:val="28"/>
                                        <w:szCs w:val="28"/>
                                        <w:lang w:val="en-US" w:eastAsia="zh-CN"/>
                                      </w:rPr>
                                      <w:t>3.65</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年一般公共预算当年拨款</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年预算数</w:t>
                                    </w:r>
                                    <w:r>
                                      <w:rPr>
                                        <w:rFonts w:hint="eastAsia" w:ascii="仿宋_GB2312" w:hAnsi="宋体" w:eastAsia="仿宋_GB2312" w:cs="宋体"/>
                                        <w:color w:val="333333"/>
                                        <w:kern w:val="0"/>
                                        <w:sz w:val="28"/>
                                        <w:szCs w:val="28"/>
                                        <w:lang w:eastAsia="zh-CN"/>
                                      </w:rPr>
                                      <w:t>减少</w:t>
                                    </w:r>
                                    <w:r>
                                      <w:rPr>
                                        <w:rFonts w:hint="eastAsia" w:ascii="仿宋_GB2312" w:hAnsi="宋体" w:eastAsia="仿宋_GB2312" w:cs="宋体"/>
                                        <w:color w:val="333333"/>
                                        <w:kern w:val="0"/>
                                        <w:sz w:val="28"/>
                                        <w:szCs w:val="28"/>
                                        <w:lang w:val="en-US" w:eastAsia="zh-CN"/>
                                      </w:rPr>
                                      <w:t>2.4</w:t>
                                    </w:r>
                                    <w:r>
                                      <w:rPr>
                                        <w:rFonts w:hint="eastAsia" w:ascii="仿宋_GB2312" w:hAnsi="宋体" w:eastAsia="仿宋_GB2312" w:cs="宋体"/>
                                        <w:color w:val="333333"/>
                                        <w:kern w:val="0"/>
                                        <w:sz w:val="28"/>
                                        <w:szCs w:val="28"/>
                                      </w:rPr>
                                      <w:t>万元，主要是</w:t>
                                    </w:r>
                                    <w:r>
                                      <w:rPr>
                                        <w:rFonts w:hint="eastAsia" w:ascii="仿宋_GB2312" w:hAnsi="宋体" w:eastAsia="仿宋_GB2312" w:cs="宋体"/>
                                        <w:color w:val="333333"/>
                                        <w:kern w:val="0"/>
                                        <w:sz w:val="28"/>
                                        <w:szCs w:val="28"/>
                                        <w:lang w:eastAsia="zh-CN"/>
                                      </w:rPr>
                                      <w:t>人员减少</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文化旅游体育与传媒</w:t>
                                    </w:r>
                                    <w:r>
                                      <w:rPr>
                                        <w:rFonts w:hint="eastAsia" w:ascii="仿宋_GB2312" w:hAnsi="宋体" w:eastAsia="仿宋_GB2312" w:cs="宋体"/>
                                        <w:color w:val="333333"/>
                                        <w:kern w:val="0"/>
                                        <w:sz w:val="28"/>
                                        <w:szCs w:val="28"/>
                                      </w:rPr>
                                      <w:t>支出</w:t>
                                    </w:r>
                                    <w:r>
                                      <w:rPr>
                                        <w:rFonts w:hint="eastAsia" w:ascii="仿宋_GB2312" w:hAnsi="宋体" w:eastAsia="仿宋_GB2312" w:cs="宋体"/>
                                        <w:color w:val="333333"/>
                                        <w:kern w:val="0"/>
                                        <w:sz w:val="28"/>
                                        <w:szCs w:val="28"/>
                                        <w:lang w:val="en-US" w:eastAsia="zh-CN"/>
                                      </w:rPr>
                                      <w:t>30.34</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70.87</w:t>
                                    </w:r>
                                    <w:r>
                                      <w:rPr>
                                        <w:rFonts w:hint="eastAsia" w:ascii="仿宋_GB2312" w:hAnsi="宋体" w:eastAsia="仿宋_GB2312" w:cs="宋体"/>
                                        <w:color w:val="333333"/>
                                        <w:kern w:val="0"/>
                                        <w:sz w:val="28"/>
                                        <w:szCs w:val="28"/>
                                      </w:rPr>
                                      <w:t>%；社会保障和就业支出</w:t>
                                    </w:r>
                                    <w:r>
                                      <w:rPr>
                                        <w:rFonts w:hint="eastAsia" w:ascii="仿宋_GB2312" w:hAnsi="宋体" w:eastAsia="仿宋_GB2312" w:cs="宋体"/>
                                        <w:color w:val="333333"/>
                                        <w:kern w:val="0"/>
                                        <w:sz w:val="28"/>
                                        <w:szCs w:val="28"/>
                                        <w:lang w:val="en-US" w:eastAsia="zh-CN"/>
                                      </w:rPr>
                                      <w:t>6.66</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15.56</w:t>
                                    </w:r>
                                    <w:r>
                                      <w:rPr>
                                        <w:rFonts w:hint="eastAsia" w:ascii="仿宋_GB2312" w:hAnsi="宋体" w:eastAsia="仿宋_GB2312" w:cs="宋体"/>
                                        <w:color w:val="333333"/>
                                        <w:kern w:val="0"/>
                                        <w:sz w:val="28"/>
                                        <w:szCs w:val="28"/>
                                      </w:rPr>
                                      <w:t>%；医疗卫生与计划生育支出</w:t>
                                    </w:r>
                                    <w:r>
                                      <w:rPr>
                                        <w:rFonts w:hint="eastAsia" w:ascii="仿宋_GB2312" w:hAnsi="宋体" w:eastAsia="仿宋_GB2312" w:cs="宋体"/>
                                        <w:color w:val="333333"/>
                                        <w:kern w:val="0"/>
                                        <w:sz w:val="28"/>
                                        <w:szCs w:val="28"/>
                                        <w:lang w:val="en-US" w:eastAsia="zh-CN"/>
                                      </w:rPr>
                                      <w:t>2.16</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5.04</w:t>
                                    </w:r>
                                    <w:r>
                                      <w:rPr>
                                        <w:rFonts w:hint="eastAsia" w:ascii="仿宋_GB2312" w:hAnsi="宋体" w:eastAsia="仿宋_GB2312" w:cs="宋体"/>
                                        <w:color w:val="333333"/>
                                        <w:kern w:val="0"/>
                                        <w:sz w:val="28"/>
                                        <w:szCs w:val="28"/>
                                      </w:rPr>
                                      <w:t>%；住房保障支出</w:t>
                                    </w:r>
                                    <w:r>
                                      <w:rPr>
                                        <w:rFonts w:hint="eastAsia" w:ascii="仿宋_GB2312" w:hAnsi="宋体" w:eastAsia="仿宋_GB2312" w:cs="宋体"/>
                                        <w:color w:val="333333"/>
                                        <w:kern w:val="0"/>
                                        <w:sz w:val="28"/>
                                        <w:szCs w:val="28"/>
                                        <w:lang w:val="en-US" w:eastAsia="zh-CN"/>
                                      </w:rPr>
                                      <w:t>3.65</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8.53</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楷体_GB2312" w:hAnsi="宋体" w:eastAsia="楷体_GB2312" w:cs="宋体"/>
                                        <w:b/>
                                        <w:bCs/>
                                        <w:color w:val="333333"/>
                                        <w:kern w:val="0"/>
                                        <w:sz w:val="28"/>
                                      </w:rPr>
                                      <w:t>（三）一般公共预算当年拨款具体使用情况。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b/>
                                        <w:bCs/>
                                        <w:color w:val="333333"/>
                                        <w:kern w:val="0"/>
                                        <w:sz w:val="28"/>
                                      </w:rPr>
                                      <w:t>.</w:t>
                                    </w:r>
                                    <w:r>
                                      <w:rPr>
                                        <w:rFonts w:hint="eastAsia" w:ascii="仿宋_GB2312" w:hAnsi="宋体" w:eastAsia="仿宋_GB2312" w:cs="宋体"/>
                                        <w:color w:val="333333"/>
                                        <w:kern w:val="0"/>
                                        <w:sz w:val="28"/>
                                        <w:szCs w:val="28"/>
                                        <w:lang w:eastAsia="zh-CN"/>
                                      </w:rPr>
                                      <w:t>文化旅游体育与传媒</w:t>
                                    </w:r>
                                    <w:r>
                                      <w:rPr>
                                        <w:rFonts w:hint="eastAsia" w:ascii="仿宋_GB2312" w:hAnsi="宋体" w:eastAsia="仿宋_GB2312" w:cs="宋体"/>
                                        <w:b/>
                                        <w:bCs/>
                                        <w:color w:val="333333"/>
                                        <w:kern w:val="0"/>
                                        <w:sz w:val="28"/>
                                      </w:rPr>
                                      <w:t>（类）</w:t>
                                    </w:r>
                                    <w:r>
                                      <w:rPr>
                                        <w:rFonts w:hint="eastAsia" w:ascii="仿宋_GB2312" w:hAnsi="宋体" w:eastAsia="仿宋_GB2312" w:cs="宋体"/>
                                        <w:b/>
                                        <w:bCs/>
                                        <w:color w:val="333333"/>
                                        <w:kern w:val="0"/>
                                        <w:sz w:val="28"/>
                                        <w:lang w:eastAsia="zh-CN"/>
                                      </w:rPr>
                                      <w:t>文化和旅游</w:t>
                                    </w:r>
                                    <w:r>
                                      <w:rPr>
                                        <w:rFonts w:hint="eastAsia" w:ascii="仿宋_GB2312" w:hAnsi="宋体" w:eastAsia="仿宋_GB2312" w:cs="宋体"/>
                                        <w:b/>
                                        <w:bCs/>
                                        <w:color w:val="333333"/>
                                        <w:kern w:val="0"/>
                                        <w:sz w:val="28"/>
                                      </w:rPr>
                                      <w:t>（款）</w:t>
                                    </w:r>
                                    <w:r>
                                      <w:rPr>
                                        <w:rFonts w:hint="eastAsia" w:ascii="仿宋_GB2312" w:hAnsi="宋体" w:eastAsia="仿宋_GB2312" w:cs="宋体"/>
                                        <w:b/>
                                        <w:bCs/>
                                        <w:color w:val="333333"/>
                                        <w:kern w:val="0"/>
                                        <w:sz w:val="28"/>
                                        <w:lang w:eastAsia="zh-CN"/>
                                      </w:rPr>
                                      <w:t>其他文化和旅游支出</w:t>
                                    </w:r>
                                    <w:r>
                                      <w:rPr>
                                        <w:rFonts w:hint="eastAsia" w:ascii="仿宋_GB2312" w:hAnsi="宋体" w:eastAsia="仿宋_GB2312" w:cs="宋体"/>
                                        <w:b/>
                                        <w:bCs/>
                                        <w:color w:val="333333"/>
                                        <w:kern w:val="0"/>
                                        <w:sz w:val="28"/>
                                      </w:rPr>
                                      <w:t>（项）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30.34</w:t>
                                    </w:r>
                                    <w:r>
                                      <w:rPr>
                                        <w:rFonts w:hint="eastAsia" w:ascii="仿宋_GB2312" w:hAnsi="宋体" w:eastAsia="仿宋_GB2312" w:cs="宋体"/>
                                        <w:color w:val="333333"/>
                                        <w:kern w:val="0"/>
                                        <w:sz w:val="28"/>
                                        <w:szCs w:val="28"/>
                                      </w:rPr>
                                      <w:t>万元，主要用于：事业单位正常运转的基本支出，包括基本工资、津贴补贴等人员经费以及办公费、印刷费、</w:t>
                                    </w:r>
                                    <w:r>
                                      <w:rPr>
                                        <w:rFonts w:hint="eastAsia" w:ascii="仿宋_GB2312" w:hAnsi="宋体" w:eastAsia="仿宋_GB2312" w:cs="宋体"/>
                                        <w:color w:val="333333"/>
                                        <w:kern w:val="0"/>
                                        <w:sz w:val="28"/>
                                        <w:szCs w:val="28"/>
                                        <w:lang w:eastAsia="zh-CN"/>
                                      </w:rPr>
                                      <w:t>其他交通费用</w:t>
                                    </w:r>
                                    <w:r>
                                      <w:rPr>
                                        <w:rFonts w:hint="eastAsia" w:ascii="仿宋_GB2312" w:hAnsi="宋体" w:eastAsia="仿宋_GB2312" w:cs="宋体"/>
                                        <w:color w:val="333333"/>
                                        <w:kern w:val="0"/>
                                        <w:sz w:val="28"/>
                                        <w:szCs w:val="28"/>
                                      </w:rPr>
                                      <w:t>等日常公用经费。</w:t>
                                    </w:r>
                                  </w:p>
                                  <w:p>
                                    <w:pPr>
                                      <w:widowControl/>
                                      <w:numPr>
                                        <w:ilvl w:val="0"/>
                                        <w:numId w:val="1"/>
                                      </w:numPr>
                                      <w:tabs>
                                        <w:tab w:val="clear" w:pos="312"/>
                                      </w:tabs>
                                      <w:spacing w:line="480" w:lineRule="atLeast"/>
                                      <w:ind w:left="560" w:leftChars="0" w:firstLine="0" w:firstLineChars="0"/>
                                      <w:jc w:val="left"/>
                                      <w:rPr>
                                        <w:rFonts w:hint="eastAsia" w:ascii="仿宋_GB2312" w:hAnsi="仿宋_GB2312" w:eastAsia="仿宋_GB2312" w:cs="仿宋_GB2312"/>
                                        <w:sz w:val="32"/>
                                        <w:szCs w:val="32"/>
                                      </w:rPr>
                                    </w:pPr>
                                    <w:r>
                                      <w:rPr>
                                        <w:rFonts w:hint="eastAsia" w:ascii="仿宋_GB2312" w:hAnsi="宋体" w:eastAsia="仿宋_GB2312" w:cs="宋体"/>
                                        <w:b/>
                                        <w:bCs/>
                                        <w:color w:val="333333"/>
                                        <w:kern w:val="0"/>
                                        <w:sz w:val="28"/>
                                      </w:rPr>
                                      <w:t>社会保障和就业（类）行政事业单位离退休（款）机关事业单位基本养老保险缴费支出（项）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4.76</w:t>
                                    </w:r>
                                    <w:r>
                                      <w:rPr>
                                        <w:rFonts w:hint="eastAsia" w:ascii="仿宋_GB2312" w:hAnsi="宋体" w:eastAsia="仿宋_GB2312" w:cs="宋体"/>
                                        <w:color w:val="333333"/>
                                        <w:kern w:val="0"/>
                                        <w:sz w:val="28"/>
                                        <w:szCs w:val="28"/>
                                      </w:rPr>
                                      <w:t>万元，主要用于：实施养老保险制度后，部门按规定由单位缴纳的基本养老保险费支出。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3</w:t>
                                    </w:r>
                                    <w:r>
                                      <w:rPr>
                                        <w:rFonts w:hint="eastAsia" w:ascii="仿宋_GB2312" w:hAnsi="宋体" w:eastAsia="仿宋_GB2312" w:cs="宋体"/>
                                        <w:b/>
                                        <w:bCs/>
                                        <w:color w:val="333333"/>
                                        <w:kern w:val="0"/>
                                        <w:sz w:val="28"/>
                                      </w:rPr>
                                      <w:t>.社会保障和就业（类）行政事业单位离退休（款）机关事业单位职业年金缴费支出（项）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1.90</w:t>
                                    </w:r>
                                    <w:r>
                                      <w:rPr>
                                        <w:rFonts w:hint="eastAsia" w:ascii="仿宋_GB2312" w:hAnsi="宋体" w:eastAsia="仿宋_GB2312" w:cs="宋体"/>
                                        <w:color w:val="333333"/>
                                        <w:kern w:val="0"/>
                                        <w:sz w:val="28"/>
                                        <w:szCs w:val="28"/>
                                      </w:rPr>
                                      <w:t>万元，主要用于：实施养老保险制度后，部门按规定由单位缴纳的职业年金支出。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b/>
                                        <w:bCs/>
                                        <w:color w:val="333333"/>
                                        <w:kern w:val="0"/>
                                        <w:sz w:val="28"/>
                                      </w:rPr>
                                      <w:t>.医疗卫生与计划生育（类）行政事业单位医疗（款）事业单位医疗（项）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1.72</w:t>
                                    </w:r>
                                    <w:r>
                                      <w:rPr>
                                        <w:rFonts w:hint="eastAsia" w:ascii="仿宋_GB2312" w:hAnsi="宋体" w:eastAsia="仿宋_GB2312" w:cs="宋体"/>
                                        <w:color w:val="333333"/>
                                        <w:kern w:val="0"/>
                                        <w:sz w:val="28"/>
                                        <w:szCs w:val="28"/>
                                      </w:rPr>
                                      <w:t>万元，主要用于：事业单位基本医疗保险缴费支出。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6</w:t>
                                    </w:r>
                                    <w:r>
                                      <w:rPr>
                                        <w:rFonts w:hint="eastAsia" w:ascii="仿宋_GB2312" w:hAnsi="宋体" w:eastAsia="仿宋_GB2312" w:cs="宋体"/>
                                        <w:b/>
                                        <w:bCs/>
                                        <w:color w:val="333333"/>
                                        <w:kern w:val="0"/>
                                        <w:sz w:val="28"/>
                                      </w:rPr>
                                      <w:t>.医疗卫生与计划生育（类）行政事业单位医疗（款）公务员医疗补助（项）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0.44</w:t>
                                    </w:r>
                                    <w:r>
                                      <w:rPr>
                                        <w:rFonts w:hint="eastAsia" w:ascii="仿宋_GB2312" w:hAnsi="宋体" w:eastAsia="仿宋_GB2312" w:cs="宋体"/>
                                        <w:color w:val="333333"/>
                                        <w:kern w:val="0"/>
                                        <w:sz w:val="28"/>
                                        <w:szCs w:val="28"/>
                                      </w:rPr>
                                      <w:t>万元，主要用于：事业单位集中缴纳公务员医疗补助支出。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7</w:t>
                                    </w:r>
                                    <w:r>
                                      <w:rPr>
                                        <w:rFonts w:hint="eastAsia" w:ascii="仿宋_GB2312" w:hAnsi="宋体" w:eastAsia="仿宋_GB2312" w:cs="宋体"/>
                                        <w:b/>
                                        <w:bCs/>
                                        <w:color w:val="333333"/>
                                        <w:kern w:val="0"/>
                                        <w:sz w:val="28"/>
                                      </w:rPr>
                                      <w:t>.住房保障（类）住房改革支出（款）住房公积金（项）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3.65</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万元，其中：人员经费</w:t>
                                    </w:r>
                                    <w:r>
                                      <w:rPr>
                                        <w:rFonts w:hint="eastAsia" w:ascii="仿宋_GB2312" w:hAnsi="宋体" w:eastAsia="仿宋_GB2312" w:cs="宋体"/>
                                        <w:color w:val="333333"/>
                                        <w:kern w:val="0"/>
                                        <w:sz w:val="28"/>
                                        <w:szCs w:val="28"/>
                                        <w:lang w:val="en-US" w:eastAsia="zh-CN"/>
                                      </w:rPr>
                                      <w:t>36.98</w:t>
                                    </w:r>
                                    <w:r>
                                      <w:rPr>
                                        <w:rFonts w:hint="eastAsia" w:ascii="仿宋_GB2312" w:hAnsi="宋体" w:eastAsia="仿宋_GB2312" w:cs="宋体"/>
                                        <w:color w:val="333333"/>
                                        <w:kern w:val="0"/>
                                        <w:sz w:val="28"/>
                                        <w:szCs w:val="28"/>
                                      </w:rPr>
                                      <w:t>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w:t>
                                    </w:r>
                                    <w:r>
                                      <w:rPr>
                                        <w:rFonts w:hint="eastAsia" w:ascii="仿宋_GB2312" w:hAnsi="宋体" w:eastAsia="仿宋_GB2312" w:cs="宋体"/>
                                        <w:color w:val="333333"/>
                                        <w:kern w:val="0"/>
                                        <w:sz w:val="28"/>
                                        <w:szCs w:val="28"/>
                                        <w:lang w:val="en-US" w:eastAsia="zh-CN"/>
                                      </w:rPr>
                                      <w:t>5.83</w:t>
                                    </w:r>
                                    <w:r>
                                      <w:rPr>
                                        <w:rFonts w:hint="eastAsia" w:ascii="仿宋_GB2312" w:hAnsi="宋体" w:eastAsia="仿宋_GB2312" w:cs="宋体"/>
                                        <w:color w:val="333333"/>
                                        <w:kern w:val="0"/>
                                        <w:sz w:val="28"/>
                                        <w:szCs w:val="28"/>
                                      </w:rPr>
                                      <w:t>万元，主要包括：办公费、印刷费、差旅费、劳务费等支出。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年“三公”经费财政拨款预算数</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万元，其中：因公出国（境）经费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万元，公务接待费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万元，公务用车购置及运行维护费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p>
                                  <w:p>
                                    <w:pPr>
                                      <w:widowControl/>
                                      <w:numPr>
                                        <w:ilvl w:val="0"/>
                                        <w:numId w:val="0"/>
                                      </w:numPr>
                                      <w:spacing w:line="480" w:lineRule="atLeast"/>
                                      <w:ind w:left="560" w:leftChars="0"/>
                                      <w:jc w:val="left"/>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（一）机关运行经费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2019年，机关运行经费财政拨款预算为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万元，比2018年预算增加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（二）政府采购情况</w:t>
                                    </w:r>
                                  </w:p>
                                  <w:p>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2019年，安排政府采购预算0万元</w:t>
                                    </w:r>
                                    <w:r>
                                      <w:rPr>
                                        <w:rFonts w:hint="eastAsia" w:ascii="仿宋_GB2312" w:hAnsi="仿宋_GB2312" w:eastAsia="仿宋_GB2312" w:cs="仿宋_GB2312"/>
                                        <w:sz w:val="32"/>
                                        <w:szCs w:val="32"/>
                                        <w:lang w:eastAsia="zh-CN"/>
                                      </w:rPr>
                                      <w:t>。</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（三）国有资产占有使用情况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截至2018年底，共有车辆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2019年部门预算未安排购置车辆及单位价值200万元以上大型设备。</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（四）绩效目标设置情况</w:t>
                                    </w:r>
                                  </w:p>
                                  <w:p>
                                    <w:pPr>
                                      <w:rPr>
                                        <w:rFonts w:ascii="仿宋_GB2312" w:hAnsi="宋体" w:eastAsia="仿宋_GB2312" w:cs="宋体"/>
                                        <w:color w:val="333333"/>
                                        <w:kern w:val="0"/>
                                        <w:sz w:val="28"/>
                                        <w:szCs w:val="28"/>
                                      </w:rPr>
                                    </w:pPr>
                                    <w:r>
                                      <w:rPr>
                                        <w:rFonts w:hint="eastAsia" w:ascii="仿宋_GB2312" w:hAnsi="仿宋_GB2312" w:eastAsia="仿宋_GB2312" w:cs="仿宋_GB2312"/>
                                        <w:sz w:val="32"/>
                                        <w:szCs w:val="32"/>
                                      </w:rPr>
                                      <w:t>　　2019年基本支出均按要求实行绩效目标管理，涉及一般公共预算当年拨款</w:t>
                                    </w:r>
                                    <w:r>
                                      <w:rPr>
                                        <w:rFonts w:hint="eastAsia" w:ascii="仿宋_GB2312" w:hAnsi="仿宋_GB2312" w:eastAsia="仿宋_GB2312" w:cs="仿宋_GB2312"/>
                                        <w:sz w:val="32"/>
                                        <w:szCs w:val="32"/>
                                        <w:lang w:val="en-US" w:eastAsia="zh-CN"/>
                                      </w:rPr>
                                      <w:t>42.81</w:t>
                                    </w:r>
                                    <w:r>
                                      <w:rPr>
                                        <w:rFonts w:hint="eastAsia" w:ascii="仿宋_GB2312" w:hAnsi="仿宋_GB2312" w:eastAsia="仿宋_GB2312" w:cs="仿宋_GB2312"/>
                                        <w:sz w:val="32"/>
                                        <w:szCs w:val="32"/>
                                      </w:rPr>
                                      <w:t>万元。</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1.一般公共预算拨款收入：指</w:t>
                                    </w:r>
                                    <w:r>
                                      <w:rPr>
                                        <w:rFonts w:hint="eastAsia" w:ascii="仿宋_GB2312" w:hAnsi="宋体" w:eastAsia="仿宋_GB2312" w:cs="宋体"/>
                                        <w:color w:val="333333"/>
                                        <w:kern w:val="0"/>
                                        <w:sz w:val="28"/>
                                        <w:szCs w:val="28"/>
                                        <w:lang w:eastAsia="zh-CN"/>
                                      </w:rPr>
                                      <w:t>县</w:t>
                                    </w:r>
                                    <w:r>
                                      <w:rPr>
                                        <w:rFonts w:hint="eastAsia" w:ascii="仿宋_GB2312" w:hAnsi="宋体" w:eastAsia="仿宋_GB2312" w:cs="宋体"/>
                                        <w:color w:val="333333"/>
                                        <w:kern w:val="0"/>
                                        <w:sz w:val="28"/>
                                        <w:szCs w:val="28"/>
                                      </w:rPr>
                                      <w:t>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2.上年结转：指以前年度尚未完成，结转到本年仍按原规定用途继续使用的资金。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5</w:t>
                                    </w:r>
                                    <w:r>
                                      <w:rPr>
                                        <w:rFonts w:hint="eastAsia" w:ascii="仿宋_GB2312" w:hAnsi="宋体" w:eastAsia="仿宋_GB2312" w:cs="宋体"/>
                                        <w:color w:val="333333"/>
                                        <w:kern w:val="0"/>
                                        <w:sz w:val="28"/>
                                        <w:szCs w:val="28"/>
                                      </w:rPr>
                                      <w:t>.医疗卫生与计划生育（类）行政事业单位医疗（款）事业单位医疗（项）：指事业单位用于缴纳单位基本医疗保险支出。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6</w:t>
                                    </w:r>
                                    <w:r>
                                      <w:rPr>
                                        <w:rFonts w:hint="eastAsia" w:ascii="仿宋_GB2312" w:hAnsi="宋体" w:eastAsia="仿宋_GB2312" w:cs="宋体"/>
                                        <w:color w:val="333333"/>
                                        <w:kern w:val="0"/>
                                        <w:sz w:val="28"/>
                                        <w:szCs w:val="28"/>
                                      </w:rPr>
                                      <w:t>.医疗卫生与计划生育（类）行政事业单位医疗（款）公务员医疗补助（项）：指厅机关及参公管理事业单位用于集中缴纳公务员医疗补助支出。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.住房保障（类）住房改革支出（款）购房补贴（项）：指按房改政策规定的标准，向符合条件职工发放的用于购买住房的补贴。</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9</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10</w:t>
                                    </w:r>
                                    <w:r>
                                      <w:rPr>
                                        <w:rFonts w:hint="eastAsia" w:ascii="仿宋_GB2312" w:hAnsi="宋体" w:eastAsia="仿宋_GB2312" w:cs="宋体"/>
                                        <w:color w:val="333333"/>
                                        <w:kern w:val="0"/>
                                        <w:sz w:val="28"/>
                                        <w:szCs w:val="28"/>
                                      </w:rPr>
                                      <w:t>.项目支出：指在基本支出之外为完成特定行政任务和事业发展目标所发生的支出。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11</w:t>
                                    </w:r>
                                    <w:r>
                                      <w:rPr>
                                        <w:rFonts w:hint="eastAsia" w:ascii="仿宋_GB2312" w:hAnsi="宋体" w:eastAsia="仿宋_GB2312" w:cs="宋体"/>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12</w:t>
                                    </w:r>
                                    <w:r>
                                      <w:rPr>
                                        <w:rFonts w:hint="eastAsia" w:ascii="仿宋_GB2312" w:hAnsi="宋体" w:eastAsia="仿宋_GB2312" w:cs="宋体"/>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附件：表1.部门收支总表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表1-1.部门收入总表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表1-2.部门支出总表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表2.财政拨款收支预算总表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表2-1.财政拨款支出预算表（政府经济分类科目）</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表3.一般公共预算支出预算表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表3-1.一般公共预算基本支出预算表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表3-2.一般公共预算项目支出预算表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表3-3.一般公共预算“三公”经费支出预算表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表4.政府性基金支出预算表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表4-1.政府性基金预算“三公”经费支出预算表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表5.国有资本经营预算支出预算表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p>
                                </w:tc>
                              </w:tr>
                            </w:tbl>
                            <w:p>
                              <w:pPr>
                                <w:widowControl/>
                                <w:spacing w:after="240"/>
                                <w:jc w:val="center"/>
                                <w:rPr>
                                  <w:rFonts w:ascii="宋体" w:hAnsi="宋体" w:eastAsia="宋体" w:cs="宋体"/>
                                  <w:kern w:val="0"/>
                                  <w:szCs w:val="21"/>
                                </w:rPr>
                              </w:pPr>
                            </w:p>
                          </w:tc>
                        </w:tr>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3"/>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p>
                                </w:tc>
                                <w:tc>
                                  <w:tcPr>
                                    <w:tcW w:w="7485" w:type="dxa"/>
                                    <w:vAlign w:val="center"/>
                                  </w:tcPr>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A7279F"/>
    <w:multiLevelType w:val="singleLevel"/>
    <w:tmpl w:val="C4A7279F"/>
    <w:lvl w:ilvl="0" w:tentative="0">
      <w:start w:val="2"/>
      <w:numFmt w:val="decimal"/>
      <w:lvlText w:val="%1."/>
      <w:lvlJc w:val="left"/>
      <w:pPr>
        <w:tabs>
          <w:tab w:val="left" w:pos="312"/>
        </w:tabs>
        <w:ind w:left="56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79144A"/>
    <w:rsid w:val="00D04CCC"/>
    <w:rsid w:val="0C4017B1"/>
    <w:rsid w:val="14C45A87"/>
    <w:rsid w:val="16F05B0B"/>
    <w:rsid w:val="34A609CE"/>
    <w:rsid w:val="3A01196D"/>
    <w:rsid w:val="4A3A1653"/>
    <w:rsid w:val="4F135025"/>
    <w:rsid w:val="57CD0467"/>
    <w:rsid w:val="65DE6EE5"/>
    <w:rsid w:val="6E8A4106"/>
    <w:rsid w:val="72890F99"/>
    <w:rsid w:val="79A87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character" w:styleId="5">
    <w:name w:val="Strong"/>
    <w:basedOn w:val="4"/>
    <w:qFormat/>
    <w:uiPriority w:val="22"/>
    <w:rPr>
      <w:b/>
      <w:bCs/>
    </w:rPr>
  </w:style>
  <w:style w:type="character" w:customStyle="1" w:styleId="6">
    <w:name w:val="pagetext0031"/>
    <w:basedOn w:val="4"/>
    <w:qFormat/>
    <w:uiPriority w:val="0"/>
    <w:rPr>
      <w:rFonts w:hint="eastAsia" w:ascii="宋体" w:hAnsi="宋体" w:eastAsia="宋体"/>
      <w:color w:val="555555"/>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TotalTime>6</TotalTime>
  <ScaleCrop>false</ScaleCrop>
  <LinksUpToDate>false</LinksUpToDate>
  <CharactersWithSpaces>8369</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平淡无奇</cp:lastModifiedBy>
  <cp:lastPrinted>2019-01-22T15:06:00Z</cp:lastPrinted>
  <dcterms:modified xsi:type="dcterms:W3CDTF">2021-05-27T01:39:12Z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9B4F11EF247A4250A650A9EEC280FF3E</vt:lpwstr>
  </property>
</Properties>
</file>