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0" w:name="_Toc15396597"/>
      <w:bookmarkStart w:id="1" w:name="_Toc15396475"/>
      <w:bookmarkStart w:id="2" w:name="_Toc15377193"/>
      <w:bookmarkStart w:id="3" w:name="_Toc15377425"/>
      <w:bookmarkStart w:id="4" w:name="_Toc15378441"/>
      <w:r>
        <w:rPr>
          <w:rFonts w:hint="eastAsia" w:ascii="黑体" w:eastAsia="黑体"/>
          <w:color w:val="000000"/>
          <w:sz w:val="72"/>
          <w:szCs w:val="72"/>
          <w:lang w:val="en-US" w:eastAsia="zh-CN"/>
        </w:rPr>
        <w:t>2020</w:t>
      </w:r>
      <w:r>
        <w:rPr>
          <w:rFonts w:hint="eastAsia" w:ascii="方正小标宋简体" w:eastAsia="方正小标宋简体"/>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5" w:name="_Toc15378442"/>
      <w:bookmarkStart w:id="6" w:name="_Toc15396476"/>
      <w:bookmarkStart w:id="7" w:name="_Toc15377426"/>
      <w:bookmarkStart w:id="8" w:name="_Toc15377194"/>
      <w:bookmarkStart w:id="9" w:name="_Toc15396598"/>
      <w:r>
        <w:rPr>
          <w:rFonts w:hint="eastAsia" w:ascii="方正小标宋简体" w:eastAsia="方正小标宋简体"/>
          <w:color w:val="000000"/>
          <w:sz w:val="72"/>
          <w:szCs w:val="72"/>
          <w:lang w:val="en-US" w:eastAsia="zh-CN"/>
        </w:rPr>
        <w:t>四川省</w:t>
      </w:r>
      <w:r>
        <w:rPr>
          <w:rFonts w:hint="eastAsia" w:ascii="方正小标宋简体" w:eastAsia="方正小标宋简体"/>
          <w:color w:val="000000"/>
          <w:sz w:val="72"/>
          <w:szCs w:val="72"/>
        </w:rPr>
        <w:t>阿坝州</w:t>
      </w:r>
      <w:bookmarkStart w:id="10" w:name="_Toc15306268"/>
      <w:r>
        <w:rPr>
          <w:rFonts w:hint="eastAsia" w:ascii="方正小标宋简体" w:eastAsia="方正小标宋简体"/>
          <w:color w:val="000000"/>
          <w:sz w:val="72"/>
          <w:szCs w:val="72"/>
          <w:lang w:eastAsia="zh-CN"/>
        </w:rPr>
        <w:t>中共金川县委机构编制委员会办公室</w:t>
      </w:r>
      <w:r>
        <w:rPr>
          <w:rFonts w:hint="eastAsia" w:ascii="方正小标宋简体" w:eastAsia="方正小标宋简体"/>
          <w:color w:val="000000"/>
          <w:sz w:val="72"/>
          <w:szCs w:val="72"/>
        </w:rPr>
        <w:t>决算</w:t>
      </w:r>
      <w:bookmarkEnd w:id="5"/>
      <w:bookmarkEnd w:id="6"/>
      <w:bookmarkEnd w:id="7"/>
      <w:bookmarkEnd w:id="8"/>
      <w:bookmarkEnd w:id="9"/>
      <w:bookmarkEnd w:id="1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hint="eastAsia" w:ascii="黑体" w:eastAsia="黑体"/>
          <w:color w:val="000000"/>
          <w:sz w:val="44"/>
          <w:szCs w:val="44"/>
        </w:rPr>
      </w:pPr>
      <w:r>
        <w:rPr>
          <w:rFonts w:ascii="方正小标宋简体" w:eastAsia="方正小标宋简体"/>
          <w:color w:val="000000"/>
          <w:sz w:val="36"/>
          <w:szCs w:val="36"/>
        </w:rPr>
        <w:br w:type="page"/>
      </w:r>
      <w:r>
        <w:rPr>
          <w:rFonts w:hint="eastAsia" w:ascii="黑体" w:eastAsia="黑体"/>
          <w:color w:val="000000"/>
          <w:sz w:val="44"/>
          <w:szCs w:val="44"/>
        </w:rPr>
        <w:t>目录</w:t>
      </w:r>
    </w:p>
    <w:p>
      <w:pPr>
        <w:widowControl/>
        <w:jc w:val="center"/>
        <w:rPr>
          <w:rFonts w:hint="eastAsia" w:ascii="仿宋" w:hAnsi="Times New Roman" w:eastAsia="仿宋" w:cs="Times New Roman"/>
          <w:bCs w:val="0"/>
          <w:kern w:val="2"/>
          <w:sz w:val="24"/>
          <w:szCs w:val="24"/>
          <w:lang w:val="en-US" w:eastAsia="zh-CN" w:bidi="ar-SA"/>
        </w:rPr>
      </w:pPr>
      <w:r>
        <w:rPr>
          <w:rFonts w:hint="eastAsia" w:ascii="仿宋_GB2312" w:hAnsi="仿宋_GB2312" w:eastAsia="仿宋_GB2312" w:cs="仿宋_GB2312"/>
          <w:bCs w:val="0"/>
          <w:kern w:val="2"/>
          <w:sz w:val="32"/>
          <w:szCs w:val="32"/>
          <w:lang w:val="en-US" w:eastAsia="zh-CN" w:bidi="ar-SA"/>
        </w:rPr>
        <w:t>公开时间2021年8月3日</w:t>
      </w:r>
    </w:p>
    <w:p>
      <w:pPr>
        <w:pStyle w:val="7"/>
        <w:tabs>
          <w:tab w:val="right" w:leader="dot" w:pos="8306"/>
          <w:tab w:val="clear" w:pos="8296"/>
        </w:tabs>
        <w:rPr>
          <w:rFonts w:hint="eastAsia" w:ascii="黑体" w:hAnsi="黑体" w:eastAsia="黑体" w:cs="黑体"/>
          <w:sz w:val="32"/>
          <w:szCs w:val="32"/>
        </w:rPr>
      </w:pPr>
      <w:bookmarkStart w:id="11" w:name="_Toc15377196"/>
      <w:bookmarkStart w:id="12" w:name="_Toc15396599"/>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TOC \o "1-3" \f \h</w:instrText>
      </w:r>
      <w:r>
        <w:rPr>
          <w:rFonts w:hint="eastAsia" w:ascii="黑体" w:hAnsi="黑体" w:eastAsia="黑体" w:cs="黑体"/>
          <w:bCs/>
          <w:kern w:val="44"/>
          <w:sz w:val="32"/>
          <w:szCs w:val="32"/>
        </w:rPr>
        <w:fldChar w:fldCharType="separate"/>
      </w: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_Toc11304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 xml:space="preserve">第一部分 </w:t>
      </w:r>
      <w:r>
        <w:rPr>
          <w:rFonts w:hint="eastAsia" w:ascii="黑体" w:hAnsi="黑体" w:eastAsia="黑体" w:cs="黑体"/>
          <w:bCs w:val="0"/>
          <w:sz w:val="32"/>
          <w:szCs w:val="32"/>
        </w:rPr>
        <w:t>部门概况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_Toc11304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_Toc31108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一、基</w:t>
      </w:r>
      <w:r>
        <w:rPr>
          <w:rFonts w:hint="eastAsia" w:ascii="黑体" w:hAnsi="黑体" w:eastAsia="黑体" w:cs="黑体"/>
          <w:bCs w:val="0"/>
          <w:sz w:val="32"/>
          <w:szCs w:val="32"/>
        </w:rPr>
        <w:t>本职能及主要工作</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_Toc31108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_Toc29698 </w:instrText>
      </w:r>
      <w:r>
        <w:rPr>
          <w:rFonts w:hint="eastAsia" w:ascii="黑体" w:hAnsi="黑体" w:eastAsia="黑体" w:cs="黑体"/>
          <w:bCs/>
          <w:kern w:val="44"/>
          <w:sz w:val="32"/>
          <w:szCs w:val="32"/>
        </w:rPr>
        <w:fldChar w:fldCharType="separate"/>
      </w:r>
      <w:r>
        <w:rPr>
          <w:rFonts w:hint="eastAsia" w:ascii="黑体" w:hAnsi="黑体" w:eastAsia="黑体" w:cs="黑体"/>
          <w:bCs/>
          <w:sz w:val="32"/>
          <w:szCs w:val="32"/>
        </w:rPr>
        <w:t>（一）主要职能</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_Toc29698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_Toc22790 </w:instrText>
      </w:r>
      <w:r>
        <w:rPr>
          <w:rFonts w:hint="eastAsia" w:ascii="黑体" w:hAnsi="黑体" w:eastAsia="黑体" w:cs="黑体"/>
          <w:bCs/>
          <w:kern w:val="44"/>
          <w:sz w:val="32"/>
          <w:szCs w:val="32"/>
        </w:rPr>
        <w:fldChar w:fldCharType="separate"/>
      </w:r>
      <w:r>
        <w:rPr>
          <w:rFonts w:hint="eastAsia" w:ascii="黑体" w:hAnsi="黑体" w:eastAsia="黑体" w:cs="黑体"/>
          <w:bCs/>
          <w:sz w:val="32"/>
          <w:szCs w:val="32"/>
        </w:rPr>
        <w:t>（二）</w:t>
      </w:r>
      <w:r>
        <w:rPr>
          <w:rFonts w:hint="eastAsia" w:ascii="黑体" w:hAnsi="黑体" w:eastAsia="黑体" w:cs="黑体"/>
          <w:bCs/>
          <w:sz w:val="32"/>
          <w:szCs w:val="32"/>
          <w:lang w:val="en-US" w:eastAsia="zh-CN"/>
        </w:rPr>
        <w:t>2020</w:t>
      </w:r>
      <w:r>
        <w:rPr>
          <w:rFonts w:hint="eastAsia" w:ascii="黑体" w:hAnsi="黑体" w:eastAsia="黑体" w:cs="黑体"/>
          <w:bCs/>
          <w:sz w:val="32"/>
          <w:szCs w:val="32"/>
        </w:rPr>
        <w:t>年重点工作完成情况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_Toc22790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_Toc30709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二、机构设置</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_Toc30709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7"/>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_Toc3812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 xml:space="preserve">第二部分 </w:t>
      </w:r>
      <w:r>
        <w:rPr>
          <w:rFonts w:hint="eastAsia" w:ascii="黑体" w:hAnsi="黑体" w:eastAsia="黑体" w:cs="黑体"/>
          <w:bCs w:val="0"/>
          <w:sz w:val="32"/>
          <w:szCs w:val="32"/>
          <w:lang w:val="en-US"/>
        </w:rPr>
        <w:t>2020</w:t>
      </w:r>
      <w:r>
        <w:rPr>
          <w:rFonts w:hint="eastAsia" w:ascii="黑体" w:hAnsi="黑体" w:eastAsia="黑体" w:cs="黑体"/>
          <w:bCs w:val="0"/>
          <w:sz w:val="32"/>
          <w:szCs w:val="32"/>
        </w:rPr>
        <w:t>年度部门决算情况说明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_Toc3812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_Toc5585 </w:instrText>
      </w:r>
      <w:r>
        <w:rPr>
          <w:rFonts w:hint="eastAsia" w:ascii="黑体" w:hAnsi="黑体" w:eastAsia="黑体" w:cs="黑体"/>
          <w:bCs/>
          <w:kern w:val="44"/>
          <w:sz w:val="32"/>
          <w:szCs w:val="32"/>
        </w:rPr>
        <w:fldChar w:fldCharType="separate"/>
      </w:r>
      <w:r>
        <w:rPr>
          <w:rFonts w:hint="eastAsia" w:ascii="黑体" w:hAnsi="黑体" w:eastAsia="黑体" w:cs="黑体"/>
          <w:kern w:val="2"/>
          <w:sz w:val="32"/>
          <w:szCs w:val="32"/>
          <w:lang w:val="en-US" w:eastAsia="zh-CN" w:bidi="ar-SA"/>
        </w:rPr>
        <w:t>一、收入支出决算总体情况说明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_Toc5585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_Toc5560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lang w:val="en-US" w:eastAsia="zh-CN"/>
        </w:rPr>
        <w:t>二、收入决</w:t>
      </w:r>
      <w:r>
        <w:rPr>
          <w:rFonts w:hint="eastAsia" w:ascii="黑体" w:hAnsi="黑体" w:eastAsia="黑体" w:cs="黑体"/>
          <w:sz w:val="32"/>
          <w:szCs w:val="32"/>
        </w:rPr>
        <w:t>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_Toc5560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_Toc31715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lang w:val="en-US" w:eastAsia="zh-CN"/>
        </w:rPr>
        <w:t>三、支出决</w:t>
      </w:r>
      <w:r>
        <w:rPr>
          <w:rFonts w:hint="eastAsia" w:ascii="黑体" w:hAnsi="黑体" w:eastAsia="黑体" w:cs="黑体"/>
          <w:sz w:val="32"/>
          <w:szCs w:val="32"/>
        </w:rPr>
        <w:t>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_Toc31715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_Toc24155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四、财政拨款收入支出决算总体情况说明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_Toc24155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_Toc29687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五、一般公共预算财政拨款支出决算情况说明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_Toc29687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pos="7600"/>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_Toc21943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六、一般公共预算财政拨款基本支出决算情况说明</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_Toc21943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_Toc24193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七、“三公”经费财政拨款支出决算情况说明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_Toc24193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_Toc3698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八、政府性基金预算支出决算情况说明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_Toc3698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_Toc25181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九、 国有资本经营预算支出决算情况说明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_Toc25181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_Toc13142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十、 预算绩效情况说明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_Toc13142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_Toc12913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十一、 其他重要事项的情况说明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_Toc12913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7"/>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_Toc5754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第三部分 名词解释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_Toc5754 </w:instrText>
      </w:r>
      <w:r>
        <w:rPr>
          <w:rFonts w:hint="eastAsia" w:ascii="黑体" w:hAnsi="黑体" w:eastAsia="黑体" w:cs="黑体"/>
          <w:sz w:val="32"/>
          <w:szCs w:val="32"/>
        </w:rPr>
        <w:fldChar w:fldCharType="separate"/>
      </w:r>
      <w:r>
        <w:rPr>
          <w:rFonts w:hint="eastAsia" w:ascii="黑体" w:hAnsi="黑体" w:eastAsia="黑体" w:cs="黑体"/>
          <w:sz w:val="32"/>
          <w:szCs w:val="32"/>
        </w:rPr>
        <w:t>15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7"/>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_Toc24576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第四部分 附件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_Toc24576 </w:instrText>
      </w:r>
      <w:r>
        <w:rPr>
          <w:rFonts w:hint="eastAsia" w:ascii="黑体" w:hAnsi="黑体" w:eastAsia="黑体" w:cs="黑体"/>
          <w:sz w:val="32"/>
          <w:szCs w:val="32"/>
        </w:rPr>
        <w:fldChar w:fldCharType="separate"/>
      </w:r>
      <w:r>
        <w:rPr>
          <w:rFonts w:hint="eastAsia" w:ascii="黑体" w:hAnsi="黑体" w:eastAsia="黑体" w:cs="黑体"/>
          <w:sz w:val="32"/>
          <w:szCs w:val="32"/>
        </w:rPr>
        <w:t>18</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7"/>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_Toc5501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_Toc5501 </w:instrText>
      </w:r>
      <w:r>
        <w:rPr>
          <w:rFonts w:hint="eastAsia" w:ascii="黑体" w:hAnsi="黑体" w:eastAsia="黑体" w:cs="黑体"/>
          <w:sz w:val="32"/>
          <w:szCs w:val="32"/>
        </w:rPr>
        <w:fldChar w:fldCharType="separate"/>
      </w:r>
      <w:r>
        <w:rPr>
          <w:rFonts w:hint="eastAsia" w:ascii="黑体" w:hAnsi="黑体" w:eastAsia="黑体" w:cs="黑体"/>
          <w:sz w:val="32"/>
          <w:szCs w:val="32"/>
        </w:rPr>
        <w:t>18</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7"/>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_Toc9734 </w:instrText>
      </w:r>
      <w:r>
        <w:rPr>
          <w:rFonts w:hint="eastAsia" w:ascii="黑体" w:hAnsi="黑体" w:eastAsia="黑体" w:cs="黑体"/>
          <w:bCs/>
          <w:kern w:val="44"/>
          <w:sz w:val="32"/>
          <w:szCs w:val="32"/>
        </w:rPr>
        <w:fldChar w:fldCharType="separate"/>
      </w:r>
      <w:r>
        <w:rPr>
          <w:rFonts w:hint="eastAsia" w:ascii="黑体" w:hAnsi="黑体" w:eastAsia="黑体" w:cs="黑体"/>
          <w:sz w:val="32"/>
          <w:szCs w:val="32"/>
        </w:rPr>
        <w:t>第五部分  附表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_Toc9734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_Toc27613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一、收入支出决算总表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_Toc27613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_Toc21686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二、收入决算表</w:t>
      </w:r>
      <w:r>
        <w:rPr>
          <w:rFonts w:hint="eastAsia" w:ascii="黑体" w:hAnsi="黑体" w:eastAsia="黑体" w:cs="黑体"/>
          <w:bCs w:val="0"/>
          <w:sz w:val="32"/>
          <w:szCs w:val="32"/>
          <w:lang w:val="en-US" w:eastAsia="zh-CN"/>
        </w:rPr>
        <w:t xml:space="preserve">   </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_Toc21686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_Toc18686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三、支出决算表</w:t>
      </w:r>
      <w:r>
        <w:rPr>
          <w:rFonts w:hint="eastAsia" w:ascii="黑体" w:hAnsi="黑体" w:eastAsia="黑体" w:cs="黑体"/>
          <w:bCs w:val="0"/>
          <w:sz w:val="32"/>
          <w:szCs w:val="32"/>
          <w:lang w:val="en-US" w:eastAsia="zh-CN"/>
        </w:rPr>
        <w:t xml:space="preserve">   </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_Toc18686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_Toc1498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四、财政拨款收入支出决算总表</w:t>
      </w:r>
      <w:r>
        <w:rPr>
          <w:rFonts w:hint="eastAsia" w:ascii="黑体" w:hAnsi="黑体" w:eastAsia="黑体" w:cs="黑体"/>
          <w:bCs w:val="0"/>
          <w:sz w:val="32"/>
          <w:szCs w:val="32"/>
          <w:lang w:val="en-US" w:eastAsia="zh-CN"/>
        </w:rPr>
        <w:t xml:space="preserve">   </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_Toc1498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_Toc20377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五、财政拨款收入支出决算</w:t>
      </w:r>
      <w:r>
        <w:rPr>
          <w:rFonts w:hint="eastAsia" w:ascii="黑体" w:hAnsi="黑体" w:eastAsia="黑体" w:cs="黑体"/>
          <w:bCs w:val="0"/>
          <w:sz w:val="32"/>
          <w:szCs w:val="32"/>
          <w:lang w:eastAsia="zh-CN"/>
        </w:rPr>
        <w:t>明细</w:t>
      </w:r>
      <w:r>
        <w:rPr>
          <w:rFonts w:hint="eastAsia" w:ascii="黑体" w:hAnsi="黑体" w:eastAsia="黑体" w:cs="黑体"/>
          <w:bCs w:val="0"/>
          <w:sz w:val="32"/>
          <w:szCs w:val="32"/>
        </w:rPr>
        <w:t>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_Toc20377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_Toc18710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六、一般公共预算财政拨款支出决算表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_Toc18710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_Toc4452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七、一般公共预算财政拨款支出决算明细表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_Toc4452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_Toc12126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八、一般公共预算财政拨款基本支出决算表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_Toc12126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_Toc28975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九、一般公共预算财政拨款基本支出决算明细表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_Toc28975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_Toc5932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十、一般公共预算财政拨款支出决算明细表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_Toc5932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_Toc26326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十一、一般公共预算财政拨款</w:t>
      </w:r>
      <w:r>
        <w:rPr>
          <w:rFonts w:hint="eastAsia" w:ascii="黑体" w:hAnsi="黑体" w:eastAsia="黑体" w:cs="黑体"/>
          <w:bCs w:val="0"/>
          <w:sz w:val="32"/>
          <w:szCs w:val="32"/>
          <w:lang w:eastAsia="zh-CN"/>
        </w:rPr>
        <w:t>“三公”经费</w:t>
      </w:r>
      <w:r>
        <w:rPr>
          <w:rFonts w:hint="eastAsia" w:ascii="黑体" w:hAnsi="黑体" w:eastAsia="黑体" w:cs="黑体"/>
          <w:bCs w:val="0"/>
          <w:sz w:val="32"/>
          <w:szCs w:val="32"/>
        </w:rPr>
        <w:t>支出决算表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_Toc26326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bCs/>
          <w:kern w:val="44"/>
          <w:sz w:val="32"/>
          <w:szCs w:val="32"/>
        </w:rPr>
        <w:fldChar w:fldCharType="begin"/>
      </w:r>
      <w:r>
        <w:rPr>
          <w:rFonts w:hint="eastAsia" w:ascii="黑体" w:hAnsi="黑体" w:eastAsia="黑体" w:cs="黑体"/>
          <w:bCs/>
          <w:kern w:val="44"/>
          <w:sz w:val="32"/>
          <w:szCs w:val="32"/>
        </w:rPr>
        <w:instrText xml:space="preserve"> HYPERLINK \l _Toc26410 </w:instrText>
      </w:r>
      <w:r>
        <w:rPr>
          <w:rFonts w:hint="eastAsia" w:ascii="黑体" w:hAnsi="黑体" w:eastAsia="黑体" w:cs="黑体"/>
          <w:bCs/>
          <w:kern w:val="44"/>
          <w:sz w:val="32"/>
          <w:szCs w:val="32"/>
        </w:rPr>
        <w:fldChar w:fldCharType="separate"/>
      </w:r>
      <w:r>
        <w:rPr>
          <w:rFonts w:hint="eastAsia" w:ascii="黑体" w:hAnsi="黑体" w:eastAsia="黑体" w:cs="黑体"/>
          <w:bCs w:val="0"/>
          <w:sz w:val="32"/>
          <w:szCs w:val="32"/>
        </w:rPr>
        <w:t>十二、</w:t>
      </w:r>
      <w:r>
        <w:rPr>
          <w:rFonts w:hint="eastAsia" w:ascii="黑体" w:hAnsi="黑体" w:eastAsia="黑体" w:cs="黑体"/>
          <w:bCs w:val="0"/>
          <w:sz w:val="32"/>
          <w:szCs w:val="32"/>
          <w:lang w:eastAsia="zh-CN"/>
        </w:rPr>
        <w:t>封面代码</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_Toc26410 </w:instrText>
      </w:r>
      <w:r>
        <w:rPr>
          <w:rFonts w:hint="eastAsia" w:ascii="黑体" w:hAnsi="黑体" w:eastAsia="黑体" w:cs="黑体"/>
          <w:sz w:val="32"/>
          <w:szCs w:val="32"/>
        </w:rPr>
        <w:fldChar w:fldCharType="separate"/>
      </w:r>
      <w:r>
        <w:rPr>
          <w:rFonts w:hint="eastAsia" w:ascii="黑体" w:hAnsi="黑体" w:eastAsia="黑体" w:cs="黑体"/>
          <w:sz w:val="32"/>
          <w:szCs w:val="32"/>
        </w:rPr>
        <w:t>25</w:t>
      </w:r>
      <w:r>
        <w:rPr>
          <w:rFonts w:hint="eastAsia" w:ascii="黑体" w:hAnsi="黑体" w:eastAsia="黑体" w:cs="黑体"/>
          <w:sz w:val="32"/>
          <w:szCs w:val="32"/>
        </w:rPr>
        <w:fldChar w:fldCharType="end"/>
      </w:r>
      <w:r>
        <w:rPr>
          <w:rFonts w:hint="eastAsia" w:ascii="黑体" w:hAnsi="黑体" w:eastAsia="黑体" w:cs="黑体"/>
          <w:bCs/>
          <w:kern w:val="44"/>
          <w:sz w:val="32"/>
          <w:szCs w:val="32"/>
        </w:rPr>
        <w:fldChar w:fldCharType="end"/>
      </w:r>
    </w:p>
    <w:p>
      <w:pPr>
        <w:widowControl/>
        <w:jc w:val="left"/>
        <w:rPr>
          <w:rFonts w:hint="eastAsia" w:ascii="黑体" w:hAnsi="黑体" w:eastAsia="黑体" w:cs="黑体"/>
          <w:bCs/>
          <w:kern w:val="44"/>
          <w:sz w:val="32"/>
          <w:szCs w:val="32"/>
        </w:rPr>
      </w:pPr>
      <w:r>
        <w:rPr>
          <w:rFonts w:hint="eastAsia" w:ascii="黑体" w:hAnsi="黑体" w:eastAsia="黑体" w:cs="黑体"/>
          <w:bCs/>
          <w:kern w:val="44"/>
          <w:sz w:val="32"/>
          <w:szCs w:val="32"/>
        </w:rPr>
        <w:fldChar w:fldCharType="end"/>
      </w:r>
    </w:p>
    <w:p>
      <w:pPr>
        <w:pStyle w:val="2"/>
        <w:jc w:val="center"/>
        <w:rPr>
          <w:rFonts w:hint="eastAsia" w:ascii="黑体" w:hAnsi="黑体" w:eastAsia="黑体" w:cs="黑体"/>
          <w:b w:val="0"/>
          <w:sz w:val="32"/>
          <w:szCs w:val="32"/>
        </w:rPr>
      </w:pPr>
      <w:bookmarkStart w:id="13" w:name="_Toc16160"/>
      <w:bookmarkStart w:id="14" w:name="_Toc11304"/>
      <w:bookmarkStart w:id="15" w:name="_Toc13499"/>
    </w:p>
    <w:p>
      <w:pPr>
        <w:pStyle w:val="2"/>
        <w:jc w:val="both"/>
        <w:rPr>
          <w:rFonts w:hint="eastAsia" w:ascii="黑体" w:hAnsi="黑体" w:eastAsia="黑体" w:cs="黑体"/>
          <w:b w:val="0"/>
          <w:sz w:val="32"/>
          <w:szCs w:val="32"/>
          <w:lang w:eastAsia="zh-CN"/>
        </w:rPr>
      </w:pPr>
    </w:p>
    <w:p>
      <w:pPr>
        <w:rPr>
          <w:rFonts w:hint="eastAsia" w:ascii="黑体" w:hAnsi="黑体" w:eastAsia="黑体" w:cs="黑体"/>
          <w:b w:val="0"/>
          <w:sz w:val="32"/>
          <w:szCs w:val="32"/>
          <w:lang w:eastAsia="zh-CN"/>
        </w:rPr>
      </w:pPr>
    </w:p>
    <w:p>
      <w:pPr>
        <w:rPr>
          <w:rFonts w:hint="eastAsia" w:ascii="黑体" w:hAnsi="黑体" w:eastAsia="黑体" w:cs="黑体"/>
          <w:b w:val="0"/>
          <w:sz w:val="32"/>
          <w:szCs w:val="32"/>
          <w:lang w:eastAsia="zh-CN"/>
        </w:rPr>
      </w:pPr>
    </w:p>
    <w:p>
      <w:pPr>
        <w:rPr>
          <w:rFonts w:hint="eastAsia" w:ascii="黑体" w:eastAsia="黑体"/>
          <w:b w:val="0"/>
        </w:rPr>
      </w:pPr>
    </w:p>
    <w:p>
      <w:pPr>
        <w:pStyle w:val="2"/>
        <w:jc w:val="center"/>
        <w:rPr>
          <w:rFonts w:ascii="黑体" w:eastAsia="黑体"/>
          <w:color w:val="000000"/>
          <w:sz w:val="32"/>
          <w:szCs w:val="32"/>
        </w:rPr>
      </w:pPr>
      <w:r>
        <w:rPr>
          <w:rFonts w:hint="eastAsia" w:ascii="黑体" w:eastAsia="黑体"/>
          <w:b w:val="0"/>
        </w:rPr>
        <w:t xml:space="preserve">第一部分 </w:t>
      </w:r>
      <w:r>
        <w:rPr>
          <w:rStyle w:val="13"/>
          <w:rFonts w:hint="eastAsia" w:ascii="黑体" w:eastAsia="黑体"/>
          <w:b w:val="0"/>
          <w:bCs w:val="0"/>
        </w:rPr>
        <w:t>部门概况</w:t>
      </w:r>
      <w:bookmarkEnd w:id="11"/>
      <w:bookmarkEnd w:id="12"/>
      <w:bookmarkEnd w:id="13"/>
      <w:bookmarkEnd w:id="14"/>
      <w:bookmarkEnd w:id="15"/>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4"/>
          <w:rFonts w:hint="eastAsia" w:ascii="黑体" w:eastAsia="黑体"/>
          <w:b w:val="0"/>
          <w:bCs w:val="0"/>
        </w:rPr>
      </w:pPr>
      <w:bookmarkStart w:id="16" w:name="_Toc18464"/>
      <w:bookmarkStart w:id="17" w:name="_Toc15377197"/>
      <w:bookmarkStart w:id="18" w:name="_Toc15396600"/>
      <w:bookmarkStart w:id="19" w:name="_Toc31108"/>
      <w:bookmarkStart w:id="20" w:name="_Toc11392"/>
      <w:r>
        <w:rPr>
          <w:rFonts w:hint="eastAsia" w:ascii="黑体" w:eastAsia="黑体"/>
          <w:b w:val="0"/>
          <w:color w:val="000000"/>
        </w:rPr>
        <w:t>一、基</w:t>
      </w:r>
      <w:r>
        <w:rPr>
          <w:rStyle w:val="14"/>
          <w:rFonts w:hint="eastAsia" w:ascii="黑体" w:eastAsia="黑体"/>
          <w:b w:val="0"/>
          <w:bCs w:val="0"/>
        </w:rPr>
        <w:t>本职能及主要工作</w:t>
      </w:r>
      <w:bookmarkEnd w:id="16"/>
      <w:bookmarkEnd w:id="17"/>
      <w:bookmarkEnd w:id="18"/>
      <w:bookmarkEnd w:id="19"/>
      <w:bookmarkEnd w:id="20"/>
      <w:bookmarkStart w:id="21" w:name="_Toc15378445"/>
      <w:bookmarkStart w:id="22" w:name="_Toc15377198"/>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bookmarkStart w:id="23" w:name="_Toc24455"/>
      <w:bookmarkStart w:id="24" w:name="_Toc2919"/>
      <w:bookmarkStart w:id="25" w:name="_Toc29698"/>
      <w:r>
        <w:rPr>
          <w:rFonts w:hint="eastAsia" w:ascii="楷体" w:eastAsia="楷体" w:cs="楷体"/>
          <w:bCs/>
          <w:color w:val="000000"/>
          <w:sz w:val="32"/>
          <w:szCs w:val="32"/>
        </w:rPr>
        <w:t>（一）主要职能</w:t>
      </w:r>
      <w:bookmarkEnd w:id="21"/>
      <w:bookmarkEnd w:id="22"/>
      <w:bookmarkEnd w:id="23"/>
      <w:bookmarkEnd w:id="24"/>
      <w:bookmarkEnd w:id="25"/>
      <w:bookmarkStart w:id="26" w:name="_Toc15378446"/>
      <w:bookmarkStart w:id="27" w:name="_Toc15377199"/>
    </w:p>
    <w:p>
      <w:pPr>
        <w:ind w:firstLine="584" w:firstLineChars="200"/>
        <w:rPr>
          <w:rFonts w:hint="eastAsia" w:eastAsia="仿宋_GB2312"/>
          <w:spacing w:val="-14"/>
          <w:sz w:val="32"/>
          <w:szCs w:val="32"/>
        </w:rPr>
      </w:pPr>
      <w:r>
        <w:rPr>
          <w:rFonts w:hint="eastAsia" w:ascii="宋体" w:hAnsi="宋体" w:eastAsia="仿宋_GB2312" w:cs="宋体"/>
          <w:color w:val="000000"/>
          <w:spacing w:val="-14"/>
          <w:kern w:val="0"/>
          <w:sz w:val="32"/>
          <w:szCs w:val="32"/>
        </w:rPr>
        <w:t>金川县委机构编制委员会办公室为</w:t>
      </w:r>
      <w:r>
        <w:rPr>
          <w:rFonts w:hint="eastAsia" w:ascii="宋体" w:hAnsi="宋体" w:eastAsia="仿宋_GB2312" w:cs="宋体"/>
          <w:color w:val="000000"/>
          <w:spacing w:val="-14"/>
          <w:kern w:val="0"/>
          <w:sz w:val="32"/>
          <w:szCs w:val="32"/>
          <w:lang w:eastAsia="zh-CN"/>
        </w:rPr>
        <w:t>县委机构编制委员会</w:t>
      </w:r>
      <w:r>
        <w:rPr>
          <w:rFonts w:hint="eastAsia" w:ascii="宋体" w:hAnsi="宋体" w:eastAsia="仿宋_GB2312" w:cs="宋体"/>
          <w:color w:val="000000"/>
          <w:spacing w:val="-14"/>
          <w:kern w:val="0"/>
          <w:sz w:val="32"/>
          <w:szCs w:val="32"/>
        </w:rPr>
        <w:t>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w:t>
      </w:r>
      <w:r>
        <w:rPr>
          <w:rFonts w:hint="eastAsia" w:ascii="宋体" w:hAnsi="宋体" w:eastAsia="仿宋_GB2312" w:cs="宋体"/>
          <w:color w:val="000000"/>
          <w:spacing w:val="-14"/>
          <w:kern w:val="0"/>
          <w:sz w:val="32"/>
          <w:szCs w:val="32"/>
          <w:lang w:eastAsia="zh-CN"/>
        </w:rPr>
        <w:t>县委机构编制委员会</w:t>
      </w:r>
      <w:r>
        <w:rPr>
          <w:rFonts w:hint="eastAsia" w:ascii="宋体" w:hAnsi="宋体" w:eastAsia="仿宋_GB2312" w:cs="宋体"/>
          <w:color w:val="000000"/>
          <w:spacing w:val="-14"/>
          <w:kern w:val="0"/>
          <w:sz w:val="32"/>
          <w:szCs w:val="32"/>
        </w:rPr>
        <w:t>全体会议材料准备，负责组织实施县机构编制委员会全体会议的各项决定事项，并将实施情况向</w:t>
      </w:r>
      <w:r>
        <w:rPr>
          <w:rFonts w:hint="eastAsia" w:ascii="宋体" w:hAnsi="宋体" w:eastAsia="仿宋_GB2312" w:cs="宋体"/>
          <w:color w:val="000000"/>
          <w:spacing w:val="-14"/>
          <w:kern w:val="0"/>
          <w:sz w:val="32"/>
          <w:szCs w:val="32"/>
          <w:lang w:eastAsia="zh-CN"/>
        </w:rPr>
        <w:t>县委机构编制委员会</w:t>
      </w:r>
      <w:r>
        <w:rPr>
          <w:rFonts w:hint="eastAsia" w:ascii="宋体" w:hAnsi="宋体" w:eastAsia="仿宋_GB2312" w:cs="宋体"/>
          <w:color w:val="000000"/>
          <w:spacing w:val="-14"/>
          <w:kern w:val="0"/>
          <w:sz w:val="32"/>
          <w:szCs w:val="32"/>
        </w:rPr>
        <w:t>报告。第六负责县级党政群机关和事业单位机构编制的日常管理工作，按管理权限对各部门机构编制工作进行管理和业务指导，承办</w:t>
      </w:r>
      <w:r>
        <w:rPr>
          <w:rFonts w:hint="eastAsia" w:ascii="宋体" w:hAnsi="宋体" w:eastAsia="仿宋_GB2312" w:cs="宋体"/>
          <w:color w:val="000000"/>
          <w:spacing w:val="-14"/>
          <w:kern w:val="0"/>
          <w:sz w:val="32"/>
          <w:szCs w:val="32"/>
          <w:lang w:eastAsia="zh-CN"/>
        </w:rPr>
        <w:t>县委机构编制委员会</w:t>
      </w:r>
      <w:r>
        <w:rPr>
          <w:rFonts w:hint="eastAsia" w:ascii="宋体" w:hAnsi="宋体" w:eastAsia="仿宋_GB2312" w:cs="宋体"/>
          <w:color w:val="000000"/>
          <w:spacing w:val="-14"/>
          <w:kern w:val="0"/>
          <w:sz w:val="32"/>
          <w:szCs w:val="32"/>
        </w:rPr>
        <w:t>交办的其他工作事项。</w:t>
      </w:r>
    </w:p>
    <w:p>
      <w:pPr>
        <w:pStyle w:val="3"/>
        <w:spacing w:before="0" w:after="0" w:line="240" w:lineRule="auto"/>
        <w:ind w:firstLine="321" w:firstLineChars="100"/>
        <w:rPr>
          <w:rFonts w:hint="eastAsia" w:ascii="楷体" w:eastAsia="楷体" w:cs="楷体"/>
          <w:bCs/>
          <w:color w:val="000000"/>
          <w:sz w:val="32"/>
          <w:szCs w:val="32"/>
        </w:rPr>
      </w:pPr>
      <w:bookmarkStart w:id="28" w:name="_Toc32384"/>
      <w:bookmarkStart w:id="29" w:name="_Toc22790"/>
      <w:bookmarkStart w:id="30" w:name="_Toc18118"/>
      <w:r>
        <w:rPr>
          <w:rFonts w:hint="eastAsia" w:ascii="楷体" w:eastAsia="楷体" w:cs="楷体"/>
          <w:bCs/>
          <w:color w:val="000000"/>
          <w:sz w:val="32"/>
          <w:szCs w:val="32"/>
        </w:rPr>
        <w:t>（二）</w:t>
      </w:r>
      <w:r>
        <w:rPr>
          <w:rFonts w:hint="eastAsia" w:ascii="楷体" w:eastAsia="楷体" w:cs="楷体"/>
          <w:bCs/>
          <w:color w:val="000000"/>
          <w:sz w:val="32"/>
          <w:szCs w:val="32"/>
          <w:lang w:val="en-US" w:eastAsia="zh-CN"/>
        </w:rPr>
        <w:t>2020</w:t>
      </w:r>
      <w:r>
        <w:rPr>
          <w:rFonts w:hint="eastAsia" w:ascii="楷体" w:eastAsia="楷体" w:cs="楷体"/>
          <w:bCs/>
          <w:color w:val="000000"/>
          <w:sz w:val="32"/>
          <w:szCs w:val="32"/>
        </w:rPr>
        <w:t>年重点工作完成情况</w:t>
      </w:r>
      <w:bookmarkEnd w:id="26"/>
      <w:bookmarkEnd w:id="27"/>
      <w:bookmarkEnd w:id="28"/>
      <w:bookmarkEnd w:id="29"/>
      <w:bookmarkEnd w:id="30"/>
    </w:p>
    <w:p>
      <w:pPr>
        <w:ind w:firstLine="584" w:firstLineChars="200"/>
        <w:rPr>
          <w:rFonts w:hint="eastAsia" w:ascii="宋体" w:hAnsi="宋体" w:eastAsia="仿宋_GB2312" w:cs="宋体"/>
          <w:color w:val="000000"/>
          <w:spacing w:val="-14"/>
          <w:kern w:val="0"/>
          <w:sz w:val="32"/>
          <w:szCs w:val="32"/>
        </w:rPr>
      </w:pPr>
      <w:bookmarkStart w:id="31" w:name="_Toc15377200"/>
      <w:bookmarkStart w:id="32" w:name="_Toc15396601"/>
      <w:r>
        <w:rPr>
          <w:rFonts w:hint="eastAsia" w:ascii="宋体" w:hAnsi="宋体" w:eastAsia="仿宋_GB2312" w:cs="宋体"/>
          <w:color w:val="000000"/>
          <w:spacing w:val="-14"/>
          <w:kern w:val="0"/>
          <w:sz w:val="32"/>
          <w:szCs w:val="32"/>
        </w:rPr>
        <w:t xml:space="preserve"> 1. 深入开展机关效能整治活动，激发干部职工创先争优的意识，努力创建廉洁、勤政、务实、高效的“服务型”机关，并以此为契机，认真履行机构编制管理职能，完善管理机制，创新管理方法。</w:t>
      </w:r>
    </w:p>
    <w:p>
      <w:pPr>
        <w:ind w:firstLine="584" w:firstLineChars="200"/>
        <w:rPr>
          <w:rFonts w:hint="eastAsia"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2.按照“严控编制总量、盘活存量、优化结构、增减平衡”的原则，严格控制机构编制的总量，完善动态调整机制，创新管理方式和手段，重点解决好促进经济发展方式转变、保障和改善民生、维护社会和谐稳定等方面的机构编制问题。严格控制机构编制和财政供养人员增长。</w:t>
      </w:r>
    </w:p>
    <w:p>
      <w:pPr>
        <w:ind w:firstLine="584" w:firstLineChars="200"/>
        <w:rPr>
          <w:rFonts w:hint="eastAsia"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3.加强机构编制日常管理，严肃机构编制纪律。积极研究机构编制宏观管理的方式、方法，逐步建立机构编制管理工作科学决策机制、综合协调机制、与财政预算管理相配套的约束机制，不断完善实现有效管理的制度、手段和措施。加大机构编制的监督检查力度。</w:t>
      </w:r>
    </w:p>
    <w:p>
      <w:pPr>
        <w:ind w:firstLine="584" w:firstLineChars="200"/>
        <w:rPr>
          <w:rFonts w:hint="eastAsia"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4.进一步做好责任清单动态管理工作，确保为社会提供较为准确、详实责任清单，有力促进政府放管服工作落到实处，让广大人民群众受惠。做好社会统一信用代码的赋码、换证工作。加强事业单位法人登记、变更注销工作。</w:t>
      </w:r>
    </w:p>
    <w:p>
      <w:pPr>
        <w:ind w:firstLine="584" w:firstLineChars="200"/>
        <w:rPr>
          <w:rFonts w:hint="eastAsia"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5.认真完成县委县政府及上级机构编制部门安排的各项工作任务。</w:t>
      </w:r>
    </w:p>
    <w:p>
      <w:pPr>
        <w:spacing w:line="578" w:lineRule="exact"/>
        <w:ind w:left="0" w:firstLine="640" w:firstLineChars="200"/>
        <w:rPr>
          <w:rStyle w:val="14"/>
          <w:b w:val="0"/>
          <w:bCs w:val="0"/>
        </w:rPr>
      </w:pPr>
      <w:bookmarkStart w:id="33" w:name="_Toc30709"/>
      <w:bookmarkStart w:id="34" w:name="_Toc3704"/>
      <w:bookmarkStart w:id="35" w:name="_Toc31390"/>
      <w:r>
        <w:rPr>
          <w:rStyle w:val="14"/>
          <w:rFonts w:hint="eastAsia" w:ascii="黑体" w:eastAsia="黑体"/>
          <w:b w:val="0"/>
          <w:bCs w:val="0"/>
        </w:rPr>
        <w:t>二、机构设置</w:t>
      </w:r>
      <w:bookmarkEnd w:id="31"/>
      <w:bookmarkEnd w:id="32"/>
    </w:p>
    <w:bookmarkEnd w:id="33"/>
    <w:bookmarkEnd w:id="34"/>
    <w:bookmarkEnd w:id="35"/>
    <w:p>
      <w:pPr>
        <w:widowControl/>
        <w:ind w:firstLine="584" w:firstLineChars="200"/>
        <w:jc w:val="left"/>
      </w:pPr>
      <w:bookmarkStart w:id="36" w:name="_Toc15377204"/>
      <w:bookmarkStart w:id="37" w:name="_Toc15396602"/>
      <w:r>
        <w:rPr>
          <w:rFonts w:hint="eastAsia" w:ascii="宋体" w:hAnsi="宋体" w:eastAsia="仿宋_GB2312" w:cs="宋体"/>
          <w:color w:val="000000"/>
          <w:spacing w:val="-14"/>
          <w:kern w:val="0"/>
          <w:sz w:val="32"/>
          <w:szCs w:val="32"/>
        </w:rPr>
        <w:t>20</w:t>
      </w:r>
      <w:r>
        <w:rPr>
          <w:rFonts w:hint="eastAsia" w:ascii="宋体" w:hAnsi="宋体" w:eastAsia="仿宋_GB2312" w:cs="宋体"/>
          <w:color w:val="000000"/>
          <w:spacing w:val="-14"/>
          <w:kern w:val="0"/>
          <w:sz w:val="32"/>
          <w:szCs w:val="32"/>
          <w:lang w:val="en-US" w:eastAsia="zh-CN"/>
        </w:rPr>
        <w:t>20</w:t>
      </w:r>
      <w:r>
        <w:rPr>
          <w:rFonts w:hint="eastAsia" w:ascii="宋体" w:hAnsi="宋体" w:eastAsia="仿宋_GB2312" w:cs="宋体"/>
          <w:color w:val="000000"/>
          <w:spacing w:val="-14"/>
          <w:kern w:val="0"/>
          <w:sz w:val="32"/>
          <w:szCs w:val="32"/>
        </w:rPr>
        <w:t>年独立编制单位机构数为1个</w:t>
      </w:r>
      <w:r>
        <w:rPr>
          <w:rFonts w:hint="eastAsia" w:ascii="宋体" w:hAnsi="宋体" w:eastAsia="仿宋_GB2312" w:cs="宋体"/>
          <w:color w:val="000000"/>
          <w:spacing w:val="-14"/>
          <w:kern w:val="0"/>
          <w:sz w:val="32"/>
          <w:szCs w:val="32"/>
          <w:lang w:eastAsia="zh-CN"/>
        </w:rPr>
        <w:t>。</w:t>
      </w:r>
      <w:r>
        <w:rPr>
          <w:rFonts w:hint="eastAsia" w:ascii="宋体" w:hAnsi="宋体" w:eastAsia="仿宋_GB2312" w:cs="宋体"/>
          <w:color w:val="000000"/>
          <w:spacing w:val="-14"/>
          <w:kern w:val="0"/>
          <w:sz w:val="32"/>
          <w:szCs w:val="32"/>
        </w:rPr>
        <w:t>财政供养人员编制为</w:t>
      </w:r>
      <w:r>
        <w:rPr>
          <w:rFonts w:hint="eastAsia" w:ascii="宋体" w:hAnsi="宋体" w:eastAsia="仿宋_GB2312" w:cs="宋体"/>
          <w:color w:val="000000"/>
          <w:spacing w:val="-14"/>
          <w:kern w:val="0"/>
          <w:sz w:val="32"/>
          <w:szCs w:val="32"/>
          <w:lang w:val="en-US" w:eastAsia="zh-CN"/>
        </w:rPr>
        <w:t>14</w:t>
      </w:r>
      <w:r>
        <w:rPr>
          <w:rFonts w:hint="eastAsia" w:ascii="宋体" w:hAnsi="宋体" w:eastAsia="仿宋_GB2312" w:cs="宋体"/>
          <w:color w:val="000000"/>
          <w:spacing w:val="-14"/>
          <w:kern w:val="0"/>
          <w:sz w:val="32"/>
          <w:szCs w:val="32"/>
        </w:rPr>
        <w:t>名，其中行政编制</w:t>
      </w:r>
      <w:r>
        <w:rPr>
          <w:rFonts w:hint="eastAsia" w:ascii="宋体" w:hAnsi="宋体" w:eastAsia="仿宋_GB2312" w:cs="宋体"/>
          <w:color w:val="000000"/>
          <w:spacing w:val="-14"/>
          <w:kern w:val="0"/>
          <w:sz w:val="32"/>
          <w:szCs w:val="32"/>
          <w:lang w:val="en-US" w:eastAsia="zh-CN"/>
        </w:rPr>
        <w:t>4</w:t>
      </w:r>
      <w:r>
        <w:rPr>
          <w:rFonts w:hint="eastAsia" w:ascii="宋体" w:hAnsi="宋体" w:eastAsia="仿宋_GB2312" w:cs="宋体"/>
          <w:color w:val="000000"/>
          <w:spacing w:val="-14"/>
          <w:kern w:val="0"/>
          <w:sz w:val="32"/>
          <w:szCs w:val="32"/>
        </w:rPr>
        <w:t>名，行政工勤编制1名，事业编制9名（其中参照公务员法管理人员编制6人）；</w:t>
      </w:r>
      <w:r>
        <w:rPr>
          <w:rFonts w:hint="eastAsia" w:ascii="宋体" w:hAnsi="宋体" w:eastAsia="仿宋_GB2312" w:cs="宋体"/>
          <w:color w:val="000000"/>
          <w:spacing w:val="-14"/>
          <w:kern w:val="0"/>
          <w:sz w:val="32"/>
          <w:szCs w:val="32"/>
          <w:lang w:val="en-US" w:eastAsia="zh-CN"/>
        </w:rPr>
        <w:t>2020</w:t>
      </w:r>
      <w:r>
        <w:rPr>
          <w:rFonts w:hint="eastAsia" w:ascii="宋体" w:hAnsi="宋体" w:eastAsia="仿宋_GB2312" w:cs="宋体"/>
          <w:color w:val="000000"/>
          <w:spacing w:val="-14"/>
          <w:kern w:val="0"/>
          <w:sz w:val="32"/>
          <w:szCs w:val="32"/>
        </w:rPr>
        <w:t>年实际财政供养人员13人，其中：行政</w:t>
      </w:r>
      <w:r>
        <w:rPr>
          <w:rFonts w:hint="eastAsia" w:ascii="宋体" w:hAnsi="宋体" w:eastAsia="仿宋_GB2312" w:cs="宋体"/>
          <w:color w:val="000000"/>
          <w:spacing w:val="-14"/>
          <w:kern w:val="0"/>
          <w:sz w:val="32"/>
          <w:szCs w:val="32"/>
          <w:lang w:val="en-US" w:eastAsia="zh-CN"/>
        </w:rPr>
        <w:t>4</w:t>
      </w:r>
      <w:r>
        <w:rPr>
          <w:rFonts w:hint="eastAsia" w:ascii="宋体" w:hAnsi="宋体" w:eastAsia="仿宋_GB2312" w:cs="宋体"/>
          <w:color w:val="000000"/>
          <w:spacing w:val="-14"/>
          <w:kern w:val="0"/>
          <w:sz w:val="32"/>
          <w:szCs w:val="32"/>
        </w:rPr>
        <w:t>人，行政工勤1人，事业3人，参公</w:t>
      </w:r>
      <w:r>
        <w:rPr>
          <w:rFonts w:hint="eastAsia" w:ascii="宋体" w:hAnsi="宋体" w:eastAsia="仿宋_GB2312" w:cs="宋体"/>
          <w:color w:val="000000"/>
          <w:spacing w:val="-14"/>
          <w:kern w:val="0"/>
          <w:sz w:val="32"/>
          <w:szCs w:val="32"/>
          <w:lang w:val="en-US" w:eastAsia="zh-CN"/>
        </w:rPr>
        <w:t>5</w:t>
      </w:r>
      <w:r>
        <w:rPr>
          <w:rFonts w:hint="eastAsia" w:ascii="宋体" w:hAnsi="宋体" w:eastAsia="仿宋_GB2312" w:cs="宋体"/>
          <w:color w:val="000000"/>
          <w:spacing w:val="-14"/>
          <w:kern w:val="0"/>
          <w:sz w:val="32"/>
          <w:szCs w:val="32"/>
        </w:rPr>
        <w:t>人。</w:t>
      </w:r>
    </w:p>
    <w:p>
      <w:pPr>
        <w:pStyle w:val="2"/>
        <w:ind w:right="440"/>
        <w:jc w:val="right"/>
      </w:pPr>
      <w:bookmarkStart w:id="38" w:name="_Toc3208"/>
      <w:bookmarkStart w:id="39" w:name="_Toc6323"/>
      <w:bookmarkStart w:id="40" w:name="_Toc3812"/>
      <w:r>
        <w:rPr>
          <w:rFonts w:hint="eastAsia" w:ascii="黑体" w:eastAsia="黑体"/>
          <w:b w:val="0"/>
          <w:color w:val="000000"/>
        </w:rPr>
        <w:t>第二部分</w:t>
      </w:r>
      <w:r>
        <w:rPr>
          <w:rFonts w:hint="eastAsia" w:ascii="黑体" w:eastAsia="黑体"/>
          <w:color w:val="000000"/>
        </w:rPr>
        <w:t xml:space="preserve"> </w:t>
      </w:r>
      <w:r>
        <w:rPr>
          <w:rStyle w:val="13"/>
          <w:rFonts w:hint="eastAsia" w:ascii="黑体" w:eastAsia="黑体"/>
          <w:b w:val="0"/>
          <w:bCs w:val="0"/>
          <w:lang w:val="en-US"/>
        </w:rPr>
        <w:t>2020</w:t>
      </w:r>
      <w:r>
        <w:rPr>
          <w:rStyle w:val="13"/>
          <w:rFonts w:hint="eastAsia" w:ascii="黑体" w:eastAsia="黑体"/>
          <w:b w:val="0"/>
          <w:bCs w:val="0"/>
        </w:rPr>
        <w:t>年度部门决算情况说明</w:t>
      </w:r>
      <w:bookmarkEnd w:id="36"/>
      <w:bookmarkEnd w:id="37"/>
      <w:bookmarkEnd w:id="38"/>
      <w:bookmarkEnd w:id="39"/>
      <w:bookmarkEnd w:id="40"/>
    </w:p>
    <w:p>
      <w:pPr>
        <w:pStyle w:val="15"/>
        <w:numPr>
          <w:ilvl w:val="0"/>
          <w:numId w:val="0"/>
        </w:numPr>
        <w:spacing w:line="240" w:lineRule="auto"/>
        <w:ind w:left="210" w:leftChars="0"/>
        <w:outlineLvl w:val="1"/>
        <w:rPr>
          <w:rStyle w:val="14"/>
          <w:rFonts w:hint="eastAsia" w:ascii="黑体" w:eastAsia="黑体"/>
          <w:kern w:val="2"/>
          <w:lang w:val="en-US" w:eastAsia="zh-CN" w:bidi="ar-SA"/>
        </w:rPr>
      </w:pPr>
      <w:bookmarkStart w:id="41" w:name="_Toc15377205"/>
      <w:bookmarkStart w:id="42" w:name="_Toc15396603"/>
      <w:r>
        <w:rPr>
          <w:rFonts w:hint="eastAsia" w:ascii="黑体" w:eastAsia="黑体"/>
          <w:color w:val="000000"/>
          <w:sz w:val="32"/>
          <w:szCs w:val="32"/>
          <w:lang w:eastAsia="zh-CN"/>
        </w:rPr>
        <w:t>　　</w:t>
      </w:r>
      <w:bookmarkStart w:id="43" w:name="_Toc20455"/>
      <w:bookmarkStart w:id="44" w:name="_Toc10701"/>
      <w:bookmarkStart w:id="45" w:name="_Toc5585"/>
      <w:r>
        <w:rPr>
          <w:rStyle w:val="14"/>
          <w:rFonts w:hint="eastAsia" w:ascii="黑体" w:eastAsia="黑体"/>
          <w:b w:val="0"/>
          <w:kern w:val="2"/>
          <w:lang w:val="en-US" w:eastAsia="zh-CN" w:bidi="ar-SA"/>
        </w:rPr>
        <w:t>一、</w:t>
      </w:r>
      <w:r>
        <w:rPr>
          <w:rStyle w:val="14"/>
          <w:rFonts w:hint="eastAsia" w:ascii="黑体" w:eastAsia="黑体"/>
          <w:kern w:val="2"/>
          <w:lang w:val="en-US" w:eastAsia="zh-CN" w:bidi="ar-SA"/>
        </w:rPr>
        <w:t>收入支出决算总体情况说明</w:t>
      </w:r>
      <w:bookmarkEnd w:id="41"/>
      <w:bookmarkEnd w:id="42"/>
    </w:p>
    <w:bookmarkEnd w:id="43"/>
    <w:bookmarkEnd w:id="44"/>
    <w:bookmarkEnd w:id="45"/>
    <w:p>
      <w:pPr>
        <w:snapToGrid w:val="0"/>
        <w:spacing w:line="520" w:lineRule="exact"/>
        <w:ind w:firstLine="640" w:firstLineChars="200"/>
        <w:rPr>
          <w:rFonts w:ascii="仿宋_GB2312" w:eastAsia="仿宋_GB2312"/>
          <w:color w:val="000000"/>
          <w:spacing w:val="-2"/>
          <w:kern w:val="2"/>
          <w:sz w:val="32"/>
          <w:szCs w:val="32"/>
          <w:lang w:val="en-US" w:eastAsia="zh-CN" w:bidi="ar-SA"/>
        </w:rPr>
      </w:pPr>
      <w:r>
        <w:rPr>
          <w:rFonts w:hint="eastAsia" w:ascii="仿宋" w:eastAsia="仿宋"/>
          <w:color w:val="auto"/>
          <w:sz w:val="32"/>
          <w:szCs w:val="32"/>
          <w:lang w:val="en-US" w:eastAsia="zh-CN"/>
        </w:rPr>
        <w:t>2020年度总收入185.24万元，较上年收入增加21.56</w:t>
      </w:r>
      <w:r>
        <w:rPr>
          <w:rFonts w:hint="eastAsia" w:ascii="仿宋_GB2312" w:eastAsia="仿宋_GB2312"/>
          <w:color w:val="000000"/>
          <w:spacing w:val="-2"/>
          <w:kern w:val="2"/>
          <w:sz w:val="32"/>
          <w:szCs w:val="32"/>
          <w:lang w:val="en-US" w:eastAsia="zh-CN" w:bidi="ar-SA"/>
        </w:rPr>
        <w:t>万元，增加13.17%。主要原因是2020年人员工资调整。</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2020年总支出185.24万元，较上年支出增加20.25万元，增加12.27%。主要原因是</w:t>
      </w:r>
      <w:r>
        <w:rPr>
          <w:rFonts w:hint="eastAsia" w:ascii="仿宋_GB2312" w:eastAsia="仿宋_GB2312"/>
          <w:color w:val="000000"/>
          <w:spacing w:val="-2"/>
          <w:kern w:val="2"/>
          <w:sz w:val="32"/>
          <w:szCs w:val="32"/>
          <w:lang w:val="en-US" w:eastAsia="zh-CN" w:bidi="ar-SA"/>
        </w:rPr>
        <w:t>2020年人员工资调整</w:t>
      </w:r>
      <w:r>
        <w:rPr>
          <w:rFonts w:hint="eastAsia" w:ascii="仿宋_GB2312" w:eastAsia="仿宋_GB2312"/>
          <w:color w:val="auto"/>
          <w:spacing w:val="-2"/>
          <w:kern w:val="2"/>
          <w:sz w:val="32"/>
          <w:szCs w:val="32"/>
          <w:lang w:val="en-US" w:eastAsia="zh-CN" w:bidi="ar-SA"/>
        </w:rPr>
        <w:t>。</w:t>
      </w:r>
    </w:p>
    <w:p>
      <w:pPr>
        <w:spacing w:line="600" w:lineRule="exact"/>
        <w:ind w:firstLine="420" w:firstLineChars="200"/>
        <w:rPr>
          <w:rStyle w:val="14"/>
          <w:rFonts w:hint="eastAsia" w:ascii="黑体" w:eastAsia="黑体"/>
          <w:b w:val="0"/>
          <w:lang w:val="en-US" w:eastAsia="zh-CN"/>
        </w:rPr>
      </w:pPr>
      <w:bookmarkStart w:id="46" w:name="_Toc15396604"/>
      <w:bookmarkStart w:id="47" w:name="_Toc15377206"/>
      <w:bookmarkStart w:id="48" w:name="_Toc22056"/>
      <w:bookmarkStart w:id="49" w:name="_Toc3215"/>
      <w:r>
        <w:drawing>
          <wp:anchor distT="0" distB="0" distL="114300" distR="114300" simplePos="0" relativeHeight="251659264" behindDoc="0" locked="0" layoutInCell="1" allowOverlap="1">
            <wp:simplePos x="0" y="0"/>
            <wp:positionH relativeFrom="column">
              <wp:posOffset>232410</wp:posOffset>
            </wp:positionH>
            <wp:positionV relativeFrom="paragraph">
              <wp:posOffset>132715</wp:posOffset>
            </wp:positionV>
            <wp:extent cx="4688205" cy="2888615"/>
            <wp:effectExtent l="0" t="0" r="17145" b="6985"/>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4688205" cy="2888615"/>
                    </a:xfrm>
                    <a:prstGeom prst="rect">
                      <a:avLst/>
                    </a:prstGeom>
                    <a:noFill/>
                    <a:ln>
                      <a:noFill/>
                    </a:ln>
                  </pic:spPr>
                </pic:pic>
              </a:graphicData>
            </a:graphic>
          </wp:anchor>
        </w:drawing>
      </w:r>
      <w:bookmarkStart w:id="50" w:name="_Toc26894"/>
    </w:p>
    <w:bookmarkEnd w:id="50"/>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rPr>
      </w:pPr>
      <w:bookmarkStart w:id="51" w:name="_Toc5560"/>
      <w:r>
        <w:rPr>
          <w:rStyle w:val="14"/>
          <w:rFonts w:hint="eastAsia" w:ascii="黑体" w:eastAsia="黑体"/>
          <w:b w:val="0"/>
          <w:lang w:val="en-US" w:eastAsia="zh-CN"/>
        </w:rPr>
        <w:t>二、</w:t>
      </w:r>
      <w:r>
        <w:rPr>
          <w:rStyle w:val="14"/>
          <w:rFonts w:hint="eastAsia" w:ascii="黑体" w:eastAsia="黑体"/>
          <w:lang w:val="en-US" w:eastAsia="zh-CN"/>
        </w:rPr>
        <w:t>收入决</w:t>
      </w:r>
      <w:r>
        <w:rPr>
          <w:rStyle w:val="14"/>
          <w:rFonts w:hint="eastAsia" w:ascii="黑体" w:eastAsia="黑体"/>
        </w:rPr>
        <w:t>算情况说明</w:t>
      </w:r>
      <w:bookmarkEnd w:id="46"/>
      <w:bookmarkEnd w:id="47"/>
    </w:p>
    <w:bookmarkEnd w:id="48"/>
    <w:bookmarkEnd w:id="49"/>
    <w:bookmarkEnd w:id="51"/>
    <w:p>
      <w:pPr>
        <w:spacing w:line="600" w:lineRule="exact"/>
        <w:ind w:firstLine="640" w:firstLineChars="200"/>
        <w:outlineLvl w:val="1"/>
        <w:rPr>
          <w:rFonts w:hint="eastAsia" w:ascii="仿宋" w:eastAsia="仿宋"/>
          <w:color w:val="000000"/>
          <w:sz w:val="32"/>
          <w:szCs w:val="32"/>
          <w:lang w:val="en-US" w:eastAsia="zh-CN"/>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185.24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185.24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640" w:firstLineChars="200"/>
        <w:outlineLvl w:val="1"/>
        <w:rPr>
          <w:rStyle w:val="14"/>
          <w:rFonts w:hint="eastAsia" w:ascii="黑体" w:eastAsia="黑体"/>
          <w:b w:val="0"/>
          <w:lang w:val="en-US" w:eastAsia="zh-CN"/>
        </w:rPr>
      </w:pPr>
      <w:bookmarkStart w:id="52" w:name="_Toc15377207"/>
      <w:bookmarkStart w:id="53" w:name="_Toc15396605"/>
      <w:bookmarkStart w:id="54" w:name="_Toc24378"/>
      <w:bookmarkStart w:id="55" w:name="_Toc29128"/>
    </w:p>
    <w:p>
      <w:pPr>
        <w:spacing w:line="600" w:lineRule="exact"/>
        <w:ind w:firstLine="640" w:firstLineChars="200"/>
        <w:outlineLvl w:val="1"/>
        <w:rPr>
          <w:rStyle w:val="14"/>
          <w:rFonts w:hint="eastAsia" w:ascii="黑体" w:eastAsia="黑体"/>
          <w:b w:val="0"/>
          <w:lang w:val="en-US" w:eastAsia="zh-CN"/>
        </w:rPr>
      </w:pPr>
    </w:p>
    <w:p>
      <w:pPr>
        <w:spacing w:line="600" w:lineRule="exact"/>
        <w:ind w:firstLine="420" w:firstLineChars="200"/>
        <w:outlineLvl w:val="1"/>
        <w:rPr>
          <w:rStyle w:val="14"/>
          <w:rFonts w:hint="eastAsia" w:ascii="黑体" w:eastAsia="黑体"/>
          <w:b w:val="0"/>
          <w:lang w:val="en-US" w:eastAsia="zh-CN"/>
        </w:rPr>
      </w:pPr>
      <w:r>
        <w:drawing>
          <wp:anchor distT="0" distB="0" distL="114300" distR="114300" simplePos="0" relativeHeight="251660288" behindDoc="0" locked="0" layoutInCell="1" allowOverlap="1">
            <wp:simplePos x="0" y="0"/>
            <wp:positionH relativeFrom="column">
              <wp:posOffset>396875</wp:posOffset>
            </wp:positionH>
            <wp:positionV relativeFrom="paragraph">
              <wp:posOffset>253365</wp:posOffset>
            </wp:positionV>
            <wp:extent cx="4509770" cy="2863215"/>
            <wp:effectExtent l="0" t="0" r="5080" b="13335"/>
            <wp:wrapNone/>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7"/>
                    <a:stretch>
                      <a:fillRect/>
                    </a:stretch>
                  </pic:blipFill>
                  <pic:spPr>
                    <a:xfrm>
                      <a:off x="0" y="0"/>
                      <a:ext cx="4509770" cy="2863215"/>
                    </a:xfrm>
                    <a:prstGeom prst="rect">
                      <a:avLst/>
                    </a:prstGeom>
                    <a:noFill/>
                    <a:ln>
                      <a:noFill/>
                    </a:ln>
                  </pic:spPr>
                </pic:pic>
              </a:graphicData>
            </a:graphic>
          </wp:anchor>
        </w:drawing>
      </w:r>
      <w:bookmarkStart w:id="56" w:name="_Toc16712"/>
    </w:p>
    <w:bookmarkEnd w:id="56"/>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rPr>
      </w:pPr>
      <w:bookmarkStart w:id="57" w:name="_Toc31715"/>
      <w:r>
        <w:rPr>
          <w:rStyle w:val="14"/>
          <w:rFonts w:hint="eastAsia" w:ascii="黑体" w:eastAsia="黑体"/>
          <w:b w:val="0"/>
          <w:lang w:val="en-US" w:eastAsia="zh-CN"/>
        </w:rPr>
        <w:t>三、</w:t>
      </w:r>
      <w:r>
        <w:rPr>
          <w:rStyle w:val="14"/>
          <w:rFonts w:hint="eastAsia" w:ascii="黑体" w:eastAsia="黑体"/>
          <w:lang w:val="en-US" w:eastAsia="zh-CN"/>
        </w:rPr>
        <w:t>支出决</w:t>
      </w:r>
      <w:r>
        <w:rPr>
          <w:rStyle w:val="14"/>
          <w:rFonts w:hint="eastAsia" w:ascii="黑体" w:eastAsia="黑体"/>
        </w:rPr>
        <w:t>算情况说明</w:t>
      </w:r>
      <w:bookmarkEnd w:id="52"/>
      <w:bookmarkEnd w:id="53"/>
    </w:p>
    <w:bookmarkEnd w:id="54"/>
    <w:bookmarkEnd w:id="55"/>
    <w:bookmarkEnd w:id="57"/>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lang w:eastAsia="zh-CN"/>
        </w:rPr>
        <w:t>2020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185.24</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184.60</w:t>
      </w:r>
      <w:r>
        <w:rPr>
          <w:rFonts w:hint="eastAsia" w:ascii="仿宋" w:eastAsia="仿宋"/>
          <w:color w:val="000000"/>
          <w:sz w:val="32"/>
          <w:szCs w:val="32"/>
        </w:rPr>
        <w:t>万元，占</w:t>
      </w:r>
      <w:r>
        <w:rPr>
          <w:rFonts w:hint="eastAsia" w:ascii="仿宋" w:eastAsia="仿宋"/>
          <w:color w:val="000000"/>
          <w:sz w:val="32"/>
          <w:szCs w:val="32"/>
          <w:lang w:val="en-US" w:eastAsia="zh-CN"/>
        </w:rPr>
        <w:t>99.65</w:t>
      </w:r>
      <w:r>
        <w:rPr>
          <w:rFonts w:hint="eastAsia" w:ascii="仿宋" w:eastAsia="仿宋"/>
          <w:color w:val="000000"/>
          <w:sz w:val="32"/>
          <w:szCs w:val="32"/>
        </w:rPr>
        <w:t>%；项目支出</w:t>
      </w:r>
      <w:r>
        <w:rPr>
          <w:rFonts w:hint="eastAsia" w:ascii="仿宋" w:eastAsia="仿宋"/>
          <w:color w:val="000000"/>
          <w:sz w:val="32"/>
          <w:szCs w:val="32"/>
          <w:lang w:val="en-US" w:eastAsia="zh-CN"/>
        </w:rPr>
        <w:t>0.64</w:t>
      </w:r>
      <w:r>
        <w:rPr>
          <w:rFonts w:hint="eastAsia" w:ascii="仿宋" w:eastAsia="仿宋"/>
          <w:color w:val="000000"/>
          <w:sz w:val="32"/>
          <w:szCs w:val="32"/>
        </w:rPr>
        <w:t>万元，占</w:t>
      </w:r>
      <w:r>
        <w:rPr>
          <w:rFonts w:hint="eastAsia" w:ascii="仿宋" w:eastAsia="仿宋"/>
          <w:color w:val="000000"/>
          <w:sz w:val="32"/>
          <w:szCs w:val="32"/>
          <w:lang w:val="en-US" w:eastAsia="zh-CN"/>
        </w:rPr>
        <w:t>0.35</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hint="eastAsia" w:ascii="仿宋_GB2312" w:eastAsia="仿宋_GB2312"/>
          <w:color w:val="FF0000"/>
          <w:sz w:val="32"/>
          <w:szCs w:val="32"/>
          <w:lang w:eastAsia="zh-CN"/>
        </w:rPr>
      </w:pPr>
      <w:r>
        <w:drawing>
          <wp:anchor distT="0" distB="0" distL="114300" distR="114300" simplePos="0" relativeHeight="251661312" behindDoc="0" locked="0" layoutInCell="1" allowOverlap="1">
            <wp:simplePos x="0" y="0"/>
            <wp:positionH relativeFrom="column">
              <wp:posOffset>485775</wp:posOffset>
            </wp:positionH>
            <wp:positionV relativeFrom="paragraph">
              <wp:posOffset>302895</wp:posOffset>
            </wp:positionV>
            <wp:extent cx="4596130" cy="3121025"/>
            <wp:effectExtent l="0" t="0" r="13970" b="3175"/>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8"/>
                    <a:stretch>
                      <a:fillRect/>
                    </a:stretch>
                  </pic:blipFill>
                  <pic:spPr>
                    <a:xfrm>
                      <a:off x="0" y="0"/>
                      <a:ext cx="4596130" cy="3121025"/>
                    </a:xfrm>
                    <a:prstGeom prst="rect">
                      <a:avLst/>
                    </a:prstGeom>
                    <a:noFill/>
                    <a:ln>
                      <a:noFill/>
                    </a:ln>
                  </pic:spPr>
                </pic:pic>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Style w:val="14"/>
          <w:rFonts w:hint="eastAsia" w:ascii="黑体" w:eastAsia="黑体"/>
        </w:rPr>
      </w:pPr>
      <w:bookmarkStart w:id="58" w:name="_Toc15377208"/>
      <w:bookmarkStart w:id="59" w:name="_Toc15396606"/>
      <w:bookmarkStart w:id="60" w:name="_Toc2487"/>
      <w:bookmarkStart w:id="61" w:name="_Toc27278"/>
      <w:bookmarkStart w:id="62" w:name="_Toc24155"/>
      <w:r>
        <w:rPr>
          <w:rStyle w:val="14"/>
          <w:rFonts w:hint="eastAsia" w:ascii="黑体" w:eastAsia="黑体"/>
          <w:b w:val="0"/>
        </w:rPr>
        <w:t>四、</w:t>
      </w:r>
      <w:r>
        <w:rPr>
          <w:rStyle w:val="14"/>
          <w:rFonts w:hint="eastAsia" w:ascii="黑体" w:eastAsia="黑体"/>
        </w:rPr>
        <w:t>财政拨款收入支出决算总体情况说明</w:t>
      </w:r>
      <w:bookmarkEnd w:id="58"/>
      <w:bookmarkEnd w:id="59"/>
    </w:p>
    <w:bookmarkEnd w:id="60"/>
    <w:bookmarkEnd w:id="61"/>
    <w:bookmarkEnd w:id="62"/>
    <w:p>
      <w:pPr>
        <w:snapToGrid w:val="0"/>
        <w:spacing w:line="520" w:lineRule="exact"/>
        <w:ind w:firstLine="640" w:firstLineChars="200"/>
        <w:rPr>
          <w:rFonts w:ascii="仿宋" w:eastAsia="仿宋"/>
          <w:color w:val="FF0000"/>
          <w:sz w:val="32"/>
          <w:szCs w:val="32"/>
          <w:lang w:val="en-US" w:eastAsia="zh-CN"/>
        </w:rPr>
      </w:pPr>
      <w:r>
        <w:rPr>
          <w:rFonts w:hint="eastAsia" w:ascii="仿宋" w:eastAsia="仿宋"/>
          <w:color w:val="000000"/>
          <w:sz w:val="32"/>
          <w:szCs w:val="32"/>
          <w:lang w:val="en-US" w:eastAsia="zh-CN"/>
        </w:rPr>
        <w:t>2020年财政拨款收入185.24万元。与2019年相比，一般公共预算财政拨款收入较上年增加21.56万元，增加13.17%。主要原因是2020人员工资调整。2020年财政拨款支出185.24万元，</w:t>
      </w:r>
      <w:r>
        <w:rPr>
          <w:rFonts w:hint="eastAsia" w:ascii="仿宋" w:eastAsia="仿宋"/>
          <w:color w:val="auto"/>
          <w:sz w:val="32"/>
          <w:szCs w:val="32"/>
          <w:lang w:val="en-US" w:eastAsia="zh-CN"/>
        </w:rPr>
        <w:t>较上年支出增加20.25万元，增加12.27%</w:t>
      </w:r>
      <w:r>
        <w:rPr>
          <w:rFonts w:hint="eastAsia" w:ascii="仿宋_GB2312" w:eastAsia="仿宋_GB2312"/>
          <w:color w:val="auto"/>
          <w:spacing w:val="-2"/>
          <w:kern w:val="2"/>
          <w:sz w:val="32"/>
          <w:szCs w:val="32"/>
          <w:lang w:val="en-US" w:eastAsia="zh-CN" w:bidi="ar-SA"/>
        </w:rPr>
        <w:t>。</w:t>
      </w:r>
    </w:p>
    <w:p>
      <w:pPr>
        <w:spacing w:line="600" w:lineRule="exact"/>
        <w:ind w:firstLine="420" w:firstLineChars="200"/>
        <w:rPr>
          <w:rStyle w:val="14"/>
          <w:rFonts w:hint="eastAsia" w:ascii="黑体" w:eastAsia="黑体"/>
          <w:b w:val="0"/>
        </w:rPr>
      </w:pPr>
      <w:bookmarkStart w:id="63" w:name="_Toc15377209"/>
      <w:bookmarkStart w:id="64" w:name="_Toc15396607"/>
      <w:bookmarkStart w:id="65" w:name="_Toc21530"/>
      <w:bookmarkStart w:id="66" w:name="_Toc11672"/>
      <w:r>
        <w:drawing>
          <wp:anchor distT="0" distB="0" distL="114300" distR="114300" simplePos="0" relativeHeight="251662336" behindDoc="0" locked="0" layoutInCell="1" allowOverlap="1">
            <wp:simplePos x="0" y="0"/>
            <wp:positionH relativeFrom="column">
              <wp:posOffset>266700</wp:posOffset>
            </wp:positionH>
            <wp:positionV relativeFrom="paragraph">
              <wp:posOffset>139700</wp:posOffset>
            </wp:positionV>
            <wp:extent cx="4765675" cy="3079115"/>
            <wp:effectExtent l="0" t="0" r="15875" b="6985"/>
            <wp:wrapNone/>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9"/>
                    <a:stretch>
                      <a:fillRect/>
                    </a:stretch>
                  </pic:blipFill>
                  <pic:spPr>
                    <a:xfrm>
                      <a:off x="0" y="0"/>
                      <a:ext cx="4765675" cy="3079115"/>
                    </a:xfrm>
                    <a:prstGeom prst="rect">
                      <a:avLst/>
                    </a:prstGeom>
                    <a:noFill/>
                    <a:ln>
                      <a:noFill/>
                    </a:ln>
                  </pic:spPr>
                </pic:pic>
              </a:graphicData>
            </a:graphic>
          </wp:anchor>
        </w:drawing>
      </w:r>
      <w:bookmarkStart w:id="67" w:name="_Toc24968"/>
    </w:p>
    <w:bookmarkEnd w:id="67"/>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ascii="黑体" w:eastAsia="黑体"/>
          <w:b w:val="0"/>
        </w:rPr>
      </w:pPr>
      <w:bookmarkStart w:id="68" w:name="_Toc29687"/>
      <w:r>
        <w:rPr>
          <w:rStyle w:val="14"/>
          <w:rFonts w:hint="eastAsia" w:ascii="黑体" w:eastAsia="黑体"/>
          <w:b w:val="0"/>
        </w:rPr>
        <w:t>五、</w:t>
      </w:r>
      <w:r>
        <w:rPr>
          <w:rStyle w:val="14"/>
          <w:rFonts w:hint="eastAsia" w:ascii="黑体" w:eastAsia="黑体"/>
        </w:rPr>
        <w:t>一般公共预算财政拨款支出决算情况说明</w:t>
      </w:r>
      <w:bookmarkEnd w:id="63"/>
      <w:bookmarkEnd w:id="64"/>
    </w:p>
    <w:bookmarkEnd w:id="65"/>
    <w:bookmarkEnd w:id="66"/>
    <w:bookmarkEnd w:id="68"/>
    <w:p>
      <w:pPr>
        <w:spacing w:line="600" w:lineRule="exact"/>
        <w:ind w:firstLine="643" w:firstLineChars="200"/>
        <w:outlineLvl w:val="2"/>
        <w:rPr>
          <w:rFonts w:ascii="仿宋" w:eastAsia="仿宋"/>
          <w:b/>
          <w:color w:val="000000"/>
          <w:sz w:val="32"/>
          <w:szCs w:val="32"/>
        </w:rPr>
      </w:pPr>
      <w:bookmarkStart w:id="69" w:name="_Toc15377210"/>
      <w:r>
        <w:rPr>
          <w:rFonts w:hint="eastAsia" w:ascii="仿宋" w:eastAsia="仿宋"/>
          <w:b/>
          <w:color w:val="000000"/>
          <w:sz w:val="32"/>
          <w:szCs w:val="32"/>
        </w:rPr>
        <w:t>（一）一般公共预算财政拨款支出决算总体情况</w:t>
      </w:r>
      <w:bookmarkEnd w:id="69"/>
    </w:p>
    <w:p>
      <w:pPr>
        <w:snapToGrid w:val="0"/>
        <w:spacing w:line="520" w:lineRule="exact"/>
        <w:ind w:firstLine="640" w:firstLineChars="200"/>
        <w:rPr>
          <w:rFonts w:hint="eastAsia" w:ascii="仿宋_GB2312" w:eastAsia="仿宋_GB2312"/>
          <w:color w:val="FF0000"/>
          <w:spacing w:val="-2"/>
          <w:kern w:val="2"/>
          <w:sz w:val="32"/>
          <w:szCs w:val="32"/>
          <w:lang w:val="en-US" w:eastAsia="zh-CN" w:bidi="ar-SA"/>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一般公共预算财政拨款支出158.24万元，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hint="eastAsia" w:ascii="仿宋" w:eastAsia="仿宋"/>
          <w:color w:val="000000"/>
          <w:sz w:val="32"/>
          <w:szCs w:val="32"/>
          <w:lang w:eastAsia="zh-CN"/>
        </w:rPr>
        <w:t>2019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支出增加21.56万元，增加13.17%。</w:t>
      </w:r>
      <w:r>
        <w:rPr>
          <w:rFonts w:hint="eastAsia" w:ascii="仿宋_GB2312" w:eastAsia="仿宋_GB2312"/>
          <w:color w:val="auto"/>
          <w:spacing w:val="-2"/>
          <w:kern w:val="2"/>
          <w:sz w:val="32"/>
          <w:szCs w:val="32"/>
          <w:lang w:val="en-US" w:eastAsia="zh-CN" w:bidi="ar-SA"/>
        </w:rPr>
        <w:t>主要原因是人员工资调整。</w:t>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420" w:firstLineChars="200"/>
        <w:rPr>
          <w:rFonts w:hint="eastAsia" w:ascii="仿宋_GB2312" w:eastAsia="仿宋_GB2312"/>
          <w:spacing w:val="-2"/>
          <w:kern w:val="2"/>
          <w:sz w:val="32"/>
          <w:szCs w:val="32"/>
          <w:lang w:val="en-US" w:eastAsia="zh-CN" w:bidi="ar-SA"/>
        </w:rPr>
      </w:pPr>
      <w:r>
        <w:drawing>
          <wp:anchor distT="0" distB="0" distL="114300" distR="114300" simplePos="0" relativeHeight="251663360" behindDoc="0" locked="0" layoutInCell="1" allowOverlap="1">
            <wp:simplePos x="0" y="0"/>
            <wp:positionH relativeFrom="column">
              <wp:posOffset>340360</wp:posOffset>
            </wp:positionH>
            <wp:positionV relativeFrom="paragraph">
              <wp:posOffset>6985</wp:posOffset>
            </wp:positionV>
            <wp:extent cx="4644390" cy="3097530"/>
            <wp:effectExtent l="0" t="0" r="3810" b="7620"/>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0"/>
                    <a:stretch>
                      <a:fillRect/>
                    </a:stretch>
                  </pic:blipFill>
                  <pic:spPr>
                    <a:xfrm>
                      <a:off x="0" y="0"/>
                      <a:ext cx="4644390" cy="3097530"/>
                    </a:xfrm>
                    <a:prstGeom prst="rect">
                      <a:avLst/>
                    </a:prstGeom>
                    <a:noFill/>
                    <a:ln>
                      <a:noFill/>
                    </a:ln>
                  </pic:spPr>
                </pic:pic>
              </a:graphicData>
            </a:graphic>
          </wp:anchor>
        </w:drawing>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43" w:firstLineChars="200"/>
        <w:rPr>
          <w:rFonts w:hint="eastAsia" w:ascii="仿宋" w:eastAsia="仿宋"/>
          <w:color w:val="000000"/>
          <w:sz w:val="32"/>
          <w:szCs w:val="32"/>
          <w:lang w:eastAsia="zh-CN"/>
        </w:rPr>
      </w:pPr>
      <w:bookmarkStart w:id="70" w:name="_Toc15377211"/>
      <w:r>
        <w:rPr>
          <w:rFonts w:hint="eastAsia" w:ascii="仿宋" w:eastAsia="仿宋"/>
          <w:b/>
          <w:color w:val="000000"/>
          <w:sz w:val="32"/>
          <w:szCs w:val="32"/>
        </w:rPr>
        <w:t>（二）一般公共预算财政拨款支出决算结构情况</w:t>
      </w:r>
      <w:bookmarkEnd w:id="70"/>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185.24</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138.90</w:t>
      </w:r>
      <w:r>
        <w:rPr>
          <w:rFonts w:hint="eastAsia" w:ascii="仿宋" w:eastAsia="仿宋"/>
          <w:color w:val="000000"/>
          <w:sz w:val="32"/>
          <w:szCs w:val="32"/>
        </w:rPr>
        <w:t>万元，占</w:t>
      </w:r>
      <w:r>
        <w:rPr>
          <w:rFonts w:hint="eastAsia" w:ascii="仿宋" w:eastAsia="仿宋"/>
          <w:color w:val="000000"/>
          <w:sz w:val="32"/>
          <w:szCs w:val="32"/>
          <w:lang w:val="en-US" w:eastAsia="zh-CN"/>
        </w:rPr>
        <w:t>74.98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22.56</w:t>
      </w:r>
      <w:r>
        <w:rPr>
          <w:rFonts w:hint="eastAsia" w:ascii="仿宋" w:eastAsia="仿宋"/>
          <w:color w:val="000000"/>
          <w:sz w:val="32"/>
          <w:szCs w:val="32"/>
        </w:rPr>
        <w:t>万元，占</w:t>
      </w:r>
      <w:r>
        <w:rPr>
          <w:rFonts w:hint="eastAsia" w:ascii="仿宋" w:eastAsia="仿宋"/>
          <w:color w:val="000000"/>
          <w:sz w:val="32"/>
          <w:szCs w:val="32"/>
          <w:lang w:val="en-US" w:eastAsia="zh-CN"/>
        </w:rPr>
        <w:t>12.18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9.41</w:t>
      </w:r>
      <w:r>
        <w:rPr>
          <w:rFonts w:hint="eastAsia" w:ascii="仿宋" w:eastAsia="仿宋"/>
          <w:color w:val="000000"/>
          <w:sz w:val="32"/>
          <w:szCs w:val="32"/>
        </w:rPr>
        <w:t>万元，占</w:t>
      </w:r>
      <w:r>
        <w:rPr>
          <w:rFonts w:hint="eastAsia" w:ascii="仿宋" w:eastAsia="仿宋"/>
          <w:color w:val="000000"/>
          <w:sz w:val="32"/>
          <w:szCs w:val="32"/>
          <w:lang w:val="en-US" w:eastAsia="zh-CN"/>
        </w:rPr>
        <w:t>5.08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14.37</w:t>
      </w:r>
      <w:r>
        <w:rPr>
          <w:rFonts w:hint="eastAsia" w:ascii="仿宋" w:eastAsia="仿宋"/>
          <w:color w:val="000000"/>
          <w:sz w:val="32"/>
          <w:szCs w:val="32"/>
        </w:rPr>
        <w:t>万元，占</w:t>
      </w:r>
      <w:r>
        <w:rPr>
          <w:rFonts w:hint="eastAsia" w:ascii="仿宋" w:eastAsia="仿宋"/>
          <w:color w:val="000000"/>
          <w:sz w:val="32"/>
          <w:szCs w:val="32"/>
          <w:lang w:val="en-US" w:eastAsia="zh-CN"/>
        </w:rPr>
        <w:t>7.76</w:t>
      </w:r>
      <w:r>
        <w:rPr>
          <w:rFonts w:ascii="仿宋" w:eastAsia="仿宋"/>
          <w:color w:val="000000"/>
          <w:sz w:val="32"/>
          <w:szCs w:val="32"/>
        </w:rPr>
        <w:t>%</w:t>
      </w:r>
      <w:r>
        <w:rPr>
          <w:rFonts w:hint="eastAsia" w:ascii="仿宋" w:eastAsia="仿宋"/>
          <w:color w:val="000000"/>
          <w:sz w:val="32"/>
          <w:szCs w:val="32"/>
        </w:rPr>
        <w:t>。</w:t>
      </w:r>
    </w:p>
    <w:p>
      <w:pPr>
        <w:spacing w:line="600" w:lineRule="exact"/>
        <w:ind w:firstLine="5460" w:firstLineChars="2600"/>
        <w:outlineLvl w:val="2"/>
        <w:rPr>
          <w:rFonts w:hint="eastAsia" w:ascii="仿宋" w:eastAsia="仿宋"/>
          <w:b/>
          <w:color w:val="000000"/>
          <w:sz w:val="32"/>
          <w:szCs w:val="32"/>
          <w:lang w:val="en-US" w:eastAsia="zh-CN"/>
        </w:rPr>
      </w:pPr>
      <w:bookmarkStart w:id="71" w:name="_Toc15377213"/>
      <w:bookmarkStart w:id="72" w:name="_Toc15377444"/>
      <w:bookmarkStart w:id="73" w:name="_Toc15378460"/>
      <w:r>
        <w:drawing>
          <wp:anchor distT="0" distB="0" distL="114300" distR="114300" simplePos="0" relativeHeight="251664384" behindDoc="0" locked="0" layoutInCell="1" allowOverlap="1">
            <wp:simplePos x="0" y="0"/>
            <wp:positionH relativeFrom="column">
              <wp:posOffset>452120</wp:posOffset>
            </wp:positionH>
            <wp:positionV relativeFrom="paragraph">
              <wp:posOffset>257810</wp:posOffset>
            </wp:positionV>
            <wp:extent cx="4677410" cy="2603500"/>
            <wp:effectExtent l="0" t="0" r="8890" b="6350"/>
            <wp:wrapNone/>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1"/>
                    <a:stretch>
                      <a:fillRect/>
                    </a:stretch>
                  </pic:blipFill>
                  <pic:spPr>
                    <a:xfrm>
                      <a:off x="0" y="0"/>
                      <a:ext cx="4677410" cy="2603500"/>
                    </a:xfrm>
                    <a:prstGeom prst="rect">
                      <a:avLst/>
                    </a:prstGeom>
                    <a:noFill/>
                    <a:ln>
                      <a:noFill/>
                    </a:ln>
                  </pic:spPr>
                </pic:pic>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643" w:firstLineChars="200"/>
        <w:outlineLvl w:val="2"/>
        <w:rPr>
          <w:rFonts w:hint="eastAsia" w:ascii="仿宋" w:eastAsia="仿宋"/>
          <w:b/>
          <w:color w:val="000000"/>
          <w:sz w:val="32"/>
          <w:szCs w:val="32"/>
          <w:lang w:val="en-US" w:eastAsia="zh-CN"/>
        </w:rPr>
      </w:pPr>
      <w:bookmarkStart w:id="74" w:name="_Toc15377212"/>
      <w:r>
        <w:rPr>
          <w:rFonts w:hint="eastAsia" w:ascii="仿宋" w:eastAsia="仿宋"/>
          <w:b/>
          <w:color w:val="000000"/>
          <w:sz w:val="32"/>
          <w:szCs w:val="32"/>
        </w:rPr>
        <w:t>（三）一般公共预算财政拨款支出决算具体情况</w:t>
      </w:r>
      <w:bookmarkEnd w:id="74"/>
    </w:p>
    <w:p>
      <w:pPr>
        <w:spacing w:line="600" w:lineRule="exact"/>
        <w:outlineLvl w:val="2"/>
        <w:rPr>
          <w:rFonts w:ascii="仿宋" w:eastAsia="仿宋"/>
          <w:b w:val="0"/>
          <w:bCs/>
          <w:color w:val="auto"/>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FF0000"/>
          <w:sz w:val="32"/>
          <w:szCs w:val="32"/>
          <w:lang w:val="en-US" w:eastAsia="zh-CN"/>
        </w:rPr>
        <w:t xml:space="preserve"> </w:t>
      </w:r>
      <w:r>
        <w:rPr>
          <w:rFonts w:hint="eastAsia" w:ascii="仿宋" w:eastAsia="仿宋"/>
          <w:b w:val="0"/>
          <w:bCs/>
          <w:color w:val="auto"/>
          <w:sz w:val="32"/>
          <w:szCs w:val="32"/>
          <w:lang w:eastAsia="zh-CN"/>
        </w:rPr>
        <w:t>2020</w:t>
      </w:r>
      <w:r>
        <w:rPr>
          <w:rFonts w:hint="eastAsia" w:ascii="仿宋" w:eastAsia="仿宋"/>
          <w:b w:val="0"/>
          <w:bCs/>
          <w:color w:val="auto"/>
          <w:sz w:val="32"/>
          <w:szCs w:val="32"/>
        </w:rPr>
        <w:t>年</w:t>
      </w:r>
      <w:r>
        <w:rPr>
          <w:rFonts w:hint="eastAsia" w:ascii="仿宋" w:eastAsia="仿宋"/>
          <w:b w:val="0"/>
          <w:bCs/>
          <w:color w:val="auto"/>
          <w:sz w:val="32"/>
          <w:szCs w:val="32"/>
          <w:lang w:eastAsia="zh-CN"/>
        </w:rPr>
        <w:t>一</w:t>
      </w:r>
      <w:r>
        <w:rPr>
          <w:rFonts w:hint="eastAsia" w:ascii="仿宋" w:eastAsia="仿宋"/>
          <w:b w:val="0"/>
          <w:bCs/>
          <w:color w:val="auto"/>
          <w:sz w:val="32"/>
          <w:szCs w:val="32"/>
        </w:rPr>
        <w:t>般公共预算</w:t>
      </w:r>
      <w:r>
        <w:rPr>
          <w:rFonts w:hint="eastAsia" w:ascii="仿宋" w:eastAsia="仿宋"/>
          <w:b w:val="0"/>
          <w:bCs/>
          <w:color w:val="auto"/>
          <w:sz w:val="32"/>
          <w:szCs w:val="32"/>
          <w:lang w:val="en-US" w:eastAsia="zh-CN"/>
        </w:rPr>
        <w:t>数为185.24万元，</w:t>
      </w:r>
      <w:r>
        <w:rPr>
          <w:rFonts w:hint="eastAsia" w:ascii="仿宋" w:eastAsia="仿宋"/>
          <w:b w:val="0"/>
          <w:bCs/>
          <w:color w:val="auto"/>
          <w:sz w:val="32"/>
          <w:szCs w:val="32"/>
        </w:rPr>
        <w:t>支出决算数为</w:t>
      </w:r>
      <w:r>
        <w:rPr>
          <w:rFonts w:hint="eastAsia" w:ascii="仿宋" w:eastAsia="仿宋"/>
          <w:b w:val="0"/>
          <w:bCs/>
          <w:color w:val="auto"/>
          <w:sz w:val="32"/>
          <w:szCs w:val="32"/>
          <w:lang w:val="en-US" w:eastAsia="zh-CN"/>
        </w:rPr>
        <w:t>185.24万元</w:t>
      </w:r>
      <w:r>
        <w:rPr>
          <w:rFonts w:hint="eastAsia" w:ascii="仿宋" w:eastAsia="仿宋"/>
          <w:b w:val="0"/>
          <w:bCs/>
          <w:color w:val="auto"/>
          <w:sz w:val="32"/>
          <w:szCs w:val="32"/>
        </w:rPr>
        <w:t>，完</w:t>
      </w:r>
      <w:r>
        <w:rPr>
          <w:rStyle w:val="11"/>
          <w:rFonts w:hint="eastAsia" w:ascii="仿宋" w:eastAsia="仿宋"/>
          <w:b w:val="0"/>
          <w:bCs/>
          <w:color w:val="auto"/>
          <w:sz w:val="32"/>
          <w:szCs w:val="32"/>
        </w:rPr>
        <w:t>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。其中：</w:t>
      </w:r>
      <w:bookmarkEnd w:id="71"/>
      <w:bookmarkEnd w:id="72"/>
      <w:bookmarkEnd w:id="73"/>
    </w:p>
    <w:p>
      <w:pPr>
        <w:spacing w:line="600" w:lineRule="exact"/>
        <w:ind w:left="0" w:firstLine="643" w:firstLineChars="200"/>
        <w:rPr>
          <w:rStyle w:val="11"/>
          <w:rFonts w:hint="eastAsia" w:ascii="仿宋" w:eastAsia="仿宋"/>
          <w:b w:val="0"/>
          <w:bCs/>
          <w:color w:val="auto"/>
          <w:sz w:val="32"/>
          <w:szCs w:val="32"/>
          <w:lang w:eastAsia="zh-CN"/>
        </w:rPr>
      </w:pPr>
      <w:r>
        <w:rPr>
          <w:rStyle w:val="11"/>
          <w:rFonts w:hint="eastAsia" w:ascii="仿宋" w:eastAsia="仿宋"/>
          <w:bCs/>
          <w:color w:val="auto"/>
          <w:sz w:val="32"/>
          <w:szCs w:val="32"/>
          <w:lang w:val="en-US" w:eastAsia="zh-CN"/>
        </w:rPr>
        <w:t>1.</w:t>
      </w:r>
      <w:r>
        <w:rPr>
          <w:rStyle w:val="11"/>
          <w:rFonts w:hint="eastAsia" w:ascii="仿宋" w:eastAsia="仿宋"/>
          <w:bCs/>
          <w:color w:val="auto"/>
          <w:sz w:val="32"/>
          <w:szCs w:val="32"/>
        </w:rPr>
        <w:t>一般公共服务</w:t>
      </w:r>
      <w:r>
        <w:rPr>
          <w:rStyle w:val="11"/>
          <w:rFonts w:hint="eastAsia" w:ascii="仿宋" w:eastAsia="仿宋"/>
          <w:bCs/>
          <w:color w:val="auto"/>
          <w:sz w:val="32"/>
          <w:szCs w:val="32"/>
          <w:lang w:eastAsia="zh-CN"/>
        </w:rPr>
        <w:t>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人力资源事务</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行政运行</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138.90</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lang w:eastAsia="zh-CN"/>
        </w:rPr>
        <w:t>。</w:t>
      </w:r>
    </w:p>
    <w:p>
      <w:pPr>
        <w:spacing w:line="600" w:lineRule="exact"/>
        <w:ind w:firstLine="643" w:firstLineChars="200"/>
        <w:rPr>
          <w:rFonts w:ascii="仿宋" w:eastAsia="仿宋"/>
          <w:b/>
          <w:color w:val="auto"/>
          <w:sz w:val="32"/>
          <w:szCs w:val="32"/>
        </w:rPr>
      </w:pPr>
      <w:r>
        <w:rPr>
          <w:rStyle w:val="11"/>
          <w:rFonts w:hint="eastAsia" w:ascii="仿宋" w:eastAsia="仿宋"/>
          <w:bCs/>
          <w:color w:val="auto"/>
          <w:sz w:val="32"/>
          <w:szCs w:val="32"/>
          <w:lang w:val="en-US" w:eastAsia="zh-CN"/>
        </w:rPr>
        <w:t>2</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Cs/>
          <w:color w:val="auto"/>
          <w:sz w:val="32"/>
          <w:szCs w:val="32"/>
        </w:rPr>
        <w:t>社会保障和就业（类）</w:t>
      </w:r>
      <w:r>
        <w:rPr>
          <w:rStyle w:val="11"/>
          <w:rFonts w:hint="eastAsia" w:ascii="仿宋" w:eastAsia="仿宋"/>
          <w:bCs/>
          <w:color w:val="auto"/>
          <w:sz w:val="32"/>
          <w:szCs w:val="32"/>
          <w:lang w:val="en-US" w:eastAsia="zh-CN"/>
        </w:rPr>
        <w:t>行政事业单位离退休</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机关事业单位基本养老保险缴费支出</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15.50</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Style w:val="11"/>
          <w:rFonts w:hint="eastAsia" w:ascii="仿宋" w:eastAsia="仿宋"/>
          <w:b w:val="0"/>
          <w:bCs/>
          <w:color w:val="auto"/>
          <w:sz w:val="32"/>
          <w:szCs w:val="32"/>
        </w:rPr>
      </w:pPr>
      <w:r>
        <w:rPr>
          <w:rStyle w:val="11"/>
          <w:rFonts w:hint="eastAsia" w:ascii="仿宋" w:eastAsia="仿宋"/>
          <w:bCs/>
          <w:color w:val="auto"/>
          <w:sz w:val="32"/>
          <w:szCs w:val="32"/>
          <w:lang w:val="en-US" w:eastAsia="zh-CN"/>
        </w:rPr>
        <w:t>3</w:t>
      </w:r>
      <w:r>
        <w:rPr>
          <w:rStyle w:val="11"/>
          <w:rFonts w:ascii="仿宋" w:eastAsia="仿宋"/>
          <w:bCs/>
          <w:color w:val="auto"/>
          <w:sz w:val="32"/>
          <w:szCs w:val="32"/>
        </w:rPr>
        <w:t>.</w:t>
      </w:r>
      <w:r>
        <w:rPr>
          <w:rStyle w:val="11"/>
          <w:rFonts w:hint="eastAsia" w:ascii="仿宋" w:eastAsia="仿宋"/>
          <w:bCs/>
          <w:color w:val="auto"/>
          <w:sz w:val="32"/>
          <w:szCs w:val="32"/>
        </w:rPr>
        <w:t>社会保障和就业（类）</w:t>
      </w:r>
      <w:r>
        <w:rPr>
          <w:rStyle w:val="11"/>
          <w:rFonts w:hint="eastAsia" w:ascii="仿宋" w:eastAsia="仿宋"/>
          <w:bCs/>
          <w:color w:val="auto"/>
          <w:sz w:val="32"/>
          <w:szCs w:val="32"/>
          <w:lang w:val="en-US" w:eastAsia="zh-CN"/>
        </w:rPr>
        <w:t>行政事业单位离退休</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机关事业单位基本职业年金缴费支出</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7.07</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Style w:val="11"/>
          <w:rFonts w:hint="eastAsia" w:ascii="仿宋" w:eastAsia="仿宋"/>
          <w:b w:val="0"/>
          <w:bCs/>
          <w:color w:val="auto"/>
          <w:sz w:val="32"/>
          <w:szCs w:val="32"/>
        </w:rPr>
      </w:pPr>
      <w:r>
        <w:rPr>
          <w:rStyle w:val="11"/>
          <w:rFonts w:hint="eastAsia" w:ascii="仿宋" w:eastAsia="仿宋"/>
          <w:bCs/>
          <w:color w:val="auto"/>
          <w:sz w:val="32"/>
          <w:szCs w:val="32"/>
          <w:lang w:val="en-US" w:eastAsia="zh-CN"/>
        </w:rPr>
        <w:t>4.</w:t>
      </w:r>
      <w:r>
        <w:rPr>
          <w:rStyle w:val="11"/>
          <w:rFonts w:hint="eastAsia" w:ascii="仿宋" w:eastAsia="仿宋"/>
          <w:bCs/>
          <w:color w:val="auto"/>
          <w:sz w:val="32"/>
          <w:szCs w:val="32"/>
          <w:lang w:eastAsia="zh-CN"/>
        </w:rPr>
        <w:t>卫生健康支出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公共卫生</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突发公共卫生事件应急处理</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0.64</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Fonts w:ascii="仿宋" w:eastAsia="仿宋"/>
          <w:color w:val="auto"/>
          <w:sz w:val="32"/>
          <w:szCs w:val="32"/>
        </w:rPr>
      </w:pPr>
      <w:r>
        <w:rPr>
          <w:rStyle w:val="11"/>
          <w:rFonts w:hint="eastAsia" w:ascii="仿宋" w:eastAsia="仿宋"/>
          <w:bCs/>
          <w:color w:val="auto"/>
          <w:sz w:val="32"/>
          <w:szCs w:val="32"/>
          <w:lang w:val="en-US" w:eastAsia="zh-CN"/>
        </w:rPr>
        <w:t>5.</w:t>
      </w:r>
      <w:r>
        <w:rPr>
          <w:rStyle w:val="11"/>
          <w:rFonts w:hint="eastAsia" w:ascii="仿宋" w:eastAsia="仿宋"/>
          <w:bCs/>
          <w:color w:val="auto"/>
          <w:sz w:val="32"/>
          <w:szCs w:val="32"/>
          <w:lang w:eastAsia="zh-CN"/>
        </w:rPr>
        <w:t>卫生健康支出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行政事业单位医疗</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行政单位医疗</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6.56</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Fonts w:ascii="仿宋" w:eastAsia="仿宋"/>
          <w:color w:val="auto"/>
          <w:sz w:val="32"/>
          <w:szCs w:val="32"/>
        </w:rPr>
      </w:pPr>
      <w:r>
        <w:rPr>
          <w:rStyle w:val="11"/>
          <w:rFonts w:hint="eastAsia" w:ascii="仿宋" w:eastAsia="仿宋"/>
          <w:bCs/>
          <w:color w:val="auto"/>
          <w:sz w:val="32"/>
          <w:szCs w:val="32"/>
          <w:lang w:val="en-US" w:eastAsia="zh-CN"/>
        </w:rPr>
        <w:t>6.</w:t>
      </w:r>
      <w:r>
        <w:rPr>
          <w:rStyle w:val="11"/>
          <w:rFonts w:hint="eastAsia" w:ascii="仿宋" w:eastAsia="仿宋"/>
          <w:bCs/>
          <w:color w:val="auto"/>
          <w:sz w:val="32"/>
          <w:szCs w:val="32"/>
          <w:lang w:eastAsia="zh-CN"/>
        </w:rPr>
        <w:t>卫生健康支出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行政事业单位医疗</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公务员医疗补助</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2.22</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Style w:val="11"/>
          <w:rFonts w:ascii="仿宋" w:eastAsia="仿宋"/>
          <w:bCs/>
          <w:color w:val="auto"/>
          <w:sz w:val="32"/>
          <w:szCs w:val="32"/>
          <w:lang w:val="en-US" w:eastAsia="zh-CN"/>
        </w:rPr>
      </w:pPr>
      <w:bookmarkStart w:id="75" w:name="_Toc15377214"/>
      <w:bookmarkStart w:id="76" w:name="_Toc15396608"/>
      <w:r>
        <w:rPr>
          <w:rStyle w:val="11"/>
          <w:rFonts w:hint="eastAsia" w:ascii="仿宋" w:eastAsia="仿宋"/>
          <w:bCs/>
          <w:color w:val="auto"/>
          <w:sz w:val="32"/>
          <w:szCs w:val="32"/>
          <w:lang w:val="en-US" w:eastAsia="zh-CN"/>
        </w:rPr>
        <w:t>7.住房保障（类）住房改革支出（款）住房公积金（项）：</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14.37</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0"/>
        <w:rPr>
          <w:rStyle w:val="14"/>
        </w:rPr>
      </w:pPr>
      <w:bookmarkStart w:id="77" w:name="_Toc21943"/>
      <w:bookmarkStart w:id="78" w:name="_Toc29780"/>
      <w:bookmarkStart w:id="79" w:name="_Toc15002"/>
      <w:r>
        <w:rPr>
          <w:rStyle w:val="14"/>
          <w:rFonts w:hint="eastAsia" w:ascii="黑体" w:eastAsia="黑体"/>
          <w:b w:val="0"/>
        </w:rPr>
        <w:t>六、</w:t>
      </w:r>
      <w:r>
        <w:rPr>
          <w:rStyle w:val="14"/>
          <w:rFonts w:hint="eastAsia" w:ascii="黑体" w:eastAsia="黑体"/>
        </w:rPr>
        <w:t>一般公共预算财政拨款基本支出决算情况说明</w:t>
      </w:r>
      <w:bookmarkEnd w:id="75"/>
      <w:bookmarkEnd w:id="76"/>
      <w:r>
        <w:rPr>
          <w:rStyle w:val="14"/>
          <w:rFonts w:hint="eastAsia" w:ascii="黑体" w:eastAsia="黑体"/>
        </w:rPr>
        <w:tab/>
      </w:r>
    </w:p>
    <w:bookmarkEnd w:id="77"/>
    <w:bookmarkEnd w:id="78"/>
    <w:bookmarkEnd w:id="79"/>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184.60</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170.80</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36.51万元</w:t>
      </w:r>
      <w:r>
        <w:rPr>
          <w:rFonts w:hint="eastAsia" w:ascii="仿宋" w:eastAsia="仿宋"/>
          <w:color w:val="000000"/>
          <w:sz w:val="32"/>
          <w:szCs w:val="32"/>
        </w:rPr>
        <w:t>、津贴补贴</w:t>
      </w:r>
      <w:r>
        <w:rPr>
          <w:rFonts w:hint="eastAsia" w:ascii="仿宋" w:eastAsia="仿宋"/>
          <w:color w:val="000000"/>
          <w:sz w:val="32"/>
          <w:szCs w:val="32"/>
          <w:lang w:val="en-US" w:eastAsia="zh-CN"/>
        </w:rPr>
        <w:t>53.21万元</w:t>
      </w:r>
      <w:r>
        <w:rPr>
          <w:rFonts w:hint="eastAsia" w:ascii="仿宋" w:eastAsia="仿宋"/>
          <w:color w:val="000000"/>
          <w:sz w:val="32"/>
          <w:szCs w:val="32"/>
        </w:rPr>
        <w:t>、奖金</w:t>
      </w:r>
      <w:r>
        <w:rPr>
          <w:rFonts w:hint="eastAsia" w:ascii="仿宋" w:eastAsia="仿宋"/>
          <w:color w:val="000000"/>
          <w:sz w:val="32"/>
          <w:szCs w:val="32"/>
          <w:lang w:val="en-US" w:eastAsia="zh-CN"/>
        </w:rPr>
        <w:t>3.27万元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15.50万元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7.07万元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职工基本医疗保险缴费6.56万元、公务员医疗补助缴费2.22万元、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1.49万元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0万元</w:t>
      </w:r>
      <w:r>
        <w:rPr>
          <w:rFonts w:hint="eastAsia" w:ascii="仿宋" w:eastAsia="仿宋"/>
          <w:color w:val="000000"/>
          <w:sz w:val="32"/>
          <w:szCs w:val="32"/>
        </w:rPr>
        <w:t>、生活补助</w:t>
      </w:r>
      <w:r>
        <w:rPr>
          <w:rFonts w:hint="eastAsia" w:ascii="仿宋" w:eastAsia="仿宋"/>
          <w:color w:val="000000"/>
          <w:sz w:val="32"/>
          <w:szCs w:val="32"/>
          <w:lang w:val="en-US" w:eastAsia="zh-CN"/>
        </w:rPr>
        <w:t>0.10万元</w:t>
      </w:r>
      <w:r>
        <w:rPr>
          <w:rFonts w:hint="eastAsia" w:ascii="仿宋" w:eastAsia="仿宋"/>
          <w:color w:val="000000"/>
          <w:sz w:val="32"/>
          <w:szCs w:val="32"/>
        </w:rPr>
        <w:t>、</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0万元、</w:t>
      </w:r>
      <w:r>
        <w:rPr>
          <w:rFonts w:hint="eastAsia" w:ascii="仿宋" w:eastAsia="仿宋"/>
          <w:color w:val="000000"/>
          <w:sz w:val="32"/>
          <w:szCs w:val="32"/>
        </w:rPr>
        <w:t>住房公积金</w:t>
      </w:r>
      <w:r>
        <w:rPr>
          <w:rFonts w:hint="eastAsia" w:ascii="仿宋" w:eastAsia="仿宋"/>
          <w:color w:val="000000"/>
          <w:sz w:val="32"/>
          <w:szCs w:val="32"/>
          <w:lang w:val="en-US" w:eastAsia="zh-CN"/>
        </w:rPr>
        <w:t>14.37万元</w:t>
      </w:r>
      <w:r>
        <w:rPr>
          <w:rFonts w:hint="eastAsia" w:ascii="仿宋" w:eastAsia="仿宋"/>
          <w:color w:val="000000"/>
          <w:sz w:val="32"/>
          <w:szCs w:val="32"/>
        </w:rPr>
        <w:t>、</w:t>
      </w:r>
      <w:r>
        <w:rPr>
          <w:rFonts w:hint="eastAsia" w:ascii="仿宋" w:eastAsia="仿宋"/>
          <w:color w:val="000000"/>
          <w:sz w:val="32"/>
          <w:szCs w:val="32"/>
          <w:lang w:eastAsia="zh-CN"/>
        </w:rPr>
        <w:t>奖励金</w:t>
      </w:r>
      <w:r>
        <w:rPr>
          <w:rFonts w:hint="eastAsia" w:ascii="仿宋" w:eastAsia="仿宋"/>
          <w:color w:val="000000"/>
          <w:sz w:val="32"/>
          <w:szCs w:val="32"/>
          <w:lang w:val="en-US" w:eastAsia="zh-CN"/>
        </w:rPr>
        <w:t>30.52万元、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0万元</w:t>
      </w:r>
      <w:r>
        <w:rPr>
          <w:rFonts w:hint="eastAsia" w:ascii="仿宋" w:eastAsia="仿宋"/>
          <w:color w:val="000000"/>
          <w:sz w:val="32"/>
          <w:szCs w:val="32"/>
        </w:rPr>
        <w:t>等。</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w:t>
      </w:r>
      <w:r>
        <w:rPr>
          <w:rFonts w:hint="eastAsia" w:ascii="仿宋" w:eastAsia="仿宋"/>
          <w:color w:val="000000"/>
          <w:sz w:val="32"/>
          <w:szCs w:val="32"/>
          <w:lang w:val="en-US" w:eastAsia="zh-CN"/>
        </w:rPr>
        <w:t>13.80</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3.19万元</w:t>
      </w:r>
      <w:r>
        <w:rPr>
          <w:rFonts w:hint="eastAsia" w:ascii="仿宋" w:eastAsia="仿宋"/>
          <w:color w:val="000000"/>
          <w:sz w:val="32"/>
          <w:szCs w:val="32"/>
        </w:rPr>
        <w:t>、</w:t>
      </w:r>
      <w:r>
        <w:rPr>
          <w:rFonts w:hint="eastAsia" w:ascii="仿宋" w:eastAsia="仿宋"/>
          <w:color w:val="000000"/>
          <w:sz w:val="32"/>
          <w:szCs w:val="32"/>
          <w:lang w:eastAsia="zh-CN"/>
        </w:rPr>
        <w:t>手续费</w:t>
      </w:r>
      <w:r>
        <w:rPr>
          <w:rFonts w:hint="eastAsia" w:ascii="仿宋" w:eastAsia="仿宋"/>
          <w:color w:val="000000"/>
          <w:sz w:val="32"/>
          <w:szCs w:val="32"/>
          <w:lang w:val="en-US" w:eastAsia="zh-CN"/>
        </w:rPr>
        <w:t>0万元、印刷费0.60万元、</w:t>
      </w:r>
      <w:r>
        <w:rPr>
          <w:rFonts w:hint="eastAsia" w:ascii="仿宋" w:eastAsia="仿宋"/>
          <w:color w:val="000000"/>
          <w:sz w:val="32"/>
          <w:szCs w:val="32"/>
        </w:rPr>
        <w:t>水费</w:t>
      </w:r>
      <w:r>
        <w:rPr>
          <w:rFonts w:hint="eastAsia" w:ascii="仿宋" w:eastAsia="仿宋"/>
          <w:color w:val="000000"/>
          <w:sz w:val="32"/>
          <w:szCs w:val="32"/>
          <w:lang w:val="en-US" w:eastAsia="zh-CN"/>
        </w:rPr>
        <w:t>0.10万元</w:t>
      </w:r>
      <w:r>
        <w:rPr>
          <w:rFonts w:hint="eastAsia" w:ascii="仿宋" w:eastAsia="仿宋"/>
          <w:color w:val="000000"/>
          <w:sz w:val="32"/>
          <w:szCs w:val="32"/>
        </w:rPr>
        <w:t>、电费</w:t>
      </w:r>
      <w:r>
        <w:rPr>
          <w:rFonts w:hint="eastAsia" w:ascii="仿宋" w:eastAsia="仿宋"/>
          <w:color w:val="000000"/>
          <w:sz w:val="32"/>
          <w:szCs w:val="32"/>
          <w:lang w:val="en-US" w:eastAsia="zh-CN"/>
        </w:rPr>
        <w:t>0.30万元</w:t>
      </w:r>
      <w:r>
        <w:rPr>
          <w:rFonts w:hint="eastAsia" w:ascii="仿宋" w:eastAsia="仿宋"/>
          <w:color w:val="000000"/>
          <w:sz w:val="32"/>
          <w:szCs w:val="32"/>
        </w:rPr>
        <w:t>、邮电费</w:t>
      </w:r>
      <w:r>
        <w:rPr>
          <w:rFonts w:hint="eastAsia" w:ascii="仿宋" w:eastAsia="仿宋"/>
          <w:color w:val="000000"/>
          <w:sz w:val="32"/>
          <w:szCs w:val="32"/>
          <w:lang w:val="en-US" w:eastAsia="zh-CN"/>
        </w:rPr>
        <w:t>0.48万元</w:t>
      </w:r>
      <w:r>
        <w:rPr>
          <w:rFonts w:hint="eastAsia" w:ascii="仿宋" w:eastAsia="仿宋"/>
          <w:color w:val="000000"/>
          <w:sz w:val="32"/>
          <w:szCs w:val="32"/>
        </w:rPr>
        <w:t>、物业管理费</w:t>
      </w:r>
      <w:r>
        <w:rPr>
          <w:rFonts w:hint="eastAsia" w:ascii="仿宋" w:eastAsia="仿宋"/>
          <w:color w:val="000000"/>
          <w:sz w:val="32"/>
          <w:szCs w:val="32"/>
          <w:lang w:val="en-US" w:eastAsia="zh-CN"/>
        </w:rPr>
        <w:t>0万元</w:t>
      </w:r>
      <w:r>
        <w:rPr>
          <w:rFonts w:hint="eastAsia" w:ascii="仿宋" w:eastAsia="仿宋"/>
          <w:color w:val="000000"/>
          <w:sz w:val="32"/>
          <w:szCs w:val="32"/>
        </w:rPr>
        <w:t>、差旅费</w:t>
      </w:r>
      <w:r>
        <w:rPr>
          <w:rFonts w:hint="eastAsia" w:ascii="仿宋" w:eastAsia="仿宋"/>
          <w:color w:val="000000"/>
          <w:sz w:val="32"/>
          <w:szCs w:val="32"/>
          <w:lang w:val="en-US" w:eastAsia="zh-CN"/>
        </w:rPr>
        <w:t>5.00万元</w:t>
      </w:r>
      <w:r>
        <w:rPr>
          <w:rFonts w:hint="eastAsia" w:ascii="仿宋" w:eastAsia="仿宋"/>
          <w:color w:val="000000"/>
          <w:sz w:val="32"/>
          <w:szCs w:val="32"/>
        </w:rPr>
        <w:t>、因公出国（境）费用</w:t>
      </w:r>
      <w:r>
        <w:rPr>
          <w:rFonts w:hint="eastAsia" w:ascii="仿宋" w:eastAsia="仿宋"/>
          <w:color w:val="000000"/>
          <w:sz w:val="32"/>
          <w:szCs w:val="32"/>
          <w:lang w:val="en-US" w:eastAsia="zh-CN"/>
        </w:rPr>
        <w:t>0万元</w:t>
      </w:r>
      <w:r>
        <w:rPr>
          <w:rFonts w:hint="eastAsia" w:ascii="仿宋" w:eastAsia="仿宋"/>
          <w:color w:val="000000"/>
          <w:sz w:val="32"/>
          <w:szCs w:val="32"/>
        </w:rPr>
        <w:t>、维修（护）费</w:t>
      </w:r>
      <w:r>
        <w:rPr>
          <w:rFonts w:hint="eastAsia" w:ascii="仿宋" w:eastAsia="仿宋"/>
          <w:color w:val="000000"/>
          <w:sz w:val="32"/>
          <w:szCs w:val="32"/>
          <w:lang w:val="en-US" w:eastAsia="zh-CN"/>
        </w:rPr>
        <w:t>0万元</w:t>
      </w:r>
      <w:r>
        <w:rPr>
          <w:rFonts w:hint="eastAsia" w:ascii="仿宋" w:eastAsia="仿宋"/>
          <w:color w:val="000000"/>
          <w:sz w:val="32"/>
          <w:szCs w:val="32"/>
        </w:rPr>
        <w:t>、租赁费</w:t>
      </w:r>
      <w:r>
        <w:rPr>
          <w:rFonts w:hint="eastAsia" w:ascii="仿宋" w:eastAsia="仿宋"/>
          <w:color w:val="000000"/>
          <w:sz w:val="32"/>
          <w:szCs w:val="32"/>
          <w:lang w:val="en-US" w:eastAsia="zh-CN"/>
        </w:rPr>
        <w:t>0万元</w:t>
      </w:r>
      <w:r>
        <w:rPr>
          <w:rFonts w:hint="eastAsia" w:ascii="仿宋" w:eastAsia="仿宋"/>
          <w:color w:val="000000"/>
          <w:sz w:val="32"/>
          <w:szCs w:val="32"/>
        </w:rPr>
        <w:t>、会议费</w:t>
      </w:r>
      <w:r>
        <w:rPr>
          <w:rFonts w:hint="eastAsia" w:ascii="仿宋" w:eastAsia="仿宋"/>
          <w:color w:val="000000"/>
          <w:sz w:val="32"/>
          <w:szCs w:val="32"/>
          <w:lang w:val="en-US" w:eastAsia="zh-CN"/>
        </w:rPr>
        <w:t>0万元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、公务接待费</w:t>
      </w:r>
      <w:r>
        <w:rPr>
          <w:rFonts w:hint="eastAsia" w:ascii="仿宋" w:eastAsia="仿宋"/>
          <w:color w:val="000000"/>
          <w:sz w:val="32"/>
          <w:szCs w:val="32"/>
          <w:lang w:val="en-US" w:eastAsia="zh-CN"/>
        </w:rPr>
        <w:t>0.23万元</w:t>
      </w:r>
      <w:r>
        <w:rPr>
          <w:rFonts w:hint="eastAsia" w:ascii="仿宋" w:eastAsia="仿宋"/>
          <w:color w:val="000000"/>
          <w:sz w:val="32"/>
          <w:szCs w:val="32"/>
        </w:rPr>
        <w:t>、福利费</w:t>
      </w:r>
      <w:r>
        <w:rPr>
          <w:rFonts w:hint="eastAsia" w:ascii="仿宋" w:eastAsia="仿宋"/>
          <w:color w:val="000000"/>
          <w:sz w:val="32"/>
          <w:szCs w:val="32"/>
          <w:lang w:val="en-US" w:eastAsia="zh-CN"/>
        </w:rPr>
        <w:t>0.90万元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0万元、其他交通费用3.00万元、其他商品和服务支出0万元、办公设备购置0万元、无形资产购置0万元</w:t>
      </w:r>
      <w:r>
        <w:rPr>
          <w:rFonts w:hint="eastAsia" w:ascii="仿宋" w:eastAsia="仿宋"/>
          <w:color w:val="000000"/>
          <w:sz w:val="32"/>
          <w:szCs w:val="32"/>
        </w:rPr>
        <w:t>等。</w:t>
      </w:r>
    </w:p>
    <w:p>
      <w:pPr>
        <w:spacing w:line="600" w:lineRule="exact"/>
        <w:ind w:firstLine="640" w:firstLineChars="200"/>
        <w:outlineLvl w:val="1"/>
        <w:rPr>
          <w:rStyle w:val="14"/>
          <w:rFonts w:ascii="黑体" w:eastAsia="黑体"/>
          <w:b w:val="0"/>
        </w:rPr>
      </w:pPr>
      <w:bookmarkStart w:id="80" w:name="_Toc15377215"/>
      <w:bookmarkStart w:id="81" w:name="_Toc15396609"/>
      <w:bookmarkStart w:id="82" w:name="_Toc24193"/>
      <w:bookmarkStart w:id="83" w:name="_Toc16788"/>
      <w:bookmarkStart w:id="84" w:name="_Toc13243"/>
      <w:r>
        <w:rPr>
          <w:rStyle w:val="14"/>
          <w:rFonts w:hint="eastAsia" w:ascii="黑体" w:eastAsia="黑体"/>
          <w:b w:val="0"/>
        </w:rPr>
        <w:t>七、</w:t>
      </w:r>
      <w:r>
        <w:rPr>
          <w:rStyle w:val="14"/>
          <w:rFonts w:hint="eastAsia" w:ascii="黑体" w:eastAsia="黑体"/>
        </w:rPr>
        <w:t>“</w:t>
      </w:r>
      <w:r>
        <w:rPr>
          <w:rStyle w:val="14"/>
          <w:rFonts w:hint="eastAsia" w:ascii="黑体" w:eastAsia="黑体"/>
          <w:b w:val="0"/>
        </w:rPr>
        <w:t>三公”经费财政拨款支出决算情况说明</w:t>
      </w:r>
      <w:bookmarkEnd w:id="80"/>
      <w:bookmarkEnd w:id="81"/>
    </w:p>
    <w:bookmarkEnd w:id="82"/>
    <w:bookmarkEnd w:id="83"/>
    <w:bookmarkEnd w:id="84"/>
    <w:p>
      <w:pPr>
        <w:spacing w:line="600" w:lineRule="exact"/>
        <w:ind w:firstLine="640"/>
        <w:outlineLvl w:val="2"/>
        <w:rPr>
          <w:rFonts w:ascii="仿宋" w:eastAsia="仿宋"/>
          <w:b/>
          <w:color w:val="000000"/>
          <w:sz w:val="32"/>
          <w:szCs w:val="32"/>
        </w:rPr>
      </w:pPr>
      <w:bookmarkStart w:id="85" w:name="_Toc15377216"/>
      <w:r>
        <w:rPr>
          <w:rFonts w:hint="eastAsia" w:ascii="仿宋" w:eastAsia="仿宋"/>
          <w:b/>
          <w:color w:val="000000"/>
          <w:sz w:val="32"/>
          <w:szCs w:val="32"/>
        </w:rPr>
        <w:t>（一）“三公”经费财政拨款支出决算总体情况说明</w:t>
      </w:r>
      <w:bookmarkEnd w:id="85"/>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0.23</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86" w:name="_Toc15377217"/>
      <w:r>
        <w:rPr>
          <w:rFonts w:hint="eastAsia" w:ascii="仿宋" w:eastAsia="仿宋"/>
          <w:b/>
          <w:color w:val="000000"/>
          <w:sz w:val="32"/>
          <w:szCs w:val="32"/>
        </w:rPr>
        <w:t>（二）“三公”经费财政拨款支出决算具体情况说明</w:t>
      </w:r>
      <w:bookmarkEnd w:id="86"/>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0.23万元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0.23</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r>
        <w:drawing>
          <wp:anchor distT="0" distB="0" distL="114300" distR="114300" simplePos="0" relativeHeight="251665408" behindDoc="0" locked="0" layoutInCell="1" allowOverlap="1">
            <wp:simplePos x="0" y="0"/>
            <wp:positionH relativeFrom="column">
              <wp:posOffset>227330</wp:posOffset>
            </wp:positionH>
            <wp:positionV relativeFrom="paragraph">
              <wp:posOffset>72390</wp:posOffset>
            </wp:positionV>
            <wp:extent cx="4683760" cy="2638425"/>
            <wp:effectExtent l="0" t="0" r="2540" b="9525"/>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2"/>
                    <a:stretch>
                      <a:fillRect/>
                    </a:stretch>
                  </pic:blipFill>
                  <pic:spPr>
                    <a:xfrm>
                      <a:off x="0" y="0"/>
                      <a:ext cx="4683760" cy="2638425"/>
                    </a:xfrm>
                    <a:prstGeom prst="rect">
                      <a:avLst/>
                    </a:prstGeom>
                    <a:noFill/>
                    <a:ln>
                      <a:noFill/>
                    </a:ln>
                  </pic:spPr>
                </pic:pic>
              </a:graphicData>
            </a:graphic>
          </wp:anchor>
        </w:drawing>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1"/>
          <w:rFonts w:hint="eastAsia" w:ascii="仿宋" w:eastAsia="仿宋"/>
          <w:b w:val="0"/>
          <w:bCs/>
          <w:color w:val="000000"/>
          <w:sz w:val="32"/>
          <w:szCs w:val="32"/>
        </w:rPr>
        <w:t>完成预算</w:t>
      </w:r>
      <w:r>
        <w:rPr>
          <w:rStyle w:val="11"/>
          <w:rFonts w:hint="eastAsia" w:ascii="仿宋" w:eastAsia="仿宋"/>
          <w:b w:val="0"/>
          <w:bCs/>
          <w:color w:val="000000"/>
          <w:sz w:val="32"/>
          <w:szCs w:val="32"/>
          <w:lang w:val="en-US" w:eastAsia="zh-CN"/>
        </w:rPr>
        <w:t>0</w:t>
      </w:r>
      <w:r>
        <w:rPr>
          <w:rStyle w:val="11"/>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增加0万元。</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1"/>
          <w:rFonts w:hint="eastAsia" w:ascii="仿宋" w:eastAsia="仿宋"/>
          <w:b w:val="0"/>
          <w:bCs/>
          <w:color w:val="000000"/>
          <w:sz w:val="32"/>
          <w:szCs w:val="32"/>
        </w:rPr>
        <w:t>完成预算</w:t>
      </w:r>
      <w:r>
        <w:rPr>
          <w:rStyle w:val="11"/>
          <w:rFonts w:hint="eastAsia" w:ascii="仿宋" w:eastAsia="仿宋"/>
          <w:b w:val="0"/>
          <w:bCs/>
          <w:color w:val="000000"/>
          <w:sz w:val="32"/>
          <w:szCs w:val="32"/>
          <w:lang w:val="en-US" w:eastAsia="zh-CN"/>
        </w:rPr>
        <w:t>0</w:t>
      </w:r>
      <w:r>
        <w:rPr>
          <w:rStyle w:val="1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上升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ilvl w:val="0"/>
          <w:numId w:val="1"/>
        </w:numPr>
        <w:spacing w:line="600" w:lineRule="exact"/>
        <w:ind w:left="0" w:firstLine="64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0.23</w:t>
      </w:r>
      <w:r>
        <w:rPr>
          <w:rFonts w:hint="eastAsia" w:ascii="仿宋_GB2312" w:eastAsia="仿宋_GB2312"/>
          <w:color w:val="000000"/>
          <w:sz w:val="32"/>
          <w:szCs w:val="32"/>
        </w:rPr>
        <w:t>万元，</w:t>
      </w:r>
      <w:r>
        <w:rPr>
          <w:rStyle w:val="11"/>
          <w:rFonts w:hint="eastAsia" w:ascii="仿宋" w:eastAsia="仿宋"/>
          <w:b w:val="0"/>
          <w:bCs/>
          <w:color w:val="000000"/>
          <w:sz w:val="32"/>
          <w:szCs w:val="32"/>
        </w:rPr>
        <w:t>完成预算</w:t>
      </w:r>
      <w:r>
        <w:rPr>
          <w:rStyle w:val="11"/>
          <w:rFonts w:hint="eastAsia" w:ascii="仿宋" w:eastAsia="仿宋"/>
          <w:b w:val="0"/>
          <w:bCs/>
          <w:color w:val="000000"/>
          <w:sz w:val="32"/>
          <w:szCs w:val="32"/>
          <w:lang w:val="en-US" w:eastAsia="zh-CN"/>
        </w:rPr>
        <w:t>100</w:t>
      </w:r>
      <w:r>
        <w:rPr>
          <w:rStyle w:val="11"/>
          <w:rFonts w:ascii="仿宋" w:eastAsia="仿宋"/>
          <w:b w:val="0"/>
          <w:bCs/>
          <w:color w:val="000000"/>
          <w:sz w:val="32"/>
          <w:szCs w:val="32"/>
        </w:rPr>
        <w:t>%</w:t>
      </w:r>
      <w:r>
        <w:rPr>
          <w:rStyle w:val="11"/>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公务接待费0.23万元，与上年持平。</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0.23</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87" w:name="_Toc15377218"/>
      <w:bookmarkStart w:id="88" w:name="_Toc15396610"/>
    </w:p>
    <w:p>
      <w:pPr>
        <w:spacing w:line="600" w:lineRule="exact"/>
        <w:ind w:firstLine="640"/>
        <w:outlineLvl w:val="1"/>
        <w:rPr>
          <w:rStyle w:val="14"/>
          <w:rFonts w:ascii="黑体" w:eastAsia="黑体"/>
        </w:rPr>
      </w:pPr>
      <w:bookmarkStart w:id="89" w:name="_Toc3698"/>
      <w:bookmarkStart w:id="90" w:name="_Toc12594"/>
      <w:bookmarkStart w:id="91" w:name="_Toc6869"/>
      <w:r>
        <w:rPr>
          <w:rStyle w:val="14"/>
          <w:rFonts w:hint="eastAsia" w:ascii="黑体" w:eastAsia="黑体"/>
          <w:b w:val="0"/>
        </w:rPr>
        <w:t>八、政府性基金预算支出决算情况说明</w:t>
      </w:r>
      <w:bookmarkEnd w:id="87"/>
      <w:bookmarkEnd w:id="88"/>
    </w:p>
    <w:bookmarkEnd w:id="89"/>
    <w:bookmarkEnd w:id="90"/>
    <w:bookmarkEnd w:id="91"/>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4"/>
          <w:rFonts w:ascii="黑体" w:eastAsia="黑体"/>
          <w:b w:val="0"/>
        </w:rPr>
      </w:pPr>
      <w:bookmarkStart w:id="92" w:name="_Toc15377219"/>
      <w:bookmarkStart w:id="93" w:name="_Toc15396611"/>
      <w:bookmarkStart w:id="94" w:name="_Toc25181"/>
      <w:bookmarkStart w:id="95" w:name="_Toc7158"/>
      <w:bookmarkStart w:id="96" w:name="_Toc29174"/>
      <w:r>
        <w:rPr>
          <w:rStyle w:val="14"/>
          <w:rFonts w:hint="eastAsia" w:ascii="黑体" w:eastAsia="黑体"/>
          <w:b w:val="0"/>
        </w:rPr>
        <w:t>国有资本经营预算支出决算情况说明</w:t>
      </w:r>
      <w:bookmarkEnd w:id="92"/>
      <w:bookmarkEnd w:id="93"/>
    </w:p>
    <w:bookmarkEnd w:id="94"/>
    <w:bookmarkEnd w:id="95"/>
    <w:bookmarkEnd w:id="96"/>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5"/>
        <w:numPr>
          <w:ilvl w:val="0"/>
          <w:numId w:val="3"/>
        </w:numPr>
        <w:spacing w:line="580" w:lineRule="exact"/>
        <w:ind w:firstLineChars="0"/>
        <w:rPr>
          <w:rStyle w:val="14"/>
          <w:rFonts w:ascii="黑体" w:eastAsia="黑体"/>
          <w:b w:val="0"/>
        </w:rPr>
      </w:pPr>
      <w:bookmarkStart w:id="97" w:name="_Toc11163"/>
      <w:bookmarkStart w:id="98" w:name="_Toc32673"/>
      <w:bookmarkStart w:id="99" w:name="_Toc13142"/>
      <w:r>
        <w:rPr>
          <w:rStyle w:val="14"/>
          <w:rFonts w:hint="eastAsia" w:ascii="黑体" w:eastAsia="黑体"/>
          <w:b w:val="0"/>
        </w:rPr>
        <w:t>预算绩效情况说明</w:t>
      </w:r>
    </w:p>
    <w:bookmarkEnd w:id="97"/>
    <w:bookmarkEnd w:id="98"/>
    <w:bookmarkEnd w:id="99"/>
    <w:p>
      <w:pPr>
        <w:numPr>
          <w:ilvl w:val="0"/>
          <w:numId w:val="4"/>
        </w:numPr>
        <w:spacing w:line="580" w:lineRule="exact"/>
        <w:ind w:left="0" w:firstLine="643" w:firstLineChars="200"/>
        <w:rPr>
          <w:rFonts w:ascii="Calibri" w:hAnsi="Calibri"/>
        </w:rPr>
      </w:pPr>
      <w:r>
        <w:rPr>
          <w:rFonts w:hint="eastAsia" w:ascii="仿宋" w:eastAsia="仿宋" w:cs="楷体_GB2312"/>
          <w:b/>
          <w:bCs/>
          <w:sz w:val="32"/>
          <w:szCs w:val="32"/>
        </w:rPr>
        <w:t>预算绩效管理工作开展情况。</w:t>
      </w:r>
    </w:p>
    <w:p>
      <w:pPr>
        <w:rPr>
          <w:rFonts w:hint="eastAsia" w:ascii="Calibri" w:hAnsi="Calibri" w:eastAsia="仿宋_GB2312"/>
          <w:lang w:eastAsia="zh-CN"/>
        </w:rPr>
      </w:pPr>
      <w:r>
        <w:rPr>
          <w:rFonts w:hint="eastAsia" w:ascii="仿宋_GB2312" w:eastAsia="仿宋_GB2312" w:cs="仿宋_GB2312"/>
          <w:color w:val="auto"/>
          <w:sz w:val="32"/>
          <w:szCs w:val="32"/>
          <w:lang w:eastAsia="zh-CN"/>
        </w:rPr>
        <w:t>　　</w:t>
      </w:r>
      <w:r>
        <w:rPr>
          <w:rFonts w:hint="eastAsia" w:ascii="仿宋_GB2312" w:eastAsia="仿宋_GB2312" w:cs="仿宋_GB2312"/>
          <w:color w:val="auto"/>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单位在年初预算编制阶段，开展了预算事前绩效评估，编制了</w:t>
      </w:r>
      <w:r>
        <w:rPr>
          <w:rFonts w:hint="eastAsia" w:ascii="仿宋_GB2312" w:eastAsia="仿宋_GB2312" w:cs="仿宋_GB2312"/>
          <w:sz w:val="32"/>
          <w:szCs w:val="32"/>
          <w:lang w:eastAsia="zh-CN"/>
        </w:rPr>
        <w:t>部门整体</w:t>
      </w:r>
      <w:r>
        <w:rPr>
          <w:rFonts w:hint="eastAsia" w:ascii="仿宋_GB2312" w:eastAsia="仿宋_GB2312" w:cs="仿宋_GB2312"/>
          <w:sz w:val="32"/>
          <w:szCs w:val="32"/>
        </w:rPr>
        <w:t>绩效目标</w:t>
      </w:r>
      <w:r>
        <w:rPr>
          <w:rFonts w:hint="eastAsia" w:ascii="仿宋_GB2312" w:eastAsia="仿宋_GB2312" w:cs="仿宋_GB2312"/>
          <w:sz w:val="32"/>
          <w:szCs w:val="32"/>
          <w:lang w:eastAsia="zh-CN"/>
        </w:rPr>
        <w:t>。</w:t>
      </w:r>
    </w:p>
    <w:p>
      <w:pPr>
        <w:numPr>
          <w:ilvl w:val="0"/>
          <w:numId w:val="4"/>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中共金川县委机构编制委员会办公室</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pStyle w:val="15"/>
        <w:numPr>
          <w:ilvl w:val="0"/>
          <w:numId w:val="3"/>
        </w:numPr>
        <w:spacing w:line="580" w:lineRule="exact"/>
        <w:ind w:firstLineChars="0"/>
        <w:rPr>
          <w:rStyle w:val="14"/>
          <w:rFonts w:ascii="黑体" w:eastAsia="黑体"/>
        </w:rPr>
      </w:pPr>
      <w:bookmarkStart w:id="100" w:name="_Toc15396612"/>
      <w:bookmarkStart w:id="101" w:name="_Toc15377221"/>
      <w:bookmarkStart w:id="102" w:name="_Toc13418"/>
      <w:bookmarkStart w:id="103" w:name="_Toc12913"/>
      <w:r>
        <w:rPr>
          <w:rStyle w:val="14"/>
          <w:rFonts w:hint="eastAsia" w:ascii="黑体" w:eastAsia="黑体"/>
          <w:b w:val="0"/>
        </w:rPr>
        <w:t>其他重要事项的情况说明</w:t>
      </w:r>
      <w:bookmarkEnd w:id="100"/>
      <w:bookmarkEnd w:id="101"/>
    </w:p>
    <w:bookmarkEnd w:id="102"/>
    <w:bookmarkEnd w:id="103"/>
    <w:p>
      <w:pPr>
        <w:spacing w:line="600" w:lineRule="exact"/>
        <w:ind w:firstLine="643" w:firstLineChars="200"/>
        <w:outlineLvl w:val="2"/>
        <w:rPr>
          <w:rFonts w:ascii="仿宋" w:eastAsia="仿宋"/>
          <w:color w:val="000000"/>
          <w:sz w:val="32"/>
          <w:szCs w:val="32"/>
        </w:rPr>
      </w:pPr>
      <w:bookmarkStart w:id="104" w:name="_Toc15377222"/>
      <w:r>
        <w:rPr>
          <w:rFonts w:hint="eastAsia" w:ascii="仿宋" w:eastAsia="仿宋"/>
          <w:b/>
          <w:color w:val="000000"/>
          <w:sz w:val="32"/>
          <w:szCs w:val="32"/>
        </w:rPr>
        <w:t>（一）机关运行经费支出情况</w:t>
      </w:r>
      <w:bookmarkEnd w:id="104"/>
    </w:p>
    <w:p>
      <w:pPr>
        <w:spacing w:line="600" w:lineRule="exact"/>
        <w:ind w:firstLine="640" w:firstLineChars="200"/>
        <w:rPr>
          <w:rFonts w:ascii="仿宋_GB2312" w:eastAsia="仿宋_GB2312"/>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县委编</w:t>
      </w:r>
      <w:r>
        <w:rPr>
          <w:rFonts w:hint="eastAsia" w:ascii="仿宋_GB2312" w:eastAsia="仿宋_GB2312"/>
          <w:color w:val="000000"/>
          <w:sz w:val="32"/>
          <w:szCs w:val="32"/>
          <w:lang w:val="en-US" w:eastAsia="zh-CN"/>
        </w:rPr>
        <w:t>办</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13.80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3.33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34.78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是机构编制工作和</w:t>
      </w:r>
      <w:r>
        <w:rPr>
          <w:rFonts w:hint="eastAsia" w:ascii="仿宋_GB2312" w:eastAsia="仿宋_GB2312"/>
          <w:color w:val="auto"/>
          <w:sz w:val="32"/>
          <w:szCs w:val="32"/>
          <w:lang w:val="en-US" w:eastAsia="zh-CN"/>
        </w:rPr>
        <w:t>脱贫攻坚工作量大，导致经费增加。</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5" w:name="_Toc15377223"/>
      <w:r>
        <w:rPr>
          <w:rFonts w:hint="eastAsia" w:ascii="仿宋" w:eastAsia="仿宋"/>
          <w:b/>
          <w:color w:val="000000"/>
          <w:sz w:val="32"/>
          <w:szCs w:val="32"/>
        </w:rPr>
        <w:t>（二）政府采购支出情况</w:t>
      </w:r>
      <w:bookmarkEnd w:id="105"/>
    </w:p>
    <w:p>
      <w:pPr>
        <w:spacing w:line="600" w:lineRule="exact"/>
        <w:ind w:firstLine="640" w:firstLineChars="200"/>
        <w:rPr>
          <w:rFonts w:ascii="仿宋" w:eastAsia="仿宋"/>
          <w:b/>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6" w:name="_Toc15377224"/>
      <w:r>
        <w:rPr>
          <w:rFonts w:hint="eastAsia" w:ascii="仿宋" w:eastAsia="仿宋"/>
          <w:b/>
          <w:color w:val="000000"/>
          <w:sz w:val="32"/>
          <w:szCs w:val="32"/>
        </w:rPr>
        <w:t>（三）国有资产占有使用情况</w:t>
      </w:r>
      <w:bookmarkEnd w:id="106"/>
    </w:p>
    <w:p>
      <w:pPr>
        <w:widowControl/>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numPr>
          <w:ilvl w:val="0"/>
          <w:numId w:val="5"/>
        </w:numPr>
        <w:spacing w:line="600" w:lineRule="exact"/>
        <w:ind w:left="0" w:firstLine="660" w:firstLineChars="150"/>
        <w:jc w:val="center"/>
        <w:outlineLvl w:val="0"/>
        <w:rPr>
          <w:rStyle w:val="13"/>
          <w:rFonts w:ascii="黑体" w:eastAsia="黑体"/>
          <w:b w:val="0"/>
        </w:rPr>
      </w:pPr>
      <w:bookmarkStart w:id="107" w:name="_Toc15377225"/>
      <w:bookmarkStart w:id="108" w:name="_Toc15396613"/>
      <w:bookmarkStart w:id="109" w:name="_Toc21411"/>
      <w:bookmarkStart w:id="110" w:name="_Toc5754"/>
      <w:r>
        <w:rPr>
          <w:rStyle w:val="13"/>
          <w:rFonts w:hint="eastAsia" w:ascii="黑体" w:eastAsia="黑体" w:hAnsiTheme="minorHAnsi" w:cstheme="minorBidi"/>
          <w:b w:val="0"/>
        </w:rPr>
        <w:t>名词</w:t>
      </w:r>
      <w:r>
        <w:rPr>
          <w:rStyle w:val="13"/>
          <w:rFonts w:hint="eastAsia" w:ascii="黑体" w:eastAsia="黑体"/>
          <w:b w:val="0"/>
        </w:rPr>
        <w:t>解释</w:t>
      </w:r>
      <w:bookmarkEnd w:id="107"/>
      <w:bookmarkEnd w:id="108"/>
    </w:p>
    <w:bookmarkEnd w:id="109"/>
    <w:bookmarkEnd w:id="110"/>
    <w:p>
      <w:pPr>
        <w:pStyle w:val="1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6"/>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一般公共服务支出（类）人力资源事务（款）行政运行（项）：指行政单位的基本支出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公共卫生</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突发公共卫生事件应急处理</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反映用于突发公共卫生事件应急处理的支出。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111" w:name="_Toc15396614"/>
      <w:bookmarkStart w:id="112"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lang w:eastAsia="zh-CN"/>
        </w:rPr>
      </w:pPr>
    </w:p>
    <w:p>
      <w:pPr>
        <w:numPr>
          <w:ilvl w:val="0"/>
          <w:numId w:val="5"/>
        </w:numPr>
        <w:spacing w:line="600" w:lineRule="exact"/>
        <w:ind w:left="0" w:firstLine="660" w:firstLineChars="150"/>
        <w:jc w:val="center"/>
        <w:outlineLvl w:val="0"/>
        <w:rPr>
          <w:rStyle w:val="13"/>
          <w:rFonts w:hint="eastAsia" w:ascii="黑体" w:eastAsia="黑体"/>
          <w:b w:val="0"/>
        </w:rPr>
      </w:pPr>
      <w:bookmarkStart w:id="113" w:name="_Toc24576"/>
      <w:bookmarkStart w:id="114" w:name="_Toc30825"/>
      <w:bookmarkStart w:id="115" w:name="_Toc20341"/>
      <w:r>
        <w:rPr>
          <w:rStyle w:val="13"/>
          <w:rFonts w:hint="eastAsia" w:ascii="黑体" w:eastAsia="黑体"/>
          <w:b w:val="0"/>
        </w:rPr>
        <w:t>附件</w:t>
      </w:r>
      <w:bookmarkEnd w:id="111"/>
    </w:p>
    <w:bookmarkEnd w:id="113"/>
    <w:bookmarkEnd w:id="114"/>
    <w:p>
      <w:pPr>
        <w:numPr>
          <w:ilvl w:val="0"/>
          <w:numId w:val="0"/>
        </w:numPr>
        <w:tabs>
          <w:tab w:val="left" w:pos="0"/>
        </w:tabs>
        <w:spacing w:line="600" w:lineRule="exact"/>
        <w:jc w:val="both"/>
        <w:outlineLvl w:val="0"/>
        <w:rPr>
          <w:rStyle w:val="13"/>
          <w:rFonts w:hint="eastAsia" w:ascii="黑体" w:eastAsia="黑体"/>
          <w:b w:val="0"/>
        </w:rPr>
      </w:pPr>
    </w:p>
    <w:bookmarkEnd w:id="115"/>
    <w:p>
      <w:pPr>
        <w:spacing w:line="240" w:lineRule="auto"/>
        <w:jc w:val="both"/>
        <w:outlineLvl w:val="0"/>
        <w:rPr>
          <w:rStyle w:val="13"/>
          <w:rFonts w:hint="eastAsia" w:ascii="仿宋_GB2312" w:hAnsi="仿宋_GB2312" w:eastAsia="仿宋_GB2312" w:cs="仿宋_GB2312"/>
          <w:b w:val="0"/>
          <w:sz w:val="32"/>
          <w:szCs w:val="32"/>
          <w:lang w:val="en-US" w:eastAsia="zh-CN"/>
        </w:rPr>
      </w:pPr>
      <w:bookmarkStart w:id="116" w:name="_Toc4404"/>
      <w:bookmarkStart w:id="117" w:name="_Toc5501"/>
      <w:r>
        <w:rPr>
          <w:rStyle w:val="13"/>
          <w:rFonts w:hint="eastAsia" w:ascii="仿宋_GB2312" w:hAnsi="仿宋_GB2312" w:eastAsia="仿宋_GB2312" w:cs="仿宋_GB2312"/>
          <w:b w:val="0"/>
          <w:sz w:val="32"/>
          <w:szCs w:val="32"/>
          <w:lang w:eastAsia="zh-CN"/>
        </w:rPr>
        <w:t>附件</w:t>
      </w:r>
      <w:r>
        <w:rPr>
          <w:rStyle w:val="13"/>
          <w:rFonts w:hint="eastAsia" w:ascii="仿宋_GB2312" w:hAnsi="仿宋_GB2312" w:eastAsia="仿宋_GB2312" w:cs="仿宋_GB2312"/>
          <w:b w:val="0"/>
          <w:sz w:val="32"/>
          <w:szCs w:val="32"/>
          <w:lang w:val="en-US" w:eastAsia="zh-CN"/>
        </w:rPr>
        <w:t>1</w:t>
      </w:r>
    </w:p>
    <w:bookmarkEnd w:id="112"/>
    <w:bookmarkEnd w:id="116"/>
    <w:bookmarkEnd w:id="117"/>
    <w:p>
      <w:pPr>
        <w:widowControl/>
        <w:spacing w:line="560" w:lineRule="exact"/>
        <w:jc w:val="center"/>
        <w:rPr>
          <w:rFonts w:ascii="方正小标宋简体" w:hAnsi="宋体" w:eastAsia="方正小标宋简体" w:cs="方正小标宋简体"/>
          <w:sz w:val="36"/>
          <w:szCs w:val="36"/>
        </w:rPr>
      </w:pPr>
      <w:bookmarkStart w:id="118" w:name="_Toc15396618"/>
      <w:bookmarkStart w:id="119" w:name="_Toc15396619"/>
      <w:r>
        <w:rPr>
          <w:rFonts w:hint="eastAsia" w:ascii="方正小标宋简体" w:hAnsi="宋体" w:eastAsia="方正小标宋简体" w:cs="方正小标宋简体"/>
          <w:sz w:val="36"/>
          <w:szCs w:val="36"/>
        </w:rPr>
        <w:t>中共金川县委机构编制委员会办公室</w:t>
      </w:r>
    </w:p>
    <w:p>
      <w:pPr>
        <w:widowControl/>
        <w:spacing w:line="560" w:lineRule="exact"/>
        <w:jc w:val="center"/>
        <w:rPr>
          <w:rFonts w:hint="eastAsia" w:ascii="方正小标宋简体" w:hAnsi="宋体" w:eastAsia="方正小标宋简体" w:cs="方正小标宋简体"/>
          <w:sz w:val="36"/>
          <w:szCs w:val="36"/>
        </w:rPr>
      </w:pPr>
      <w:r>
        <w:rPr>
          <w:rFonts w:hint="eastAsia" w:ascii="方正小标宋简体" w:hAnsi="宋体" w:eastAsia="方正小标宋简体" w:cs="方正小标宋简体"/>
          <w:sz w:val="36"/>
          <w:szCs w:val="36"/>
        </w:rPr>
        <w:t>2021年部门整体支出绩效报告</w:t>
      </w:r>
    </w:p>
    <w:p>
      <w:pPr>
        <w:widowControl/>
        <w:spacing w:line="560" w:lineRule="exact"/>
        <w:jc w:val="center"/>
        <w:rPr>
          <w:rFonts w:hint="eastAsia" w:ascii="方正小标宋简体" w:hAnsi="宋体" w:eastAsia="方正小标宋简体" w:cs="方正小标宋简体"/>
          <w:szCs w:val="44"/>
        </w:rPr>
      </w:pP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根据金财监绩[2021]26号金川县财政局关于开展2021年部门、政策和项目支出绩效评价工作的通知，为深入贯彻落实中央　国务院和省政府关于全面实施预算绩效管理文件精神，按照财政部《项目支出绩效评价管理办法》（财预[2020]10号），《财政厅关于开展2021年部门、政策和项目支出绩效评价工作的通知》等文件，2021年我单位开展部门整体支出绩</w:t>
      </w:r>
      <w:r>
        <w:rPr>
          <w:rFonts w:hint="eastAsia" w:ascii="仿宋_GB2312" w:hAnsi="仿宋_GB2312" w:eastAsia="仿宋_GB2312" w:cs="仿宋_GB2312"/>
          <w:color w:val="000000"/>
          <w:kern w:val="0"/>
          <w:sz w:val="32"/>
          <w:szCs w:val="32"/>
          <w:lang w:val="en-US" w:eastAsia="zh-CN"/>
        </w:rPr>
        <w:t>效</w:t>
      </w:r>
      <w:r>
        <w:rPr>
          <w:rFonts w:hint="eastAsia" w:ascii="仿宋_GB2312" w:hAnsi="仿宋_GB2312" w:eastAsia="仿宋_GB2312" w:cs="仿宋_GB2312"/>
          <w:color w:val="000000"/>
          <w:kern w:val="0"/>
          <w:sz w:val="32"/>
          <w:szCs w:val="32"/>
          <w:lang w:val="zh-CN"/>
        </w:rPr>
        <w:t>工作报告如下：</w:t>
      </w:r>
    </w:p>
    <w:p>
      <w:pPr>
        <w:widowControl/>
        <w:adjustRightInd w:val="0"/>
        <w:snapToGrid w:val="0"/>
        <w:spacing w:line="560" w:lineRule="exact"/>
        <w:ind w:firstLine="720"/>
        <w:jc w:val="left"/>
        <w:rPr>
          <w:rFonts w:hint="eastAsia" w:ascii="宋体" w:hAnsi="宋体" w:eastAsia="宋体" w:cs="宋体"/>
          <w:b w:val="0"/>
          <w:bCs/>
          <w:color w:val="000000"/>
          <w:kern w:val="0"/>
          <w:sz w:val="32"/>
          <w:szCs w:val="32"/>
          <w:lang w:val="zh-CN"/>
        </w:rPr>
      </w:pPr>
      <w:r>
        <w:rPr>
          <w:rFonts w:hint="eastAsia" w:ascii="宋体" w:hAnsi="宋体" w:eastAsia="宋体" w:cs="宋体"/>
          <w:bCs/>
          <w:color w:val="000000"/>
          <w:kern w:val="0"/>
          <w:sz w:val="32"/>
          <w:szCs w:val="32"/>
        </w:rPr>
        <w:t>一、</w:t>
      </w:r>
      <w:r>
        <w:rPr>
          <w:rFonts w:hint="eastAsia" w:ascii="宋体" w:hAnsi="宋体" w:eastAsia="宋体" w:cs="宋体"/>
          <w:bCs/>
          <w:color w:val="000000"/>
          <w:kern w:val="0"/>
          <w:sz w:val="32"/>
          <w:szCs w:val="32"/>
          <w:lang w:val="zh-CN"/>
        </w:rPr>
        <w:t>部门（单位）概况</w:t>
      </w:r>
    </w:p>
    <w:p>
      <w:pPr>
        <w:widowControl/>
        <w:adjustRightInd w:val="0"/>
        <w:snapToGrid w:val="0"/>
        <w:spacing w:line="560" w:lineRule="exact"/>
        <w:ind w:firstLine="720"/>
        <w:jc w:val="left"/>
        <w:rPr>
          <w:rFonts w:ascii="仿宋_GB2312" w:hAnsi="仿宋_GB2312" w:eastAsia="仿宋_GB2312" w:cs="仿宋_GB2312"/>
          <w:b w:val="0"/>
          <w:bCs/>
          <w:color w:val="000000"/>
          <w:kern w:val="0"/>
          <w:sz w:val="32"/>
          <w:szCs w:val="32"/>
          <w:lang w:val="zh-CN"/>
        </w:rPr>
      </w:pPr>
      <w:r>
        <w:rPr>
          <w:rFonts w:hint="eastAsia" w:ascii="仿宋_GB2312" w:hAnsi="仿宋_GB2312" w:eastAsia="仿宋_GB2312" w:cs="仿宋_GB2312"/>
          <w:bCs/>
          <w:color w:val="000000"/>
          <w:kern w:val="0"/>
          <w:sz w:val="32"/>
          <w:szCs w:val="32"/>
          <w:lang w:val="zh-CN"/>
        </w:rPr>
        <w:t>（一）机构组成。</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独立编制单位机构数为1个</w:t>
      </w:r>
    </w:p>
    <w:p>
      <w:pPr>
        <w:widowControl/>
        <w:adjustRightInd w:val="0"/>
        <w:snapToGrid w:val="0"/>
        <w:spacing w:line="560" w:lineRule="exact"/>
        <w:ind w:firstLine="720"/>
        <w:jc w:val="left"/>
        <w:rPr>
          <w:rFonts w:ascii="仿宋_GB2312" w:hAnsi="仿宋_GB2312" w:eastAsia="仿宋_GB2312" w:cs="仿宋_GB2312"/>
          <w:b w:val="0"/>
          <w:bCs/>
          <w:color w:val="000000"/>
          <w:kern w:val="0"/>
          <w:sz w:val="32"/>
          <w:szCs w:val="32"/>
          <w:lang w:val="zh-CN"/>
        </w:rPr>
      </w:pPr>
      <w:r>
        <w:rPr>
          <w:rFonts w:hint="eastAsia" w:ascii="仿宋_GB2312" w:hAnsi="仿宋_GB2312" w:eastAsia="仿宋_GB2312" w:cs="仿宋_GB2312"/>
          <w:bCs/>
          <w:color w:val="000000"/>
          <w:kern w:val="0"/>
          <w:sz w:val="32"/>
          <w:szCs w:val="32"/>
          <w:lang w:val="zh-CN"/>
        </w:rPr>
        <w:t>（二）机构职能。</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金川县委机构编制委员会办公室为县委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委机构编制委员会全体会议材料准备，负责组织实施县机构编制委员会全体会议的各项决定事项，并将实施情况向县委机构编制委员会报告。第六负责县级党政群机关和事业单位机构编制的日常管理工作，按管理权限对各部门机构编制工作进行管理和业务指导，承办县委机构编制委员会交办的其他工作事项。</w:t>
      </w:r>
    </w:p>
    <w:p>
      <w:pPr>
        <w:widowControl/>
        <w:adjustRightInd w:val="0"/>
        <w:snapToGrid w:val="0"/>
        <w:spacing w:line="560" w:lineRule="exact"/>
        <w:ind w:firstLine="720"/>
        <w:jc w:val="left"/>
        <w:rPr>
          <w:rFonts w:ascii="仿宋_GB2312" w:hAnsi="仿宋_GB2312" w:eastAsia="仿宋_GB2312" w:cs="仿宋_GB2312"/>
          <w:b w:val="0"/>
          <w:bCs/>
          <w:color w:val="000000"/>
          <w:kern w:val="0"/>
          <w:sz w:val="32"/>
          <w:szCs w:val="32"/>
          <w:lang w:val="zh-CN"/>
        </w:rPr>
      </w:pPr>
      <w:r>
        <w:rPr>
          <w:rFonts w:hint="eastAsia" w:ascii="仿宋_GB2312" w:hAnsi="仿宋_GB2312" w:eastAsia="仿宋_GB2312" w:cs="仿宋_GB2312"/>
          <w:bCs/>
          <w:color w:val="000000"/>
          <w:kern w:val="0"/>
          <w:sz w:val="32"/>
          <w:szCs w:val="32"/>
        </w:rPr>
        <w:t>(三）</w:t>
      </w:r>
      <w:r>
        <w:rPr>
          <w:rFonts w:hint="eastAsia" w:ascii="仿宋_GB2312" w:hAnsi="仿宋_GB2312" w:eastAsia="仿宋_GB2312" w:cs="仿宋_GB2312"/>
          <w:bCs/>
          <w:color w:val="000000"/>
          <w:kern w:val="0"/>
          <w:sz w:val="32"/>
          <w:szCs w:val="32"/>
          <w:lang w:val="zh-CN"/>
        </w:rPr>
        <w:t>人员概况。</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独立编制单位机构数为1个，财政供养人员编制为14名，其中行政编制4名，行政工勤编制1名，事业编制3名（其中参照公务员法管理人员编制6人）；实际财政供养人员1</w:t>
      </w: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人，其中：行政3人，行政工勤1人，事业</w:t>
      </w:r>
      <w:r>
        <w:rPr>
          <w:rFonts w:hint="eastAsia" w:ascii="仿宋_GB2312" w:hAnsi="仿宋_GB2312" w:eastAsia="仿宋_GB2312" w:cs="仿宋_GB2312"/>
          <w:color w:val="000000"/>
          <w:kern w:val="0"/>
          <w:sz w:val="32"/>
          <w:szCs w:val="32"/>
        </w:rPr>
        <w:t>8</w:t>
      </w:r>
      <w:r>
        <w:rPr>
          <w:rFonts w:hint="eastAsia" w:ascii="仿宋_GB2312" w:hAnsi="仿宋_GB2312" w:eastAsia="仿宋_GB2312" w:cs="仿宋_GB2312"/>
          <w:color w:val="000000"/>
          <w:kern w:val="0"/>
          <w:sz w:val="32"/>
          <w:szCs w:val="32"/>
          <w:lang w:val="zh-CN"/>
        </w:rPr>
        <w:t>人。</w:t>
      </w:r>
    </w:p>
    <w:p>
      <w:pPr>
        <w:widowControl/>
        <w:adjustRightInd w:val="0"/>
        <w:snapToGrid w:val="0"/>
        <w:spacing w:line="560" w:lineRule="exact"/>
        <w:ind w:firstLine="720"/>
        <w:jc w:val="left"/>
        <w:rPr>
          <w:rFonts w:hint="eastAsia" w:ascii="宋体" w:hAnsi="宋体" w:eastAsia="宋体" w:cs="宋体"/>
          <w:bCs/>
          <w:color w:val="000000"/>
          <w:kern w:val="0"/>
          <w:sz w:val="32"/>
          <w:szCs w:val="32"/>
        </w:rPr>
      </w:pPr>
      <w:r>
        <w:rPr>
          <w:rFonts w:hint="eastAsia" w:ascii="宋体" w:hAnsi="宋体" w:eastAsia="宋体" w:cs="宋体"/>
          <w:bCs/>
          <w:color w:val="000000"/>
          <w:kern w:val="0"/>
          <w:sz w:val="32"/>
          <w:szCs w:val="32"/>
        </w:rPr>
        <w:t>二、财政资金收支情况</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1、2020年县委编办本年收入合计185.24万元，财政拨款收入185.24万元,年初结转和结余0万元：其中人员经费收入170.80万元、公用经费13.8万元、项目经费0.64万元。   </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2、2021年上半年收入128.88万元，财政拨款收入128.88万元，其中：其中人员经费收入124.58万元、公用经费收入4.3万元。   </w:t>
      </w:r>
    </w:p>
    <w:p>
      <w:pPr>
        <w:widowControl/>
        <w:adjustRightInd w:val="0"/>
        <w:snapToGrid w:val="0"/>
        <w:spacing w:line="560" w:lineRule="exact"/>
        <w:ind w:left="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1、2020年支出</w:t>
      </w:r>
    </w:p>
    <w:p>
      <w:pPr>
        <w:spacing w:line="600" w:lineRule="exact"/>
        <w:ind w:firstLine="640" w:firstLineChars="200"/>
        <w:outlineLvl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县委编办2020年一般公共预算财政拨款基本支出185.24万元，其中：人员经费170.8万元，主要包括：基本工资36.51万元、津贴补贴53.21万元、年终一次性奖金3.27万元，机关事业单位基本养老保险费15.49万元，机关事业单位职业年金7.06万元，行政单位医疗6.56万元，公务员医疗补助2.22万元，其他社会保障缴费1.49万元，住房公积金14.37万元，生活补助0.1万元，奖励金30.52万元。</w:t>
      </w:r>
    </w:p>
    <w:p>
      <w:pPr>
        <w:spacing w:line="600" w:lineRule="exact"/>
        <w:ind w:firstLine="640" w:firstLineChars="200"/>
        <w:outlineLvl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公用经费13.8万元：其中办公费3.19万元、印刷费0.6万元，水费0.1万元，电费0.3万元，邮电费0.48万元，差旅费5万元，福利费0.9万元，公务接待费0.23万元，其他交通费用3万元。</w:t>
      </w:r>
    </w:p>
    <w:p>
      <w:pPr>
        <w:spacing w:line="600" w:lineRule="exact"/>
        <w:ind w:firstLine="640" w:firstLineChars="200"/>
        <w:outlineLvl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项目支出0.64万元：主要是突发公共卫生事件应急处理经费（疫情防控）。</w:t>
      </w:r>
    </w:p>
    <w:p>
      <w:pPr>
        <w:spacing w:line="600" w:lineRule="exact"/>
        <w:ind w:firstLine="640" w:firstLineChars="200"/>
        <w:outlineLvl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2、2021年1到6月支出124.1万元。</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金川县委编办2021年上半年一般公共预算财政拨款基本支出124.1万元，其中：人员经费120.81万元，公用经费3.29万元。</w:t>
      </w:r>
    </w:p>
    <w:p>
      <w:pPr>
        <w:spacing w:line="560" w:lineRule="exact"/>
        <w:ind w:firstLine="640" w:firstLineChars="20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人员经费支出：120.81万元。基本工资19.88万元、津贴补贴25.8万元、绩效工资1.03万元，机关养老保险费10.33万元，职业年金缴费3.89万元，行政单位医疗缴费4.53万元，公务员医疗补助1.6万元，其他社会保障缴费0.26万元，住房公积金7.49万元，奖励金46万元</w:t>
      </w:r>
    </w:p>
    <w:p>
      <w:pPr>
        <w:spacing w:line="500" w:lineRule="exact"/>
        <w:ind w:firstLine="645"/>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（2）公用经费支出3.29万元，其中办公费0.47万元、邮电费0.2万元、差旅费1.05万元、其他交通费用1.57万元。</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rPr>
      </w:pPr>
      <w:r>
        <w:rPr>
          <w:rFonts w:hint="eastAsia" w:ascii="宋体" w:hAnsi="宋体" w:eastAsia="宋体" w:cs="宋体"/>
          <w:bCs/>
          <w:color w:val="000000"/>
          <w:kern w:val="0"/>
          <w:sz w:val="32"/>
          <w:szCs w:val="32"/>
        </w:rPr>
        <w:t>三、部门财政支出管理情况</w:t>
      </w:r>
    </w:p>
    <w:p>
      <w:pPr>
        <w:spacing w:line="560" w:lineRule="exact"/>
        <w:ind w:firstLine="640" w:firstLineChars="20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按照综合预算的编制原则，保证预算编制质量，县委编办所有收入和支出均纳入财政预算管理，公用经费按人员数进行编制，其他经费严格按照有关预算法执行。</w:t>
      </w:r>
    </w:p>
    <w:p>
      <w:pPr>
        <w:widowControl/>
        <w:adjustRightInd w:val="0"/>
        <w:snapToGrid w:val="0"/>
        <w:spacing w:line="560" w:lineRule="exac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1.预算执行情况：所有预算严格按照预算法执行，我办由于人员少，存在预算下达后增加人员，后勤保障工作涉及面广，临时工作多。年初预算和当年决算数相比人员经费和公用经费没有达到只减不增要求，预算经费中人员经费是按月拨付，公用经费在预算指标内按需求拨付。</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2.中期评估:根据《预算法》以及部门预算编制重点，结合本单位工作实际，编制本单位三年流动财政规划报表。</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（1）我办编制县级2020年—2022年三年滚动财政规划表。</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（2）我办编制县级2020年—2022年三年滚动财政规划表。</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3.节能降耗方面：电2020年、2021年预算数差别不大。</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4.三公经费预算执行情况;</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(1)2020年“三公”经费:2020年公务接待费0.23万元，2020年公务用车运行维护费0万元。2020年财政下达公务接待费预算数0.23万元，公务用车运行维护费0万元。</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（2）2021预算公务接待费0.21万元，2021年上半年公务接待费0万元，2021年上半年公务用车维护费0万元。</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（三）综合管理情况。</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1.政府采购方面：无政府采购，零星采购严格按固定资产管理办法进行登记入账。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2.固定资产管理方面：本单位固定资产按科学合理、优化资产结构、勤俭节约的原则和专门的资产管理系统进行管理，截止</w:t>
      </w:r>
      <w:bookmarkStart w:id="169" w:name="_GoBack"/>
      <w:bookmarkEnd w:id="169"/>
      <w:r>
        <w:rPr>
          <w:rFonts w:hint="eastAsia" w:ascii="仿宋_GB2312" w:hAnsi="仿宋_GB2312" w:eastAsia="仿宋_GB2312" w:cs="仿宋_GB2312"/>
          <w:color w:val="000000"/>
          <w:kern w:val="0"/>
          <w:sz w:val="32"/>
          <w:szCs w:val="32"/>
          <w:lang w:val="zh-CN"/>
        </w:rPr>
        <w:t>2020年12月31日，固定资产账面数7.75万元，固定资产账面数据和固定资产管理系统数据一至。</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3.内控制度方面:为进一步做好行政事业单位内部控制基础性工作，贯彻执行县财政局《关于开展行政事业单位内部控制报告编报工作的通知》金财绩监〔2021〕26号文件要求，结合我办实际，特制订以下制度草案。</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（1）金川县委编办预算业务管理制度 </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（2）金川县委编办财务收支管理制度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（3）金川县委编办政府采购管理制度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（4）金川县委编办资产管理制度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（5）金川县委编办合同管理制度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（6）金川县委编办财务管理制度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（7）金川县委编办差旅费报销制度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（8）金川县委编办考勤制度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（9）金川县委编办销假制度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（10）金川县委编办保密工作制度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zh-CN"/>
        </w:rPr>
        <w:t>）金川县委编办首问制度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12</w:t>
      </w:r>
      <w:r>
        <w:rPr>
          <w:rFonts w:hint="eastAsia" w:ascii="仿宋_GB2312" w:hAnsi="仿宋_GB2312" w:eastAsia="仿宋_GB2312" w:cs="仿宋_GB2312"/>
          <w:color w:val="000000"/>
          <w:kern w:val="0"/>
          <w:sz w:val="32"/>
          <w:szCs w:val="32"/>
          <w:lang w:val="zh-CN"/>
        </w:rPr>
        <w:t>）金川县委编办学习制度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13</w:t>
      </w:r>
      <w:r>
        <w:rPr>
          <w:rFonts w:hint="eastAsia" w:ascii="仿宋_GB2312" w:hAnsi="仿宋_GB2312" w:eastAsia="仿宋_GB2312" w:cs="仿宋_GB2312"/>
          <w:color w:val="000000"/>
          <w:kern w:val="0"/>
          <w:sz w:val="32"/>
          <w:szCs w:val="32"/>
          <w:lang w:val="zh-CN"/>
        </w:rPr>
        <w:t>）金川县委编办印章管理使用制度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14</w:t>
      </w:r>
      <w:r>
        <w:rPr>
          <w:rFonts w:hint="eastAsia" w:ascii="仿宋_GB2312" w:hAnsi="仿宋_GB2312" w:eastAsia="仿宋_GB2312" w:cs="仿宋_GB2312"/>
          <w:color w:val="000000"/>
          <w:kern w:val="0"/>
          <w:sz w:val="32"/>
          <w:szCs w:val="32"/>
          <w:lang w:val="zh-CN"/>
        </w:rPr>
        <w:t>）金川县委编办环境卫生制度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4.信息公开方面：预算决算公开按财政局的要求在收到财政批复后20个工作日在金川县政府中心的信息网站进行公开。</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5.绩效评价及财政监督情况:按</w:t>
      </w:r>
      <w:r>
        <w:rPr>
          <w:rFonts w:hint="eastAsia" w:ascii="宋体" w:hAnsi="宋体" w:eastAsia="宋体"/>
          <w:b w:val="0"/>
          <w:color w:val="000000"/>
          <w:sz w:val="30"/>
          <w:szCs w:val="30"/>
        </w:rPr>
        <w:t>金</w:t>
      </w:r>
      <w:r>
        <w:rPr>
          <w:rFonts w:hint="eastAsia" w:ascii="仿宋_GB2312" w:hAnsi="仿宋_GB2312" w:eastAsia="仿宋_GB2312" w:cs="仿宋_GB2312"/>
          <w:color w:val="000000"/>
          <w:kern w:val="0"/>
          <w:sz w:val="32"/>
          <w:szCs w:val="32"/>
          <w:lang w:val="zh-CN"/>
        </w:rPr>
        <w:t>财绩监〔2021〕26号文件要求的附件2部门支出绩效评价指标体系进行单位自评，按财政要求收支并接受财政的监督管理。</w:t>
      </w:r>
    </w:p>
    <w:p>
      <w:pPr>
        <w:widowControl/>
        <w:adjustRightInd w:val="0"/>
        <w:snapToGrid w:val="0"/>
        <w:spacing w:line="560" w:lineRule="exact"/>
        <w:ind w:firstLine="640" w:firstLineChars="200"/>
        <w:jc w:val="left"/>
        <w:rPr>
          <w:rFonts w:ascii="仿宋_GB2312" w:hAnsi="仿宋_GB2312" w:eastAsia="仿宋_GB2312" w:cs="仿宋_GB2312"/>
          <w:b w:val="0"/>
          <w:bCs/>
          <w:color w:val="000000"/>
          <w:kern w:val="0"/>
          <w:sz w:val="32"/>
          <w:szCs w:val="32"/>
          <w:lang w:val="zh-CN"/>
        </w:rPr>
      </w:pPr>
      <w:r>
        <w:rPr>
          <w:rFonts w:hint="eastAsia" w:ascii="仿宋_GB2312" w:hAnsi="仿宋_GB2312" w:eastAsia="仿宋_GB2312" w:cs="仿宋_GB2312"/>
          <w:bCs/>
          <w:color w:val="000000"/>
          <w:kern w:val="0"/>
          <w:sz w:val="32"/>
          <w:szCs w:val="32"/>
          <w:lang w:val="zh-CN"/>
        </w:rPr>
        <w:t>（四）整体绩效。</w:t>
      </w:r>
    </w:p>
    <w:p>
      <w:pPr>
        <w:widowControl/>
        <w:adjustRightInd w:val="0"/>
        <w:snapToGrid w:val="0"/>
        <w:spacing w:line="560" w:lineRule="exact"/>
        <w:ind w:firstLine="640" w:firstLineChars="2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我办所有财政资金支出主要用于保障本部门机构正常运转、更好完成我办各项日常工作。</w:t>
      </w:r>
    </w:p>
    <w:p>
      <w:pPr>
        <w:widowControl/>
        <w:adjustRightInd w:val="0"/>
        <w:snapToGrid w:val="0"/>
        <w:spacing w:line="560" w:lineRule="exact"/>
        <w:ind w:firstLine="720"/>
        <w:jc w:val="left"/>
        <w:rPr>
          <w:rFonts w:ascii="宋体" w:hAnsi="宋体" w:eastAsia="宋体" w:cs="宋体"/>
          <w:b w:val="0"/>
          <w:bCs/>
          <w:color w:val="000000"/>
          <w:kern w:val="0"/>
          <w:sz w:val="32"/>
          <w:szCs w:val="32"/>
        </w:rPr>
      </w:pPr>
      <w:r>
        <w:rPr>
          <w:rFonts w:hint="eastAsia" w:ascii="宋体" w:hAnsi="宋体" w:eastAsia="宋体" w:cs="宋体"/>
          <w:bCs/>
          <w:color w:val="000000"/>
          <w:kern w:val="0"/>
          <w:sz w:val="32"/>
          <w:szCs w:val="32"/>
        </w:rPr>
        <w:t>四、评价结论及建议</w:t>
      </w:r>
    </w:p>
    <w:p>
      <w:pPr>
        <w:widowControl/>
        <w:adjustRightInd w:val="0"/>
        <w:snapToGrid w:val="0"/>
        <w:spacing w:line="560" w:lineRule="exact"/>
        <w:ind w:firstLine="720"/>
        <w:jc w:val="left"/>
        <w:rPr>
          <w:rFonts w:ascii="仿宋_GB2312" w:hAnsi="仿宋_GB2312" w:eastAsia="仿宋_GB2312" w:cs="仿宋_GB2312"/>
          <w:b w:val="0"/>
          <w:bCs/>
          <w:color w:val="000000"/>
          <w:kern w:val="0"/>
          <w:sz w:val="32"/>
          <w:szCs w:val="32"/>
          <w:lang w:val="zh-CN"/>
        </w:rPr>
      </w:pPr>
      <w:r>
        <w:rPr>
          <w:rFonts w:hint="eastAsia" w:ascii="仿宋_GB2312" w:hAnsi="仿宋_GB2312" w:eastAsia="仿宋_GB2312" w:cs="仿宋_GB2312"/>
          <w:bCs/>
          <w:color w:val="000000"/>
          <w:kern w:val="0"/>
          <w:sz w:val="32"/>
          <w:szCs w:val="32"/>
          <w:lang w:val="zh-CN"/>
        </w:rPr>
        <w:t>（一）评价结论。</w:t>
      </w:r>
    </w:p>
    <w:p>
      <w:pPr>
        <w:widowControl/>
        <w:adjustRightInd w:val="0"/>
        <w:snapToGrid w:val="0"/>
        <w:spacing w:line="560" w:lineRule="exact"/>
        <w:ind w:firstLine="640" w:firstLineChars="20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按金财绩监【2021】26号文件附件2部门支出绩效评价指标体系进行单位自评，圆满完成绩效自评工作，圆满完成中央、省、州委和县的重要工作、目标任务。</w:t>
      </w:r>
    </w:p>
    <w:p>
      <w:pPr>
        <w:widowControl/>
        <w:numPr>
          <w:ilvl w:val="0"/>
          <w:numId w:val="6"/>
        </w:numPr>
        <w:adjustRightInd w:val="0"/>
        <w:snapToGrid w:val="0"/>
        <w:spacing w:line="560" w:lineRule="exact"/>
        <w:ind w:firstLine="720"/>
        <w:jc w:val="left"/>
        <w:rPr>
          <w:rFonts w:ascii="仿宋_GB2312" w:hAnsi="仿宋_GB2312" w:eastAsia="仿宋_GB2312" w:cs="仿宋_GB2312"/>
          <w:b w:val="0"/>
          <w:bCs/>
          <w:color w:val="000000"/>
          <w:kern w:val="0"/>
          <w:sz w:val="32"/>
          <w:szCs w:val="32"/>
          <w:lang w:val="zh-CN"/>
        </w:rPr>
      </w:pPr>
      <w:r>
        <w:rPr>
          <w:rFonts w:hint="eastAsia" w:ascii="仿宋_GB2312" w:hAnsi="仿宋_GB2312" w:eastAsia="仿宋_GB2312" w:cs="仿宋_GB2312"/>
          <w:bCs/>
          <w:color w:val="000000"/>
          <w:kern w:val="0"/>
          <w:sz w:val="32"/>
          <w:szCs w:val="32"/>
          <w:lang w:val="zh-CN"/>
        </w:rPr>
        <w:t>存在问题。</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综合单位情况，收发文件、传递文件还不够及时；资产管理和节能工作力度还应加强；财务管理制度有待加强。</w:t>
      </w:r>
    </w:p>
    <w:p>
      <w:pPr>
        <w:widowControl/>
        <w:adjustRightInd w:val="0"/>
        <w:snapToGrid w:val="0"/>
        <w:spacing w:line="560" w:lineRule="exact"/>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Cs/>
          <w:color w:val="000000"/>
          <w:kern w:val="0"/>
          <w:sz w:val="32"/>
          <w:szCs w:val="32"/>
        </w:rPr>
        <w:t xml:space="preserve">     </w:t>
      </w:r>
      <w:r>
        <w:rPr>
          <w:rFonts w:hint="eastAsia" w:ascii="仿宋_GB2312" w:hAnsi="仿宋_GB2312" w:eastAsia="仿宋_GB2312" w:cs="仿宋_GB2312"/>
          <w:bCs/>
          <w:color w:val="000000"/>
          <w:kern w:val="0"/>
          <w:sz w:val="32"/>
          <w:szCs w:val="32"/>
          <w:lang w:val="zh-CN"/>
        </w:rPr>
        <w:t>（三）改进建议</w:t>
      </w:r>
      <w:r>
        <w:rPr>
          <w:rFonts w:hint="eastAsia" w:ascii="仿宋_GB2312" w:hAnsi="仿宋_GB2312" w:eastAsia="仿宋_GB2312" w:cs="仿宋_GB2312"/>
          <w:color w:val="000000"/>
          <w:kern w:val="0"/>
          <w:sz w:val="32"/>
          <w:szCs w:val="32"/>
          <w:lang w:val="zh-CN"/>
        </w:rPr>
        <w:t>。</w:t>
      </w:r>
    </w:p>
    <w:p>
      <w:pPr>
        <w:spacing w:line="560" w:lineRule="exact"/>
        <w:ind w:firstLine="645"/>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严格按照《会计法》、《行政单位会计制度》、《行政单位财务规则》等规定执行财务核算，并结合实际情况，完整、准确地披露相关信息，尽可能地做到决算与预算相衔接。</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 xml:space="preserve">进一步加强内部控制，加强内部管理；注重资金管理的事前、事中、事后的全过程监督，加强资金使用效率。 </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加强会计核算和财务管理能力，请财政局多指导我们部门的工作，不规范的收支请及给我们指出，及时与财政局相关科室对接工作，提升工作效率。</w:t>
      </w: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numPr>
          <w:ilvl w:val="0"/>
          <w:numId w:val="5"/>
        </w:numPr>
        <w:spacing w:line="600" w:lineRule="exact"/>
        <w:ind w:left="0" w:firstLine="660" w:firstLineChars="150"/>
        <w:jc w:val="center"/>
        <w:outlineLvl w:val="0"/>
        <w:rPr>
          <w:rStyle w:val="13"/>
          <w:rFonts w:hint="eastAsia" w:ascii="黑体" w:eastAsia="黑体"/>
          <w:b w:val="0"/>
        </w:rPr>
      </w:pPr>
      <w:bookmarkStart w:id="120" w:name="_Toc17965"/>
      <w:bookmarkStart w:id="121" w:name="_Toc9734"/>
      <w:r>
        <w:rPr>
          <w:rStyle w:val="13"/>
          <w:rFonts w:hint="eastAsia" w:ascii="黑体" w:eastAsia="黑体"/>
          <w:b w:val="0"/>
        </w:rPr>
        <w:t xml:space="preserve"> 附表</w:t>
      </w:r>
      <w:bookmarkEnd w:id="118"/>
    </w:p>
    <w:bookmarkEnd w:id="120"/>
    <w:bookmarkEnd w:id="121"/>
    <w:p>
      <w:pPr>
        <w:spacing w:line="600" w:lineRule="exact"/>
        <w:jc w:val="center"/>
        <w:outlineLvl w:val="0"/>
        <w:rPr>
          <w:rStyle w:val="13"/>
          <w:rFonts w:hint="eastAsia" w:ascii="黑体" w:eastAsia="黑体"/>
          <w:b w:val="0"/>
        </w:rPr>
      </w:pPr>
    </w:p>
    <w:p>
      <w:pPr>
        <w:rPr>
          <w:rStyle w:val="14"/>
          <w:rFonts w:hint="eastAsia" w:ascii="黑体" w:hAnsi="黑体" w:eastAsia="黑体" w:cs="黑体"/>
          <w:b w:val="0"/>
          <w:bCs w:val="0"/>
        </w:rPr>
      </w:pPr>
      <w:bookmarkStart w:id="122" w:name="_Toc27613"/>
      <w:bookmarkStart w:id="123" w:name="_Toc8726"/>
      <w:bookmarkStart w:id="124" w:name="_Toc11050"/>
      <w:r>
        <w:rPr>
          <w:rStyle w:val="14"/>
          <w:rFonts w:hint="eastAsia" w:ascii="黑体" w:hAnsi="黑体" w:eastAsia="黑体" w:cs="黑体"/>
          <w:b w:val="0"/>
          <w:bCs w:val="0"/>
        </w:rPr>
        <w:t>一、收入支出决算总表</w:t>
      </w:r>
      <w:bookmarkEnd w:id="119"/>
    </w:p>
    <w:bookmarkEnd w:id="122"/>
    <w:bookmarkEnd w:id="123"/>
    <w:bookmarkEnd w:id="124"/>
    <w:p>
      <w:pPr>
        <w:rPr>
          <w:rStyle w:val="14"/>
          <w:rFonts w:hint="eastAsia" w:ascii="黑体" w:hAnsi="黑体" w:eastAsia="黑体" w:cs="黑体"/>
          <w:b w:val="0"/>
          <w:bCs w:val="0"/>
          <w:lang w:val="en-US" w:eastAsia="zh-CN"/>
        </w:rPr>
      </w:pPr>
      <w:bookmarkStart w:id="125" w:name="_Toc12920"/>
      <w:bookmarkStart w:id="126" w:name="_Toc15396620"/>
      <w:bookmarkStart w:id="127" w:name="_Toc10922"/>
      <w:bookmarkStart w:id="128" w:name="_Toc21686"/>
      <w:r>
        <w:rPr>
          <w:rStyle w:val="14"/>
          <w:rFonts w:hint="eastAsia" w:ascii="黑体" w:hAnsi="黑体" w:eastAsia="黑体" w:cs="黑体"/>
          <w:b w:val="0"/>
          <w:bCs w:val="0"/>
        </w:rPr>
        <w:t>二、收入决算表</w:t>
      </w:r>
      <w:r>
        <w:rPr>
          <w:rStyle w:val="14"/>
          <w:rFonts w:hint="eastAsia" w:ascii="黑体" w:hAnsi="黑体" w:eastAsia="黑体" w:cs="黑体"/>
          <w:b w:val="0"/>
          <w:bCs w:val="0"/>
          <w:lang w:val="en-US" w:eastAsia="zh-CN"/>
        </w:rPr>
        <w:t xml:space="preserve">   </w:t>
      </w:r>
      <w:bookmarkEnd w:id="125"/>
      <w:bookmarkEnd w:id="126"/>
      <w:bookmarkEnd w:id="127"/>
      <w:bookmarkStart w:id="129" w:name="_Toc26222"/>
      <w:bookmarkStart w:id="130" w:name="_Toc12857"/>
      <w:bookmarkStart w:id="131" w:name="_Toc15396621"/>
    </w:p>
    <w:bookmarkEnd w:id="128"/>
    <w:p>
      <w:pPr>
        <w:rPr>
          <w:rStyle w:val="14"/>
          <w:rFonts w:hint="eastAsia" w:ascii="黑体" w:hAnsi="黑体" w:eastAsia="黑体" w:cs="黑体"/>
          <w:b w:val="0"/>
          <w:bCs w:val="0"/>
          <w:lang w:val="en-US" w:eastAsia="zh-CN"/>
        </w:rPr>
      </w:pPr>
      <w:bookmarkStart w:id="132" w:name="_Toc18686"/>
      <w:r>
        <w:rPr>
          <w:rStyle w:val="14"/>
          <w:rFonts w:hint="eastAsia" w:ascii="黑体" w:hAnsi="黑体" w:eastAsia="黑体" w:cs="黑体"/>
          <w:b w:val="0"/>
          <w:bCs w:val="0"/>
        </w:rPr>
        <w:t>三、支出决算表</w:t>
      </w:r>
      <w:r>
        <w:rPr>
          <w:rStyle w:val="14"/>
          <w:rFonts w:hint="eastAsia" w:ascii="黑体" w:hAnsi="黑体" w:eastAsia="黑体" w:cs="黑体"/>
          <w:b w:val="0"/>
          <w:bCs w:val="0"/>
          <w:lang w:val="en-US" w:eastAsia="zh-CN"/>
        </w:rPr>
        <w:t xml:space="preserve">   </w:t>
      </w:r>
      <w:bookmarkEnd w:id="129"/>
      <w:bookmarkEnd w:id="130"/>
      <w:bookmarkEnd w:id="131"/>
      <w:bookmarkStart w:id="133" w:name="_Toc15396622"/>
      <w:bookmarkStart w:id="134" w:name="_Toc5390"/>
      <w:bookmarkStart w:id="135" w:name="_Toc24938"/>
    </w:p>
    <w:bookmarkEnd w:id="132"/>
    <w:p>
      <w:pPr>
        <w:rPr>
          <w:rStyle w:val="14"/>
          <w:rFonts w:hint="eastAsia" w:ascii="黑体" w:hAnsi="黑体" w:eastAsia="黑体" w:cs="黑体"/>
          <w:b w:val="0"/>
          <w:bCs w:val="0"/>
          <w:lang w:val="en-US" w:eastAsia="zh-CN"/>
        </w:rPr>
      </w:pPr>
      <w:bookmarkStart w:id="136" w:name="_Toc1498"/>
      <w:r>
        <w:rPr>
          <w:rStyle w:val="14"/>
          <w:rFonts w:hint="eastAsia" w:ascii="黑体" w:hAnsi="黑体" w:eastAsia="黑体" w:cs="黑体"/>
          <w:b w:val="0"/>
          <w:bCs w:val="0"/>
        </w:rPr>
        <w:t>四、</w:t>
      </w:r>
      <w:bookmarkEnd w:id="133"/>
      <w:bookmarkStart w:id="137" w:name="_Toc15396623"/>
      <w:r>
        <w:rPr>
          <w:rStyle w:val="14"/>
          <w:rFonts w:hint="eastAsia" w:ascii="黑体" w:hAnsi="黑体" w:eastAsia="黑体" w:cs="黑体"/>
          <w:b w:val="0"/>
          <w:bCs w:val="0"/>
        </w:rPr>
        <w:t>财政拨款收入支出决算总表</w:t>
      </w:r>
      <w:r>
        <w:rPr>
          <w:rStyle w:val="14"/>
          <w:rFonts w:hint="eastAsia" w:ascii="黑体" w:hAnsi="黑体" w:eastAsia="黑体" w:cs="黑体"/>
          <w:b w:val="0"/>
          <w:bCs w:val="0"/>
          <w:lang w:val="en-US" w:eastAsia="zh-CN"/>
        </w:rPr>
        <w:t xml:space="preserve">   </w:t>
      </w:r>
      <w:bookmarkEnd w:id="134"/>
      <w:bookmarkEnd w:id="135"/>
      <w:bookmarkStart w:id="138" w:name="_Toc6479"/>
      <w:bookmarkStart w:id="139" w:name="_Toc7415"/>
    </w:p>
    <w:bookmarkEnd w:id="136"/>
    <w:p>
      <w:pPr>
        <w:rPr>
          <w:rStyle w:val="14"/>
          <w:rFonts w:hint="eastAsia" w:ascii="黑体" w:hAnsi="黑体" w:eastAsia="黑体" w:cs="黑体"/>
          <w:b w:val="0"/>
          <w:bCs w:val="0"/>
        </w:rPr>
      </w:pPr>
      <w:bookmarkStart w:id="140" w:name="_Toc20377"/>
      <w:r>
        <w:rPr>
          <w:rStyle w:val="14"/>
          <w:rFonts w:hint="eastAsia" w:ascii="黑体" w:hAnsi="黑体" w:eastAsia="黑体" w:cs="黑体"/>
          <w:b w:val="0"/>
          <w:bCs w:val="0"/>
        </w:rPr>
        <w:t>五、财政拨款收入支出决算</w:t>
      </w:r>
      <w:r>
        <w:rPr>
          <w:rStyle w:val="14"/>
          <w:rFonts w:hint="eastAsia" w:ascii="黑体" w:hAnsi="黑体" w:eastAsia="黑体" w:cs="黑体"/>
          <w:b w:val="0"/>
          <w:bCs w:val="0"/>
          <w:lang w:eastAsia="zh-CN"/>
        </w:rPr>
        <w:t>明细</w:t>
      </w:r>
      <w:r>
        <w:rPr>
          <w:rStyle w:val="14"/>
          <w:rFonts w:hint="eastAsia" w:ascii="黑体" w:hAnsi="黑体" w:eastAsia="黑体" w:cs="黑体"/>
          <w:b w:val="0"/>
          <w:bCs w:val="0"/>
        </w:rPr>
        <w:t>表</w:t>
      </w:r>
    </w:p>
    <w:bookmarkEnd w:id="138"/>
    <w:bookmarkEnd w:id="139"/>
    <w:bookmarkEnd w:id="140"/>
    <w:p>
      <w:pPr>
        <w:rPr>
          <w:rStyle w:val="14"/>
          <w:rFonts w:hint="eastAsia" w:ascii="黑体" w:hAnsi="黑体" w:eastAsia="黑体" w:cs="黑体"/>
          <w:b w:val="0"/>
          <w:bCs w:val="0"/>
        </w:rPr>
      </w:pPr>
      <w:bookmarkStart w:id="141" w:name="_Toc28352"/>
      <w:bookmarkStart w:id="142" w:name="_Toc23857"/>
      <w:bookmarkStart w:id="143" w:name="_Toc18710"/>
      <w:r>
        <w:rPr>
          <w:rStyle w:val="14"/>
          <w:rFonts w:hint="eastAsia" w:ascii="黑体" w:hAnsi="黑体" w:eastAsia="黑体" w:cs="黑体"/>
          <w:b w:val="0"/>
          <w:bCs w:val="0"/>
        </w:rPr>
        <w:t>六、</w:t>
      </w:r>
      <w:bookmarkEnd w:id="137"/>
      <w:bookmarkStart w:id="144" w:name="_Toc15396624"/>
      <w:r>
        <w:rPr>
          <w:rStyle w:val="14"/>
          <w:rFonts w:hint="eastAsia" w:ascii="黑体" w:hAnsi="黑体" w:eastAsia="黑体" w:cs="黑体"/>
          <w:b w:val="0"/>
          <w:bCs w:val="0"/>
        </w:rPr>
        <w:t>一般公共预算财政拨款支出决算表</w:t>
      </w:r>
    </w:p>
    <w:bookmarkEnd w:id="141"/>
    <w:bookmarkEnd w:id="142"/>
    <w:bookmarkEnd w:id="143"/>
    <w:p>
      <w:pPr>
        <w:rPr>
          <w:rStyle w:val="14"/>
          <w:rFonts w:hint="eastAsia" w:ascii="黑体" w:hAnsi="黑体" w:eastAsia="黑体" w:cs="黑体"/>
          <w:b w:val="0"/>
          <w:bCs w:val="0"/>
        </w:rPr>
      </w:pPr>
      <w:bookmarkStart w:id="145" w:name="_Toc4452"/>
      <w:bookmarkStart w:id="146" w:name="_Toc20473"/>
      <w:bookmarkStart w:id="147" w:name="_Toc6416"/>
      <w:r>
        <w:rPr>
          <w:rStyle w:val="14"/>
          <w:rFonts w:hint="eastAsia" w:ascii="黑体" w:hAnsi="黑体" w:eastAsia="黑体" w:cs="黑体"/>
          <w:b w:val="0"/>
          <w:bCs w:val="0"/>
        </w:rPr>
        <w:t>七、一般公共预算财政拨款支出决算明细表</w:t>
      </w:r>
    </w:p>
    <w:bookmarkEnd w:id="145"/>
    <w:bookmarkEnd w:id="146"/>
    <w:bookmarkEnd w:id="147"/>
    <w:p>
      <w:pPr>
        <w:rPr>
          <w:rStyle w:val="14"/>
          <w:rFonts w:hint="eastAsia" w:ascii="黑体" w:hAnsi="黑体" w:eastAsia="黑体" w:cs="黑体"/>
          <w:b w:val="0"/>
          <w:bCs w:val="0"/>
        </w:rPr>
      </w:pPr>
      <w:bookmarkStart w:id="148" w:name="_Toc15580"/>
      <w:bookmarkStart w:id="149" w:name="_Toc8829"/>
      <w:bookmarkStart w:id="150" w:name="_Toc12126"/>
      <w:r>
        <w:rPr>
          <w:rStyle w:val="14"/>
          <w:rFonts w:hint="eastAsia" w:ascii="黑体" w:hAnsi="黑体" w:eastAsia="黑体" w:cs="黑体"/>
          <w:b w:val="0"/>
          <w:bCs w:val="0"/>
        </w:rPr>
        <w:t>八、</w:t>
      </w:r>
      <w:bookmarkEnd w:id="144"/>
      <w:bookmarkEnd w:id="148"/>
      <w:bookmarkEnd w:id="149"/>
      <w:bookmarkStart w:id="151" w:name="_Toc25850"/>
      <w:bookmarkStart w:id="152" w:name="_Toc30475"/>
      <w:r>
        <w:rPr>
          <w:rStyle w:val="14"/>
          <w:rFonts w:hint="eastAsia" w:ascii="黑体" w:hAnsi="黑体" w:eastAsia="黑体" w:cs="黑体"/>
          <w:b w:val="0"/>
          <w:bCs w:val="0"/>
        </w:rPr>
        <w:t>一般公共预算财政拨款基本支出决算表</w:t>
      </w:r>
    </w:p>
    <w:bookmarkEnd w:id="150"/>
    <w:p>
      <w:pPr>
        <w:rPr>
          <w:rStyle w:val="14"/>
          <w:rFonts w:hint="eastAsia" w:ascii="黑体" w:hAnsi="黑体" w:eastAsia="黑体" w:cs="黑体"/>
          <w:b w:val="0"/>
          <w:bCs w:val="0"/>
        </w:rPr>
      </w:pPr>
      <w:bookmarkStart w:id="153" w:name="_Toc28975"/>
      <w:r>
        <w:rPr>
          <w:rStyle w:val="14"/>
          <w:rFonts w:hint="eastAsia" w:ascii="黑体" w:hAnsi="黑体" w:eastAsia="黑体" w:cs="黑体"/>
          <w:b w:val="0"/>
          <w:bCs w:val="0"/>
        </w:rPr>
        <w:t>九、</w:t>
      </w:r>
      <w:bookmarkEnd w:id="151"/>
      <w:bookmarkEnd w:id="152"/>
      <w:bookmarkStart w:id="154" w:name="_Toc28435"/>
      <w:bookmarkStart w:id="155" w:name="_Toc32505"/>
      <w:r>
        <w:rPr>
          <w:rStyle w:val="14"/>
          <w:rFonts w:hint="eastAsia" w:ascii="黑体" w:hAnsi="黑体" w:eastAsia="黑体" w:cs="黑体"/>
          <w:b w:val="0"/>
          <w:bCs w:val="0"/>
        </w:rPr>
        <w:t>一般公共预算财政拨款基本支出决算明细表</w:t>
      </w:r>
    </w:p>
    <w:bookmarkEnd w:id="153"/>
    <w:p>
      <w:pPr>
        <w:rPr>
          <w:rStyle w:val="14"/>
          <w:rFonts w:hint="eastAsia" w:ascii="黑体" w:hAnsi="黑体" w:eastAsia="黑体" w:cs="黑体"/>
          <w:b w:val="0"/>
          <w:bCs w:val="0"/>
        </w:rPr>
      </w:pPr>
      <w:bookmarkStart w:id="156" w:name="_Toc5932"/>
      <w:r>
        <w:rPr>
          <w:rStyle w:val="14"/>
          <w:rFonts w:hint="eastAsia" w:ascii="黑体" w:hAnsi="黑体" w:eastAsia="黑体" w:cs="黑体"/>
          <w:b w:val="0"/>
          <w:bCs w:val="0"/>
        </w:rPr>
        <w:t>十、一般公共预算财政拨款支出决算明细表</w:t>
      </w:r>
    </w:p>
    <w:bookmarkEnd w:id="154"/>
    <w:bookmarkEnd w:id="155"/>
    <w:bookmarkEnd w:id="156"/>
    <w:p>
      <w:pPr>
        <w:rPr>
          <w:rStyle w:val="14"/>
          <w:rFonts w:hint="eastAsia" w:ascii="黑体" w:hAnsi="黑体" w:eastAsia="黑体" w:cs="黑体"/>
          <w:b w:val="0"/>
          <w:bCs w:val="0"/>
        </w:rPr>
      </w:pPr>
      <w:bookmarkStart w:id="157" w:name="_Toc26326"/>
      <w:bookmarkStart w:id="158" w:name="_Toc7652"/>
      <w:bookmarkStart w:id="159" w:name="_Toc3409"/>
      <w:r>
        <w:rPr>
          <w:rStyle w:val="14"/>
          <w:rFonts w:hint="eastAsia" w:ascii="黑体" w:hAnsi="黑体" w:eastAsia="黑体" w:cs="黑体"/>
          <w:b w:val="0"/>
          <w:bCs w:val="0"/>
        </w:rPr>
        <w:t>十一、</w:t>
      </w:r>
      <w:bookmarkStart w:id="160" w:name="_Toc15396626"/>
      <w:r>
        <w:rPr>
          <w:rStyle w:val="14"/>
          <w:rFonts w:hint="eastAsia" w:ascii="黑体" w:hAnsi="黑体" w:eastAsia="黑体" w:cs="黑体"/>
          <w:b w:val="0"/>
          <w:bCs w:val="0"/>
        </w:rPr>
        <w:t>一般公共预算财政拨款</w:t>
      </w:r>
      <w:r>
        <w:rPr>
          <w:rStyle w:val="14"/>
          <w:rFonts w:hint="eastAsia" w:ascii="黑体" w:hAnsi="黑体" w:eastAsia="黑体" w:cs="黑体"/>
          <w:b w:val="0"/>
          <w:bCs w:val="0"/>
          <w:lang w:eastAsia="zh-CN"/>
        </w:rPr>
        <w:t>“三公”经费</w:t>
      </w:r>
      <w:r>
        <w:rPr>
          <w:rStyle w:val="14"/>
          <w:rFonts w:hint="eastAsia" w:ascii="黑体" w:hAnsi="黑体" w:eastAsia="黑体" w:cs="黑体"/>
          <w:b w:val="0"/>
          <w:bCs w:val="0"/>
        </w:rPr>
        <w:t>支出决算表</w:t>
      </w:r>
      <w:bookmarkEnd w:id="160"/>
      <w:bookmarkStart w:id="161" w:name="_Toc15396627"/>
    </w:p>
    <w:bookmarkEnd w:id="157"/>
    <w:bookmarkEnd w:id="158"/>
    <w:bookmarkEnd w:id="159"/>
    <w:p>
      <w:pPr>
        <w:rPr>
          <w:rStyle w:val="14"/>
          <w:rFonts w:hint="eastAsia" w:ascii="仿宋" w:eastAsia="仿宋"/>
          <w:b w:val="0"/>
          <w:bCs w:val="0"/>
        </w:rPr>
      </w:pPr>
      <w:bookmarkStart w:id="162" w:name="_Toc20124"/>
      <w:bookmarkStart w:id="163" w:name="_Toc10565"/>
      <w:bookmarkStart w:id="164" w:name="_Toc26410"/>
      <w:r>
        <w:rPr>
          <w:rStyle w:val="14"/>
          <w:rFonts w:hint="eastAsia" w:ascii="黑体" w:hAnsi="黑体" w:eastAsia="黑体" w:cs="黑体"/>
          <w:b w:val="0"/>
          <w:bCs w:val="0"/>
        </w:rPr>
        <w:t>十二、</w:t>
      </w:r>
      <w:bookmarkEnd w:id="161"/>
      <w:bookmarkEnd w:id="162"/>
      <w:bookmarkEnd w:id="163"/>
      <w:bookmarkStart w:id="165" w:name="_Toc5205"/>
      <w:bookmarkStart w:id="166" w:name="_Toc22391"/>
      <w:r>
        <w:rPr>
          <w:rStyle w:val="14"/>
          <w:rFonts w:hint="eastAsia" w:ascii="黑体" w:hAnsi="黑体" w:eastAsia="黑体" w:cs="黑体"/>
          <w:b w:val="0"/>
          <w:bCs w:val="0"/>
          <w:lang w:eastAsia="zh-CN"/>
        </w:rPr>
        <w:t>封面代码</w:t>
      </w:r>
      <w:bookmarkEnd w:id="165"/>
      <w:bookmarkEnd w:id="166"/>
      <w:bookmarkStart w:id="167" w:name="_Toc26737"/>
      <w:bookmarkStart w:id="168" w:name="_Toc3099"/>
    </w:p>
    <w:bookmarkEnd w:id="164"/>
    <w:bookmarkEnd w:id="167"/>
    <w:bookmarkEnd w:id="168"/>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5"/>
          <w:jc w:val="center"/>
        </w:pPr>
        <w:r>
          <w:fldChar w:fldCharType="begin"/>
        </w:r>
        <w:r>
          <w:instrText xml:space="preserve">PAGE   \* MERGEFORMAT</w:instrText>
        </w:r>
        <w:r>
          <w:fldChar w:fldCharType="separate"/>
        </w:r>
        <w:r>
          <w:rPr>
            <w:lang w:val="zh-CN"/>
          </w:rPr>
          <w:t>10</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1E71A5EE"/>
    <w:multiLevelType w:val="singleLevel"/>
    <w:tmpl w:val="1E71A5EE"/>
    <w:lvl w:ilvl="0" w:tentative="0">
      <w:start w:val="2"/>
      <w:numFmt w:val="chineseCounting"/>
      <w:suff w:val="nothing"/>
      <w:lvlText w:val="（%1）"/>
      <w:lvlJc w:val="left"/>
      <w:rPr>
        <w:rFonts w:hint="eastAsia"/>
      </w:rPr>
    </w:lvl>
  </w:abstractNum>
  <w:abstractNum w:abstractNumId="5">
    <w:nsid w:val="78D72DD4"/>
    <w:multiLevelType w:val="singleLevel"/>
    <w:tmpl w:val="78D72DD4"/>
    <w:lvl w:ilvl="0" w:tentative="0">
      <w:start w:val="3"/>
      <w:numFmt w:val="decimal"/>
      <w:lvlText w:val="%1."/>
      <w:lvlJc w:val="left"/>
      <w:pPr>
        <w:tabs>
          <w:tab w:val="left" w:pos="0"/>
        </w:tabs>
        <w:ind w:left="0" w:firstLine="0"/>
      </w:p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B774E6"/>
    <w:rsid w:val="0235234C"/>
    <w:rsid w:val="02863A8E"/>
    <w:rsid w:val="03626681"/>
    <w:rsid w:val="057A3081"/>
    <w:rsid w:val="063A6766"/>
    <w:rsid w:val="06A55BCF"/>
    <w:rsid w:val="07287A93"/>
    <w:rsid w:val="0B0B305E"/>
    <w:rsid w:val="0BF85644"/>
    <w:rsid w:val="0D533B71"/>
    <w:rsid w:val="0E2E7E3F"/>
    <w:rsid w:val="10E423B4"/>
    <w:rsid w:val="11C07BA5"/>
    <w:rsid w:val="122037C4"/>
    <w:rsid w:val="169E0AC3"/>
    <w:rsid w:val="173E648A"/>
    <w:rsid w:val="1B2C23FD"/>
    <w:rsid w:val="1F356B0A"/>
    <w:rsid w:val="22A95D24"/>
    <w:rsid w:val="264D67E3"/>
    <w:rsid w:val="2BF52E31"/>
    <w:rsid w:val="30AD71F5"/>
    <w:rsid w:val="36F30BDD"/>
    <w:rsid w:val="39EC5A1B"/>
    <w:rsid w:val="3BF36426"/>
    <w:rsid w:val="3CA123B9"/>
    <w:rsid w:val="3F763963"/>
    <w:rsid w:val="439273E6"/>
    <w:rsid w:val="44CD1CA2"/>
    <w:rsid w:val="45B774E6"/>
    <w:rsid w:val="483D5950"/>
    <w:rsid w:val="4CCD6EED"/>
    <w:rsid w:val="4F905F98"/>
    <w:rsid w:val="50067374"/>
    <w:rsid w:val="50304304"/>
    <w:rsid w:val="53A5514C"/>
    <w:rsid w:val="56475B3A"/>
    <w:rsid w:val="58D26C63"/>
    <w:rsid w:val="5C5D5A9C"/>
    <w:rsid w:val="5CAF19BD"/>
    <w:rsid w:val="6488170D"/>
    <w:rsid w:val="678A0CFF"/>
    <w:rsid w:val="683967CB"/>
    <w:rsid w:val="698E2FCE"/>
    <w:rsid w:val="6AF77716"/>
    <w:rsid w:val="6B721C25"/>
    <w:rsid w:val="6BF23DBB"/>
    <w:rsid w:val="6E651B9D"/>
    <w:rsid w:val="6F362A09"/>
    <w:rsid w:val="6FB70F5C"/>
    <w:rsid w:val="71476101"/>
    <w:rsid w:val="71AF3AD7"/>
    <w:rsid w:val="746E1039"/>
    <w:rsid w:val="758C09FB"/>
    <w:rsid w:val="75B73FC1"/>
    <w:rsid w:val="78A5586C"/>
    <w:rsid w:val="78D65518"/>
    <w:rsid w:val="794621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4"/>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7">
    <w:name w:val="toc 1"/>
    <w:basedOn w:val="1"/>
    <w:next w:val="1"/>
    <w:qFormat/>
    <w:uiPriority w:val="0"/>
    <w:pPr>
      <w:tabs>
        <w:tab w:val="right" w:leader="dot" w:pos="8296"/>
      </w:tabs>
      <w:spacing w:before="93"/>
      <w:jc w:val="center"/>
    </w:pPr>
    <w:rPr>
      <w:rFonts w:ascii="仿宋" w:eastAsia="仿宋"/>
      <w:sz w:val="28"/>
      <w:szCs w:val="28"/>
    </w:rPr>
  </w:style>
  <w:style w:type="paragraph" w:styleId="8">
    <w:name w:val="toc 2"/>
    <w:basedOn w:val="1"/>
    <w:next w:val="1"/>
    <w:qFormat/>
    <w:uiPriority w:val="0"/>
    <w:pPr>
      <w:tabs>
        <w:tab w:val="right" w:leader="dot" w:pos="8296"/>
      </w:tabs>
      <w:ind w:left="200" w:leftChars="200"/>
    </w:p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heading 1 Char"/>
    <w:basedOn w:val="10"/>
    <w:link w:val="2"/>
    <w:qFormat/>
    <w:uiPriority w:val="0"/>
    <w:rPr>
      <w:b/>
      <w:bCs/>
      <w:kern w:val="44"/>
      <w:sz w:val="44"/>
      <w:szCs w:val="44"/>
    </w:rPr>
  </w:style>
  <w:style w:type="character" w:customStyle="1" w:styleId="14">
    <w:name w:val="heading 2 Char"/>
    <w:basedOn w:val="10"/>
    <w:link w:val="3"/>
    <w:qFormat/>
    <w:uiPriority w:val="0"/>
    <w:rPr>
      <w:rFonts w:ascii="Cambria" w:hAnsi="Cambria" w:eastAsia="宋体" w:cs="Times New Roman"/>
      <w:b/>
      <w:bCs/>
      <w:sz w:val="32"/>
      <w:szCs w:val="32"/>
    </w:rPr>
  </w:style>
  <w:style w:type="paragraph" w:styleId="15">
    <w:name w:val="List Paragraph"/>
    <w:basedOn w:val="1"/>
    <w:qFormat/>
    <w:uiPriority w:val="0"/>
    <w:pPr>
      <w:ind w:firstLine="200" w:firstLineChars="200"/>
    </w:pPr>
  </w:style>
  <w:style w:type="paragraph" w:customStyle="1" w:styleId="1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2021-09-16T06:29:00Z</dcterms:created>
  <dc:creator>云淡风清</dc:creator>
  <cp:lastModifiedBy>平淡无奇</cp:lastModifiedBy>
  <cp:lastPrinted>2021-09-17T06:29:00Z</cp:lastPrinted>
  <dcterms:modified xsi:type="dcterms:W3CDTF">2021-09-30T03:28:51Z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C73117413C084CED96E3C0832D4C2780</vt:lpwstr>
  </property>
</Properties>
</file>