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城乡居民养老保险事务中心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2026年，我单位部门预算709.03万元 ，均严格按绩效管理要求实现项目绩效目标管理，其中重点项目预算4个，现将情况说明如下：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完成了2026年本级部门预算整体绩效目标申报和4个项目预算绩效目标申报，并编报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rPr>
          <w:rFonts w:hint="eastAsia" w:ascii="黑体" w:eastAsia="黑体" w:cs="黑体"/>
          <w:sz w:val="32"/>
          <w:szCs w:val="32"/>
          <w:lang w:val="en-US" w:eastAsia="zh-CN"/>
        </w:rPr>
      </w:pPr>
    </w:p>
    <w:tbl>
      <w:tblPr>
        <w:tblStyle w:val="8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8"/>
        <w:gridCol w:w="165"/>
        <w:gridCol w:w="298"/>
        <w:gridCol w:w="448"/>
        <w:gridCol w:w="619"/>
        <w:gridCol w:w="435"/>
        <w:gridCol w:w="987"/>
        <w:gridCol w:w="138"/>
        <w:gridCol w:w="555"/>
        <w:gridCol w:w="360"/>
        <w:gridCol w:w="645"/>
        <w:gridCol w:w="120"/>
        <w:gridCol w:w="945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336" w:type="dxa"/>
            <w:gridSpan w:val="1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 年度部门整体绩效目标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336" w:type="dxa"/>
            <w:gridSpan w:val="1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部门（单位）：163-金川县城乡居民养老保险事务中心本级</w:t>
            </w:r>
          </w:p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状态：绩效股审核已审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3" w:hRule="atLeast"/>
        </w:trPr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取时点数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资金总额(元)</w:t>
            </w:r>
          </w:p>
        </w:tc>
        <w:tc>
          <w:tcPr>
            <w:tcW w:w="1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财政拨款(元)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其他资金(元)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9" w:hRule="atLeast"/>
        </w:trPr>
        <w:tc>
          <w:tcPr>
            <w:tcW w:w="14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二上</w:t>
            </w: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7,090,288.33</w:t>
            </w:r>
          </w:p>
        </w:tc>
        <w:tc>
          <w:tcPr>
            <w:tcW w:w="1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7,090,288.33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</w:trPr>
        <w:tc>
          <w:tcPr>
            <w:tcW w:w="142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7,090,288.33</w:t>
            </w:r>
          </w:p>
        </w:tc>
        <w:tc>
          <w:tcPr>
            <w:tcW w:w="168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7,090,288.33</w:t>
            </w:r>
          </w:p>
        </w:tc>
        <w:tc>
          <w:tcPr>
            <w:tcW w:w="260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5" w:hRule="atLeast"/>
        </w:trPr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9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负责全县城乡居民养老保险业务经办；审核、检查、指导各乡镇、村办理相关业务经办；负责全县参保扩面；负责发放城乡居民养老金及死亡冒领追回；为失地农民代缴养老保险。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3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管理效率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2023年指标值 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2024年指标值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2025年指标值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22.98%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22.98%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10.53%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28.59%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29.83%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9.67%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9.67%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63,000元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63,000元</w:t>
            </w: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63,000元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336" w:type="dxa"/>
            <w:gridSpan w:val="1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履职效能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参保信息准确率、业务办理合规率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城乡居民死亡丧葬费和一次性抚恤金在6个月内办结率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60周岁城乡居民养老保险按月发放率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60岁以上城乡居民人均增加收入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≥193元/人/月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城乡居民养老保险缴费档次补助财政补贴率</w:t>
            </w:r>
          </w:p>
        </w:tc>
        <w:tc>
          <w:tcPr>
            <w:tcW w:w="3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</w:tr>
    </w:tbl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重点项目1：单位申报项目名称：城乡居民养老保险缴费档次补助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项目年度绩效目标：绩效指标设置情况：细化指标8个，包括产出指标、成本指标、效益指标和满意度指标。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tbl>
      <w:tblPr>
        <w:tblStyle w:val="8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1"/>
        <w:gridCol w:w="936"/>
        <w:gridCol w:w="935"/>
        <w:gridCol w:w="1094"/>
        <w:gridCol w:w="648"/>
        <w:gridCol w:w="649"/>
        <w:gridCol w:w="1019"/>
        <w:gridCol w:w="671"/>
        <w:gridCol w:w="654"/>
        <w:gridCol w:w="373"/>
        <w:gridCol w:w="374"/>
        <w:gridCol w:w="3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71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1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3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51322623T000007928102-城乡居民养老保险缴费档次补助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13-统筹计划股/01-统筹计划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4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225.85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15108171555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225.85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28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各级政府在过紧日子的情况下，提高城乡居民基本养老保险基础养老金，体现了党中央、国务院对城乡居民的关怀，体现了对65周岁及以上领取待遇老年居民关心和重视。同时积极鼓励城乡居民参保缴费、选择更高档次缴费，增加个人账户积累，逐步提高待遇水平，促进城乡居民基本养老保险制度发展。推动城乡居民基本养老保险待遇水平随经济发展而逐步提高，确保参保居民共享经济发展成果，促进城乡居民基本养老保险制度发展，不断增强城乡居民的获得感、幸福感、安全感。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8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城乡居民养老保险按月发放率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城乡居民养老金领取人次数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137604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137604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城乡居民养老保险补助准确率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60岁以上城乡居民人均增加收入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增加人民幸福感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城乡居民缴费补助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40-280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40-280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城乡居民养老金县级财政补助标准补助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1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重点项目2：单位申报项目名称：失地农民养老保险补助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绩效指标设置情况：细化指标9个，包括产出指标、成本指标、效益指标和满意度指标。</w:t>
      </w:r>
    </w:p>
    <w:tbl>
      <w:tblPr>
        <w:tblStyle w:val="8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886"/>
        <w:gridCol w:w="886"/>
        <w:gridCol w:w="948"/>
        <w:gridCol w:w="650"/>
        <w:gridCol w:w="709"/>
        <w:gridCol w:w="992"/>
        <w:gridCol w:w="552"/>
        <w:gridCol w:w="527"/>
        <w:gridCol w:w="425"/>
        <w:gridCol w:w="563"/>
        <w:gridCol w:w="5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5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3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51322623T000007928196-失地农民养老保险补助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20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11-社保补贴股/01-失地农民养老保险补助和生活保障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18.56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15108171555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18.56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07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妥善解决被征地农民的长远生计和社会保障问题。对被征地农民社会保障适当补贴、以人为本、全面覆盖的原则，以科学发展观为指导，以加快覆盖城乡居民社会保障体系为目标，以相关法律、法规、政策和规定为依据，逐步建立起与我县经济社会发展水平相适应，全面实现被征地农民人人享有社会保障，实现应保尽保，应缴尽缴。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6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8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0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2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7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5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3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8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50周岁以上补助1000元/人/年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完成失地农民养老保险代缴率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12月底前全面完成符合代缴率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50周岁以下补助800元/人/年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减少失地农民养老保险支出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老有所养，老有所依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征地时50周岁以下失地农民养老保险代缴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征地时50周岁以上失地农民养老保险补助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重点项目3：单位申报项目名称：城乡居民死亡丧葬抚恤金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tblStyle w:val="8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829"/>
        <w:gridCol w:w="828"/>
        <w:gridCol w:w="1192"/>
        <w:gridCol w:w="634"/>
        <w:gridCol w:w="1032"/>
        <w:gridCol w:w="960"/>
        <w:gridCol w:w="613"/>
        <w:gridCol w:w="578"/>
        <w:gridCol w:w="487"/>
        <w:gridCol w:w="91"/>
        <w:gridCol w:w="5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36" w:type="dxa"/>
            <w:gridSpan w:val="12"/>
            <w:tcBorders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51322623T000007881911-城乡居民死亡丧葬抚恤金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10-待遇股/01-城乡居民养老保险待遇核算和发放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1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86.26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18990445225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86.26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47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在公平、统一、规范的城乡居民基础养老保险制度基础上，完善待遇确定机制，建立基础养老金正常调整机制，调整优化个人缴费档次和缴费补贴标准，切实保障城乡居民的老年基本生活。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城乡居民死亡丧葬费和一次性抚恤金发放准确率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参加城乡居民养老保险2025年预计死亡人数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城乡居民养老保险死亡人员在6个月内办结率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促进城乡居民参保，提高参保档次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减少死亡家庭人员负担（领待遇）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死亡家属满意度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城乡居民死亡补助标准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1630—3828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1630-3828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重点项目4：单位申报项目名称：失地农民养老保险“出口”补助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tblStyle w:val="8"/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926"/>
        <w:gridCol w:w="925"/>
        <w:gridCol w:w="1347"/>
        <w:gridCol w:w="686"/>
        <w:gridCol w:w="686"/>
        <w:gridCol w:w="1046"/>
        <w:gridCol w:w="629"/>
        <w:gridCol w:w="649"/>
        <w:gridCol w:w="299"/>
        <w:gridCol w:w="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327" w:type="dxa"/>
            <w:gridSpan w:val="11"/>
            <w:tcBorders>
              <w:bottom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年度绩效目标表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654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5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6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9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163001-金川县城乡居民养老保险事务中心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预算项目：</w:t>
            </w:r>
          </w:p>
        </w:tc>
        <w:tc>
          <w:tcPr>
            <w:tcW w:w="2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51322623T000007927990-失地农民养老保险“出口”补助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14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13-统筹计划股/01-统筹计划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163-金川县城乡居民养老保险事务中心本级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60.48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预算执行率权重：</w:t>
            </w:r>
          </w:p>
        </w:tc>
        <w:tc>
          <w:tcPr>
            <w:tcW w:w="1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项目经办人电话：：</w:t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15108371555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 财政资金：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60.4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年度目标：</w:t>
            </w:r>
          </w:p>
        </w:tc>
        <w:tc>
          <w:tcPr>
            <w:tcW w:w="561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解决被征地失地农民社会保障遗留问题要以二十大精神为指导，以精准核实被征地失地农民为前提，坚持政策标准测算，充分尊重被征地失地农民的选择意愿，做到应保尽保、应缴尽缴，切实保障被征地失地农民的合法权益。</w:t>
            </w: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本年绩效指标值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被征地农民缴费人数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失地农民“出口”补助9月底前完成率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基础养老保险发放准确率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失地农民"出口"补助率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维护社会稳定，解决失地农民遗留问题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老有所养，老有所依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定性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基本保障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被征地农民满意率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失地农民人均养老保险补助标准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31275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31275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元/人·次</w:t>
            </w: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4805059"/>
    <w:rsid w:val="2A04416C"/>
    <w:rsid w:val="2E6A292D"/>
    <w:rsid w:val="34820506"/>
    <w:rsid w:val="38090F31"/>
    <w:rsid w:val="39446590"/>
    <w:rsid w:val="42DF1AA4"/>
    <w:rsid w:val="4DEC34C7"/>
    <w:rsid w:val="622D32B3"/>
    <w:rsid w:val="71287B78"/>
    <w:rsid w:val="714E7B26"/>
    <w:rsid w:val="73EA4C85"/>
    <w:rsid w:val="7E641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ScaleCrop>false</ScaleCrop>
  <LinksUpToDate>false</LinksUpToDate>
  <CharactersWithSpaces>355</CharactersWithSpaces>
  <Application>WPS Office_10.1.0.7224_F1E327BC-269C-435d-A152-05C5408002CA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2026-03-10T02:14:59Z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