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napToGrid w:val="0"/>
        <w:jc w:val="center"/>
        <w:rPr>
          <w:rFonts w:ascii="黑体" w:eastAsia="黑体" w:cs="黑体" w:hint="eastAsia"/>
          <w:sz w:val="44"/>
          <w:szCs w:val="44"/>
        </w:rPr>
      </w:pPr>
      <w:bookmarkStart w:id="0" w:name="YS040100"/>
    </w:p>
    <w:p>
      <w:pPr>
        <w:keepNext w:val="0"/>
        <w:keepLines w:val="0"/>
        <w:pageBreakBefore w:val="0"/>
        <w:widowControl w:val="0"/>
        <w:kinsoku/>
        <w:wordWrap/>
        <w:overflowPunct/>
        <w:topLinePunct w:val="0"/>
        <w:bidi w:val="0"/>
        <w:snapToGrid w:val="0"/>
        <w:spacing w:line="580" w:lineRule="exact"/>
        <w:ind w:right="0"/>
        <w:jc w:val="center"/>
        <w:textAlignment w:val="auto"/>
        <w:rPr>
          <w:rFonts w:ascii="黑体" w:eastAsia="黑体" w:cs="黑体" w:hint="eastAsia"/>
          <w:sz w:val="44"/>
          <w:szCs w:val="44"/>
        </w:rPr>
      </w:pPr>
    </w:p>
    <w:p>
      <w:pPr>
        <w:keepNext w:val="0"/>
        <w:keepLines w:val="0"/>
        <w:pageBreakBefore w:val="0"/>
        <w:widowControl w:val="0"/>
        <w:kinsoku/>
        <w:wordWrap/>
        <w:overflowPunct/>
        <w:topLinePunct w:val="0"/>
        <w:autoSpaceDE/>
        <w:autoSpaceDN/>
        <w:bidi w:val="0"/>
        <w:adjustRightInd w:val="0"/>
        <w:snapToGrid w:val="0"/>
        <w:spacing w:line="1200" w:lineRule="exact"/>
        <w:ind w:left="0" w:right="0" w:firstLine="0"/>
        <w:jc w:val="both"/>
        <w:textAlignment w:val="auto"/>
        <w:rPr>
          <w:rFonts w:ascii="黑体" w:eastAsia="黑体" w:hint="eastAsia"/>
          <w:color w:val="000000"/>
          <w:sz w:val="72"/>
          <w:szCs w:val="72"/>
        </w:rPr>
      </w:pPr>
      <w:bookmarkStart w:id="1" w:name="_Toc15396597"/>
      <w:bookmarkStart w:id="2" w:name="_Toc15377193"/>
      <w:bookmarkStart w:id="3" w:name="_Toc15378441"/>
      <w:bookmarkStart w:id="4" w:name="_Toc15377425"/>
      <w:bookmarkStart w:id="5" w:name="_Toc15396475"/>
    </w:p>
    <w:p>
      <w:pPr>
        <w:keepNext w:val="0"/>
        <w:keepLines w:val="0"/>
        <w:pageBreakBefore w:val="0"/>
        <w:widowControl w:val="0"/>
        <w:kinsoku/>
        <w:wordWrap/>
        <w:overflowPunct/>
        <w:topLinePunct w:val="0"/>
        <w:autoSpaceDE/>
        <w:autoSpaceDN/>
        <w:bidi w:val="0"/>
        <w:adjustRightInd w:val="0"/>
        <w:snapToGrid w:val="0"/>
        <w:spacing w:line="1200" w:lineRule="exact"/>
        <w:ind w:left="0" w:right="0" w:firstLine="0"/>
        <w:jc w:val="center"/>
        <w:textAlignment w:val="auto"/>
        <w:outlineLvl w:val="0"/>
        <w:rPr>
          <w:rFonts w:ascii="方正小标宋简体" w:eastAsia="方正小标宋简体" w:hint="eastAsia"/>
          <w:color w:val="000000"/>
          <w:sz w:val="96"/>
          <w:szCs w:val="96"/>
        </w:rPr>
      </w:pPr>
      <w:bookmarkStart w:id="6" w:name="_Toc1811"/>
      <w:bookmarkStart w:id="7" w:name="_Toc15538"/>
      <w:bookmarkStart w:id="8" w:name="_Toc32124"/>
      <w:r>
        <w:rPr>
          <w:rFonts w:ascii="黑体" w:eastAsia="黑体"/>
          <w:color w:val="000000"/>
          <w:sz w:val="96"/>
          <w:szCs w:val="96"/>
        </w:rPr>
        <w:t>20</w:t>
      </w:r>
      <w:r>
        <w:rPr>
          <w:rFonts w:ascii="黑体" w:eastAsia="黑体" w:hint="eastAsia"/>
          <w:color w:val="000000"/>
          <w:sz w:val="96"/>
          <w:szCs w:val="96"/>
          <w:lang w:val="en-US" w:eastAsia="zh-CN"/>
        </w:rPr>
        <w:t>24</w:t>
      </w:r>
      <w:r>
        <w:rPr>
          <w:rFonts w:ascii="方正小标宋简体" w:eastAsia="方正小标宋简体" w:hint="eastAsia"/>
          <w:color w:val="000000"/>
          <w:sz w:val="96"/>
          <w:szCs w:val="96"/>
        </w:rPr>
        <w:t>年度</w:t>
      </w:r>
      <w:bookmarkStart w:id="9" w:name="_Toc15378442"/>
      <w:bookmarkStart w:id="10" w:name="_Toc15377426"/>
      <w:bookmarkStart w:id="11" w:name="_Toc15396598"/>
      <w:bookmarkStart w:id="12" w:name="_Toc15377194"/>
      <w:bookmarkStart w:id="13" w:name="_Toc15396476"/>
      <w:bookmarkStart w:id="14" w:name="_Toc15306268"/>
      <w:bookmarkEnd w:id="1"/>
      <w:bookmarkEnd w:id="2"/>
      <w:bookmarkEnd w:id="3"/>
      <w:bookmarkEnd w:id="4"/>
      <w:bookmarkEnd w:id="5"/>
      <w:bookmarkEnd w:id="6"/>
      <w:bookmarkEnd w:id="7"/>
      <w:bookmarkEnd w:id="8"/>
    </w:p>
    <w:p>
      <w:pPr>
        <w:keepNext w:val="0"/>
        <w:keepLines w:val="0"/>
        <w:pageBreakBefore w:val="0"/>
        <w:widowControl w:val="0"/>
        <w:kinsoku/>
        <w:wordWrap/>
        <w:overflowPunct/>
        <w:topLinePunct w:val="0"/>
        <w:autoSpaceDE/>
        <w:autoSpaceDN/>
        <w:bidi w:val="0"/>
        <w:adjustRightInd w:val="0"/>
        <w:snapToGrid w:val="0"/>
        <w:spacing w:line="1200" w:lineRule="exact"/>
        <w:ind w:left="0" w:right="0" w:firstLine="0"/>
        <w:jc w:val="center"/>
        <w:textAlignment w:val="auto"/>
        <w:outlineLvl w:val="0"/>
        <w:rPr>
          <w:rFonts w:ascii="方正小标宋简体" w:eastAsia="方正小标宋简体" w:hint="eastAsia"/>
          <w:color w:val="000000"/>
          <w:sz w:val="72"/>
          <w:szCs w:val="72"/>
        </w:rPr>
      </w:pPr>
    </w:p>
    <w:p>
      <w:pPr>
        <w:keepNext w:val="0"/>
        <w:keepLines w:val="0"/>
        <w:pageBreakBefore w:val="0"/>
        <w:widowControl w:val="0"/>
        <w:kinsoku/>
        <w:wordWrap/>
        <w:overflowPunct/>
        <w:topLinePunct w:val="0"/>
        <w:autoSpaceDE/>
        <w:autoSpaceDN/>
        <w:bidi w:val="0"/>
        <w:adjustRightInd w:val="0"/>
        <w:snapToGrid w:val="0"/>
        <w:spacing w:line="1200" w:lineRule="exact"/>
        <w:ind w:left="0" w:right="0" w:firstLine="0"/>
        <w:jc w:val="center"/>
        <w:textAlignment w:val="auto"/>
        <w:outlineLvl w:val="0"/>
        <w:rPr>
          <w:rFonts w:ascii="方正小标宋简体" w:eastAsia="方正小标宋简体" w:hint="eastAsia"/>
          <w:color w:val="000000"/>
          <w:sz w:val="72"/>
          <w:szCs w:val="72"/>
        </w:rPr>
      </w:pPr>
      <w:bookmarkStart w:id="15" w:name="_Toc20266"/>
      <w:bookmarkStart w:id="16" w:name="_Toc28892"/>
      <w:bookmarkStart w:id="17" w:name="_Toc15964"/>
      <w:r>
        <w:rPr>
          <w:rFonts w:ascii="方正小标宋简体" w:eastAsia="方正小标宋简体" w:hint="eastAsia"/>
          <w:color w:val="000000"/>
          <w:sz w:val="72"/>
          <w:szCs w:val="72"/>
        </w:rPr>
        <w:t>金川县</w:t>
      </w:r>
      <w:bookmarkStart w:id="18" w:name="_Toc16040"/>
      <w:bookmarkStart w:id="19" w:name="_Toc32513"/>
      <w:bookmarkEnd w:id="15"/>
      <w:bookmarkEnd w:id="16"/>
      <w:r>
        <w:rPr>
          <w:rFonts w:ascii="方正小标宋简体" w:eastAsia="方正小标宋简体" w:hint="eastAsia"/>
          <w:color w:val="000000"/>
          <w:sz w:val="72"/>
          <w:szCs w:val="72"/>
        </w:rPr>
        <w:t>城乡居民养老保险</w:t>
      </w:r>
      <w:r>
        <w:rPr>
          <w:rFonts w:ascii="方正小标宋简体" w:eastAsia="方正小标宋简体" w:hint="eastAsia"/>
          <w:color w:val="000000"/>
          <w:sz w:val="72"/>
          <w:szCs w:val="72"/>
          <w:lang w:val="en-US" w:eastAsia="zh-CN"/>
        </w:rPr>
        <w:t>事务中心</w:t>
      </w:r>
      <w:r>
        <w:rPr>
          <w:rFonts w:ascii="方正小标宋简体" w:eastAsia="方正小标宋简体" w:hint="eastAsia"/>
          <w:color w:val="000000"/>
          <w:sz w:val="72"/>
          <w:szCs w:val="72"/>
        </w:rPr>
        <w:t>部门决算</w:t>
      </w:r>
      <w:bookmarkEnd w:id="9"/>
      <w:bookmarkEnd w:id="10"/>
      <w:bookmarkEnd w:id="11"/>
      <w:bookmarkEnd w:id="12"/>
      <w:bookmarkEnd w:id="13"/>
      <w:bookmarkEnd w:id="14"/>
      <w:bookmarkEnd w:id="17"/>
      <w:bookmarkEnd w:id="18"/>
      <w:bookmarkEnd w:id="19"/>
      <w:r>
        <w:rPr>
          <w:rFonts w:ascii="方正小标宋简体" w:eastAsia="方正小标宋简体" w:hint="eastAsia"/>
          <w:color w:val="000000"/>
          <w:sz w:val="72"/>
          <w:szCs w:val="72"/>
          <w:lang w:eastAsia="zh-CN"/>
        </w:rPr>
        <w:t>公开说明</w:t>
      </w:r>
    </w:p>
    <w:p>
      <w:pPr>
        <w:keepNext w:val="0"/>
        <w:keepLines w:val="0"/>
        <w:pageBreakBefore w:val="0"/>
        <w:widowControl w:val="0"/>
        <w:kinsoku/>
        <w:wordWrap/>
        <w:overflowPunct/>
        <w:topLinePunct w:val="0"/>
        <w:bidi w:val="0"/>
        <w:spacing w:line="580" w:lineRule="exact"/>
        <w:ind w:right="0"/>
        <w:textAlignment w:val="auto"/>
      </w:pPr>
    </w:p>
    <w:p>
      <w:pPr>
        <w:keepNext w:val="0"/>
        <w:keepLines w:val="0"/>
        <w:pageBreakBefore w:val="0"/>
        <w:widowControl/>
        <w:kinsoku/>
        <w:wordWrap/>
        <w:overflowPunct/>
        <w:topLinePunct w:val="0"/>
        <w:bidi w:val="0"/>
        <w:spacing w:line="580" w:lineRule="exact"/>
        <w:ind w:right="0"/>
        <w:jc w:val="center"/>
        <w:textAlignment w:val="auto"/>
        <w:rPr>
          <w:rFonts w:ascii="黑体" w:eastAsia="黑体" w:hint="eastAsia"/>
          <w:color w:val="000000"/>
          <w:sz w:val="48"/>
          <w:szCs w:val="48"/>
        </w:rPr>
      </w:pPr>
    </w:p>
    <w:p>
      <w:pPr>
        <w:keepNext w:val="0"/>
        <w:keepLines w:val="0"/>
        <w:pageBreakBefore w:val="0"/>
        <w:widowControl/>
        <w:kinsoku/>
        <w:wordWrap/>
        <w:overflowPunct/>
        <w:topLinePunct w:val="0"/>
        <w:bidi w:val="0"/>
        <w:spacing w:line="580" w:lineRule="exact"/>
        <w:ind w:right="0"/>
        <w:jc w:val="center"/>
        <w:textAlignment w:val="auto"/>
        <w:rPr>
          <w:rFonts w:ascii="黑体" w:eastAsia="黑体" w:hint="eastAsia"/>
          <w:color w:val="000000"/>
          <w:sz w:val="48"/>
          <w:szCs w:val="48"/>
        </w:rPr>
      </w:pPr>
    </w:p>
    <w:p>
      <w:pPr>
        <w:keepNext w:val="0"/>
        <w:keepLines w:val="0"/>
        <w:pageBreakBefore w:val="0"/>
        <w:widowControl/>
        <w:kinsoku/>
        <w:wordWrap/>
        <w:overflowPunct/>
        <w:topLinePunct w:val="0"/>
        <w:bidi w:val="0"/>
        <w:spacing w:line="580" w:lineRule="exact"/>
        <w:ind w:right="0"/>
        <w:jc w:val="center"/>
        <w:textAlignment w:val="auto"/>
        <w:rPr>
          <w:rFonts w:ascii="黑体" w:eastAsia="黑体" w:hint="eastAsia"/>
          <w:color w:val="000000"/>
          <w:sz w:val="48"/>
          <w:szCs w:val="48"/>
        </w:rPr>
      </w:pPr>
    </w:p>
    <w:p>
      <w:pPr>
        <w:keepNext w:val="0"/>
        <w:keepLines w:val="0"/>
        <w:pageBreakBefore w:val="0"/>
        <w:widowControl/>
        <w:kinsoku/>
        <w:wordWrap/>
        <w:overflowPunct/>
        <w:topLinePunct w:val="0"/>
        <w:bidi w:val="0"/>
        <w:spacing w:line="580" w:lineRule="exact"/>
        <w:ind w:right="0"/>
        <w:jc w:val="center"/>
        <w:textAlignment w:val="auto"/>
        <w:rPr>
          <w:rFonts w:ascii="黑体" w:eastAsia="黑体" w:hint="eastAsia"/>
          <w:color w:val="000000"/>
          <w:sz w:val="48"/>
          <w:szCs w:val="48"/>
        </w:rPr>
      </w:pPr>
    </w:p>
    <w:p>
      <w:pPr>
        <w:keepNext w:val="0"/>
        <w:keepLines w:val="0"/>
        <w:pageBreakBefore w:val="0"/>
        <w:widowControl/>
        <w:kinsoku/>
        <w:wordWrap/>
        <w:overflowPunct/>
        <w:topLinePunct w:val="0"/>
        <w:bidi w:val="0"/>
        <w:spacing w:line="580" w:lineRule="exact"/>
        <w:ind w:right="0"/>
        <w:jc w:val="both"/>
        <w:textAlignment w:val="auto"/>
        <w:rPr>
          <w:rFonts w:ascii="黑体" w:eastAsia="黑体" w:hint="eastAsia"/>
          <w:color w:val="000000"/>
          <w:sz w:val="48"/>
          <w:szCs w:val="48"/>
        </w:rPr>
      </w:pPr>
    </w:p>
    <w:p>
      <w:pPr>
        <w:keepNext w:val="0"/>
        <w:keepLines w:val="0"/>
        <w:pageBreakBefore w:val="0"/>
        <w:widowControl/>
        <w:kinsoku/>
        <w:wordWrap/>
        <w:overflowPunct/>
        <w:topLinePunct w:val="0"/>
        <w:bidi w:val="0"/>
        <w:spacing w:line="580" w:lineRule="exact"/>
        <w:ind w:right="0"/>
        <w:jc w:val="both"/>
        <w:textAlignment w:val="auto"/>
        <w:rPr>
          <w:rFonts w:ascii="黑体" w:eastAsia="黑体" w:hint="eastAsia"/>
          <w:color w:val="000000"/>
          <w:sz w:val="48"/>
          <w:szCs w:val="48"/>
        </w:rPr>
      </w:pPr>
    </w:p>
    <w:p>
      <w:pPr>
        <w:pStyle w:val="15"/>
        <w:rPr>
          <w:rFonts w:hint="eastAsia"/>
        </w:rPr>
      </w:pPr>
    </w:p>
    <w:p>
      <w:pPr>
        <w:keepNext w:val="0"/>
        <w:keepLines w:val="0"/>
        <w:pageBreakBefore w:val="0"/>
        <w:widowControl/>
        <w:kinsoku/>
        <w:wordWrap/>
        <w:overflowPunct/>
        <w:topLinePunct w:val="0"/>
        <w:bidi w:val="0"/>
        <w:spacing w:line="580" w:lineRule="exact"/>
        <w:ind w:right="0"/>
        <w:jc w:val="both"/>
        <w:textAlignment w:val="auto"/>
        <w:rPr>
          <w:rFonts w:ascii="黑体" w:eastAsia="黑体" w:hint="eastAsia"/>
          <w:color w:val="000000"/>
          <w:sz w:val="48"/>
          <w:szCs w:val="48"/>
        </w:rPr>
      </w:pPr>
    </w:p>
    <w:p>
      <w:pPr>
        <w:keepNext w:val="0"/>
        <w:keepLines w:val="0"/>
        <w:pageBreakBefore w:val="0"/>
        <w:widowControl/>
        <w:kinsoku/>
        <w:wordWrap/>
        <w:overflowPunct/>
        <w:topLinePunct w:val="0"/>
        <w:bidi w:val="0"/>
        <w:spacing w:line="580" w:lineRule="exact"/>
        <w:ind w:right="0"/>
        <w:jc w:val="center"/>
        <w:textAlignment w:val="auto"/>
        <w:rPr>
          <w:rFonts w:ascii="黑体" w:eastAsia="黑体" w:hint="eastAsia"/>
          <w:color w:val="000000"/>
          <w:sz w:val="48"/>
          <w:szCs w:val="48"/>
        </w:rPr>
      </w:pPr>
      <w:r>
        <w:rPr>
          <w:rFonts w:ascii="黑体" w:eastAsia="黑体"/>
          <w:color w:val="000000"/>
          <w:sz w:val="48"/>
          <w:szCs w:val="48"/>
        </w:rPr>
        <w:t>目录</w:t>
      </w:r>
    </w:p>
    <w:p>
      <w:pPr>
        <w:widowControl/>
        <w:jc w:val="center"/>
        <w:rPr>
          <w:rFonts w:ascii="仿宋_GB2312" w:eastAsia="仿宋_GB2312" w:hint="eastAsia"/>
          <w:color w:val="000000"/>
          <w:sz w:val="28"/>
          <w:szCs w:val="28"/>
        </w:rPr>
      </w:pPr>
      <w:r>
        <w:rPr>
          <w:rFonts w:ascii="仿宋_GB2312" w:eastAsia="仿宋_GB2312" w:hint="eastAsia"/>
          <w:color w:val="000000"/>
          <w:sz w:val="28"/>
          <w:szCs w:val="28"/>
        </w:rPr>
        <w:t>公开时间：2025年8月22日</w:t>
      </w:r>
    </w:p>
    <w:p>
      <w:pPr>
        <w:pStyle w:val="24"/>
        <w:tabs>
          <w:tab w:val="right" w:leader="dot" w:pos="8296"/>
        </w:tabs>
        <w:rPr>
          <w:rFonts w:ascii="仿宋_GB2312" w:eastAsia="仿宋_GB2312"/>
          <w:b w:val="0"/>
          <w:sz w:val="28"/>
          <w:szCs w:val="28"/>
        </w:rPr>
      </w:pPr>
      <w:r>
        <w:rPr>
          <w:rFonts w:ascii="仿宋_GB2312" w:eastAsia="仿宋_GB2312"/>
          <w:b w:val="0"/>
          <w:sz w:val="28"/>
          <w:szCs w:val="28"/>
        </w:rPr>
        <w:fldChar w:fldCharType="begin"/>
      </w:r>
      <w:r>
        <w:rPr>
          <w:rFonts w:ascii="仿宋_GB2312" w:eastAsia="仿宋_GB2312"/>
          <w:b w:val="0"/>
          <w:sz w:val="28"/>
          <w:szCs w:val="28"/>
        </w:rPr>
        <w:instrText xml:space="preserve"> TOC \o \u </w:instrText>
      </w:r>
      <w:r>
        <w:rPr>
          <w:rFonts w:ascii="仿宋_GB2312" w:eastAsia="仿宋_GB2312"/>
          <w:b w:val="0"/>
          <w:sz w:val="28"/>
          <w:szCs w:val="28"/>
        </w:rPr>
        <w:fldChar w:fldCharType="separate"/>
      </w:r>
      <w:r>
        <w:rPr>
          <w:rFonts w:ascii="仿宋_GB2312" w:eastAsia="仿宋_GB2312" w:hint="eastAsia"/>
          <w:b w:val="0"/>
          <w:sz w:val="28"/>
          <w:szCs w:val="28"/>
        </w:rPr>
        <w:t>第一部分 部门概况</w:t>
        <w:tab/>
        <w:t>5</w:t>
      </w:r>
    </w:p>
    <w:p>
      <w:pPr>
        <w:pStyle w:val="24"/>
        <w:tabs>
          <w:tab w:val="right" w:leader="dot" w:pos="8296"/>
        </w:tabs>
        <w:rPr>
          <w:rFonts w:ascii="仿宋_GB2312" w:eastAsia="仿宋_GB2312"/>
          <w:b w:val="0"/>
          <w:sz w:val="28"/>
          <w:szCs w:val="28"/>
        </w:rPr>
      </w:pPr>
      <w:r>
        <w:rPr>
          <w:rFonts w:ascii="仿宋_GB2312" w:eastAsia="仿宋_GB2312" w:hint="eastAsia"/>
          <w:b w:val="0"/>
          <w:sz w:val="28"/>
          <w:szCs w:val="28"/>
        </w:rPr>
        <w:t>一、基本职能及主要工作</w:t>
      </w:r>
      <w:r>
        <w:rPr>
          <w:rFonts w:ascii="仿宋_GB2312" w:eastAsia="仿宋_GB2312"/>
          <w:b w:val="0"/>
          <w:sz w:val="28"/>
          <w:szCs w:val="28"/>
        </w:rPr>
        <w:tab/>
      </w:r>
      <w:r>
        <w:rPr>
          <w:rFonts w:ascii="仿宋_GB2312" w:eastAsia="仿宋_GB2312" w:hint="eastAsia"/>
          <w:b w:val="0"/>
          <w:sz w:val="28"/>
          <w:szCs w:val="28"/>
        </w:rPr>
        <w:t>5</w:t>
      </w:r>
    </w:p>
    <w:p>
      <w:pPr>
        <w:pStyle w:val="24"/>
        <w:tabs>
          <w:tab w:val="right" w:leader="dot" w:pos="8296"/>
        </w:tabs>
        <w:rPr>
          <w:rFonts w:ascii="仿宋_GB2312" w:eastAsia="仿宋_GB2312"/>
          <w:b w:val="0"/>
          <w:sz w:val="28"/>
          <w:szCs w:val="28"/>
        </w:rPr>
      </w:pPr>
      <w:r>
        <w:rPr>
          <w:rFonts w:ascii="仿宋_GB2312" w:eastAsia="仿宋_GB2312" w:hint="eastAsia"/>
          <w:b w:val="0"/>
          <w:sz w:val="28"/>
          <w:szCs w:val="28"/>
        </w:rPr>
        <w:t>（一）主要职能</w:t>
      </w:r>
      <w:r>
        <w:rPr>
          <w:rFonts w:ascii="仿宋_GB2312" w:eastAsia="仿宋_GB2312"/>
          <w:b w:val="0"/>
          <w:sz w:val="28"/>
          <w:szCs w:val="28"/>
        </w:rPr>
        <w:tab/>
      </w:r>
      <w:r>
        <w:rPr>
          <w:rFonts w:ascii="仿宋_GB2312" w:eastAsia="仿宋_GB2312" w:hint="eastAsia"/>
          <w:b w:val="0"/>
          <w:sz w:val="28"/>
          <w:szCs w:val="28"/>
        </w:rPr>
        <w:t>5</w:t>
      </w:r>
    </w:p>
    <w:p>
      <w:pPr>
        <w:pStyle w:val="24"/>
        <w:tabs>
          <w:tab w:val="right" w:leader="dot" w:pos="8296"/>
        </w:tabs>
        <w:rPr>
          <w:rFonts w:ascii="仿宋_GB2312" w:eastAsia="仿宋_GB2312"/>
          <w:b w:val="0"/>
          <w:sz w:val="28"/>
          <w:szCs w:val="28"/>
        </w:rPr>
      </w:pPr>
      <w:r>
        <w:rPr>
          <w:rFonts w:ascii="仿宋_GB2312" w:eastAsia="仿宋_GB2312" w:hint="eastAsia"/>
          <w:b w:val="0"/>
          <w:sz w:val="28"/>
          <w:szCs w:val="28"/>
        </w:rPr>
        <w:t>（二）202</w:t>
      </w:r>
      <w:r>
        <w:rPr>
          <w:rFonts w:ascii="仿宋_GB2312" w:eastAsia="仿宋_GB2312" w:hint="eastAsia"/>
          <w:b w:val="0"/>
          <w:sz w:val="28"/>
          <w:szCs w:val="28"/>
          <w:lang w:val="en-US" w:eastAsia="zh-CN"/>
        </w:rPr>
        <w:t>4</w:t>
      </w:r>
      <w:r>
        <w:rPr>
          <w:rFonts w:ascii="仿宋_GB2312" w:eastAsia="仿宋_GB2312" w:hint="eastAsia"/>
          <w:b w:val="0"/>
          <w:sz w:val="28"/>
          <w:szCs w:val="28"/>
        </w:rPr>
        <w:t>年重点工作完成情况。</w:t>
      </w:r>
      <w:r>
        <w:rPr>
          <w:rFonts w:ascii="仿宋_GB2312" w:eastAsia="仿宋_GB2312"/>
          <w:b w:val="0"/>
          <w:sz w:val="28"/>
          <w:szCs w:val="28"/>
        </w:rPr>
        <w:tab/>
      </w:r>
      <w:r>
        <w:rPr>
          <w:rFonts w:ascii="仿宋_GB2312" w:eastAsia="仿宋_GB2312" w:hint="eastAsia"/>
          <w:b w:val="0"/>
          <w:sz w:val="28"/>
          <w:szCs w:val="28"/>
        </w:rPr>
        <w:t>5</w:t>
      </w:r>
    </w:p>
    <w:p>
      <w:pPr>
        <w:pStyle w:val="24"/>
        <w:tabs>
          <w:tab w:val="right" w:leader="dot" w:pos="8296"/>
        </w:tabs>
        <w:rPr>
          <w:rFonts w:ascii="仿宋_GB2312" w:eastAsia="仿宋_GB2312"/>
          <w:b w:val="0"/>
          <w:sz w:val="28"/>
          <w:szCs w:val="28"/>
        </w:rPr>
      </w:pPr>
      <w:r>
        <w:rPr>
          <w:rFonts w:ascii="仿宋_GB2312" w:eastAsia="仿宋_GB2312" w:hint="eastAsia"/>
          <w:b w:val="0"/>
          <w:sz w:val="28"/>
          <w:szCs w:val="28"/>
        </w:rPr>
        <w:t>二、机构设置</w:t>
      </w:r>
      <w:r>
        <w:rPr>
          <w:rFonts w:ascii="仿宋_GB2312" w:eastAsia="仿宋_GB2312"/>
          <w:b w:val="0"/>
          <w:sz w:val="28"/>
          <w:szCs w:val="28"/>
        </w:rPr>
        <w:tab/>
      </w:r>
      <w:r>
        <w:rPr>
          <w:rFonts w:ascii="仿宋_GB2312" w:eastAsia="仿宋_GB2312" w:hint="eastAsia"/>
          <w:b w:val="0"/>
          <w:sz w:val="28"/>
          <w:szCs w:val="28"/>
          <w:lang w:val="en-US" w:eastAsia="zh-CN"/>
        </w:rPr>
        <w:t>6</w:t>
      </w:r>
    </w:p>
    <w:p>
      <w:pPr>
        <w:pStyle w:val="24"/>
        <w:tabs>
          <w:tab w:val="right" w:leader="dot" w:pos="8296"/>
        </w:tabs>
        <w:rPr>
          <w:rFonts w:ascii="仿宋_GB2312" w:eastAsia="仿宋_GB2312"/>
          <w:b w:val="0"/>
          <w:sz w:val="28"/>
          <w:szCs w:val="28"/>
        </w:rPr>
      </w:pPr>
      <w:r>
        <w:rPr>
          <w:rFonts w:ascii="仿宋_GB2312" w:eastAsia="仿宋_GB2312" w:hint="eastAsia"/>
          <w:b w:val="0"/>
          <w:sz w:val="28"/>
          <w:szCs w:val="28"/>
        </w:rPr>
        <w:t>第二部分202</w:t>
      </w:r>
      <w:r>
        <w:rPr>
          <w:rFonts w:ascii="仿宋_GB2312" w:eastAsia="仿宋_GB2312" w:hint="eastAsia"/>
          <w:b w:val="0"/>
          <w:sz w:val="28"/>
          <w:szCs w:val="28"/>
          <w:lang w:val="en-US" w:eastAsia="zh-CN"/>
        </w:rPr>
        <w:t>4</w:t>
      </w:r>
      <w:r>
        <w:rPr>
          <w:rFonts w:ascii="仿宋_GB2312" w:eastAsia="仿宋_GB2312" w:hint="eastAsia"/>
          <w:b w:val="0"/>
          <w:sz w:val="28"/>
          <w:szCs w:val="28"/>
        </w:rPr>
        <w:t>年度部门决算情况说明</w:t>
      </w:r>
      <w:r>
        <w:rPr>
          <w:rFonts w:ascii="仿宋_GB2312" w:eastAsia="仿宋_GB2312"/>
          <w:b w:val="0"/>
          <w:sz w:val="28"/>
          <w:szCs w:val="28"/>
        </w:rPr>
        <w:tab/>
      </w:r>
      <w:r>
        <w:rPr>
          <w:rFonts w:ascii="仿宋_GB2312" w:eastAsia="仿宋_GB2312" w:hint="eastAsia"/>
          <w:b w:val="0"/>
          <w:sz w:val="28"/>
          <w:szCs w:val="28"/>
          <w:lang w:val="en-US" w:eastAsia="zh-CN"/>
        </w:rPr>
        <w:t>6</w:t>
      </w:r>
    </w:p>
    <w:p>
      <w:pPr>
        <w:pStyle w:val="24"/>
        <w:tabs>
          <w:tab w:val="right" w:leader="dot" w:pos="8296"/>
        </w:tabs>
        <w:rPr>
          <w:rFonts w:ascii="仿宋_GB2312" w:eastAsia="仿宋_GB2312"/>
          <w:b w:val="0"/>
          <w:sz w:val="28"/>
          <w:szCs w:val="28"/>
        </w:rPr>
      </w:pPr>
      <w:r>
        <w:rPr>
          <w:rFonts w:ascii="仿宋_GB2312" w:eastAsia="仿宋_GB2312" w:hint="eastAsia"/>
          <w:b w:val="0"/>
          <w:sz w:val="28"/>
          <w:szCs w:val="28"/>
        </w:rPr>
        <w:t>一、收入支出决算总体情况说明</w:t>
      </w:r>
      <w:r>
        <w:rPr>
          <w:rFonts w:ascii="仿宋_GB2312" w:eastAsia="仿宋_GB2312"/>
          <w:b w:val="0"/>
          <w:sz w:val="28"/>
          <w:szCs w:val="28"/>
        </w:rPr>
        <w:tab/>
      </w:r>
      <w:r>
        <w:rPr>
          <w:rFonts w:ascii="仿宋_GB2312" w:eastAsia="仿宋_GB2312" w:hint="eastAsia"/>
          <w:b w:val="0"/>
          <w:sz w:val="28"/>
          <w:szCs w:val="28"/>
          <w:lang w:val="en-US" w:eastAsia="zh-CN"/>
        </w:rPr>
        <w:t>6</w:t>
      </w:r>
    </w:p>
    <w:p>
      <w:pPr>
        <w:pStyle w:val="24"/>
        <w:tabs>
          <w:tab w:val="right" w:leader="dot" w:pos="8296"/>
        </w:tabs>
        <w:rPr>
          <w:rFonts w:ascii="仿宋_GB2312" w:eastAsia="仿宋_GB2312"/>
          <w:b w:val="0"/>
          <w:sz w:val="28"/>
          <w:szCs w:val="28"/>
        </w:rPr>
      </w:pPr>
      <w:r>
        <w:rPr>
          <w:rFonts w:ascii="仿宋_GB2312" w:eastAsia="仿宋_GB2312" w:hint="eastAsia"/>
          <w:b w:val="0"/>
          <w:sz w:val="28"/>
          <w:szCs w:val="28"/>
        </w:rPr>
        <w:t>二、收入决算情况说明</w:t>
      </w:r>
      <w:r>
        <w:rPr>
          <w:rFonts w:ascii="仿宋_GB2312" w:eastAsia="仿宋_GB2312"/>
          <w:b w:val="0"/>
          <w:sz w:val="28"/>
          <w:szCs w:val="28"/>
        </w:rPr>
        <w:tab/>
      </w:r>
      <w:r>
        <w:rPr>
          <w:rFonts w:ascii="仿宋_GB2312" w:eastAsia="仿宋_GB2312" w:hint="eastAsia"/>
          <w:b w:val="0"/>
          <w:sz w:val="28"/>
          <w:szCs w:val="28"/>
          <w:lang w:val="en-US" w:eastAsia="zh-CN"/>
        </w:rPr>
        <w:t>7</w:t>
      </w:r>
    </w:p>
    <w:p>
      <w:pPr>
        <w:pStyle w:val="24"/>
        <w:tabs>
          <w:tab w:val="right" w:leader="dot" w:pos="8296"/>
        </w:tabs>
        <w:rPr>
          <w:rFonts w:ascii="仿宋_GB2312" w:eastAsia="仿宋_GB2312"/>
          <w:b w:val="0"/>
          <w:sz w:val="28"/>
          <w:szCs w:val="28"/>
        </w:rPr>
      </w:pPr>
      <w:r>
        <w:rPr>
          <w:rFonts w:ascii="仿宋_GB2312" w:eastAsia="仿宋_GB2312" w:hint="eastAsia"/>
          <w:b w:val="0"/>
          <w:sz w:val="28"/>
          <w:szCs w:val="28"/>
        </w:rPr>
        <w:t>三、支出决算情况说明</w:t>
      </w:r>
      <w:r>
        <w:rPr>
          <w:rFonts w:ascii="仿宋_GB2312" w:eastAsia="仿宋_GB2312"/>
          <w:b w:val="0"/>
          <w:sz w:val="28"/>
          <w:szCs w:val="28"/>
        </w:rPr>
        <w:tab/>
      </w:r>
      <w:r>
        <w:rPr>
          <w:rFonts w:ascii="仿宋_GB2312" w:eastAsia="仿宋_GB2312" w:hint="eastAsia"/>
          <w:b w:val="0"/>
          <w:sz w:val="28"/>
          <w:szCs w:val="28"/>
        </w:rPr>
        <w:t>9</w:t>
      </w:r>
    </w:p>
    <w:p>
      <w:pPr>
        <w:pStyle w:val="24"/>
        <w:tabs>
          <w:tab w:val="right" w:leader="dot" w:pos="8296"/>
        </w:tabs>
        <w:rPr>
          <w:rFonts w:ascii="仿宋_GB2312" w:eastAsia="仿宋_GB2312"/>
          <w:b w:val="0"/>
          <w:sz w:val="28"/>
          <w:szCs w:val="28"/>
        </w:rPr>
      </w:pPr>
      <w:r>
        <w:rPr>
          <w:rFonts w:ascii="仿宋_GB2312" w:eastAsia="仿宋_GB2312" w:hint="eastAsia"/>
          <w:b w:val="0"/>
          <w:sz w:val="28"/>
          <w:szCs w:val="28"/>
        </w:rPr>
        <w:t>四、财政拨款收入支出决算总体情况说明</w:t>
      </w:r>
      <w:r>
        <w:rPr>
          <w:rFonts w:ascii="仿宋_GB2312" w:eastAsia="仿宋_GB2312"/>
          <w:b w:val="0"/>
          <w:sz w:val="28"/>
          <w:szCs w:val="28"/>
        </w:rPr>
        <w:tab/>
      </w:r>
      <w:r>
        <w:rPr>
          <w:rFonts w:ascii="仿宋_GB2312" w:eastAsia="仿宋_GB2312" w:hint="eastAsia"/>
          <w:b w:val="0"/>
          <w:sz w:val="28"/>
          <w:szCs w:val="28"/>
          <w:lang w:val="en-US" w:eastAsia="zh-CN"/>
        </w:rPr>
        <w:t>9</w:t>
      </w:r>
    </w:p>
    <w:p>
      <w:pPr>
        <w:pStyle w:val="24"/>
        <w:tabs>
          <w:tab w:val="right" w:leader="dot" w:pos="8296"/>
        </w:tabs>
        <w:rPr>
          <w:rFonts w:ascii="仿宋_GB2312" w:eastAsia="仿宋_GB2312"/>
          <w:b w:val="0"/>
          <w:sz w:val="28"/>
          <w:szCs w:val="28"/>
        </w:rPr>
      </w:pPr>
      <w:r>
        <w:rPr>
          <w:rFonts w:ascii="仿宋_GB2312" w:eastAsia="仿宋_GB2312" w:hint="eastAsia"/>
          <w:b w:val="0"/>
          <w:sz w:val="28"/>
          <w:szCs w:val="28"/>
        </w:rPr>
        <w:t>五、一般公共预算财政拨款支出决算情况说明</w:t>
      </w:r>
      <w:r>
        <w:rPr>
          <w:rFonts w:ascii="仿宋_GB2312" w:eastAsia="仿宋_GB2312"/>
          <w:b w:val="0"/>
          <w:sz w:val="28"/>
          <w:szCs w:val="28"/>
        </w:rPr>
        <w:tab/>
      </w:r>
      <w:r>
        <w:rPr>
          <w:rFonts w:ascii="仿宋_GB2312" w:eastAsia="仿宋_GB2312" w:hint="eastAsia"/>
          <w:b w:val="0"/>
          <w:sz w:val="28"/>
          <w:szCs w:val="28"/>
          <w:lang w:val="en-US" w:eastAsia="zh-CN"/>
        </w:rPr>
        <w:t>9</w:t>
      </w:r>
    </w:p>
    <w:p>
      <w:pPr>
        <w:pStyle w:val="24"/>
        <w:tabs>
          <w:tab w:val="right" w:leader="dot" w:pos="8296"/>
        </w:tabs>
        <w:rPr>
          <w:rFonts w:ascii="仿宋_GB2312" w:eastAsia="仿宋_GB2312"/>
          <w:b w:val="0"/>
          <w:sz w:val="28"/>
          <w:szCs w:val="28"/>
        </w:rPr>
      </w:pPr>
      <w:r>
        <w:rPr>
          <w:rFonts w:ascii="仿宋_GB2312" w:eastAsia="仿宋_GB2312" w:hint="eastAsia"/>
          <w:b w:val="0"/>
          <w:sz w:val="28"/>
          <w:szCs w:val="28"/>
        </w:rPr>
        <w:t>（一）一般公共预算财政拨款支出决算总体情况</w:t>
      </w:r>
      <w:r>
        <w:rPr>
          <w:rFonts w:ascii="仿宋_GB2312" w:eastAsia="仿宋_GB2312"/>
          <w:b w:val="0"/>
          <w:sz w:val="28"/>
          <w:szCs w:val="28"/>
        </w:rPr>
        <w:tab/>
      </w:r>
      <w:r>
        <w:rPr>
          <w:rFonts w:ascii="仿宋_GB2312" w:eastAsia="仿宋_GB2312" w:hint="eastAsia"/>
          <w:b w:val="0"/>
          <w:sz w:val="28"/>
          <w:szCs w:val="28"/>
          <w:lang w:val="en-US" w:eastAsia="zh-CN"/>
        </w:rPr>
        <w:t>9</w:t>
      </w:r>
    </w:p>
    <w:p>
      <w:pPr>
        <w:pStyle w:val="24"/>
        <w:tabs>
          <w:tab w:val="right" w:leader="dot" w:pos="8296"/>
        </w:tabs>
        <w:rPr>
          <w:rFonts w:ascii="仿宋_GB2312" w:eastAsia="仿宋_GB2312"/>
          <w:b w:val="0"/>
          <w:sz w:val="28"/>
          <w:szCs w:val="28"/>
        </w:rPr>
      </w:pPr>
      <w:r>
        <w:rPr>
          <w:rFonts w:ascii="仿宋_GB2312" w:eastAsia="仿宋_GB2312" w:hint="eastAsia"/>
          <w:b w:val="0"/>
          <w:sz w:val="28"/>
          <w:szCs w:val="28"/>
        </w:rPr>
        <w:t>（二）一般公共预算财政拨款支出决算结构情况</w:t>
      </w:r>
      <w:r>
        <w:rPr>
          <w:rFonts w:ascii="仿宋_GB2312" w:eastAsia="仿宋_GB2312"/>
          <w:b w:val="0"/>
          <w:sz w:val="28"/>
          <w:szCs w:val="28"/>
        </w:rPr>
        <w:tab/>
      </w:r>
      <w:r>
        <w:rPr>
          <w:rFonts w:ascii="仿宋_GB2312" w:eastAsia="仿宋_GB2312" w:hint="eastAsia"/>
          <w:b w:val="0"/>
          <w:sz w:val="28"/>
          <w:szCs w:val="28"/>
        </w:rPr>
        <w:t>1</w:t>
      </w:r>
      <w:r>
        <w:rPr>
          <w:rFonts w:ascii="仿宋_GB2312" w:eastAsia="仿宋_GB2312" w:hint="eastAsia"/>
          <w:b w:val="0"/>
          <w:sz w:val="28"/>
          <w:szCs w:val="28"/>
          <w:lang w:val="en-US" w:eastAsia="zh-CN"/>
        </w:rPr>
        <w:t>0</w:t>
      </w:r>
    </w:p>
    <w:p>
      <w:pPr>
        <w:pStyle w:val="24"/>
        <w:tabs>
          <w:tab w:val="right" w:leader="dot" w:pos="8296"/>
        </w:tabs>
        <w:rPr>
          <w:rFonts w:ascii="仿宋_GB2312" w:eastAsia="仿宋_GB2312" w:hint="eastAsia"/>
          <w:b w:val="0"/>
          <w:sz w:val="28"/>
          <w:szCs w:val="28"/>
          <w:lang w:val="en-US" w:eastAsia="zh-CN"/>
        </w:rPr>
      </w:pPr>
      <w:r>
        <w:rPr>
          <w:rFonts w:ascii="仿宋_GB2312" w:eastAsia="仿宋_GB2312" w:hint="eastAsia"/>
          <w:b w:val="0"/>
          <w:sz w:val="28"/>
          <w:szCs w:val="28"/>
        </w:rPr>
        <w:t>（三）一般公共预算财政拨款支出决算具体情况</w:t>
      </w:r>
      <w:r>
        <w:rPr>
          <w:rFonts w:ascii="仿宋_GB2312" w:eastAsia="仿宋_GB2312"/>
          <w:b w:val="0"/>
          <w:sz w:val="28"/>
          <w:szCs w:val="28"/>
        </w:rPr>
        <w:tab/>
      </w:r>
      <w:r>
        <w:rPr>
          <w:rFonts w:ascii="仿宋_GB2312" w:eastAsia="仿宋_GB2312" w:hint="eastAsia"/>
          <w:b w:val="0"/>
          <w:sz w:val="28"/>
          <w:szCs w:val="28"/>
        </w:rPr>
        <w:t>1</w:t>
      </w:r>
      <w:r>
        <w:rPr>
          <w:rFonts w:ascii="仿宋_GB2312" w:eastAsia="仿宋_GB2312" w:hint="eastAsia"/>
          <w:b w:val="0"/>
          <w:sz w:val="28"/>
          <w:szCs w:val="28"/>
          <w:lang w:val="en-US" w:eastAsia="zh-CN"/>
        </w:rPr>
        <w:t>0</w:t>
      </w:r>
    </w:p>
    <w:p>
      <w:pPr>
        <w:pStyle w:val="24"/>
        <w:tabs>
          <w:tab w:val="right" w:leader="dot" w:pos="8296"/>
        </w:tabs>
        <w:rPr>
          <w:rFonts w:ascii="仿宋_GB2312" w:eastAsia="仿宋_GB2312"/>
          <w:b w:val="0"/>
          <w:sz w:val="28"/>
          <w:szCs w:val="28"/>
        </w:rPr>
      </w:pPr>
      <w:r>
        <w:rPr>
          <w:rFonts w:ascii="仿宋_GB2312" w:eastAsia="仿宋_GB2312" w:hint="eastAsia"/>
          <w:b w:val="0"/>
          <w:sz w:val="28"/>
          <w:szCs w:val="28"/>
        </w:rPr>
        <w:t>六、一般公共预算财政拨款基本支出决算情况说明</w:t>
      </w:r>
      <w:r>
        <w:rPr>
          <w:rFonts w:ascii="仿宋_GB2312" w:eastAsia="仿宋_GB2312"/>
          <w:b w:val="0"/>
          <w:sz w:val="28"/>
          <w:szCs w:val="28"/>
        </w:rPr>
        <w:tab/>
      </w:r>
      <w:r>
        <w:rPr>
          <w:rFonts w:ascii="仿宋_GB2312" w:eastAsia="仿宋_GB2312" w:hint="eastAsia"/>
          <w:b w:val="0"/>
          <w:sz w:val="28"/>
          <w:szCs w:val="28"/>
        </w:rPr>
        <w:t>1</w:t>
      </w:r>
      <w:r>
        <w:rPr>
          <w:rFonts w:ascii="仿宋_GB2312" w:eastAsia="仿宋_GB2312" w:hint="eastAsia"/>
          <w:b w:val="0"/>
          <w:sz w:val="28"/>
          <w:szCs w:val="28"/>
          <w:lang w:val="en-US" w:eastAsia="zh-CN"/>
        </w:rPr>
        <w:t>1</w:t>
      </w:r>
    </w:p>
    <w:p>
      <w:pPr>
        <w:pStyle w:val="24"/>
        <w:tabs>
          <w:tab w:val="right" w:leader="dot" w:pos="8296"/>
        </w:tabs>
        <w:rPr>
          <w:rFonts w:ascii="仿宋_GB2312" w:eastAsia="仿宋_GB2312"/>
          <w:b w:val="0"/>
          <w:sz w:val="28"/>
          <w:szCs w:val="28"/>
        </w:rPr>
      </w:pPr>
      <w:r>
        <w:rPr>
          <w:rFonts w:ascii="仿宋_GB2312" w:eastAsia="仿宋_GB2312" w:hint="eastAsia"/>
          <w:b w:val="0"/>
          <w:sz w:val="28"/>
          <w:szCs w:val="28"/>
        </w:rPr>
        <w:t>七、“三公”经费财政拨款支出决算情况说明</w:t>
      </w:r>
      <w:r>
        <w:rPr>
          <w:rFonts w:ascii="仿宋_GB2312" w:eastAsia="仿宋_GB2312"/>
          <w:b w:val="0"/>
          <w:sz w:val="28"/>
          <w:szCs w:val="28"/>
        </w:rPr>
        <w:tab/>
      </w:r>
      <w:r>
        <w:rPr>
          <w:rFonts w:ascii="仿宋_GB2312" w:eastAsia="仿宋_GB2312" w:hint="eastAsia"/>
          <w:b w:val="0"/>
          <w:sz w:val="28"/>
          <w:szCs w:val="28"/>
        </w:rPr>
        <w:t>1</w:t>
      </w:r>
      <w:r>
        <w:rPr>
          <w:rFonts w:ascii="仿宋_GB2312" w:eastAsia="仿宋_GB2312" w:hint="eastAsia"/>
          <w:b w:val="0"/>
          <w:sz w:val="28"/>
          <w:szCs w:val="28"/>
          <w:lang w:val="en-US" w:eastAsia="zh-CN"/>
        </w:rPr>
        <w:t>1</w:t>
      </w:r>
    </w:p>
    <w:p>
      <w:pPr>
        <w:pStyle w:val="24"/>
        <w:tabs>
          <w:tab w:val="right" w:leader="dot" w:pos="8296"/>
        </w:tabs>
        <w:rPr>
          <w:rFonts w:ascii="仿宋_GB2312" w:eastAsia="仿宋_GB2312"/>
          <w:b w:val="0"/>
          <w:sz w:val="28"/>
          <w:szCs w:val="28"/>
        </w:rPr>
      </w:pPr>
      <w:r>
        <w:rPr>
          <w:rFonts w:ascii="仿宋_GB2312" w:eastAsia="仿宋_GB2312" w:hint="eastAsia"/>
          <w:b w:val="0"/>
          <w:sz w:val="28"/>
          <w:szCs w:val="28"/>
        </w:rPr>
        <w:t>（一）“三公”经费财政拨款支出决算总体情况说明</w:t>
      </w:r>
      <w:r>
        <w:rPr>
          <w:rFonts w:ascii="仿宋_GB2312" w:eastAsia="仿宋_GB2312"/>
          <w:b w:val="0"/>
          <w:sz w:val="28"/>
          <w:szCs w:val="28"/>
        </w:rPr>
        <w:tab/>
      </w:r>
      <w:r>
        <w:rPr>
          <w:rFonts w:ascii="仿宋_GB2312" w:eastAsia="仿宋_GB2312" w:hint="eastAsia"/>
          <w:b w:val="0"/>
          <w:sz w:val="28"/>
          <w:szCs w:val="28"/>
        </w:rPr>
        <w:t>1</w:t>
      </w:r>
      <w:r>
        <w:rPr>
          <w:rFonts w:ascii="仿宋_GB2312" w:eastAsia="仿宋_GB2312" w:hint="eastAsia"/>
          <w:b w:val="0"/>
          <w:sz w:val="28"/>
          <w:szCs w:val="28"/>
          <w:lang w:val="en-US" w:eastAsia="zh-CN"/>
        </w:rPr>
        <w:t>1</w:t>
      </w:r>
    </w:p>
    <w:p>
      <w:pPr>
        <w:pStyle w:val="24"/>
        <w:tabs>
          <w:tab w:val="right" w:leader="dot" w:pos="8296"/>
        </w:tabs>
        <w:rPr>
          <w:rFonts w:ascii="仿宋_GB2312" w:eastAsia="仿宋_GB2312"/>
          <w:b w:val="0"/>
          <w:sz w:val="28"/>
          <w:szCs w:val="28"/>
        </w:rPr>
      </w:pPr>
      <w:r>
        <w:rPr>
          <w:rFonts w:ascii="仿宋_GB2312" w:eastAsia="仿宋_GB2312" w:hint="eastAsia"/>
          <w:b w:val="0"/>
          <w:sz w:val="28"/>
          <w:szCs w:val="28"/>
        </w:rPr>
        <w:t>（二）“三公”经费财政拨款支出决算具体情况说明</w:t>
      </w:r>
      <w:r>
        <w:rPr>
          <w:rFonts w:ascii="仿宋_GB2312" w:eastAsia="仿宋_GB2312"/>
          <w:b w:val="0"/>
          <w:sz w:val="28"/>
          <w:szCs w:val="28"/>
        </w:rPr>
        <w:tab/>
      </w:r>
      <w:r>
        <w:rPr>
          <w:rFonts w:ascii="仿宋_GB2312" w:eastAsia="仿宋_GB2312" w:hint="eastAsia"/>
          <w:b w:val="0"/>
          <w:sz w:val="28"/>
          <w:szCs w:val="28"/>
        </w:rPr>
        <w:t>1</w:t>
      </w:r>
      <w:r>
        <w:rPr>
          <w:rFonts w:ascii="仿宋_GB2312" w:eastAsia="仿宋_GB2312" w:hint="eastAsia"/>
          <w:b w:val="0"/>
          <w:sz w:val="28"/>
          <w:szCs w:val="28"/>
          <w:lang w:val="en-US" w:eastAsia="zh-CN"/>
        </w:rPr>
        <w:t>2</w:t>
      </w:r>
    </w:p>
    <w:p>
      <w:pPr>
        <w:pStyle w:val="24"/>
        <w:tabs>
          <w:tab w:val="right" w:leader="dot" w:pos="8296"/>
        </w:tabs>
        <w:rPr>
          <w:rFonts w:ascii="仿宋_GB2312" w:eastAsia="仿宋_GB2312"/>
          <w:b w:val="0"/>
          <w:sz w:val="28"/>
          <w:szCs w:val="28"/>
        </w:rPr>
      </w:pPr>
      <w:r>
        <w:rPr>
          <w:rFonts w:ascii="仿宋_GB2312" w:eastAsia="仿宋_GB2312" w:hint="eastAsia"/>
          <w:b w:val="0"/>
          <w:sz w:val="28"/>
          <w:szCs w:val="28"/>
        </w:rPr>
        <w:t>八、政府性基金预算支出决算情况说明</w:t>
      </w:r>
      <w:r>
        <w:rPr>
          <w:rFonts w:ascii="仿宋_GB2312" w:eastAsia="仿宋_GB2312"/>
          <w:b w:val="0"/>
          <w:sz w:val="28"/>
          <w:szCs w:val="28"/>
        </w:rPr>
        <w:tab/>
      </w:r>
      <w:r>
        <w:rPr>
          <w:rFonts w:ascii="仿宋_GB2312" w:eastAsia="仿宋_GB2312" w:hint="eastAsia"/>
          <w:b w:val="0"/>
          <w:sz w:val="28"/>
          <w:szCs w:val="28"/>
        </w:rPr>
        <w:t>1</w:t>
      </w:r>
      <w:r>
        <w:rPr>
          <w:rFonts w:ascii="仿宋_GB2312" w:eastAsia="仿宋_GB2312" w:hint="eastAsia"/>
          <w:b w:val="0"/>
          <w:sz w:val="28"/>
          <w:szCs w:val="28"/>
          <w:lang w:val="en-US" w:eastAsia="zh-CN"/>
        </w:rPr>
        <w:t>3</w:t>
      </w:r>
    </w:p>
    <w:p>
      <w:pPr>
        <w:pStyle w:val="24"/>
        <w:tabs>
          <w:tab w:val="right" w:leader="dot" w:pos="8296"/>
        </w:tabs>
        <w:rPr>
          <w:rFonts w:ascii="仿宋_GB2312" w:eastAsia="仿宋_GB2312"/>
          <w:b w:val="0"/>
          <w:sz w:val="28"/>
          <w:szCs w:val="28"/>
        </w:rPr>
      </w:pPr>
      <w:r>
        <w:rPr>
          <w:rFonts w:ascii="仿宋_GB2312" w:eastAsia="仿宋_GB2312" w:hint="eastAsia"/>
          <w:b w:val="0"/>
          <w:sz w:val="28"/>
          <w:szCs w:val="28"/>
        </w:rPr>
        <w:t>九、 国有资本经营预算支出决算情况说明</w:t>
      </w:r>
      <w:r>
        <w:rPr>
          <w:rFonts w:ascii="仿宋_GB2312" w:eastAsia="仿宋_GB2312"/>
          <w:b w:val="0"/>
          <w:sz w:val="28"/>
          <w:szCs w:val="28"/>
        </w:rPr>
        <w:tab/>
      </w:r>
      <w:r>
        <w:rPr>
          <w:rFonts w:ascii="仿宋_GB2312" w:eastAsia="仿宋_GB2312" w:hint="eastAsia"/>
          <w:b w:val="0"/>
          <w:sz w:val="28"/>
          <w:szCs w:val="28"/>
        </w:rPr>
        <w:t>1</w:t>
      </w:r>
      <w:r>
        <w:rPr>
          <w:rFonts w:ascii="仿宋_GB2312" w:eastAsia="仿宋_GB2312" w:hint="eastAsia"/>
          <w:b w:val="0"/>
          <w:sz w:val="28"/>
          <w:szCs w:val="28"/>
          <w:lang w:val="en-US" w:eastAsia="zh-CN"/>
        </w:rPr>
        <w:t>3</w:t>
      </w:r>
    </w:p>
    <w:p>
      <w:pPr>
        <w:pStyle w:val="24"/>
        <w:tabs>
          <w:tab w:val="right" w:leader="dot" w:pos="8296"/>
        </w:tabs>
        <w:rPr>
          <w:rFonts w:ascii="仿宋_GB2312" w:eastAsia="仿宋_GB2312"/>
          <w:b w:val="0"/>
          <w:sz w:val="28"/>
          <w:szCs w:val="28"/>
        </w:rPr>
      </w:pPr>
      <w:r>
        <w:rPr>
          <w:rFonts w:ascii="仿宋_GB2312" w:eastAsia="仿宋_GB2312" w:hint="eastAsia"/>
          <w:b w:val="0"/>
          <w:sz w:val="28"/>
          <w:szCs w:val="28"/>
        </w:rPr>
        <w:t>十、其他重要事项的情况说明</w:t>
      </w:r>
      <w:r>
        <w:rPr>
          <w:rFonts w:ascii="仿宋_GB2312" w:eastAsia="仿宋_GB2312"/>
          <w:b w:val="0"/>
          <w:sz w:val="28"/>
          <w:szCs w:val="28"/>
        </w:rPr>
        <w:tab/>
      </w:r>
      <w:r>
        <w:rPr>
          <w:rFonts w:ascii="仿宋_GB2312" w:eastAsia="仿宋_GB2312" w:hint="eastAsia"/>
          <w:b w:val="0"/>
          <w:sz w:val="28"/>
          <w:szCs w:val="28"/>
        </w:rPr>
        <w:t>1</w:t>
      </w:r>
      <w:r>
        <w:rPr>
          <w:rFonts w:ascii="仿宋_GB2312" w:eastAsia="仿宋_GB2312" w:hint="eastAsia"/>
          <w:b w:val="0"/>
          <w:sz w:val="28"/>
          <w:szCs w:val="28"/>
          <w:lang w:val="en-US" w:eastAsia="zh-CN"/>
        </w:rPr>
        <w:t>3</w:t>
      </w:r>
    </w:p>
    <w:p>
      <w:pPr>
        <w:pStyle w:val="24"/>
        <w:tabs>
          <w:tab w:val="right" w:leader="dot" w:pos="8296"/>
        </w:tabs>
        <w:rPr>
          <w:rFonts w:ascii="仿宋_GB2312" w:eastAsia="仿宋_GB2312"/>
          <w:b w:val="0"/>
          <w:sz w:val="28"/>
          <w:szCs w:val="28"/>
        </w:rPr>
      </w:pPr>
      <w:r>
        <w:rPr>
          <w:rFonts w:ascii="仿宋_GB2312" w:eastAsia="仿宋_GB2312" w:hint="eastAsia"/>
          <w:b w:val="0"/>
          <w:sz w:val="28"/>
          <w:szCs w:val="28"/>
        </w:rPr>
        <w:t>（一）机关运行经费支出情况</w:t>
        <w:tab/>
        <w:t>1</w:t>
      </w:r>
      <w:r>
        <w:rPr>
          <w:rFonts w:ascii="仿宋_GB2312" w:eastAsia="仿宋_GB2312" w:hint="eastAsia"/>
          <w:b w:val="0"/>
          <w:sz w:val="28"/>
          <w:szCs w:val="28"/>
          <w:lang w:val="en-US" w:eastAsia="zh-CN"/>
        </w:rPr>
        <w:t>3</w:t>
      </w:r>
    </w:p>
    <w:p>
      <w:pPr>
        <w:pStyle w:val="24"/>
        <w:tabs>
          <w:tab w:val="right" w:leader="dot" w:pos="8296"/>
        </w:tabs>
        <w:rPr>
          <w:rFonts w:ascii="仿宋_GB2312" w:eastAsia="仿宋_GB2312"/>
          <w:b w:val="0"/>
          <w:sz w:val="28"/>
          <w:szCs w:val="28"/>
        </w:rPr>
      </w:pPr>
      <w:r>
        <w:rPr>
          <w:rFonts w:ascii="仿宋_GB2312" w:eastAsia="仿宋_GB2312" w:hint="eastAsia"/>
          <w:b w:val="0"/>
          <w:sz w:val="28"/>
          <w:szCs w:val="28"/>
        </w:rPr>
        <w:t xml:space="preserve">（二）政府采购支出情况  </w:t>
        <w:tab/>
        <w:t>1</w:t>
      </w:r>
      <w:r>
        <w:rPr>
          <w:rFonts w:ascii="仿宋_GB2312" w:eastAsia="仿宋_GB2312" w:hint="eastAsia"/>
          <w:b w:val="0"/>
          <w:sz w:val="28"/>
          <w:szCs w:val="28"/>
          <w:lang w:val="en-US" w:eastAsia="zh-CN"/>
        </w:rPr>
        <w:t>3</w:t>
      </w:r>
    </w:p>
    <w:p>
      <w:pPr>
        <w:pStyle w:val="24"/>
        <w:tabs>
          <w:tab w:val="right" w:leader="dot" w:pos="8296"/>
        </w:tabs>
        <w:rPr>
          <w:rFonts w:ascii="仿宋_GB2312" w:eastAsia="仿宋_GB2312"/>
          <w:b w:val="0"/>
          <w:sz w:val="28"/>
          <w:szCs w:val="28"/>
        </w:rPr>
      </w:pPr>
      <w:r>
        <w:rPr>
          <w:rFonts w:ascii="仿宋_GB2312" w:eastAsia="仿宋_GB2312" w:hint="eastAsia"/>
          <w:b w:val="0"/>
          <w:sz w:val="28"/>
          <w:szCs w:val="28"/>
        </w:rPr>
        <w:t>（三）国有资产占有使用情况</w:t>
        <w:tab/>
        <w:t>1</w:t>
      </w:r>
      <w:r>
        <w:rPr>
          <w:rFonts w:ascii="仿宋_GB2312" w:eastAsia="仿宋_GB2312" w:hint="eastAsia"/>
          <w:b w:val="0"/>
          <w:sz w:val="28"/>
          <w:szCs w:val="28"/>
          <w:lang w:val="en-US" w:eastAsia="zh-CN"/>
        </w:rPr>
        <w:t>3</w:t>
      </w:r>
    </w:p>
    <w:p>
      <w:pPr>
        <w:pStyle w:val="24"/>
        <w:tabs>
          <w:tab w:val="right" w:leader="dot" w:pos="8296"/>
        </w:tabs>
        <w:rPr>
          <w:rFonts w:ascii="仿宋_GB2312" w:eastAsia="仿宋_GB2312"/>
          <w:b w:val="0"/>
          <w:sz w:val="28"/>
          <w:szCs w:val="28"/>
        </w:rPr>
      </w:pPr>
      <w:r>
        <w:rPr>
          <w:rFonts w:ascii="仿宋_GB2312" w:eastAsia="仿宋_GB2312" w:hint="eastAsia"/>
          <w:b w:val="0"/>
          <w:sz w:val="28"/>
          <w:szCs w:val="28"/>
        </w:rPr>
        <w:t>（四）预算绩效管理情况。</w:t>
      </w:r>
      <w:r>
        <w:rPr>
          <w:rFonts w:ascii="仿宋_GB2312" w:eastAsia="仿宋_GB2312"/>
          <w:b w:val="0"/>
          <w:sz w:val="28"/>
          <w:szCs w:val="28"/>
        </w:rPr>
        <w:tab/>
      </w:r>
      <w:r>
        <w:rPr>
          <w:rFonts w:ascii="仿宋_GB2312" w:eastAsia="仿宋_GB2312" w:hint="eastAsia"/>
          <w:b w:val="0"/>
          <w:sz w:val="28"/>
          <w:szCs w:val="28"/>
        </w:rPr>
        <w:t>1</w:t>
      </w:r>
      <w:r>
        <w:rPr>
          <w:rFonts w:ascii="仿宋_GB2312" w:eastAsia="仿宋_GB2312" w:hint="eastAsia"/>
          <w:b w:val="0"/>
          <w:sz w:val="28"/>
          <w:szCs w:val="28"/>
          <w:lang w:val="en-US" w:eastAsia="zh-CN"/>
        </w:rPr>
        <w:t>4</w:t>
      </w:r>
    </w:p>
    <w:p>
      <w:pPr>
        <w:pStyle w:val="24"/>
        <w:tabs>
          <w:tab w:val="right" w:leader="dot" w:pos="8296"/>
        </w:tabs>
        <w:rPr>
          <w:rFonts w:ascii="仿宋_GB2312" w:eastAsia="仿宋_GB2312"/>
          <w:b w:val="0"/>
          <w:sz w:val="28"/>
          <w:szCs w:val="28"/>
        </w:rPr>
      </w:pPr>
      <w:r>
        <w:rPr>
          <w:rFonts w:ascii="仿宋_GB2312" w:eastAsia="仿宋_GB2312" w:hint="eastAsia"/>
          <w:b w:val="0"/>
          <w:sz w:val="28"/>
          <w:szCs w:val="28"/>
        </w:rPr>
        <w:t>第三部分 名词解释</w:t>
      </w:r>
      <w:r>
        <w:rPr>
          <w:rFonts w:ascii="仿宋_GB2312" w:eastAsia="仿宋_GB2312"/>
          <w:b w:val="0"/>
          <w:sz w:val="28"/>
          <w:szCs w:val="28"/>
        </w:rPr>
        <w:tab/>
      </w:r>
      <w:r>
        <w:rPr>
          <w:rFonts w:ascii="仿宋_GB2312" w:eastAsia="仿宋_GB2312" w:hint="eastAsia"/>
          <w:b w:val="0"/>
          <w:sz w:val="28"/>
          <w:szCs w:val="28"/>
          <w:lang w:val="en-US" w:eastAsia="zh-CN"/>
        </w:rPr>
        <w:t>14</w:t>
      </w:r>
    </w:p>
    <w:p>
      <w:pPr>
        <w:pStyle w:val="24"/>
        <w:tabs>
          <w:tab w:val="right" w:leader="dot" w:pos="8296"/>
        </w:tabs>
        <w:rPr>
          <w:rFonts w:ascii="仿宋_GB2312" w:eastAsia="仿宋_GB2312" w:hint="eastAsia"/>
          <w:b w:val="0"/>
          <w:sz w:val="28"/>
          <w:szCs w:val="28"/>
        </w:rPr>
      </w:pPr>
      <w:r>
        <w:rPr>
          <w:rFonts w:ascii="仿宋_GB2312" w:eastAsia="仿宋_GB2312" w:hint="eastAsia"/>
          <w:b w:val="0"/>
          <w:sz w:val="28"/>
          <w:szCs w:val="28"/>
          <w:lang w:val="en-US" w:eastAsia="zh-CN"/>
        </w:rPr>
        <w:t xml:space="preserve"> </w:t>
      </w:r>
      <w:r>
        <w:rPr>
          <w:rFonts w:ascii="仿宋_GB2312" w:eastAsia="仿宋_GB2312" w:hint="eastAsia"/>
          <w:b w:val="0"/>
          <w:sz w:val="28"/>
          <w:szCs w:val="28"/>
        </w:rPr>
        <w:t>第四部分 金川县</w:t>
      </w:r>
      <w:r>
        <w:rPr>
          <w:rFonts w:ascii="仿宋_GB2312" w:eastAsia="仿宋_GB2312" w:hint="eastAsia"/>
          <w:b w:val="0"/>
          <w:sz w:val="28"/>
          <w:szCs w:val="28"/>
          <w:lang w:eastAsia="zh-CN"/>
        </w:rPr>
        <w:t>城乡居民养老保险事务中心</w:t>
      </w:r>
      <w:r>
        <w:rPr>
          <w:rFonts w:ascii="仿宋_GB2312" w:eastAsia="仿宋_GB2312" w:hint="eastAsia"/>
          <w:b w:val="0"/>
          <w:sz w:val="28"/>
          <w:szCs w:val="28"/>
        </w:rPr>
        <w:t>202</w:t>
      </w:r>
      <w:r>
        <w:rPr>
          <w:rFonts w:ascii="仿宋_GB2312" w:eastAsia="仿宋_GB2312" w:hint="eastAsia"/>
          <w:b w:val="0"/>
          <w:sz w:val="28"/>
          <w:szCs w:val="28"/>
          <w:lang w:val="en-US" w:eastAsia="zh-CN"/>
        </w:rPr>
        <w:t>4</w:t>
      </w:r>
      <w:r>
        <w:rPr>
          <w:rFonts w:ascii="仿宋_GB2312" w:eastAsia="仿宋_GB2312" w:hint="eastAsia"/>
          <w:b w:val="0"/>
          <w:sz w:val="28"/>
          <w:szCs w:val="28"/>
        </w:rPr>
        <w:t>年部门整体支出</w:t>
      </w:r>
    </w:p>
    <w:p>
      <w:pPr>
        <w:pStyle w:val="24"/>
        <w:tabs>
          <w:tab w:val="right" w:leader="dot" w:pos="8296"/>
        </w:tabs>
        <w:rPr>
          <w:rFonts w:ascii="仿宋_GB2312" w:eastAsia="仿宋_GB2312"/>
          <w:b w:val="0"/>
          <w:sz w:val="28"/>
          <w:szCs w:val="28"/>
        </w:rPr>
      </w:pPr>
      <w:r>
        <w:rPr>
          <w:rFonts w:ascii="仿宋_GB2312" w:eastAsia="仿宋_GB2312" w:hint="eastAsia"/>
          <w:b w:val="0"/>
          <w:sz w:val="28"/>
          <w:szCs w:val="28"/>
          <w:lang w:val="en-US" w:eastAsia="zh-CN"/>
        </w:rPr>
        <w:t xml:space="preserve">          </w:t>
      </w:r>
      <w:r>
        <w:rPr>
          <w:rFonts w:ascii="仿宋_GB2312" w:eastAsia="仿宋_GB2312" w:hint="eastAsia"/>
          <w:b w:val="0"/>
          <w:sz w:val="28"/>
          <w:szCs w:val="28"/>
        </w:rPr>
        <w:t>绩效</w:t>
      </w:r>
      <w:r>
        <w:rPr>
          <w:rFonts w:ascii="仿宋_GB2312" w:eastAsia="仿宋_GB2312" w:hint="eastAsia"/>
          <w:b w:val="0"/>
          <w:sz w:val="28"/>
          <w:szCs w:val="28"/>
          <w:lang w:eastAsia="zh-CN"/>
        </w:rPr>
        <w:t>自评</w:t>
      </w:r>
      <w:r>
        <w:rPr>
          <w:rFonts w:ascii="仿宋_GB2312" w:eastAsia="仿宋_GB2312" w:hint="eastAsia"/>
          <w:b w:val="0"/>
          <w:sz w:val="28"/>
          <w:szCs w:val="28"/>
        </w:rPr>
        <w:t>报告</w:t>
        <w:tab/>
      </w:r>
      <w:r>
        <w:rPr>
          <w:rFonts w:ascii="仿宋_GB2312" w:eastAsia="仿宋_GB2312" w:hint="eastAsia"/>
          <w:b w:val="0"/>
          <w:sz w:val="28"/>
          <w:szCs w:val="28"/>
          <w:lang w:val="en-US" w:eastAsia="zh-CN"/>
        </w:rPr>
        <w:t>16</w:t>
      </w:r>
    </w:p>
    <w:p>
      <w:pPr>
        <w:pStyle w:val="24"/>
        <w:tabs>
          <w:tab w:val="right" w:leader="dot" w:pos="8296"/>
        </w:tabs>
        <w:rPr>
          <w:rFonts w:ascii="仿宋_GB2312" w:eastAsia="仿宋_GB2312"/>
          <w:b w:val="0"/>
          <w:sz w:val="28"/>
          <w:szCs w:val="28"/>
        </w:rPr>
      </w:pPr>
      <w:r>
        <w:rPr>
          <w:rFonts w:ascii="仿宋_GB2312" w:eastAsia="仿宋_GB2312" w:hint="eastAsia"/>
          <w:b w:val="0"/>
          <w:sz w:val="28"/>
          <w:szCs w:val="28"/>
        </w:rPr>
        <w:t>第五部分 附表</w:t>
      </w:r>
      <w:r>
        <w:rPr>
          <w:rFonts w:ascii="仿宋_GB2312" w:eastAsia="仿宋_GB2312"/>
          <w:b w:val="0"/>
          <w:sz w:val="28"/>
          <w:szCs w:val="28"/>
        </w:rPr>
        <w:tab/>
      </w:r>
      <w:r>
        <w:rPr>
          <w:rFonts w:ascii="仿宋_GB2312" w:eastAsia="仿宋_GB2312" w:hint="eastAsia"/>
          <w:b w:val="0"/>
          <w:sz w:val="28"/>
          <w:szCs w:val="28"/>
          <w:lang w:val="en-US" w:eastAsia="zh-CN"/>
        </w:rPr>
        <w:t>22</w:t>
      </w:r>
    </w:p>
    <w:p>
      <w:pPr>
        <w:pStyle w:val="24"/>
        <w:tabs>
          <w:tab w:val="right" w:leader="dot" w:pos="8296"/>
        </w:tabs>
        <w:rPr>
          <w:rFonts w:ascii="仿宋_GB2312" w:eastAsia="仿宋_GB2312"/>
          <w:b w:val="0"/>
          <w:sz w:val="28"/>
          <w:szCs w:val="28"/>
        </w:rPr>
      </w:pPr>
      <w:r>
        <w:rPr>
          <w:rFonts w:ascii="仿宋_GB2312" w:eastAsia="仿宋_GB2312" w:hint="eastAsia"/>
          <w:b w:val="0"/>
          <w:sz w:val="28"/>
          <w:szCs w:val="28"/>
        </w:rPr>
        <w:t>一、收入支出决算总表</w:t>
      </w:r>
      <w:r>
        <w:rPr>
          <w:rFonts w:ascii="仿宋_GB2312" w:eastAsia="仿宋_GB2312"/>
          <w:b w:val="0"/>
          <w:sz w:val="28"/>
          <w:szCs w:val="28"/>
        </w:rPr>
        <w:tab/>
      </w:r>
      <w:r>
        <w:rPr>
          <w:rFonts w:ascii="仿宋_GB2312" w:eastAsia="仿宋_GB2312" w:hint="eastAsia"/>
          <w:b w:val="0"/>
          <w:sz w:val="28"/>
          <w:szCs w:val="28"/>
          <w:lang w:val="en-US" w:eastAsia="zh-CN"/>
        </w:rPr>
        <w:t>22</w:t>
      </w:r>
    </w:p>
    <w:p>
      <w:pPr>
        <w:pStyle w:val="24"/>
        <w:tabs>
          <w:tab w:val="right" w:leader="dot" w:pos="8296"/>
        </w:tabs>
        <w:rPr>
          <w:rFonts w:ascii="仿宋_GB2312" w:eastAsia="仿宋_GB2312"/>
          <w:b w:val="0"/>
          <w:sz w:val="28"/>
          <w:szCs w:val="28"/>
        </w:rPr>
      </w:pPr>
      <w:r>
        <w:rPr>
          <w:rFonts w:ascii="仿宋_GB2312" w:eastAsia="仿宋_GB2312" w:hint="eastAsia"/>
          <w:b w:val="0"/>
          <w:sz w:val="28"/>
          <w:szCs w:val="28"/>
        </w:rPr>
        <w:t>二、收入决算表</w:t>
      </w:r>
      <w:r>
        <w:rPr>
          <w:rFonts w:ascii="仿宋_GB2312" w:eastAsia="仿宋_GB2312"/>
          <w:b w:val="0"/>
          <w:sz w:val="28"/>
          <w:szCs w:val="28"/>
        </w:rPr>
        <w:tab/>
      </w:r>
      <w:r>
        <w:rPr>
          <w:rFonts w:ascii="仿宋_GB2312" w:eastAsia="仿宋_GB2312" w:hint="eastAsia"/>
          <w:b w:val="0"/>
          <w:sz w:val="28"/>
          <w:szCs w:val="28"/>
          <w:lang w:val="en-US" w:eastAsia="zh-CN"/>
        </w:rPr>
        <w:t>22</w:t>
      </w:r>
    </w:p>
    <w:p>
      <w:pPr>
        <w:pStyle w:val="24"/>
        <w:tabs>
          <w:tab w:val="right" w:leader="dot" w:pos="8296"/>
        </w:tabs>
        <w:rPr>
          <w:rFonts w:ascii="仿宋_GB2312" w:eastAsia="仿宋_GB2312"/>
          <w:b w:val="0"/>
          <w:sz w:val="28"/>
          <w:szCs w:val="28"/>
        </w:rPr>
      </w:pPr>
      <w:r>
        <w:rPr>
          <w:rFonts w:ascii="仿宋_GB2312" w:eastAsia="仿宋_GB2312" w:hint="eastAsia"/>
          <w:b w:val="0"/>
          <w:sz w:val="28"/>
          <w:szCs w:val="28"/>
        </w:rPr>
        <w:t>三、支出决算表</w:t>
      </w:r>
      <w:r>
        <w:rPr>
          <w:rFonts w:ascii="仿宋_GB2312" w:eastAsia="仿宋_GB2312"/>
          <w:b w:val="0"/>
          <w:sz w:val="28"/>
          <w:szCs w:val="28"/>
        </w:rPr>
        <w:tab/>
      </w:r>
      <w:r>
        <w:rPr>
          <w:rFonts w:ascii="仿宋_GB2312" w:eastAsia="仿宋_GB2312" w:hint="eastAsia"/>
          <w:b w:val="0"/>
          <w:sz w:val="28"/>
          <w:szCs w:val="28"/>
          <w:lang w:val="en-US" w:eastAsia="zh-CN"/>
        </w:rPr>
        <w:t>22</w:t>
      </w:r>
    </w:p>
    <w:p>
      <w:pPr>
        <w:pStyle w:val="26"/>
        <w:tabs>
          <w:tab w:val="right" w:leader="dot" w:pos="8296"/>
        </w:tabs>
        <w:rPr>
          <w:rFonts w:ascii="仿宋_GB2312" w:eastAsia="仿宋_GB2312"/>
          <w:bCs/>
          <w:caps/>
          <w:smallCaps w:val="0"/>
          <w:sz w:val="28"/>
          <w:szCs w:val="28"/>
        </w:rPr>
      </w:pPr>
      <w:r>
        <w:rPr>
          <w:rFonts w:ascii="仿宋_GB2312" w:eastAsia="仿宋_GB2312" w:hint="eastAsia"/>
          <w:bCs/>
          <w:caps/>
          <w:smallCaps w:val="0"/>
          <w:sz w:val="28"/>
          <w:szCs w:val="28"/>
        </w:rPr>
        <w:t>四、财政拨款收入支出决算总表</w:t>
      </w:r>
      <w:r>
        <w:rPr>
          <w:rFonts w:ascii="仿宋_GB2312" w:eastAsia="仿宋_GB2312"/>
          <w:bCs/>
          <w:caps/>
          <w:smallCaps w:val="0"/>
          <w:sz w:val="28"/>
          <w:szCs w:val="28"/>
        </w:rPr>
        <w:tab/>
      </w:r>
      <w:r>
        <w:rPr>
          <w:rFonts w:ascii="仿宋_GB2312" w:eastAsia="仿宋_GB2312" w:hint="eastAsia"/>
          <w:bCs/>
          <w:caps/>
          <w:smallCaps w:val="0"/>
          <w:sz w:val="28"/>
          <w:szCs w:val="28"/>
          <w:lang w:val="en-US" w:eastAsia="zh-CN"/>
        </w:rPr>
        <w:t>22</w:t>
      </w:r>
    </w:p>
    <w:p>
      <w:pPr>
        <w:pStyle w:val="26"/>
        <w:tabs>
          <w:tab w:val="right" w:leader="dot" w:pos="8296"/>
        </w:tabs>
        <w:rPr>
          <w:rFonts w:ascii="仿宋_GB2312" w:eastAsia="仿宋_GB2312"/>
          <w:bCs/>
          <w:caps/>
          <w:smallCaps w:val="0"/>
          <w:sz w:val="28"/>
          <w:szCs w:val="28"/>
        </w:rPr>
      </w:pPr>
      <w:r>
        <w:rPr>
          <w:rFonts w:ascii="仿宋_GB2312" w:eastAsia="仿宋_GB2312" w:hint="eastAsia"/>
          <w:bCs/>
          <w:caps/>
          <w:smallCaps w:val="0"/>
          <w:sz w:val="28"/>
          <w:szCs w:val="28"/>
        </w:rPr>
        <w:t>五、财政拨款支出决算明细表</w:t>
      </w:r>
      <w:r>
        <w:rPr>
          <w:rFonts w:ascii="仿宋_GB2312" w:eastAsia="仿宋_GB2312"/>
          <w:bCs/>
          <w:caps/>
          <w:smallCaps w:val="0"/>
          <w:sz w:val="28"/>
          <w:szCs w:val="28"/>
        </w:rPr>
        <w:tab/>
      </w:r>
      <w:r>
        <w:rPr>
          <w:rFonts w:ascii="仿宋_GB2312" w:eastAsia="仿宋_GB2312" w:hint="eastAsia"/>
          <w:bCs/>
          <w:caps/>
          <w:smallCaps w:val="0"/>
          <w:sz w:val="28"/>
          <w:szCs w:val="28"/>
          <w:lang w:val="en-US" w:eastAsia="zh-CN"/>
        </w:rPr>
        <w:t>22</w:t>
      </w:r>
    </w:p>
    <w:p>
      <w:pPr>
        <w:pStyle w:val="26"/>
        <w:tabs>
          <w:tab w:val="right" w:leader="dot" w:pos="8296"/>
        </w:tabs>
        <w:rPr>
          <w:rFonts w:ascii="仿宋_GB2312" w:eastAsia="仿宋_GB2312"/>
          <w:bCs/>
          <w:caps/>
          <w:smallCaps w:val="0"/>
          <w:sz w:val="28"/>
          <w:szCs w:val="28"/>
        </w:rPr>
      </w:pPr>
      <w:r>
        <w:rPr>
          <w:rFonts w:ascii="仿宋_GB2312" w:eastAsia="仿宋_GB2312" w:hint="eastAsia"/>
          <w:bCs/>
          <w:caps/>
          <w:smallCaps w:val="0"/>
          <w:sz w:val="28"/>
          <w:szCs w:val="28"/>
        </w:rPr>
        <w:t>六、一般公共预算财政拨款支出决算表</w:t>
      </w:r>
      <w:r>
        <w:rPr>
          <w:rFonts w:ascii="仿宋_GB2312" w:eastAsia="仿宋_GB2312"/>
          <w:bCs/>
          <w:caps/>
          <w:smallCaps w:val="0"/>
          <w:sz w:val="28"/>
          <w:szCs w:val="28"/>
        </w:rPr>
        <w:tab/>
      </w:r>
      <w:r>
        <w:rPr>
          <w:rFonts w:ascii="仿宋_GB2312" w:eastAsia="仿宋_GB2312" w:hint="eastAsia"/>
          <w:bCs/>
          <w:caps/>
          <w:smallCaps w:val="0"/>
          <w:sz w:val="28"/>
          <w:szCs w:val="28"/>
          <w:lang w:val="en-US" w:eastAsia="zh-CN"/>
        </w:rPr>
        <w:t>22</w:t>
      </w:r>
    </w:p>
    <w:p>
      <w:pPr>
        <w:pStyle w:val="26"/>
        <w:tabs>
          <w:tab w:val="right" w:leader="dot" w:pos="8296"/>
        </w:tabs>
        <w:rPr>
          <w:rFonts w:ascii="仿宋_GB2312" w:eastAsia="仿宋_GB2312"/>
          <w:bCs/>
          <w:caps/>
          <w:smallCaps w:val="0"/>
          <w:sz w:val="28"/>
          <w:szCs w:val="28"/>
        </w:rPr>
      </w:pPr>
      <w:r>
        <w:rPr>
          <w:rFonts w:ascii="仿宋_GB2312" w:eastAsia="仿宋_GB2312" w:hint="eastAsia"/>
          <w:bCs/>
          <w:caps/>
          <w:smallCaps w:val="0"/>
          <w:sz w:val="28"/>
          <w:szCs w:val="28"/>
        </w:rPr>
        <w:t>七、一般公共预算财政拨款支出决算明细表</w:t>
      </w:r>
      <w:r>
        <w:rPr>
          <w:rFonts w:ascii="仿宋_GB2312" w:eastAsia="仿宋_GB2312"/>
          <w:bCs/>
          <w:caps/>
          <w:smallCaps w:val="0"/>
          <w:sz w:val="28"/>
          <w:szCs w:val="28"/>
        </w:rPr>
        <w:tab/>
      </w:r>
      <w:r>
        <w:rPr>
          <w:rFonts w:ascii="仿宋_GB2312" w:eastAsia="仿宋_GB2312" w:hint="eastAsia"/>
          <w:bCs/>
          <w:caps/>
          <w:smallCaps w:val="0"/>
          <w:sz w:val="28"/>
          <w:szCs w:val="28"/>
          <w:lang w:val="en-US" w:eastAsia="zh-CN"/>
        </w:rPr>
        <w:t>22</w:t>
      </w:r>
    </w:p>
    <w:p>
      <w:pPr>
        <w:pStyle w:val="26"/>
        <w:tabs>
          <w:tab w:val="right" w:leader="dot" w:pos="8296"/>
        </w:tabs>
        <w:rPr>
          <w:rFonts w:ascii="仿宋_GB2312" w:eastAsia="仿宋_GB2312"/>
          <w:bCs/>
          <w:caps/>
          <w:smallCaps w:val="0"/>
          <w:sz w:val="28"/>
          <w:szCs w:val="28"/>
        </w:rPr>
      </w:pPr>
      <w:r>
        <w:rPr>
          <w:rFonts w:ascii="仿宋_GB2312" w:eastAsia="仿宋_GB2312" w:hint="eastAsia"/>
          <w:bCs/>
          <w:caps/>
          <w:smallCaps w:val="0"/>
          <w:sz w:val="28"/>
          <w:szCs w:val="28"/>
        </w:rPr>
        <w:t>八、一般公共预算财政拨款基本支出决算表</w:t>
      </w:r>
      <w:r>
        <w:rPr>
          <w:rFonts w:ascii="仿宋_GB2312" w:eastAsia="仿宋_GB2312"/>
          <w:bCs/>
          <w:caps/>
          <w:smallCaps w:val="0"/>
          <w:sz w:val="28"/>
          <w:szCs w:val="28"/>
        </w:rPr>
        <w:tab/>
      </w:r>
      <w:r>
        <w:rPr>
          <w:rFonts w:ascii="仿宋_GB2312" w:eastAsia="仿宋_GB2312" w:hint="eastAsia"/>
          <w:bCs/>
          <w:caps/>
          <w:smallCaps w:val="0"/>
          <w:sz w:val="28"/>
          <w:szCs w:val="28"/>
          <w:lang w:val="en-US" w:eastAsia="zh-CN"/>
        </w:rPr>
        <w:t>22</w:t>
      </w:r>
    </w:p>
    <w:p>
      <w:pPr>
        <w:pStyle w:val="26"/>
        <w:tabs>
          <w:tab w:val="right" w:leader="dot" w:pos="8296"/>
        </w:tabs>
        <w:rPr>
          <w:rFonts w:ascii="仿宋_GB2312" w:eastAsia="仿宋_GB2312"/>
          <w:bCs/>
          <w:caps/>
          <w:smallCaps w:val="0"/>
          <w:sz w:val="28"/>
          <w:szCs w:val="28"/>
        </w:rPr>
      </w:pPr>
      <w:r>
        <w:rPr>
          <w:rFonts w:ascii="仿宋_GB2312" w:eastAsia="仿宋_GB2312" w:hint="eastAsia"/>
          <w:bCs/>
          <w:caps/>
          <w:smallCaps w:val="0"/>
          <w:sz w:val="28"/>
          <w:szCs w:val="28"/>
        </w:rPr>
        <w:t>九、一般公共预算财政拨款项目支出决算表</w:t>
      </w:r>
      <w:r>
        <w:rPr>
          <w:rFonts w:ascii="仿宋_GB2312" w:eastAsia="仿宋_GB2312"/>
          <w:bCs/>
          <w:caps/>
          <w:smallCaps w:val="0"/>
          <w:sz w:val="28"/>
          <w:szCs w:val="28"/>
        </w:rPr>
        <w:tab/>
      </w:r>
      <w:r>
        <w:rPr>
          <w:rFonts w:ascii="仿宋_GB2312" w:eastAsia="仿宋_GB2312" w:hint="eastAsia"/>
          <w:bCs/>
          <w:caps/>
          <w:smallCaps w:val="0"/>
          <w:sz w:val="28"/>
          <w:szCs w:val="28"/>
          <w:lang w:val="en-US" w:eastAsia="zh-CN"/>
        </w:rPr>
        <w:t>22</w:t>
      </w:r>
    </w:p>
    <w:p>
      <w:pPr>
        <w:pStyle w:val="26"/>
        <w:tabs>
          <w:tab w:val="right" w:leader="dot" w:pos="8296"/>
        </w:tabs>
        <w:rPr>
          <w:rFonts w:ascii="仿宋_GB2312" w:eastAsia="仿宋_GB2312"/>
          <w:bCs/>
          <w:caps/>
          <w:smallCaps w:val="0"/>
          <w:sz w:val="28"/>
          <w:szCs w:val="28"/>
        </w:rPr>
      </w:pPr>
      <w:r>
        <w:rPr>
          <w:rFonts w:ascii="仿宋_GB2312" w:eastAsia="仿宋_GB2312" w:hint="eastAsia"/>
          <w:bCs/>
          <w:caps/>
          <w:smallCaps w:val="0"/>
          <w:sz w:val="28"/>
          <w:szCs w:val="28"/>
        </w:rPr>
        <w:t>十、政府性基金预算财政拨款收入支出决算表</w:t>
      </w:r>
      <w:r>
        <w:rPr>
          <w:rFonts w:ascii="仿宋_GB2312" w:eastAsia="仿宋_GB2312"/>
          <w:bCs/>
          <w:caps/>
          <w:smallCaps w:val="0"/>
          <w:sz w:val="28"/>
          <w:szCs w:val="28"/>
        </w:rPr>
        <w:tab/>
      </w:r>
      <w:r>
        <w:rPr>
          <w:rFonts w:ascii="仿宋_GB2312" w:eastAsia="仿宋_GB2312" w:hint="eastAsia"/>
          <w:bCs/>
          <w:caps/>
          <w:smallCaps w:val="0"/>
          <w:sz w:val="28"/>
          <w:szCs w:val="28"/>
          <w:lang w:val="en-US" w:eastAsia="zh-CN"/>
        </w:rPr>
        <w:t>22</w:t>
      </w:r>
    </w:p>
    <w:p>
      <w:pPr>
        <w:pStyle w:val="26"/>
        <w:tabs>
          <w:tab w:val="right" w:leader="dot" w:pos="8296"/>
        </w:tabs>
        <w:rPr>
          <w:rFonts w:ascii="仿宋_GB2312" w:eastAsia="仿宋_GB2312"/>
          <w:bCs/>
          <w:caps/>
          <w:smallCaps w:val="0"/>
          <w:sz w:val="28"/>
          <w:szCs w:val="28"/>
        </w:rPr>
      </w:pPr>
      <w:r>
        <w:rPr>
          <w:rFonts w:ascii="仿宋_GB2312" w:eastAsia="仿宋_GB2312" w:hint="eastAsia"/>
          <w:bCs/>
          <w:caps/>
          <w:smallCaps w:val="0"/>
          <w:sz w:val="28"/>
          <w:szCs w:val="28"/>
        </w:rPr>
        <w:t>十一、国有资本经营预算财政拨款支出决算表</w:t>
      </w:r>
      <w:r>
        <w:rPr>
          <w:rFonts w:ascii="仿宋_GB2312" w:eastAsia="仿宋_GB2312"/>
          <w:bCs/>
          <w:caps/>
          <w:smallCaps w:val="0"/>
          <w:sz w:val="28"/>
          <w:szCs w:val="28"/>
        </w:rPr>
        <w:tab/>
      </w:r>
      <w:r>
        <w:rPr>
          <w:rFonts w:ascii="仿宋_GB2312" w:eastAsia="仿宋_GB2312" w:hint="eastAsia"/>
          <w:bCs/>
          <w:caps/>
          <w:smallCaps w:val="0"/>
          <w:sz w:val="28"/>
          <w:szCs w:val="28"/>
          <w:lang w:val="en-US" w:eastAsia="zh-CN"/>
        </w:rPr>
        <w:t>22</w:t>
      </w:r>
    </w:p>
    <w:p>
      <w:pPr>
        <w:pStyle w:val="26"/>
        <w:tabs>
          <w:tab w:val="right" w:leader="dot" w:pos="8296"/>
        </w:tabs>
        <w:rPr>
          <w:rFonts w:ascii="仿宋_GB2312" w:eastAsia="仿宋_GB2312"/>
          <w:bCs/>
          <w:caps/>
          <w:smallCaps w:val="0"/>
          <w:sz w:val="28"/>
          <w:szCs w:val="28"/>
        </w:rPr>
      </w:pPr>
      <w:r>
        <w:rPr>
          <w:rFonts w:ascii="仿宋_GB2312" w:eastAsia="仿宋_GB2312" w:hint="eastAsia"/>
          <w:bCs/>
          <w:caps/>
          <w:smallCaps w:val="0"/>
          <w:sz w:val="28"/>
          <w:szCs w:val="28"/>
        </w:rPr>
        <w:t>十二、政府性基金预算财政拨款“三公”经费支出决算表</w:t>
      </w:r>
      <w:r>
        <w:rPr>
          <w:rFonts w:ascii="仿宋_GB2312" w:eastAsia="仿宋_GB2312"/>
          <w:bCs/>
          <w:caps/>
          <w:smallCaps w:val="0"/>
          <w:sz w:val="28"/>
          <w:szCs w:val="28"/>
        </w:rPr>
        <w:tab/>
      </w:r>
      <w:r>
        <w:rPr>
          <w:rFonts w:ascii="仿宋_GB2312" w:eastAsia="仿宋_GB2312" w:hint="eastAsia"/>
          <w:bCs/>
          <w:caps/>
          <w:smallCaps w:val="0"/>
          <w:sz w:val="28"/>
          <w:szCs w:val="28"/>
          <w:lang w:val="en-US" w:eastAsia="zh-CN"/>
        </w:rPr>
        <w:t>22</w:t>
      </w:r>
    </w:p>
    <w:p>
      <w:pPr>
        <w:pStyle w:val="26"/>
        <w:tabs>
          <w:tab w:val="right" w:leader="dot" w:pos="8296"/>
        </w:tabs>
        <w:rPr>
          <w:rFonts w:ascii="仿宋_GB2312" w:eastAsia="仿宋_GB2312"/>
          <w:bCs/>
          <w:caps/>
          <w:smallCaps w:val="0"/>
          <w:sz w:val="28"/>
          <w:szCs w:val="28"/>
        </w:rPr>
      </w:pPr>
      <w:r>
        <w:rPr>
          <w:rFonts w:ascii="仿宋_GB2312" w:eastAsia="仿宋_GB2312" w:hint="eastAsia"/>
          <w:bCs/>
          <w:caps/>
          <w:smallCaps w:val="0"/>
          <w:sz w:val="28"/>
          <w:szCs w:val="28"/>
        </w:rPr>
        <w:t>十三、一般公共预算财政拨款“三公”经费支出决算表</w:t>
      </w:r>
      <w:r>
        <w:rPr>
          <w:rFonts w:ascii="仿宋_GB2312" w:eastAsia="仿宋_GB2312"/>
          <w:bCs/>
          <w:caps/>
          <w:smallCaps w:val="0"/>
          <w:sz w:val="28"/>
          <w:szCs w:val="28"/>
        </w:rPr>
        <w:tab/>
      </w:r>
      <w:r>
        <w:rPr>
          <w:rFonts w:ascii="仿宋_GB2312" w:eastAsia="仿宋_GB2312" w:hint="eastAsia"/>
          <w:bCs/>
          <w:caps/>
          <w:smallCaps w:val="0"/>
          <w:sz w:val="28"/>
          <w:szCs w:val="28"/>
          <w:lang w:val="en-US" w:eastAsia="zh-CN"/>
        </w:rPr>
        <w:t>22</w:t>
      </w:r>
    </w:p>
    <w:p>
      <w:pPr>
        <w:rPr>
          <w:rFonts w:hint="eastAsia"/>
        </w:rPr>
      </w:pPr>
      <w:r>
        <w:rPr>
          <w:rFonts w:ascii="仿宋_GB2312" w:eastAsia="仿宋_GB2312"/>
          <w:bCs/>
          <w:caps/>
          <w:smallCaps w:val="0"/>
          <w:sz w:val="28"/>
          <w:szCs w:val="28"/>
        </w:rPr>
        <w:fldChar w:fldCharType="end"/>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jc w:val="center"/>
        <w:rPr>
          <w:rFonts w:ascii="黑体" w:eastAsia="黑体" w:cs="黑体"/>
          <w:color w:val="000000"/>
        </w:rPr>
      </w:pPr>
    </w:p>
    <w:p>
      <w:pPr>
        <w:jc w:val="center"/>
        <w:rPr>
          <w:rFonts w:ascii="黑体" w:eastAsia="黑体" w:cs="黑体"/>
          <w:color w:val="000000"/>
        </w:rPr>
      </w:pPr>
    </w:p>
    <w:p>
      <w:pPr>
        <w:tabs>
          <w:tab w:val="left" w:pos="2361"/>
        </w:tabs>
        <w:jc w:val="left"/>
        <w:rPr>
          <w:rFonts w:ascii="黑体" w:eastAsia="黑体" w:cs="黑体" w:hint="eastAsia"/>
          <w:color w:val="000000"/>
          <w:lang w:eastAsia="zh-CN"/>
        </w:rPr>
      </w:pPr>
      <w:r>
        <w:rPr>
          <w:rFonts w:ascii="黑体" w:eastAsia="黑体" w:cs="黑体" w:hint="eastAsia"/>
          <w:color w:val="000000"/>
          <w:lang w:eastAsia="zh-CN"/>
        </w:rPr>
        <w:tab/>
      </w:r>
    </w:p>
    <w:p>
      <w:pPr>
        <w:pStyle w:val="15"/>
        <w:rPr>
          <w:rFonts w:ascii="黑体" w:eastAsia="黑体" w:cs="黑体" w:hint="eastAsia"/>
          <w:color w:val="000000"/>
          <w:lang w:eastAsia="zh-CN"/>
        </w:rPr>
      </w:pPr>
    </w:p>
    <w:p>
      <w:pPr>
        <w:rPr>
          <w:rFonts w:ascii="黑体" w:eastAsia="黑体" w:cs="黑体" w:hint="eastAsia"/>
          <w:color w:val="000000"/>
          <w:lang w:eastAsia="zh-CN"/>
        </w:rPr>
      </w:pPr>
    </w:p>
    <w:p>
      <w:pPr>
        <w:pStyle w:val="15"/>
        <w:rPr>
          <w:rFonts w:ascii="黑体" w:eastAsia="黑体" w:cs="黑体" w:hint="eastAsia"/>
          <w:color w:val="000000"/>
          <w:lang w:eastAsia="zh-CN"/>
        </w:rPr>
      </w:pPr>
    </w:p>
    <w:p>
      <w:pPr>
        <w:rPr>
          <w:rFonts w:ascii="黑体" w:eastAsia="黑体" w:cs="黑体" w:hint="eastAsia"/>
          <w:color w:val="000000"/>
          <w:lang w:eastAsia="zh-CN"/>
        </w:rPr>
      </w:pPr>
    </w:p>
    <w:p>
      <w:pPr>
        <w:pStyle w:val="15"/>
        <w:rPr>
          <w:rFonts w:ascii="黑体" w:eastAsia="黑体" w:cs="黑体" w:hint="eastAsia"/>
          <w:color w:val="000000"/>
          <w:lang w:eastAsia="zh-CN"/>
        </w:rPr>
      </w:pPr>
    </w:p>
    <w:p>
      <w:pPr>
        <w:rPr>
          <w:rFonts w:ascii="黑体" w:eastAsia="黑体" w:cs="黑体" w:hint="eastAsia"/>
          <w:color w:val="000000"/>
          <w:lang w:eastAsia="zh-CN"/>
        </w:rPr>
      </w:pPr>
    </w:p>
    <w:p>
      <w:pPr>
        <w:pStyle w:val="15"/>
        <w:rPr>
          <w:rFonts w:ascii="黑体" w:eastAsia="黑体" w:cs="黑体" w:hint="eastAsia"/>
          <w:color w:val="000000"/>
          <w:lang w:eastAsia="zh-CN"/>
        </w:rPr>
      </w:pPr>
    </w:p>
    <w:p>
      <w:pPr>
        <w:pStyle w:val="15"/>
        <w:rPr>
          <w:rFonts w:hint="eastAsia"/>
          <w:lang w:eastAsia="zh-CN"/>
        </w:rPr>
      </w:pPr>
    </w:p>
    <w:p>
      <w:pPr>
        <w:tabs>
          <w:tab w:val="left" w:pos="2361"/>
        </w:tabs>
        <w:jc w:val="left"/>
        <w:rPr>
          <w:rFonts w:ascii="黑体" w:eastAsia="黑体" w:cs="黑体" w:hint="eastAsia"/>
          <w:color w:val="000000"/>
          <w:lang w:eastAsia="zh-CN"/>
        </w:rPr>
      </w:pPr>
    </w:p>
    <w:p>
      <w:pPr>
        <w:jc w:val="both"/>
        <w:rPr>
          <w:rFonts w:ascii="黑体" w:eastAsia="黑体" w:cs="黑体"/>
          <w:color w:val="000000"/>
        </w:rPr>
      </w:pPr>
    </w:p>
    <w:p>
      <w:pPr>
        <w:pStyle w:val="1"/>
        <w:adjustRightInd w:val="0"/>
        <w:snapToGrid w:val="0"/>
        <w:spacing w:before="0" w:after="0" w:line="560" w:lineRule="exact"/>
        <w:jc w:val="center"/>
        <w:rPr>
          <w:rFonts w:ascii="方正小标宋简体" w:eastAsia="方正小标宋简体" w:cs="方正小标宋简体" w:hint="eastAsia"/>
          <w:b/>
          <w:bCs/>
          <w:color w:val="000000"/>
          <w:sz w:val="44"/>
          <w:szCs w:val="44"/>
          <w:lang w:eastAsia="zh-CN"/>
        </w:rPr>
      </w:pPr>
      <w:bookmarkStart w:id="20" w:name="_Toc79163601"/>
      <w:bookmarkStart w:id="21" w:name="_Toc79163851"/>
      <w:r>
        <w:rPr>
          <w:rFonts w:ascii="方正小标宋简体" w:eastAsia="方正小标宋简体" w:hint="eastAsia"/>
          <w:b w:val="0"/>
          <w:bCs w:val="0"/>
        </w:rPr>
        <w:t xml:space="preserve">第一部分 </w:t>
      </w:r>
      <w:r>
        <w:rPr>
          <w:rStyle w:val="1Char"/>
          <w:rFonts w:ascii="方正小标宋简体" w:eastAsia="方正小标宋简体" w:hint="eastAsia"/>
          <w:b w:val="0"/>
          <w:bCs w:val="0"/>
        </w:rPr>
        <w:t>部门概况</w:t>
      </w:r>
      <w:bookmarkEnd w:id="20"/>
      <w:bookmarkEnd w:id="21"/>
    </w:p>
    <w:p>
      <w:pPr>
        <w:jc w:val="center"/>
        <w:rPr>
          <w:rFonts w:ascii="方正小标宋简体" w:eastAsia="方正小标宋简体" w:cs="方正小标宋简体" w:hint="eastAsia"/>
          <w:b/>
          <w:bCs/>
          <w:color w:val="000000"/>
          <w:sz w:val="44"/>
          <w:szCs w:val="44"/>
          <w:lang w:eastAsia="zh-CN"/>
        </w:rPr>
      </w:pPr>
      <w:r>
        <w:rPr>
          <w:rFonts w:ascii="方正小标宋简体" w:eastAsia="方正小标宋简体" w:cs="方正小标宋简体" w:hint="eastAsia"/>
          <w:b/>
          <w:bCs/>
          <w:color w:val="000000"/>
          <w:sz w:val="44"/>
          <w:szCs w:val="44"/>
          <w:lang w:eastAsia="zh-CN"/>
        </w:rPr>
        <w:t>金川县城乡居民养老保险</w:t>
      </w:r>
      <w:bookmarkEnd w:id="0"/>
      <w:r>
        <w:rPr>
          <w:rFonts w:ascii="方正小标宋简体" w:eastAsia="方正小标宋简体" w:cs="方正小标宋简体" w:hint="eastAsia"/>
          <w:b/>
          <w:bCs/>
          <w:color w:val="000000"/>
          <w:sz w:val="44"/>
          <w:szCs w:val="44"/>
          <w:lang w:eastAsia="zh-CN"/>
        </w:rPr>
        <w:t>事务中心</w:t>
      </w:r>
    </w:p>
    <w:p>
      <w:pPr>
        <w:jc w:val="center"/>
        <w:rPr>
          <w:rFonts w:ascii="仿宋" w:eastAsia="仿宋" w:cs="仿宋" w:hint="eastAsia"/>
          <w:b/>
          <w:bCs/>
          <w:color w:val="000000"/>
          <w:sz w:val="32"/>
          <w:szCs w:val="32"/>
        </w:rPr>
      </w:pPr>
      <w:r>
        <w:rPr>
          <w:rFonts w:ascii="方正小标宋简体" w:eastAsia="方正小标宋简体" w:cs="方正小标宋简体" w:hint="eastAsia"/>
          <w:b/>
          <w:bCs/>
          <w:color w:val="000000"/>
          <w:sz w:val="44"/>
          <w:szCs w:val="44"/>
        </w:rPr>
        <w:t>20</w:t>
      </w:r>
      <w:r>
        <w:rPr>
          <w:rFonts w:ascii="方正小标宋简体" w:eastAsia="方正小标宋简体" w:cs="方正小标宋简体" w:hint="eastAsia"/>
          <w:b/>
          <w:bCs/>
          <w:color w:val="000000"/>
          <w:sz w:val="44"/>
          <w:szCs w:val="44"/>
          <w:lang w:val="en-US" w:eastAsia="zh-CN"/>
        </w:rPr>
        <w:t>24</w:t>
      </w:r>
      <w:r>
        <w:rPr>
          <w:rFonts w:ascii="方正小标宋简体" w:eastAsia="方正小标宋简体" w:cs="方正小标宋简体" w:hint="eastAsia"/>
          <w:b/>
          <w:bCs/>
          <w:color w:val="000000"/>
          <w:sz w:val="44"/>
          <w:szCs w:val="44"/>
        </w:rPr>
        <w:t>年度部门决算报表填报说明</w:t>
      </w:r>
      <w:bookmarkStart w:id="22" w:name="_GoBack"/>
      <w:bookmarkEnd w:id="22"/>
    </w:p>
    <w:p>
      <w:pPr>
        <w:numPr>
          <w:ilvl w:val="0"/>
          <w:numId w:val="1"/>
        </w:numPr>
        <w:snapToGrid w:val="0"/>
        <w:spacing w:line="360" w:lineRule="auto"/>
        <w:ind w:left="0" w:firstLineChars="200" w:firstLine="640"/>
        <w:outlineLvl w:val="0"/>
        <w:rPr>
          <w:rFonts w:ascii="黑体" w:eastAsia="黑体" w:cs="黑体" w:hint="eastAsia"/>
          <w:b/>
          <w:bCs/>
          <w:sz w:val="32"/>
        </w:rPr>
      </w:pPr>
      <w:bookmarkStart w:id="23" w:name="_Toc14023"/>
      <w:bookmarkStart w:id="24" w:name="_Toc11455"/>
      <w:r>
        <w:rPr>
          <w:rFonts w:ascii="黑体" w:eastAsia="黑体" w:cs="黑体" w:hint="eastAsia"/>
          <w:b/>
          <w:bCs/>
          <w:sz w:val="32"/>
        </w:rPr>
        <w:t>单位基本情况</w:t>
      </w:r>
      <w:bookmarkEnd w:id="23"/>
      <w:bookmarkEnd w:id="24"/>
    </w:p>
    <w:p>
      <w:pPr>
        <w:snapToGrid w:val="0"/>
        <w:spacing w:line="360" w:lineRule="auto"/>
        <w:outlineLvl w:val="1"/>
        <w:rPr>
          <w:rFonts w:ascii="仿宋_GB2312" w:eastAsia="仿宋_GB2312" w:hint="eastAsia"/>
          <w:bCs/>
          <w:sz w:val="30"/>
          <w:szCs w:val="30"/>
        </w:rPr>
      </w:pPr>
      <w:r>
        <w:rPr>
          <w:rFonts w:ascii="仿宋_GB2312" w:eastAsia="仿宋_GB2312" w:hint="eastAsia"/>
          <w:bCs/>
          <w:sz w:val="32"/>
          <w:szCs w:val="32"/>
        </w:rPr>
        <w:t xml:space="preserve"> </w:t>
      </w:r>
      <w:r>
        <w:rPr>
          <w:rFonts w:ascii="楷体" w:eastAsia="楷体" w:cs="楷体" w:hint="eastAsia"/>
          <w:b/>
          <w:sz w:val="32"/>
          <w:szCs w:val="32"/>
        </w:rPr>
        <w:t xml:space="preserve">    </w:t>
      </w:r>
      <w:bookmarkStart w:id="25" w:name="_Toc26556"/>
      <w:r>
        <w:rPr>
          <w:rFonts w:ascii="楷体" w:eastAsia="楷体" w:cs="楷体" w:hint="eastAsia"/>
          <w:b/>
          <w:sz w:val="32"/>
          <w:szCs w:val="32"/>
        </w:rPr>
        <w:t>（一）主要职能</w:t>
      </w:r>
      <w:bookmarkEnd w:id="25"/>
    </w:p>
    <w:p>
      <w:pPr>
        <w:ind w:firstLineChars="200" w:firstLine="560"/>
        <w:rPr>
          <w:rFonts w:ascii="仿宋_GB2312" w:eastAsia="仿宋_GB2312" w:cs="仿宋_GB2312" w:hint="eastAsia"/>
          <w:sz w:val="28"/>
          <w:szCs w:val="28"/>
        </w:rPr>
      </w:pPr>
      <w:r>
        <w:rPr>
          <w:rFonts w:ascii="仿宋_GB2312" w:eastAsia="仿宋_GB2312" w:cs="仿宋_GB2312" w:hint="eastAsia"/>
          <w:bCs/>
          <w:sz w:val="28"/>
          <w:szCs w:val="28"/>
        </w:rPr>
        <w:t xml:space="preserve"> 1、</w:t>
      </w:r>
      <w:r>
        <w:rPr>
          <w:rFonts w:ascii="仿宋_GB2312" w:eastAsia="仿宋_GB2312" w:cs="仿宋_GB2312" w:hint="eastAsia"/>
          <w:sz w:val="28"/>
          <w:szCs w:val="28"/>
        </w:rPr>
        <w:t>承担城乡居民养老保险收支管理的责任。接受县人事委托，向县人民代表大会报告我</w:t>
      </w:r>
      <w:r>
        <w:rPr>
          <w:rFonts w:ascii="仿宋_GB2312" w:eastAsia="仿宋_GB2312" w:cs="仿宋_GB2312" w:hint="eastAsia"/>
          <w:sz w:val="28"/>
          <w:szCs w:val="28"/>
          <w:lang w:eastAsia="zh-CN"/>
        </w:rPr>
        <w:t>县城乡居民参保情况</w:t>
      </w:r>
      <w:r>
        <w:rPr>
          <w:rFonts w:ascii="仿宋_GB2312" w:eastAsia="仿宋_GB2312" w:cs="仿宋_GB2312" w:hint="eastAsia"/>
          <w:sz w:val="28"/>
          <w:szCs w:val="28"/>
        </w:rPr>
        <w:t>及其执行情况。</w:t>
      </w:r>
    </w:p>
    <w:p>
      <w:pPr>
        <w:ind w:firstLineChars="200" w:firstLine="560"/>
        <w:rPr>
          <w:rFonts w:ascii="仿宋_GB2312" w:eastAsia="仿宋_GB2312" w:cs="仿宋_GB2312" w:hint="eastAsia"/>
          <w:sz w:val="28"/>
          <w:szCs w:val="28"/>
        </w:rPr>
      </w:pPr>
      <w:r>
        <w:rPr>
          <w:rFonts w:ascii="仿宋_GB2312" w:eastAsia="仿宋_GB2312" w:cs="仿宋_GB2312" w:hint="eastAsia"/>
          <w:sz w:val="28"/>
          <w:szCs w:val="28"/>
        </w:rPr>
        <w:t>2、负责政府非税收入管理。负责政府性基金管理，按规定管理事业性收费</w:t>
      </w:r>
      <w:r>
        <w:rPr>
          <w:rFonts w:ascii="仿宋_GB2312" w:eastAsia="仿宋_GB2312" w:cs="仿宋_GB2312" w:hint="eastAsia"/>
          <w:sz w:val="28"/>
          <w:szCs w:val="28"/>
          <w:lang w:eastAsia="zh-CN"/>
        </w:rPr>
        <w:t>，</w:t>
      </w:r>
      <w:r>
        <w:rPr>
          <w:rFonts w:ascii="仿宋_GB2312" w:eastAsia="仿宋_GB2312" w:cs="仿宋_GB2312" w:hint="eastAsia"/>
          <w:sz w:val="28"/>
          <w:szCs w:val="28"/>
        </w:rPr>
        <w:t>管理非税票据。</w:t>
      </w:r>
    </w:p>
    <w:p>
      <w:pPr>
        <w:ind w:firstLineChars="200" w:firstLine="560"/>
        <w:rPr>
          <w:rFonts w:ascii="仿宋_GB2312" w:eastAsia="仿宋_GB2312" w:cs="仿宋_GB2312" w:hint="eastAsia"/>
          <w:sz w:val="28"/>
          <w:szCs w:val="28"/>
        </w:rPr>
      </w:pPr>
      <w:r>
        <w:rPr>
          <w:rFonts w:ascii="仿宋_GB2312" w:eastAsia="仿宋_GB2312" w:cs="仿宋_GB2312" w:hint="eastAsia"/>
          <w:sz w:val="28"/>
          <w:szCs w:val="28"/>
        </w:rPr>
        <w:t>3、负责管理我</w:t>
      </w:r>
      <w:r>
        <w:rPr>
          <w:rFonts w:ascii="仿宋_GB2312" w:eastAsia="仿宋_GB2312" w:cs="仿宋_GB2312" w:hint="eastAsia"/>
          <w:sz w:val="28"/>
          <w:szCs w:val="28"/>
          <w:lang w:eastAsia="zh-CN"/>
        </w:rPr>
        <w:t>中心</w:t>
      </w:r>
      <w:r>
        <w:rPr>
          <w:rFonts w:ascii="仿宋_GB2312" w:eastAsia="仿宋_GB2312" w:cs="仿宋_GB2312" w:hint="eastAsia"/>
          <w:sz w:val="28"/>
          <w:szCs w:val="28"/>
        </w:rPr>
        <w:t>的会计工作，监督和规范会计行为，组织实施国家统一的会计制度。</w:t>
      </w:r>
    </w:p>
    <w:p>
      <w:pPr>
        <w:ind w:firstLineChars="200" w:firstLine="560"/>
        <w:rPr>
          <w:rFonts w:ascii="仿宋_GB2312" w:eastAsia="仿宋_GB2312" w:cs="仿宋_GB2312" w:hint="eastAsia"/>
          <w:sz w:val="28"/>
          <w:szCs w:val="28"/>
        </w:rPr>
      </w:pPr>
      <w:r>
        <w:rPr>
          <w:rFonts w:ascii="仿宋_GB2312" w:eastAsia="仿宋_GB2312" w:cs="仿宋_GB2312" w:hint="eastAsia"/>
          <w:sz w:val="28"/>
          <w:szCs w:val="28"/>
        </w:rPr>
        <w:t>4、负责财政资金绩效评价。监督财税法规、政策的执行情况，反映财政收支管理中的重大问题。</w:t>
      </w:r>
    </w:p>
    <w:p>
      <w:pPr>
        <w:snapToGrid w:val="0"/>
        <w:spacing w:line="360" w:lineRule="auto"/>
        <w:rPr>
          <w:rFonts w:ascii="仿宋_GB2312" w:eastAsia="仿宋_GB2312" w:cs="仿宋_GB2312" w:hint="eastAsia"/>
          <w:bCs/>
          <w:sz w:val="28"/>
          <w:szCs w:val="28"/>
          <w:lang w:val="en-US" w:eastAsia="zh-CN"/>
        </w:rPr>
      </w:pPr>
      <w:r>
        <w:rPr>
          <w:rFonts w:ascii="仿宋_GB2312" w:eastAsia="仿宋_GB2312" w:cs="仿宋_GB2312" w:hint="eastAsia"/>
          <w:sz w:val="28"/>
          <w:szCs w:val="28"/>
        </w:rPr>
        <w:t>5、金川县城乡居民养老保险</w:t>
      </w:r>
      <w:r>
        <w:rPr>
          <w:rFonts w:ascii="仿宋_GB2312" w:eastAsia="仿宋_GB2312" w:cs="仿宋_GB2312" w:hint="eastAsia"/>
          <w:sz w:val="28"/>
          <w:szCs w:val="28"/>
          <w:lang w:eastAsia="zh-CN"/>
        </w:rPr>
        <w:t>事务中心</w:t>
      </w:r>
      <w:r>
        <w:rPr>
          <w:rFonts w:ascii="仿宋_GB2312" w:eastAsia="仿宋_GB2312" w:cs="仿宋_GB2312" w:hint="eastAsia"/>
          <w:sz w:val="28"/>
          <w:szCs w:val="28"/>
        </w:rPr>
        <w:t>是主管农民、居民养老保险</w:t>
      </w:r>
      <w:r>
        <w:rPr>
          <w:rFonts w:ascii="仿宋_GB2312" w:eastAsia="仿宋_GB2312" w:cs="仿宋_GB2312" w:hint="eastAsia"/>
          <w:sz w:val="28"/>
          <w:szCs w:val="28"/>
          <w:lang w:eastAsia="zh-CN"/>
        </w:rPr>
        <w:t>参保、</w:t>
      </w:r>
      <w:r>
        <w:rPr>
          <w:rFonts w:ascii="仿宋_GB2312" w:eastAsia="仿宋_GB2312" w:cs="仿宋_GB2312" w:hint="eastAsia"/>
          <w:sz w:val="28"/>
          <w:szCs w:val="28"/>
        </w:rPr>
        <w:t>收支、统筹、管理</w:t>
      </w:r>
      <w:r>
        <w:rPr>
          <w:rFonts w:ascii="仿宋_GB2312" w:eastAsia="仿宋_GB2312" w:cs="仿宋_GB2312" w:hint="eastAsia"/>
          <w:sz w:val="28"/>
          <w:szCs w:val="28"/>
          <w:lang w:eastAsia="zh-CN"/>
        </w:rPr>
        <w:t>、</w:t>
      </w:r>
      <w:r>
        <w:rPr>
          <w:rFonts w:ascii="仿宋_GB2312" w:eastAsia="仿宋_GB2312" w:cs="仿宋_GB2312" w:hint="eastAsia"/>
          <w:sz w:val="28"/>
          <w:szCs w:val="28"/>
        </w:rPr>
        <w:t>及利用的部门</w:t>
      </w:r>
      <w:r>
        <w:rPr>
          <w:rFonts w:ascii="仿宋_GB2312" w:eastAsia="仿宋_GB2312" w:cs="仿宋_GB2312" w:hint="eastAsia"/>
          <w:sz w:val="28"/>
          <w:szCs w:val="28"/>
          <w:lang w:eastAsia="zh-CN"/>
        </w:rPr>
        <w:t>。</w:t>
      </w:r>
    </w:p>
    <w:p>
      <w:pPr>
        <w:snapToGrid w:val="0"/>
        <w:spacing w:line="360" w:lineRule="auto"/>
        <w:rPr>
          <w:rFonts w:ascii="仿宋_GB2312" w:eastAsia="仿宋_GB2312" w:cs="仿宋_GB2312" w:hint="eastAsia"/>
          <w:bCs/>
          <w:sz w:val="28"/>
          <w:szCs w:val="28"/>
        </w:rPr>
      </w:pPr>
      <w:r>
        <w:rPr>
          <w:rFonts w:ascii="仿宋_GB2312" w:eastAsia="仿宋_GB2312" w:cs="仿宋_GB2312" w:hint="eastAsia"/>
          <w:bCs/>
          <w:sz w:val="28"/>
          <w:szCs w:val="28"/>
        </w:rPr>
        <w:t xml:space="preserve">  7、完成县委和政府交办的其它工作。</w:t>
      </w:r>
    </w:p>
    <w:p>
      <w:pPr>
        <w:snapToGrid w:val="0"/>
        <w:spacing w:line="360" w:lineRule="auto"/>
        <w:outlineLvl w:val="1"/>
        <w:rPr>
          <w:rFonts w:ascii="楷体" w:eastAsia="楷体" w:cs="楷体" w:hint="eastAsia"/>
          <w:b/>
          <w:sz w:val="32"/>
          <w:szCs w:val="32"/>
          <w:lang w:val="en-US" w:eastAsia="zh-CN"/>
        </w:rPr>
      </w:pPr>
      <w:r>
        <w:rPr>
          <w:rFonts w:ascii="楷体" w:eastAsia="楷体" w:cs="楷体" w:hint="eastAsia"/>
          <w:b/>
          <w:sz w:val="32"/>
          <w:szCs w:val="32"/>
          <w:lang w:eastAsia="zh-CN"/>
        </w:rPr>
        <w:t>（二）</w:t>
      </w:r>
      <w:r>
        <w:rPr>
          <w:rFonts w:ascii="楷体" w:eastAsia="楷体" w:cs="楷体" w:hint="eastAsia"/>
          <w:b/>
          <w:sz w:val="32"/>
          <w:szCs w:val="32"/>
          <w:lang w:val="en-US" w:eastAsia="zh-CN"/>
        </w:rPr>
        <w:t>2024年重点工作王超情况</w:t>
      </w:r>
    </w:p>
    <w:p>
      <w:pPr>
        <w:spacing w:line="540" w:lineRule="exact"/>
        <w:ind w:firstLineChars="200" w:firstLine="560"/>
        <w:rPr>
          <w:rFonts w:ascii="仿宋_GB2312" w:eastAsia="仿宋_GB2312" w:cs="仿宋_GB2312" w:hint="eastAsia"/>
          <w:bCs/>
          <w:sz w:val="28"/>
          <w:szCs w:val="28"/>
        </w:rPr>
      </w:pPr>
      <w:r>
        <w:rPr>
          <w:rFonts w:ascii="仿宋_GB2312" w:eastAsia="仿宋_GB2312" w:hint="eastAsia"/>
          <w:color w:val="auto"/>
          <w:sz w:val="28"/>
          <w:szCs w:val="28"/>
          <w:lang w:val="en-US" w:eastAsia="zh-CN"/>
        </w:rPr>
        <w:t>2024年</w:t>
      </w:r>
      <w:r>
        <w:rPr>
          <w:rFonts w:ascii="仿宋_GB2312" w:eastAsia="仿宋_GB2312" w:hint="eastAsia"/>
          <w:color w:val="auto"/>
          <w:sz w:val="28"/>
          <w:szCs w:val="28"/>
        </w:rPr>
        <w:t>全县城乡居</w:t>
      </w:r>
      <w:r>
        <w:rPr>
          <w:rFonts w:ascii="仿宋_GB2312" w:eastAsia="仿宋_GB2312" w:hint="eastAsia"/>
          <w:color w:val="auto"/>
          <w:sz w:val="28"/>
          <w:szCs w:val="28"/>
          <w:lang w:eastAsia="zh-CN"/>
        </w:rPr>
        <w:t>参保</w:t>
      </w:r>
      <w:r>
        <w:rPr>
          <w:rFonts w:ascii="仿宋_GB2312" w:eastAsia="仿宋_GB2312" w:hint="eastAsia"/>
          <w:color w:val="auto"/>
          <w:sz w:val="28"/>
          <w:szCs w:val="28"/>
        </w:rPr>
        <w:t>人</w:t>
      </w:r>
      <w:r>
        <w:rPr>
          <w:rFonts w:ascii="仿宋_GB2312" w:eastAsia="仿宋_GB2312" w:hint="eastAsia"/>
          <w:color w:val="auto"/>
          <w:sz w:val="28"/>
          <w:szCs w:val="28"/>
          <w:lang w:eastAsia="zh-CN"/>
        </w:rPr>
        <w:t>覆盖</w:t>
      </w:r>
      <w:r>
        <w:rPr>
          <w:rFonts w:ascii="仿宋_GB2312" w:eastAsia="仿宋_GB2312" w:hint="eastAsia"/>
          <w:color w:val="auto"/>
          <w:sz w:val="28"/>
          <w:szCs w:val="28"/>
        </w:rPr>
        <w:t>数为</w:t>
      </w:r>
      <w:r>
        <w:rPr>
          <w:rFonts w:ascii="仿宋_GB2312" w:eastAsia="仿宋_GB2312" w:hint="eastAsia"/>
          <w:color w:val="auto"/>
          <w:sz w:val="28"/>
          <w:szCs w:val="28"/>
          <w:lang w:val="en-US" w:eastAsia="zh-CN"/>
        </w:rPr>
        <w:t>32565</w:t>
      </w:r>
      <w:r>
        <w:rPr>
          <w:rFonts w:ascii="仿宋_GB2312" w:eastAsia="仿宋_GB2312" w:hint="eastAsia"/>
          <w:color w:val="auto"/>
          <w:sz w:val="28"/>
          <w:szCs w:val="28"/>
        </w:rPr>
        <w:t>人，</w:t>
      </w:r>
      <w:r>
        <w:rPr>
          <w:rFonts w:ascii="仿宋_GB2312" w:eastAsia="仿宋_GB2312" w:hint="eastAsia"/>
          <w:color w:val="auto"/>
          <w:sz w:val="28"/>
          <w:szCs w:val="28"/>
          <w:lang w:eastAsia="zh-CN"/>
        </w:rPr>
        <w:t>城乡居民养老保险待遇发放月领取人数</w:t>
      </w:r>
      <w:r>
        <w:rPr>
          <w:rFonts w:ascii="仿宋_GB2312" w:eastAsia="仿宋_GB2312" w:hint="eastAsia"/>
          <w:color w:val="auto"/>
          <w:sz w:val="28"/>
          <w:szCs w:val="28"/>
          <w:lang w:val="en-US" w:eastAsia="zh-CN"/>
        </w:rPr>
        <w:t>10655余人。</w:t>
      </w:r>
      <w:r>
        <w:rPr>
          <w:rFonts w:ascii="仿宋_GB2312" w:eastAsia="仿宋_GB2312" w:hint="eastAsia"/>
          <w:color w:val="auto"/>
          <w:sz w:val="28"/>
          <w:szCs w:val="28"/>
        </w:rPr>
        <w:t>对我县</w:t>
      </w:r>
      <w:r>
        <w:rPr>
          <w:rFonts w:ascii="仿宋_GB2312" w:eastAsia="仿宋_GB2312" w:hint="eastAsia"/>
          <w:color w:val="auto"/>
          <w:sz w:val="28"/>
          <w:szCs w:val="28"/>
          <w:lang w:val="en-US" w:eastAsia="zh-CN"/>
        </w:rPr>
        <w:t>2016</w:t>
      </w:r>
      <w:r>
        <w:rPr>
          <w:rFonts w:ascii="仿宋_GB2312" w:eastAsia="仿宋_GB2312" w:hint="eastAsia"/>
          <w:color w:val="auto"/>
          <w:sz w:val="28"/>
          <w:szCs w:val="28"/>
        </w:rPr>
        <w:t>年以来的扶贫人员代缴城乡居民养老保险</w:t>
      </w:r>
      <w:r>
        <w:rPr>
          <w:rFonts w:ascii="仿宋_GB2312" w:eastAsia="仿宋_GB2312" w:hint="eastAsia"/>
          <w:color w:val="auto"/>
          <w:sz w:val="28"/>
          <w:szCs w:val="28"/>
          <w:lang w:val="en-US" w:eastAsia="zh-CN"/>
        </w:rPr>
        <w:t>3107</w:t>
      </w:r>
      <w:r>
        <w:rPr>
          <w:rFonts w:ascii="仿宋_GB2312" w:eastAsia="仿宋_GB2312" w:hint="eastAsia"/>
          <w:color w:val="auto"/>
          <w:sz w:val="28"/>
          <w:szCs w:val="28"/>
        </w:rPr>
        <w:t>人</w:t>
      </w:r>
      <w:r>
        <w:rPr>
          <w:rFonts w:ascii="仿宋_GB2312" w:eastAsia="仿宋_GB2312" w:hint="eastAsia"/>
          <w:color w:val="auto"/>
          <w:sz w:val="28"/>
          <w:szCs w:val="28"/>
          <w:lang w:eastAsia="zh-CN"/>
        </w:rPr>
        <w:t>，代缴金额</w:t>
      </w:r>
      <w:r>
        <w:rPr>
          <w:rFonts w:ascii="仿宋_GB2312" w:eastAsia="仿宋_GB2312" w:hint="eastAsia"/>
          <w:color w:val="auto"/>
          <w:sz w:val="28"/>
          <w:szCs w:val="28"/>
          <w:lang w:val="en-US" w:eastAsia="zh-CN"/>
        </w:rPr>
        <w:t>31.07万元</w:t>
      </w:r>
      <w:r>
        <w:rPr>
          <w:rFonts w:ascii="仿宋_GB2312" w:eastAsia="仿宋_GB2312" w:hint="eastAsia"/>
          <w:color w:val="auto"/>
          <w:sz w:val="28"/>
          <w:szCs w:val="28"/>
          <w:lang w:eastAsia="zh-CN"/>
        </w:rPr>
        <w:t>；为</w:t>
      </w:r>
      <w:r>
        <w:rPr>
          <w:rFonts w:ascii="仿宋_GB2312" w:eastAsia="仿宋_GB2312" w:hint="eastAsia"/>
          <w:color w:val="auto"/>
          <w:sz w:val="28"/>
          <w:szCs w:val="28"/>
          <w:lang w:val="en-US" w:eastAsia="zh-CN"/>
        </w:rPr>
        <w:t>2024年度</w:t>
      </w:r>
      <w:r>
        <w:rPr>
          <w:rFonts w:ascii="仿宋_GB2312" w:eastAsia="仿宋_GB2312" w:hint="eastAsia"/>
          <w:color w:val="auto"/>
          <w:sz w:val="28"/>
          <w:szCs w:val="28"/>
          <w:lang w:eastAsia="zh-CN"/>
        </w:rPr>
        <w:t>重症残疾和失独人员代缴养老保险</w:t>
      </w:r>
      <w:r>
        <w:rPr>
          <w:rFonts w:ascii="仿宋_GB2312" w:eastAsia="仿宋_GB2312" w:hint="eastAsia"/>
          <w:color w:val="auto"/>
          <w:sz w:val="28"/>
          <w:szCs w:val="28"/>
          <w:lang w:val="en-US" w:eastAsia="zh-CN"/>
        </w:rPr>
        <w:t>246人，代缴金额1.88万元;失地农民养老保险补助222人，代缴金额19.04万元；失地农民“出口”补助15人，金额71.7万元；</w:t>
      </w:r>
      <w:r>
        <w:rPr>
          <w:rFonts w:ascii="仿宋_GB2312" w:eastAsia="仿宋_GB2312" w:hint="eastAsia"/>
          <w:color w:val="auto"/>
          <w:sz w:val="28"/>
          <w:szCs w:val="28"/>
          <w:lang w:eastAsia="zh-CN"/>
        </w:rPr>
        <w:t>地税代</w:t>
      </w:r>
      <w:r>
        <w:rPr>
          <w:rFonts w:ascii="仿宋_GB2312" w:eastAsia="仿宋_GB2312" w:hint="eastAsia"/>
          <w:color w:val="auto"/>
          <w:sz w:val="28"/>
          <w:szCs w:val="28"/>
        </w:rPr>
        <w:t>收取城乡居民养老保险费</w:t>
      </w:r>
      <w:r>
        <w:rPr>
          <w:rFonts w:ascii="仿宋_GB2312" w:eastAsia="仿宋_GB2312" w:hint="eastAsia"/>
          <w:color w:val="auto"/>
          <w:sz w:val="28"/>
          <w:szCs w:val="28"/>
          <w:lang w:val="en-US" w:eastAsia="zh-CN"/>
        </w:rPr>
        <w:t>1788.52</w:t>
      </w:r>
      <w:r>
        <w:rPr>
          <w:rFonts w:ascii="仿宋_GB2312" w:eastAsia="仿宋_GB2312" w:hint="eastAsia"/>
          <w:color w:val="auto"/>
          <w:sz w:val="28"/>
          <w:szCs w:val="28"/>
        </w:rPr>
        <w:t>万元。</w:t>
      </w:r>
    </w:p>
    <w:p>
      <w:pPr>
        <w:tabs>
          <w:tab w:val="left" w:pos="0"/>
        </w:tabs>
        <w:snapToGrid w:val="0"/>
        <w:spacing w:line="360" w:lineRule="auto"/>
        <w:ind w:leftChars="200" w:left="420"/>
        <w:outlineLvl w:val="0"/>
        <w:rPr>
          <w:rFonts w:ascii="黑体" w:eastAsia="黑体" w:cs="黑体" w:hint="eastAsia"/>
          <w:b/>
          <w:bCs/>
          <w:sz w:val="32"/>
        </w:rPr>
      </w:pPr>
      <w:r>
        <w:rPr>
          <w:rFonts w:ascii="黑体" w:eastAsia="黑体" w:cs="黑体" w:hint="eastAsia"/>
          <w:b/>
          <w:bCs/>
          <w:sz w:val="32"/>
          <w:lang w:eastAsia="zh-CN"/>
        </w:rPr>
        <w:t>二、</w:t>
      </w:r>
      <w:r>
        <w:rPr>
          <w:rFonts w:ascii="黑体" w:eastAsia="黑体" w:cs="黑体" w:hint="eastAsia"/>
          <w:b/>
          <w:bCs/>
          <w:sz w:val="32"/>
        </w:rPr>
        <w:t>部门机构</w:t>
      </w:r>
      <w:r>
        <w:rPr>
          <w:rFonts w:ascii="黑体" w:eastAsia="黑体" w:cs="黑体" w:hint="eastAsia"/>
          <w:b/>
          <w:bCs/>
          <w:sz w:val="32"/>
          <w:lang w:eastAsia="zh-CN"/>
        </w:rPr>
        <w:t>设置</w:t>
      </w:r>
      <w:r>
        <w:rPr>
          <w:rFonts w:ascii="黑体" w:eastAsia="黑体" w:cs="黑体" w:hint="eastAsia"/>
          <w:b/>
          <w:bCs/>
          <w:sz w:val="32"/>
        </w:rPr>
        <w:t>情况说明</w:t>
      </w:r>
    </w:p>
    <w:p>
      <w:pPr>
        <w:ind w:firstLineChars="200" w:firstLine="560"/>
        <w:rPr>
          <w:rFonts w:ascii="仿宋_GB2312" w:eastAsia="仿宋_GB2312" w:cs="Times New Roman"/>
          <w:color w:val="000000"/>
          <w:sz w:val="32"/>
          <w:szCs w:val="32"/>
        </w:rPr>
      </w:pPr>
      <w:r>
        <w:rPr>
          <w:rFonts w:ascii="仿宋_GB2312" w:eastAsia="仿宋_GB2312" w:cs="Times New Roman" w:hint="eastAsia"/>
          <w:color w:val="000000"/>
          <w:sz w:val="28"/>
          <w:szCs w:val="28"/>
          <w:u w:val="none"/>
          <w:lang w:val="en-US" w:eastAsia="zh-CN"/>
        </w:rPr>
        <w:t>2024</w:t>
      </w:r>
      <w:r>
        <w:rPr>
          <w:rFonts w:ascii="仿宋_GB2312" w:eastAsia="仿宋_GB2312" w:cs="仿宋" w:hint="eastAsia"/>
          <w:color w:val="000000"/>
          <w:sz w:val="28"/>
          <w:szCs w:val="28"/>
        </w:rPr>
        <w:t>年度，</w:t>
      </w:r>
      <w:r>
        <w:rPr>
          <w:rFonts w:ascii="仿宋_GB2312" w:eastAsia="仿宋_GB2312" w:cs="仿宋_GB2312" w:hint="eastAsia"/>
          <w:sz w:val="28"/>
          <w:szCs w:val="28"/>
        </w:rPr>
        <w:t>金川县城乡居民养老保险</w:t>
      </w:r>
      <w:r>
        <w:rPr>
          <w:rFonts w:ascii="仿宋_GB2312" w:eastAsia="仿宋_GB2312" w:cs="仿宋_GB2312" w:hint="eastAsia"/>
          <w:sz w:val="28"/>
          <w:szCs w:val="28"/>
          <w:lang w:eastAsia="zh-CN"/>
        </w:rPr>
        <w:t>事务中心</w:t>
      </w:r>
      <w:r>
        <w:rPr>
          <w:rFonts w:ascii="仿宋_GB2312" w:eastAsia="仿宋_GB2312" w:cs="仿宋_GB2312" w:hint="eastAsia"/>
          <w:sz w:val="28"/>
          <w:szCs w:val="28"/>
        </w:rPr>
        <w:t>是独立核算的财政补助事业单位</w:t>
      </w:r>
      <w:r>
        <w:rPr>
          <w:rFonts w:ascii="仿宋_GB2312" w:eastAsia="仿宋_GB2312" w:cs="仿宋_GB2312" w:hint="eastAsia"/>
          <w:sz w:val="28"/>
          <w:szCs w:val="28"/>
          <w:lang w:eastAsia="zh-CN"/>
        </w:rPr>
        <w:t>；</w:t>
      </w:r>
      <w:r>
        <w:rPr>
          <w:rFonts w:ascii="仿宋_GB2312" w:eastAsia="仿宋_GB2312" w:cs="仿宋_GB2312" w:hint="eastAsia"/>
          <w:sz w:val="28"/>
          <w:szCs w:val="28"/>
        </w:rPr>
        <w:t>内设6个股室：</w:t>
      </w:r>
      <w:r>
        <w:rPr>
          <w:rFonts w:ascii="仿宋_GB2312" w:eastAsia="仿宋_GB2312" w:cs="仿宋_GB2312" w:hint="eastAsia"/>
          <w:sz w:val="28"/>
          <w:szCs w:val="28"/>
          <w:lang w:val="zh-CN"/>
        </w:rPr>
        <w:t>办公室、财务股、待遇股、稽核股、统筹股、征地补偿股</w:t>
      </w:r>
      <w:r>
        <w:rPr>
          <w:rFonts w:ascii="仿宋_GB2312" w:eastAsia="仿宋_GB2312" w:cs="仿宋_GB2312" w:hint="eastAsia"/>
          <w:sz w:val="28"/>
          <w:szCs w:val="28"/>
        </w:rPr>
        <w:t>。</w:t>
      </w:r>
    </w:p>
    <w:p>
      <w:pPr>
        <w:pStyle w:val="1"/>
        <w:spacing w:before="0" w:after="0" w:line="600" w:lineRule="exact"/>
        <w:ind w:firstLineChars="200" w:firstLine="880"/>
        <w:jc w:val="center"/>
        <w:rPr>
          <w:rFonts w:ascii="方正小标宋简体" w:eastAsia="方正小标宋简体" w:hint="eastAsia"/>
          <w:b w:val="0"/>
          <w:bCs w:val="0"/>
          <w:color w:val="000000"/>
        </w:rPr>
      </w:pPr>
      <w:r>
        <w:rPr>
          <w:rFonts w:ascii="方正小标宋简体" w:eastAsia="方正小标宋简体" w:hint="eastAsia"/>
          <w:b w:val="0"/>
          <w:bCs w:val="0"/>
          <w:color w:val="000000"/>
        </w:rPr>
        <w:t>第二部分</w:t>
      </w:r>
    </w:p>
    <w:p>
      <w:pPr>
        <w:pStyle w:val="1"/>
        <w:spacing w:before="0" w:after="0" w:line="600" w:lineRule="exact"/>
        <w:ind w:firstLineChars="200" w:firstLine="880"/>
        <w:jc w:val="center"/>
        <w:rPr>
          <w:rFonts w:ascii="黑体" w:eastAsia="黑体" w:cs="黑体" w:hint="eastAsia"/>
          <w:b/>
          <w:bCs/>
          <w:sz w:val="32"/>
        </w:rPr>
      </w:pPr>
      <w:r>
        <w:rPr>
          <w:rStyle w:val="1Char"/>
          <w:rFonts w:ascii="方正小标宋简体" w:eastAsia="方正小标宋简体" w:hint="eastAsia"/>
          <w:b w:val="0"/>
          <w:bCs w:val="0"/>
        </w:rPr>
        <w:t>202</w:t>
      </w:r>
      <w:r>
        <w:rPr>
          <w:rStyle w:val="1Char"/>
          <w:rFonts w:ascii="方正小标宋简体" w:eastAsia="方正小标宋简体" w:hint="eastAsia"/>
          <w:b w:val="0"/>
          <w:bCs w:val="0"/>
          <w:lang w:val="en-US"/>
        </w:rPr>
        <w:t>4</w:t>
      </w:r>
      <w:r>
        <w:rPr>
          <w:rStyle w:val="1Char"/>
          <w:rFonts w:ascii="方正小标宋简体" w:eastAsia="方正小标宋简体" w:hint="eastAsia"/>
          <w:b w:val="0"/>
          <w:bCs w:val="0"/>
        </w:rPr>
        <w:t>年度部门决算情况说明</w:t>
      </w:r>
    </w:p>
    <w:p>
      <w:pPr>
        <w:tabs>
          <w:tab w:val="left" w:pos="0"/>
        </w:tabs>
        <w:snapToGrid w:val="0"/>
        <w:spacing w:line="360" w:lineRule="auto"/>
        <w:ind w:leftChars="200" w:left="420"/>
        <w:outlineLvl w:val="0"/>
        <w:rPr>
          <w:rFonts w:ascii="黑体" w:eastAsia="黑体" w:cs="黑体" w:hint="eastAsia"/>
          <w:b/>
          <w:bCs/>
          <w:sz w:val="32"/>
        </w:rPr>
      </w:pPr>
      <w:r>
        <w:rPr>
          <w:rFonts w:ascii="黑体" w:eastAsia="黑体" w:cs="黑体" w:hint="eastAsia"/>
          <w:b/>
          <w:bCs/>
          <w:sz w:val="32"/>
          <w:lang w:eastAsia="zh-CN"/>
        </w:rPr>
        <w:t>一、收入支出决算总体情况说明</w:t>
      </w:r>
    </w:p>
    <w:p>
      <w:pPr>
        <w:spacing w:line="240" w:lineRule="auto"/>
        <w:ind w:firstLineChars="200" w:firstLine="560"/>
        <w:rPr>
          <w:rFonts w:ascii="仿宋_GB2312" w:eastAsia="仿宋_GB2312" w:cs="仿宋_GB2312" w:hint="eastAsia"/>
          <w:sz w:val="32"/>
          <w:szCs w:val="32"/>
          <w:lang w:val="en-US" w:eastAsia="zh-CN"/>
        </w:rPr>
      </w:pPr>
      <w:r>
        <w:rPr>
          <w:rFonts w:ascii="仿宋_GB2312" w:eastAsia="仿宋_GB2312" w:hint="eastAsia"/>
          <w:color w:val="000000"/>
          <w:sz w:val="28"/>
          <w:szCs w:val="28"/>
        </w:rPr>
        <w:t>20</w:t>
      </w:r>
      <w:r>
        <w:rPr>
          <w:rFonts w:ascii="仿宋_GB2312" w:eastAsia="仿宋_GB2312" w:hint="eastAsia"/>
          <w:color w:val="000000"/>
          <w:sz w:val="28"/>
          <w:szCs w:val="28"/>
          <w:lang w:val="en-US" w:eastAsia="zh-CN"/>
        </w:rPr>
        <w:t>24</w:t>
      </w:r>
      <w:r>
        <w:rPr>
          <w:rFonts w:ascii="仿宋_GB2312" w:eastAsia="仿宋_GB2312" w:hint="eastAsia"/>
          <w:color w:val="000000"/>
          <w:sz w:val="28"/>
          <w:szCs w:val="28"/>
        </w:rPr>
        <w:t>年度财政拨款收入总计</w:t>
      </w:r>
      <w:r>
        <w:rPr>
          <w:rFonts w:ascii="仿宋_GB2312" w:eastAsia="仿宋_GB2312" w:cs="仿宋_GB2312" w:hint="eastAsia"/>
          <w:sz w:val="28"/>
          <w:szCs w:val="28"/>
          <w:lang w:val="en-US" w:eastAsia="zh-CN"/>
        </w:rPr>
        <w:t>316.28</w:t>
      </w:r>
      <w:r>
        <w:rPr>
          <w:rFonts w:ascii="仿宋_GB2312" w:eastAsia="仿宋_GB2312" w:hint="eastAsia"/>
          <w:color w:val="000000"/>
          <w:sz w:val="28"/>
          <w:szCs w:val="28"/>
        </w:rPr>
        <w:t>万元。与20</w:t>
      </w:r>
      <w:r>
        <w:rPr>
          <w:rFonts w:ascii="仿宋_GB2312" w:eastAsia="仿宋_GB2312" w:hint="eastAsia"/>
          <w:color w:val="000000"/>
          <w:sz w:val="28"/>
          <w:szCs w:val="28"/>
          <w:lang w:val="en-US" w:eastAsia="zh-CN"/>
        </w:rPr>
        <w:t>23</w:t>
      </w:r>
      <w:r>
        <w:rPr>
          <w:rFonts w:ascii="仿宋_GB2312" w:eastAsia="仿宋_GB2312" w:hint="eastAsia"/>
          <w:color w:val="000000"/>
          <w:sz w:val="28"/>
          <w:szCs w:val="28"/>
        </w:rPr>
        <w:t>年</w:t>
      </w:r>
      <w:r>
        <w:rPr>
          <w:rFonts w:ascii="仿宋_GB2312" w:eastAsia="仿宋_GB2312" w:hint="eastAsia"/>
          <w:color w:val="000000"/>
          <w:sz w:val="28"/>
          <w:szCs w:val="28"/>
          <w:lang w:eastAsia="zh-CN"/>
        </w:rPr>
        <w:t>财政拨款收入</w:t>
      </w:r>
      <w:r>
        <w:rPr>
          <w:rFonts w:ascii="仿宋_GB2312" w:eastAsia="仿宋_GB2312" w:cs="仿宋_GB2312" w:hint="eastAsia"/>
          <w:sz w:val="28"/>
          <w:szCs w:val="28"/>
          <w:lang w:val="en-US" w:eastAsia="zh-CN"/>
        </w:rPr>
        <w:t>298.41万元</w:t>
      </w:r>
      <w:r>
        <w:rPr>
          <w:rFonts w:ascii="仿宋_GB2312" w:eastAsia="仿宋_GB2312" w:hint="eastAsia"/>
          <w:color w:val="000000"/>
          <w:sz w:val="28"/>
          <w:szCs w:val="28"/>
        </w:rPr>
        <w:t>相</w:t>
      </w:r>
      <w:r>
        <w:rPr>
          <w:rFonts w:ascii="仿宋_GB2312" w:eastAsia="仿宋_GB2312" w:hint="eastAsia"/>
          <w:color w:val="000000"/>
          <w:sz w:val="28"/>
          <w:szCs w:val="28"/>
          <w:lang w:eastAsia="zh-CN"/>
        </w:rPr>
        <w:t>比较</w:t>
      </w:r>
      <w:r>
        <w:rPr>
          <w:rFonts w:ascii="仿宋_GB2312" w:eastAsia="仿宋_GB2312" w:hint="eastAsia"/>
          <w:color w:val="000000"/>
          <w:sz w:val="28"/>
          <w:szCs w:val="28"/>
        </w:rPr>
        <w:t>财政拨款收入总计</w:t>
      </w:r>
      <w:r>
        <w:rPr>
          <w:rFonts w:ascii="仿宋_GB2312" w:eastAsia="仿宋_GB2312" w:cs="仿宋_GB2312" w:hint="eastAsia"/>
          <w:sz w:val="28"/>
          <w:szCs w:val="28"/>
          <w:lang w:eastAsia="zh-CN"/>
        </w:rPr>
        <w:t>增加</w:t>
      </w:r>
      <w:r>
        <w:rPr>
          <w:rFonts w:ascii="仿宋_GB2312" w:eastAsia="仿宋_GB2312" w:cs="仿宋_GB2312" w:hint="eastAsia"/>
          <w:sz w:val="28"/>
          <w:szCs w:val="28"/>
          <w:lang w:val="en-US" w:eastAsia="zh-CN"/>
        </w:rPr>
        <w:t>17.87</w:t>
      </w:r>
      <w:r>
        <w:rPr>
          <w:rFonts w:ascii="仿宋_GB2312" w:eastAsia="仿宋_GB2312" w:cs="仿宋_GB2312" w:hint="eastAsia"/>
          <w:sz w:val="28"/>
          <w:szCs w:val="28"/>
        </w:rPr>
        <w:t>万元,</w:t>
      </w:r>
      <w:r>
        <w:rPr>
          <w:rFonts w:ascii="仿宋_GB2312" w:eastAsia="仿宋_GB2312" w:cs="仿宋_GB2312" w:hint="eastAsia"/>
          <w:sz w:val="28"/>
          <w:szCs w:val="28"/>
          <w:lang w:eastAsia="zh-CN"/>
        </w:rPr>
        <w:t>增加率</w:t>
      </w:r>
      <w:r>
        <w:rPr>
          <w:rFonts w:ascii="仿宋_GB2312" w:eastAsia="仿宋_GB2312" w:cs="仿宋_GB2312" w:hint="eastAsia"/>
          <w:sz w:val="28"/>
          <w:szCs w:val="28"/>
          <w:lang w:val="en-US" w:eastAsia="zh-CN"/>
        </w:rPr>
        <w:t>5.99</w:t>
      </w:r>
      <w:r>
        <w:rPr>
          <w:rFonts w:ascii="仿宋_GB2312" w:eastAsia="仿宋_GB2312" w:cs="仿宋_GB2312" w:hint="eastAsia"/>
          <w:sz w:val="28"/>
          <w:szCs w:val="28"/>
        </w:rPr>
        <w:t>%</w:t>
      </w:r>
      <w:r>
        <w:rPr>
          <w:rFonts w:ascii="仿宋_GB2312" w:eastAsia="仿宋_GB2312" w:cs="仿宋_GB2312" w:hint="eastAsia"/>
          <w:sz w:val="28"/>
          <w:szCs w:val="28"/>
          <w:lang w:eastAsia="zh-CN"/>
        </w:rPr>
        <w:t>；增加原因：</w:t>
      </w:r>
      <w:r>
        <w:rPr>
          <w:rFonts w:ascii="仿宋_GB2312" w:eastAsia="仿宋_GB2312" w:cs="仿宋_GB2312" w:hint="eastAsia"/>
          <w:sz w:val="28"/>
          <w:szCs w:val="28"/>
          <w:lang w:val="en-US" w:eastAsia="zh-CN"/>
        </w:rPr>
        <w:t>1.事业人员每年正常晋升；2.高海拔调整；3.住房公积金调整基数；4残疾人就业保障金增加。</w:t>
      </w:r>
      <w:r>
        <w:rPr>
          <w:rFonts w:ascii="仿宋_GB2312" w:eastAsia="仿宋_GB2312" w:cs="仿宋_GB2312" w:hint="eastAsia"/>
          <w:sz w:val="32"/>
          <w:szCs w:val="32"/>
          <w:lang w:val="en-US" w:eastAsia="zh-CN"/>
        </w:rPr>
        <w:drawing>
          <wp:inline distT="0" distB="0" distL="114300" distR="114300">
            <wp:extent cx="5327015" cy="2844165"/>
            <wp:effectExtent l="0" t="0" r="0" b="0"/>
            <wp:docPr id="4" name="图表 1"/>
            <wp:cNvGraphicFramePr>
              <a:graphicFrameLocks noChangeAspect="0"/>
            </wp:cNvGraphicFramePr>
            <a:graphic>
              <a:graphicData uri="http://schemas.openxmlformats.org/drawingml/2006/chart">
                <c:chart xmlns:c="http://schemas.openxmlformats.org/drawingml/2006/chart" r:id="rId3"/>
              </a:graphicData>
            </a:graphic>
          </wp:inline>
        </w:drawing>
      </w:r>
    </w:p>
    <w:tbl>
      <w:tblPr>
        <w:jc w:val="left"/>
        <w:tblInd w:w="0" w:type="dxa"/>
        <w:tblW w:w="7635" w:type="dxa"/>
        <w:tblBorders>
          <w:top w:val="none" w:sz="0" w:space="0" w:color="auto"/>
          <w:left w:val="none" w:sz="0" w:space="0" w:color="auto"/>
          <w:bottom w:val="none" w:sz="0" w:space="0" w:color="auto"/>
          <w:right w:val="none" w:sz="0" w:space="0" w:color="auto"/>
        </w:tblBorders>
        <w:shd w:val="clear" w:color="auto" w:fill="auto"/>
        <w:tblLayout w:type="fixed"/>
        <w:tblCellMar>
          <w:top w:w="15" w:type="dxa"/>
          <w:left w:w="15" w:type="dxa"/>
          <w:bottom w:w="15" w:type="dxa"/>
          <w:right w:w="15" w:type="dxa"/>
        </w:tblCellMar>
      </w:tblPr>
      <w:tblGrid>
        <w:gridCol w:w="1140"/>
        <w:gridCol w:w="1455"/>
        <w:gridCol w:w="1890"/>
        <w:gridCol w:w="1635"/>
        <w:gridCol w:w="1515"/>
      </w:tblGrid>
      <w:tr>
        <w:trPr>
          <w:trHeight w:val="915"/>
        </w:trPr>
        <w:tc>
          <w:tcPr>
            <w:tcW w:w="7635" w:type="dxa"/>
            <w:gridSpan w:val="5"/>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ascii="Arial" w:cs="Arial" w:hAnsi="Arial"/>
                <w:i w:val="0"/>
                <w:color w:val="000000"/>
                <w:sz w:val="32"/>
                <w:szCs w:val="32"/>
                <w:u w:val="none"/>
              </w:rPr>
            </w:pPr>
            <w:r>
              <w:rPr>
                <w:rFonts w:ascii="仿宋_GB2312" w:eastAsia="仿宋_GB2312"/>
                <w:color w:val="000000"/>
                <w:sz w:val="32"/>
                <w:szCs w:val="32"/>
                <w:lang w:val="en-US" w:eastAsia="zh-CN"/>
              </w:rPr>
              <w:t>2024</w:t>
            </w:r>
            <w:r>
              <w:rPr>
                <w:rFonts w:ascii="仿宋_GB2312" w:eastAsia="仿宋_GB2312" w:hint="eastAsia"/>
                <w:color w:val="000000"/>
                <w:sz w:val="32"/>
                <w:szCs w:val="32"/>
                <w:lang w:val="en-US" w:eastAsia="zh-CN"/>
              </w:rPr>
              <w:t>年一般公共预算财政拨款收入情况</w:t>
            </w:r>
          </w:p>
        </w:tc>
      </w:tr>
      <w:tr>
        <w:trPr>
          <w:trHeight w:val="480"/>
        </w:trPr>
        <w:tc>
          <w:tcPr>
            <w:tcW w:w="7635" w:type="dxa"/>
            <w:gridSpan w:val="5"/>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 xml:space="preserve">                                     </w:t>
            </w:r>
            <w:r>
              <w:rPr>
                <w:rFonts w:ascii="宋体" w:cs="宋体" w:hint="eastAsia"/>
                <w:i w:val="0"/>
                <w:color w:val="000000"/>
                <w:kern w:val="0"/>
                <w:sz w:val="24"/>
                <w:szCs w:val="24"/>
                <w:u w:val="none"/>
                <w:lang w:val="en-US" w:eastAsia="zh-CN"/>
              </w:rPr>
              <w:t xml:space="preserve">          </w:t>
            </w:r>
            <w:r>
              <w:rPr>
                <w:rFonts w:ascii="宋体" w:eastAsia="宋体" w:cs="宋体" w:hint="eastAsia"/>
                <w:i w:val="0"/>
                <w:color w:val="000000"/>
                <w:kern w:val="0"/>
                <w:sz w:val="24"/>
                <w:szCs w:val="24"/>
                <w:u w:val="none"/>
                <w:lang w:val="en-US" w:eastAsia="zh-CN"/>
              </w:rPr>
              <w:t xml:space="preserve">  单位：万元</w:t>
            </w:r>
          </w:p>
        </w:tc>
      </w:tr>
      <w:tr>
        <w:trPr>
          <w:trHeight w:val="285"/>
        </w:trPr>
        <w:tc>
          <w:tcPr>
            <w:tcW w:w="11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名称</w:t>
            </w:r>
          </w:p>
        </w:tc>
        <w:tc>
          <w:tcPr>
            <w:tcW w:w="145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教育支出</w:t>
            </w:r>
          </w:p>
        </w:tc>
        <w:tc>
          <w:tcPr>
            <w:tcW w:w="18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社会保障和就业支出</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卫生健康支出</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住房保障支出</w:t>
            </w:r>
          </w:p>
        </w:tc>
      </w:tr>
      <w:tr>
        <w:trPr>
          <w:trHeight w:val="300"/>
        </w:trPr>
        <w:tc>
          <w:tcPr>
            <w:tcW w:w="11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金额</w:t>
            </w:r>
          </w:p>
        </w:tc>
        <w:tc>
          <w:tcPr>
            <w:tcW w:w="145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仿宋_GB2312" w:eastAsia="仿宋_GB2312"/>
                <w:color w:val="000000"/>
                <w:sz w:val="32"/>
                <w:szCs w:val="32"/>
                <w:lang w:val="en-US" w:eastAsia="zh-CN"/>
              </w:rPr>
            </w:pPr>
            <w:r>
              <w:rPr>
                <w:rFonts w:ascii="仿宋_GB2312" w:eastAsia="仿宋_GB2312"/>
                <w:color w:val="000000"/>
                <w:sz w:val="32"/>
                <w:szCs w:val="32"/>
                <w:lang w:val="en-US" w:eastAsia="zh-CN"/>
              </w:rPr>
              <w:t>0.54</w:t>
            </w:r>
          </w:p>
        </w:tc>
        <w:tc>
          <w:tcPr>
            <w:tcW w:w="18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仿宋_GB2312" w:eastAsia="仿宋_GB2312"/>
                <w:color w:val="000000"/>
                <w:sz w:val="32"/>
                <w:szCs w:val="32"/>
                <w:lang w:val="en-US" w:eastAsia="zh-CN"/>
              </w:rPr>
            </w:pPr>
            <w:r>
              <w:rPr>
                <w:rFonts w:ascii="仿宋_GB2312" w:eastAsia="仿宋_GB2312"/>
                <w:color w:val="000000"/>
                <w:sz w:val="32"/>
                <w:szCs w:val="32"/>
                <w:lang w:val="en-US" w:eastAsia="zh-CN"/>
              </w:rPr>
              <w:t>274.03</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仿宋_GB2312" w:eastAsia="仿宋_GB2312"/>
                <w:color w:val="000000"/>
                <w:sz w:val="32"/>
                <w:szCs w:val="32"/>
                <w:lang w:val="en-US" w:eastAsia="zh-CN"/>
              </w:rPr>
            </w:pPr>
            <w:r>
              <w:rPr>
                <w:rFonts w:ascii="仿宋_GB2312" w:eastAsia="仿宋_GB2312"/>
                <w:color w:val="000000"/>
                <w:sz w:val="32"/>
                <w:szCs w:val="32"/>
                <w:lang w:val="en-US" w:eastAsia="zh-CN"/>
              </w:rPr>
              <w:t>17.53</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仿宋_GB2312" w:eastAsia="仿宋_GB2312"/>
                <w:color w:val="000000"/>
                <w:sz w:val="32"/>
                <w:szCs w:val="32"/>
                <w:lang w:val="en-US" w:eastAsia="zh-CN"/>
              </w:rPr>
            </w:pPr>
            <w:r>
              <w:rPr>
                <w:rFonts w:ascii="仿宋_GB2312" w:eastAsia="仿宋_GB2312"/>
                <w:color w:val="000000"/>
                <w:sz w:val="32"/>
                <w:szCs w:val="32"/>
                <w:lang w:val="en-US" w:eastAsia="zh-CN"/>
              </w:rPr>
              <w:t>24.18</w:t>
            </w:r>
          </w:p>
        </w:tc>
      </w:tr>
      <w:tr>
        <w:trPr>
          <w:trHeight w:val="300"/>
        </w:trPr>
        <w:tc>
          <w:tcPr>
            <w:tcW w:w="11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占比例</w:t>
            </w:r>
          </w:p>
        </w:tc>
        <w:tc>
          <w:tcPr>
            <w:tcW w:w="145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仿宋_GB2312" w:eastAsia="仿宋_GB2312"/>
                <w:color w:val="000000"/>
                <w:sz w:val="32"/>
                <w:szCs w:val="32"/>
                <w:lang w:val="en-US" w:eastAsia="zh-CN"/>
              </w:rPr>
            </w:pPr>
            <w:r>
              <w:rPr>
                <w:rFonts w:ascii="仿宋_GB2312" w:eastAsia="仿宋_GB2312"/>
                <w:color w:val="000000"/>
                <w:sz w:val="32"/>
                <w:szCs w:val="32"/>
                <w:lang w:val="en-US" w:eastAsia="zh-CN"/>
              </w:rPr>
              <w:t>0.17%</w:t>
            </w:r>
          </w:p>
        </w:tc>
        <w:tc>
          <w:tcPr>
            <w:tcW w:w="189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仿宋_GB2312" w:eastAsia="仿宋_GB2312"/>
                <w:color w:val="000000"/>
                <w:sz w:val="32"/>
                <w:szCs w:val="32"/>
                <w:lang w:val="en-US" w:eastAsia="zh-CN"/>
              </w:rPr>
            </w:pPr>
            <w:r>
              <w:rPr>
                <w:rFonts w:ascii="仿宋_GB2312" w:eastAsia="仿宋_GB2312"/>
                <w:color w:val="000000"/>
                <w:sz w:val="32"/>
                <w:szCs w:val="32"/>
                <w:lang w:val="en-US" w:eastAsia="zh-CN"/>
              </w:rPr>
              <w:t>86.64%</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仿宋_GB2312" w:eastAsia="仿宋_GB2312"/>
                <w:color w:val="000000"/>
                <w:sz w:val="32"/>
                <w:szCs w:val="32"/>
                <w:lang w:val="en-US" w:eastAsia="zh-CN"/>
              </w:rPr>
            </w:pPr>
            <w:r>
              <w:rPr>
                <w:rFonts w:ascii="仿宋_GB2312" w:eastAsia="仿宋_GB2312"/>
                <w:color w:val="000000"/>
                <w:sz w:val="32"/>
                <w:szCs w:val="32"/>
                <w:lang w:val="en-US" w:eastAsia="zh-CN"/>
              </w:rPr>
              <w:t>5.54%</w:t>
            </w:r>
          </w:p>
        </w:tc>
        <w:tc>
          <w:tcPr>
            <w:tcW w:w="151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center"/>
              <w:textAlignment w:val="bottom"/>
              <w:rPr>
                <w:rFonts w:ascii="仿宋_GB2312" w:eastAsia="仿宋_GB2312"/>
                <w:color w:val="000000"/>
                <w:sz w:val="32"/>
                <w:szCs w:val="32"/>
                <w:lang w:val="en-US" w:eastAsia="zh-CN"/>
              </w:rPr>
            </w:pPr>
            <w:r>
              <w:rPr>
                <w:rFonts w:ascii="仿宋_GB2312" w:eastAsia="仿宋_GB2312"/>
                <w:color w:val="000000"/>
                <w:sz w:val="32"/>
                <w:szCs w:val="32"/>
                <w:lang w:val="en-US" w:eastAsia="zh-CN"/>
              </w:rPr>
              <w:t>7.65%</w:t>
            </w:r>
          </w:p>
        </w:tc>
      </w:tr>
    </w:tbl>
    <w:p>
      <w:pPr>
        <w:tabs>
          <w:tab w:val="left" w:pos="0"/>
        </w:tabs>
        <w:snapToGrid w:val="0"/>
        <w:spacing w:line="360" w:lineRule="auto"/>
        <w:ind w:leftChars="200" w:left="420"/>
        <w:outlineLvl w:val="0"/>
        <w:rPr>
          <w:rFonts w:ascii="黑体" w:eastAsia="黑体" w:cs="黑体" w:hint="eastAsia"/>
          <w:b/>
          <w:bCs/>
          <w:sz w:val="32"/>
          <w:lang w:eastAsia="zh-CN"/>
        </w:rPr>
      </w:pPr>
      <w:r>
        <w:rPr>
          <w:rFonts w:ascii="黑体" w:eastAsia="黑体" w:cs="黑体" w:hint="eastAsia"/>
          <w:b/>
          <w:bCs/>
          <w:sz w:val="32"/>
          <w:lang w:eastAsia="zh-CN"/>
        </w:rPr>
        <w:t>二、收入决算情况说明</w:t>
      </w:r>
    </w:p>
    <w:p>
      <w:pPr>
        <w:tabs>
          <w:tab w:val="left" w:pos="0"/>
        </w:tabs>
        <w:snapToGrid w:val="0"/>
        <w:spacing w:line="360" w:lineRule="auto"/>
        <w:ind w:leftChars="200" w:left="420" w:firstLineChars="100" w:firstLine="280"/>
        <w:outlineLvl w:val="0"/>
        <w:rPr>
          <w:rFonts w:ascii="仿宋_GB2312" w:eastAsia="仿宋_GB2312" w:hint="eastAsia"/>
          <w:color w:val="000000"/>
          <w:sz w:val="28"/>
          <w:szCs w:val="28"/>
        </w:rPr>
      </w:pPr>
      <w:r>
        <w:rPr>
          <w:rFonts w:ascii="仿宋_GB2312" w:eastAsia="仿宋_GB2312" w:hint="eastAsia"/>
          <w:color w:val="000000"/>
          <w:sz w:val="28"/>
          <w:szCs w:val="28"/>
          <w:lang w:val="en-US" w:eastAsia="zh-CN"/>
        </w:rPr>
        <w:t>1、</w:t>
      </w:r>
      <w:r>
        <w:rPr>
          <w:rFonts w:ascii="仿宋_GB2312" w:eastAsia="仿宋_GB2312" w:hint="eastAsia"/>
          <w:color w:val="000000"/>
          <w:sz w:val="28"/>
          <w:szCs w:val="28"/>
        </w:rPr>
        <w:t>一般公共预算财政拨款支出决算总体情况</w:t>
      </w:r>
    </w:p>
    <w:p>
      <w:pPr>
        <w:spacing w:line="600" w:lineRule="exact"/>
        <w:ind w:firstLineChars="200" w:firstLine="560"/>
        <w:rPr>
          <w:rFonts w:ascii="仿宋_GB2312" w:eastAsia="仿宋_GB2312" w:hint="eastAsia"/>
          <w:color w:val="000000"/>
          <w:sz w:val="28"/>
          <w:szCs w:val="28"/>
        </w:rPr>
      </w:pPr>
      <w:r>
        <w:rPr>
          <w:rFonts w:ascii="仿宋_GB2312" w:eastAsia="仿宋_GB2312" w:hint="eastAsia"/>
          <w:color w:val="000000"/>
          <w:sz w:val="28"/>
          <w:szCs w:val="28"/>
        </w:rPr>
        <w:t>20</w:t>
      </w:r>
      <w:r>
        <w:rPr>
          <w:rFonts w:ascii="仿宋_GB2312" w:eastAsia="仿宋_GB2312" w:hint="eastAsia"/>
          <w:color w:val="000000"/>
          <w:sz w:val="28"/>
          <w:szCs w:val="28"/>
          <w:lang w:val="en-US" w:eastAsia="zh-CN"/>
        </w:rPr>
        <w:t>24</w:t>
      </w:r>
      <w:r>
        <w:rPr>
          <w:rFonts w:ascii="仿宋_GB2312" w:eastAsia="仿宋_GB2312" w:hint="eastAsia"/>
          <w:color w:val="000000"/>
          <w:sz w:val="28"/>
          <w:szCs w:val="28"/>
        </w:rPr>
        <w:t>年度一般公共预算财政拨款支出</w:t>
      </w:r>
      <w:r>
        <w:rPr>
          <w:rFonts w:ascii="仿宋_GB2312" w:eastAsia="仿宋_GB2312" w:cs="仿宋_GB2312" w:hint="eastAsia"/>
          <w:sz w:val="28"/>
          <w:szCs w:val="28"/>
          <w:lang w:val="en-US" w:eastAsia="zh-CN"/>
        </w:rPr>
        <w:t>316.28</w:t>
      </w:r>
      <w:r>
        <w:rPr>
          <w:rFonts w:ascii="仿宋_GB2312" w:eastAsia="仿宋_GB2312" w:hint="eastAsia"/>
          <w:color w:val="000000"/>
          <w:sz w:val="28"/>
          <w:szCs w:val="28"/>
        </w:rPr>
        <w:t>万元，占本年支出合计的100%。与20</w:t>
      </w:r>
      <w:r>
        <w:rPr>
          <w:rFonts w:ascii="仿宋_GB2312" w:eastAsia="仿宋_GB2312" w:hint="eastAsia"/>
          <w:color w:val="000000"/>
          <w:sz w:val="28"/>
          <w:szCs w:val="28"/>
          <w:lang w:val="en-US" w:eastAsia="zh-CN"/>
        </w:rPr>
        <w:t>23</w:t>
      </w:r>
      <w:r>
        <w:rPr>
          <w:rFonts w:ascii="仿宋_GB2312" w:eastAsia="仿宋_GB2312" w:hint="eastAsia"/>
          <w:color w:val="000000"/>
          <w:sz w:val="28"/>
          <w:szCs w:val="28"/>
        </w:rPr>
        <w:t>年相比，一般公共预算财政拨款</w:t>
      </w:r>
      <w:r>
        <w:rPr>
          <w:rFonts w:ascii="仿宋_GB2312" w:eastAsia="仿宋_GB2312" w:cs="仿宋_GB2312" w:hint="eastAsia"/>
          <w:sz w:val="28"/>
          <w:szCs w:val="28"/>
          <w:lang w:eastAsia="zh-CN"/>
        </w:rPr>
        <w:t>增加</w:t>
      </w:r>
      <w:r>
        <w:rPr>
          <w:rFonts w:ascii="仿宋_GB2312" w:eastAsia="仿宋_GB2312" w:cs="仿宋_GB2312" w:hint="eastAsia"/>
          <w:sz w:val="28"/>
          <w:szCs w:val="28"/>
          <w:lang w:val="en-US" w:eastAsia="zh-CN"/>
        </w:rPr>
        <w:t>17.87</w:t>
      </w:r>
      <w:r>
        <w:rPr>
          <w:rFonts w:ascii="仿宋_GB2312" w:eastAsia="仿宋_GB2312" w:cs="仿宋_GB2312" w:hint="eastAsia"/>
          <w:sz w:val="28"/>
          <w:szCs w:val="28"/>
        </w:rPr>
        <w:t xml:space="preserve">万元, </w:t>
      </w:r>
      <w:r>
        <w:rPr>
          <w:rFonts w:ascii="仿宋_GB2312" w:eastAsia="仿宋_GB2312" w:cs="仿宋_GB2312" w:hint="eastAsia"/>
          <w:sz w:val="28"/>
          <w:szCs w:val="28"/>
          <w:lang w:eastAsia="zh-CN"/>
        </w:rPr>
        <w:t>增率</w:t>
      </w:r>
      <w:r>
        <w:rPr>
          <w:rFonts w:ascii="仿宋_GB2312" w:eastAsia="仿宋_GB2312" w:cs="仿宋_GB2312" w:hint="eastAsia"/>
          <w:sz w:val="28"/>
          <w:szCs w:val="28"/>
          <w:lang w:val="en-US" w:eastAsia="zh-CN"/>
        </w:rPr>
        <w:t>5.99</w:t>
      </w:r>
      <w:r>
        <w:rPr>
          <w:rFonts w:ascii="仿宋_GB2312" w:eastAsia="仿宋_GB2312" w:hint="eastAsia"/>
          <w:color w:val="000000"/>
          <w:sz w:val="28"/>
          <w:szCs w:val="28"/>
        </w:rPr>
        <w:t>%</w:t>
      </w:r>
      <w:r>
        <w:rPr>
          <w:rFonts w:ascii="仿宋_GB2312" w:eastAsia="仿宋_GB2312" w:hint="eastAsia"/>
          <w:color w:val="000000"/>
          <w:sz w:val="28"/>
          <w:szCs w:val="28"/>
          <w:lang w:eastAsia="zh-CN"/>
        </w:rPr>
        <w:t>；增加原因：</w:t>
      </w:r>
      <w:r>
        <w:rPr>
          <w:rFonts w:ascii="仿宋_GB2312" w:eastAsia="仿宋_GB2312" w:cs="仿宋_GB2312" w:hint="eastAsia"/>
          <w:sz w:val="28"/>
          <w:szCs w:val="28"/>
          <w:lang w:val="en-US" w:eastAsia="zh-CN"/>
        </w:rPr>
        <w:t>1.事业人员每年正常晋升；2.高海拔调整；3.住房公积金调整基数；4残疾人就业保障金增加。</w:t>
      </w:r>
    </w:p>
    <w:p>
      <w:pPr>
        <w:pStyle w:val="31"/>
        <w:ind w:firstLineChars="200" w:firstLine="560"/>
        <w:rPr>
          <w:rFonts w:ascii="仿宋_GB2312" w:eastAsia="仿宋_GB2312" w:hint="eastAsia"/>
          <w:b w:val="0"/>
          <w:bCs w:val="0"/>
          <w:sz w:val="28"/>
          <w:szCs w:val="28"/>
        </w:rPr>
      </w:pPr>
      <w:r>
        <w:rPr>
          <w:rFonts w:ascii="仿宋_GB2312" w:eastAsia="仿宋_GB2312" w:hint="eastAsia"/>
          <w:b w:val="0"/>
          <w:bCs w:val="0"/>
          <w:sz w:val="28"/>
          <w:szCs w:val="28"/>
          <w:lang w:val="en-US" w:eastAsia="zh-CN"/>
        </w:rPr>
        <w:t>2、</w:t>
      </w:r>
      <w:r>
        <w:rPr>
          <w:rFonts w:ascii="仿宋_GB2312" w:eastAsia="仿宋_GB2312" w:hint="eastAsia"/>
          <w:b w:val="0"/>
          <w:bCs w:val="0"/>
          <w:sz w:val="28"/>
          <w:szCs w:val="28"/>
        </w:rPr>
        <w:t>一般公共预算财政拨款支出决算结构情况</w:t>
      </w:r>
    </w:p>
    <w:p>
      <w:pPr>
        <w:pStyle w:val="31"/>
        <w:ind w:firstLineChars="250" w:firstLine="700"/>
        <w:rPr>
          <w:rFonts w:ascii="仿宋_GB2312" w:eastAsia="仿宋_GB2312" w:hint="eastAsia"/>
          <w:color w:val="auto"/>
          <w:sz w:val="28"/>
          <w:szCs w:val="28"/>
        </w:rPr>
      </w:pPr>
      <w:r>
        <w:rPr>
          <w:rFonts w:ascii="仿宋_GB2312" w:eastAsia="仿宋_GB2312" w:hint="eastAsia"/>
          <w:sz w:val="28"/>
          <w:szCs w:val="28"/>
        </w:rPr>
        <w:t>20</w:t>
      </w:r>
      <w:r>
        <w:rPr>
          <w:rFonts w:ascii="仿宋_GB2312" w:eastAsia="仿宋_GB2312" w:hint="eastAsia"/>
          <w:sz w:val="28"/>
          <w:szCs w:val="28"/>
          <w:lang w:val="en-US" w:eastAsia="zh-CN"/>
        </w:rPr>
        <w:t>24</w:t>
      </w:r>
      <w:r>
        <w:rPr>
          <w:rFonts w:ascii="仿宋_GB2312" w:eastAsia="仿宋_GB2312" w:hint="eastAsia"/>
          <w:sz w:val="28"/>
          <w:szCs w:val="28"/>
        </w:rPr>
        <w:t>年一般公共预算财政拨款支出</w:t>
      </w:r>
      <w:r>
        <w:rPr>
          <w:rFonts w:ascii="仿宋_GB2312" w:eastAsia="仿宋_GB2312" w:hint="eastAsia"/>
          <w:sz w:val="28"/>
          <w:szCs w:val="28"/>
          <w:lang w:val="en-US" w:eastAsia="zh-CN"/>
        </w:rPr>
        <w:t>316.28</w:t>
      </w:r>
      <w:r>
        <w:rPr>
          <w:rFonts w:ascii="仿宋_GB2312" w:eastAsia="仿宋_GB2312" w:hint="eastAsia"/>
          <w:sz w:val="28"/>
          <w:szCs w:val="28"/>
        </w:rPr>
        <w:t>万元，主要用于以下方面:</w:t>
      </w:r>
      <w:r>
        <w:rPr>
          <w:rFonts w:ascii="仿宋_GB2312" w:eastAsia="仿宋_GB2312" w:hint="eastAsia"/>
          <w:sz w:val="28"/>
          <w:szCs w:val="28"/>
          <w:lang w:eastAsia="zh-CN"/>
        </w:rPr>
        <w:t>教育支出</w:t>
      </w:r>
      <w:r>
        <w:rPr>
          <w:rFonts w:ascii="仿宋_GB2312" w:eastAsia="仿宋_GB2312" w:hint="eastAsia"/>
          <w:sz w:val="28"/>
          <w:szCs w:val="28"/>
          <w:lang w:val="en-US" w:eastAsia="zh-CN"/>
        </w:rPr>
        <w:t>0.54万元，</w:t>
      </w:r>
      <w:r>
        <w:rPr>
          <w:rFonts w:ascii="仿宋_GB2312" w:eastAsia="仿宋_GB2312" w:cs="仿宋_GB2312" w:hint="eastAsia"/>
          <w:sz w:val="28"/>
          <w:szCs w:val="28"/>
        </w:rPr>
        <w:t>占</w:t>
      </w:r>
      <w:r>
        <w:rPr>
          <w:rFonts w:ascii="仿宋_GB2312" w:eastAsia="仿宋_GB2312" w:cs="仿宋_GB2312" w:hint="eastAsia"/>
          <w:sz w:val="28"/>
          <w:szCs w:val="28"/>
          <w:lang w:val="en-US" w:eastAsia="zh-CN"/>
        </w:rPr>
        <w:t>0.17</w:t>
      </w:r>
      <w:r>
        <w:rPr>
          <w:rFonts w:ascii="仿宋_GB2312" w:eastAsia="仿宋_GB2312" w:cs="仿宋_GB2312" w:hint="eastAsia"/>
          <w:sz w:val="28"/>
          <w:szCs w:val="28"/>
        </w:rPr>
        <w:t>%</w:t>
      </w:r>
      <w:r>
        <w:rPr>
          <w:rFonts w:ascii="仿宋_GB2312" w:eastAsia="仿宋_GB2312" w:cs="仿宋_GB2312" w:hint="eastAsia"/>
          <w:sz w:val="28"/>
          <w:szCs w:val="28"/>
          <w:lang w:eastAsia="zh-CN"/>
        </w:rPr>
        <w:t>；</w:t>
      </w:r>
      <w:r>
        <w:rPr>
          <w:rFonts w:ascii="仿宋_GB2312" w:eastAsia="仿宋_GB2312" w:hint="eastAsia"/>
          <w:sz w:val="28"/>
          <w:szCs w:val="28"/>
        </w:rPr>
        <w:t>社会保障和就业支出</w:t>
      </w:r>
      <w:r>
        <w:rPr>
          <w:rFonts w:ascii="仿宋_GB2312" w:eastAsia="仿宋_GB2312" w:cs="仿宋_GB2312" w:hint="eastAsia"/>
          <w:sz w:val="28"/>
          <w:szCs w:val="28"/>
          <w:lang w:val="en-US" w:eastAsia="zh-CN"/>
        </w:rPr>
        <w:t>274.03</w:t>
      </w:r>
      <w:r>
        <w:rPr>
          <w:rFonts w:ascii="仿宋_GB2312" w:eastAsia="仿宋_GB2312" w:cs="仿宋_GB2312" w:hint="eastAsia"/>
          <w:sz w:val="28"/>
          <w:szCs w:val="28"/>
        </w:rPr>
        <w:t>万元,占</w:t>
      </w:r>
      <w:r>
        <w:rPr>
          <w:rFonts w:ascii="仿宋_GB2312" w:eastAsia="仿宋_GB2312" w:cs="仿宋_GB2312" w:hint="eastAsia"/>
          <w:sz w:val="28"/>
          <w:szCs w:val="28"/>
          <w:lang w:val="en-US" w:eastAsia="zh-CN"/>
        </w:rPr>
        <w:t>86.64</w:t>
      </w:r>
      <w:r>
        <w:rPr>
          <w:rFonts w:ascii="仿宋_GB2312" w:eastAsia="仿宋_GB2312" w:cs="仿宋_GB2312" w:hint="eastAsia"/>
          <w:sz w:val="28"/>
          <w:szCs w:val="28"/>
        </w:rPr>
        <w:t>%</w:t>
      </w:r>
      <w:r>
        <w:rPr>
          <w:rFonts w:ascii="仿宋_GB2312" w:eastAsia="仿宋_GB2312" w:hint="eastAsia"/>
          <w:sz w:val="28"/>
          <w:szCs w:val="28"/>
        </w:rPr>
        <w:t>；医疗</w:t>
      </w:r>
      <w:r>
        <w:rPr>
          <w:rFonts w:ascii="仿宋_GB2312" w:eastAsia="仿宋_GB2312" w:hint="eastAsia"/>
          <w:color w:val="auto"/>
          <w:sz w:val="28"/>
          <w:szCs w:val="28"/>
        </w:rPr>
        <w:t>卫生支出</w:t>
      </w:r>
      <w:r>
        <w:rPr>
          <w:rFonts w:ascii="仿宋_GB2312" w:eastAsia="仿宋_GB2312" w:cs="仿宋_GB2312" w:hint="eastAsia"/>
          <w:color w:val="auto"/>
          <w:sz w:val="28"/>
          <w:szCs w:val="28"/>
          <w:lang w:val="en-US" w:eastAsia="zh-CN"/>
        </w:rPr>
        <w:t>17.53</w:t>
      </w:r>
      <w:r>
        <w:rPr>
          <w:rFonts w:ascii="仿宋_GB2312" w:eastAsia="仿宋_GB2312" w:cs="仿宋_GB2312" w:hint="eastAsia"/>
          <w:color w:val="auto"/>
          <w:sz w:val="28"/>
          <w:szCs w:val="28"/>
        </w:rPr>
        <w:t>万元, 占</w:t>
      </w:r>
      <w:r>
        <w:rPr>
          <w:rFonts w:ascii="仿宋_GB2312" w:eastAsia="仿宋_GB2312" w:cs="仿宋_GB2312" w:hint="eastAsia"/>
          <w:color w:val="auto"/>
          <w:sz w:val="28"/>
          <w:szCs w:val="28"/>
          <w:lang w:val="en-US" w:eastAsia="zh-CN"/>
        </w:rPr>
        <w:t>5.54</w:t>
      </w:r>
      <w:r>
        <w:rPr>
          <w:rFonts w:ascii="仿宋_GB2312" w:eastAsia="仿宋_GB2312" w:cs="仿宋_GB2312" w:hint="eastAsia"/>
          <w:color w:val="auto"/>
          <w:sz w:val="28"/>
          <w:szCs w:val="28"/>
        </w:rPr>
        <w:t>%</w:t>
      </w:r>
      <w:r>
        <w:rPr>
          <w:rFonts w:ascii="仿宋_GB2312" w:eastAsia="仿宋_GB2312" w:hint="eastAsia"/>
          <w:color w:val="auto"/>
          <w:sz w:val="28"/>
          <w:szCs w:val="28"/>
        </w:rPr>
        <w:t>；住房保障支出</w:t>
      </w:r>
      <w:r>
        <w:rPr>
          <w:rFonts w:ascii="仿宋_GB2312" w:eastAsia="仿宋_GB2312" w:cs="仿宋_GB2312" w:hint="eastAsia"/>
          <w:color w:val="auto"/>
          <w:sz w:val="28"/>
          <w:szCs w:val="28"/>
          <w:lang w:val="en-US" w:eastAsia="zh-CN"/>
        </w:rPr>
        <w:t>24.18</w:t>
      </w:r>
      <w:r>
        <w:rPr>
          <w:rFonts w:ascii="仿宋_GB2312" w:eastAsia="仿宋_GB2312" w:cs="仿宋_GB2312" w:hint="eastAsia"/>
          <w:color w:val="auto"/>
          <w:sz w:val="28"/>
          <w:szCs w:val="28"/>
        </w:rPr>
        <w:t>万元,占</w:t>
      </w:r>
      <w:r>
        <w:rPr>
          <w:rFonts w:ascii="仿宋_GB2312" w:eastAsia="仿宋_GB2312" w:cs="仿宋_GB2312" w:hint="eastAsia"/>
          <w:color w:val="auto"/>
          <w:sz w:val="28"/>
          <w:szCs w:val="28"/>
          <w:lang w:val="en-US" w:eastAsia="zh-CN"/>
        </w:rPr>
        <w:t>7.65</w:t>
      </w:r>
      <w:r>
        <w:rPr>
          <w:rFonts w:ascii="仿宋_GB2312" w:eastAsia="仿宋_GB2312" w:cs="仿宋_GB2312" w:hint="eastAsia"/>
          <w:color w:val="auto"/>
          <w:sz w:val="28"/>
          <w:szCs w:val="28"/>
        </w:rPr>
        <w:t>%</w:t>
      </w:r>
      <w:r>
        <w:rPr>
          <w:rFonts w:ascii="仿宋_GB2312" w:eastAsia="仿宋_GB2312" w:cs="仿宋_GB2312" w:hint="eastAsia"/>
          <w:color w:val="auto"/>
          <w:sz w:val="28"/>
          <w:szCs w:val="28"/>
          <w:lang w:eastAsia="zh-CN"/>
        </w:rPr>
        <w:t>。</w:t>
      </w:r>
    </w:p>
    <w:p>
      <w:pPr>
        <w:pStyle w:val="31"/>
        <w:ind w:firstLineChars="250" w:firstLine="80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drawing>
          <wp:inline distT="0" distB="0" distL="114300" distR="114300">
            <wp:extent cx="4522470" cy="2201545"/>
            <wp:effectExtent l="0" t="0" r="0" b="0"/>
            <wp:docPr id="5" name="图表 3"/>
            <wp:cNvGraphicFramePr>
              <a:graphicFrameLocks noChangeAspect="0"/>
            </wp:cNvGraphicFramePr>
            <a:graphic>
              <a:graphicData uri="http://schemas.openxmlformats.org/drawingml/2006/chart">
                <c:chart xmlns:c="http://schemas.openxmlformats.org/drawingml/2006/chart" r:id="rId4"/>
              </a:graphicData>
            </a:graphic>
          </wp:inline>
        </w:drawing>
      </w:r>
    </w:p>
    <w:p>
      <w:pPr>
        <w:spacing w:line="600" w:lineRule="exact"/>
        <w:ind w:firstLineChars="200" w:firstLine="560"/>
        <w:rPr>
          <w:rFonts w:ascii="仿宋_GB2312" w:eastAsia="仿宋_GB2312" w:hint="eastAsia"/>
          <w:color w:val="000000"/>
          <w:sz w:val="28"/>
          <w:szCs w:val="28"/>
        </w:rPr>
      </w:pPr>
      <w:r>
        <w:rPr>
          <w:rFonts w:ascii="仿宋_GB2312" w:eastAsia="仿宋_GB2312" w:hint="eastAsia"/>
          <w:color w:val="000000"/>
          <w:sz w:val="28"/>
          <w:szCs w:val="28"/>
          <w:lang w:val="en-US" w:eastAsia="zh-CN"/>
        </w:rPr>
        <w:t>3、</w:t>
      </w:r>
      <w:r>
        <w:rPr>
          <w:rFonts w:ascii="仿宋_GB2312" w:eastAsia="仿宋_GB2312" w:hint="eastAsia"/>
          <w:color w:val="000000"/>
          <w:sz w:val="28"/>
          <w:szCs w:val="28"/>
        </w:rPr>
        <w:t>一般公共预算财政拨款支出决算具体情况</w:t>
      </w:r>
    </w:p>
    <w:p>
      <w:pPr>
        <w:spacing w:line="600" w:lineRule="exact"/>
        <w:ind w:firstLineChars="200" w:firstLine="560"/>
        <w:rPr>
          <w:rStyle w:val="29"/>
          <w:rFonts w:ascii="仿宋_GB2312" w:eastAsia="仿宋_GB2312" w:hint="eastAsia"/>
          <w:color w:val="000000"/>
          <w:sz w:val="28"/>
          <w:szCs w:val="28"/>
        </w:rPr>
      </w:pPr>
      <w:r>
        <w:rPr>
          <w:rStyle w:val="29"/>
          <w:rFonts w:ascii="仿宋_GB2312" w:eastAsia="仿宋_GB2312" w:hint="eastAsia"/>
          <w:color w:val="000000"/>
          <w:sz w:val="28"/>
          <w:szCs w:val="28"/>
          <w:lang w:val="en-US" w:eastAsia="zh-CN"/>
        </w:rPr>
        <w:t>1）</w:t>
      </w:r>
      <w:r>
        <w:rPr>
          <w:rStyle w:val="29"/>
          <w:rFonts w:ascii="仿宋_GB2312" w:eastAsia="仿宋_GB2312" w:hint="eastAsia"/>
          <w:color w:val="000000"/>
          <w:sz w:val="28"/>
          <w:szCs w:val="28"/>
        </w:rPr>
        <w:t>.</w:t>
      </w:r>
      <w:r>
        <w:rPr>
          <w:rFonts w:hint="eastAsia"/>
          <w:sz w:val="28"/>
          <w:szCs w:val="28"/>
        </w:rPr>
        <w:t xml:space="preserve"> </w:t>
      </w:r>
      <w:r>
        <w:rPr>
          <w:rStyle w:val="29"/>
          <w:rFonts w:ascii="仿宋_GB2312" w:eastAsia="仿宋_GB2312" w:hint="eastAsia"/>
          <w:color w:val="000000"/>
          <w:sz w:val="28"/>
          <w:szCs w:val="28"/>
        </w:rPr>
        <w:t>208社会保障和就业(类）：</w:t>
      </w:r>
      <w:r>
        <w:rPr>
          <w:rFonts w:ascii="仿宋_GB2312" w:eastAsia="仿宋_GB2312" w:cs="仿宋_GB2312" w:hint="eastAsia"/>
          <w:sz w:val="28"/>
          <w:szCs w:val="28"/>
          <w:lang w:val="en-US" w:eastAsia="zh-CN"/>
        </w:rPr>
        <w:t>274.03</w:t>
      </w:r>
      <w:r>
        <w:rPr>
          <w:rStyle w:val="29"/>
          <w:rFonts w:ascii="仿宋_GB2312" w:eastAsia="仿宋_GB2312" w:hint="eastAsia"/>
          <w:color w:val="000000"/>
          <w:sz w:val="28"/>
          <w:szCs w:val="28"/>
        </w:rPr>
        <w:t>万元</w:t>
      </w:r>
    </w:p>
    <w:p>
      <w:pPr>
        <w:spacing w:line="600" w:lineRule="exact"/>
        <w:ind w:left="142" w:firstLineChars="150" w:firstLine="420"/>
        <w:rPr>
          <w:rStyle w:val="29"/>
          <w:rFonts w:ascii="仿宋_GB2312" w:eastAsia="仿宋_GB2312" w:hint="eastAsia"/>
          <w:b w:val="0"/>
          <w:bCs w:val="0"/>
          <w:color w:val="000000"/>
          <w:sz w:val="28"/>
          <w:szCs w:val="28"/>
          <w:lang w:val="en-US" w:eastAsia="zh-CN"/>
        </w:rPr>
      </w:pPr>
      <w:r>
        <w:rPr>
          <w:rStyle w:val="29"/>
          <w:rFonts w:ascii="仿宋_GB2312" w:eastAsia="仿宋_GB2312" w:hint="eastAsia"/>
          <w:b w:val="0"/>
          <w:bCs w:val="0"/>
          <w:color w:val="000000"/>
          <w:sz w:val="28"/>
          <w:szCs w:val="28"/>
          <w:lang w:eastAsia="zh-CN"/>
        </w:rPr>
        <w:t>（</w:t>
      </w:r>
      <w:r>
        <w:rPr>
          <w:rStyle w:val="29"/>
          <w:rFonts w:ascii="仿宋_GB2312" w:eastAsia="仿宋_GB2312" w:hint="eastAsia"/>
          <w:b w:val="0"/>
          <w:bCs w:val="0"/>
          <w:color w:val="000000"/>
          <w:sz w:val="28"/>
          <w:szCs w:val="28"/>
          <w:lang w:val="en-US" w:eastAsia="zh-CN"/>
        </w:rPr>
        <w:t>1</w:t>
      </w:r>
      <w:r>
        <w:rPr>
          <w:rStyle w:val="29"/>
          <w:rFonts w:ascii="仿宋_GB2312" w:eastAsia="仿宋_GB2312" w:hint="eastAsia"/>
          <w:b w:val="0"/>
          <w:bCs w:val="0"/>
          <w:color w:val="000000"/>
          <w:sz w:val="28"/>
          <w:szCs w:val="28"/>
          <w:lang w:eastAsia="zh-CN"/>
        </w:rPr>
        <w:t>）</w:t>
      </w:r>
      <w:r>
        <w:rPr>
          <w:rStyle w:val="29"/>
          <w:rFonts w:ascii="仿宋_GB2312" w:eastAsia="仿宋_GB2312" w:hint="eastAsia"/>
          <w:b w:val="0"/>
          <w:bCs w:val="0"/>
          <w:color w:val="000000"/>
          <w:sz w:val="28"/>
          <w:szCs w:val="28"/>
        </w:rPr>
        <w:t>社会保障和就业208（类）</w:t>
      </w:r>
      <w:r>
        <w:rPr>
          <w:rStyle w:val="29"/>
          <w:rFonts w:ascii="仿宋_GB2312" w:eastAsia="仿宋_GB2312" w:hint="eastAsia"/>
          <w:b w:val="0"/>
          <w:bCs w:val="0"/>
          <w:color w:val="000000"/>
          <w:sz w:val="28"/>
          <w:szCs w:val="28"/>
          <w:lang w:eastAsia="zh-CN"/>
        </w:rPr>
        <w:t>人力资源和社会保障管理事务</w:t>
      </w:r>
      <w:r>
        <w:rPr>
          <w:rStyle w:val="29"/>
          <w:rFonts w:ascii="仿宋_GB2312" w:eastAsia="仿宋_GB2312" w:hint="eastAsia"/>
          <w:b w:val="0"/>
          <w:bCs w:val="0"/>
          <w:color w:val="000000"/>
          <w:sz w:val="28"/>
          <w:szCs w:val="28"/>
          <w:lang w:val="en-US" w:eastAsia="zh-CN"/>
        </w:rPr>
        <w:t>01（款）社会保险经办机构09（项）：支出结算数229.53万元，完成预算100%。</w:t>
      </w:r>
      <w:r>
        <w:rPr>
          <w:rStyle w:val="29"/>
          <w:rFonts w:ascii="仿宋_GB2312" w:eastAsia="仿宋_GB2312" w:hint="eastAsia"/>
          <w:b w:val="0"/>
          <w:color w:val="000000"/>
          <w:sz w:val="28"/>
          <w:szCs w:val="28"/>
        </w:rPr>
        <w:t>决算数</w:t>
      </w:r>
      <w:r>
        <w:rPr>
          <w:rStyle w:val="29"/>
          <w:rFonts w:ascii="仿宋_GB2312" w:eastAsia="仿宋_GB2312" w:hint="eastAsia"/>
          <w:b w:val="0"/>
          <w:color w:val="000000"/>
          <w:sz w:val="28"/>
          <w:szCs w:val="28"/>
          <w:lang w:eastAsia="zh-CN"/>
        </w:rPr>
        <w:t>大</w:t>
      </w:r>
      <w:r>
        <w:rPr>
          <w:rStyle w:val="29"/>
          <w:rFonts w:ascii="仿宋_GB2312" w:eastAsia="仿宋_GB2312" w:hint="eastAsia"/>
          <w:b w:val="0"/>
          <w:color w:val="000000"/>
          <w:sz w:val="28"/>
          <w:szCs w:val="28"/>
        </w:rPr>
        <w:t>于预算数的主要原因是</w:t>
      </w:r>
      <w:r>
        <w:rPr>
          <w:rStyle w:val="29"/>
          <w:rFonts w:ascii="仿宋_GB2312" w:eastAsia="仿宋_GB2312" w:hint="eastAsia"/>
          <w:b w:val="0"/>
          <w:color w:val="000000"/>
          <w:sz w:val="28"/>
          <w:szCs w:val="28"/>
          <w:lang w:val="en-US" w:eastAsia="zh-CN"/>
        </w:rPr>
        <w:t>2024</w:t>
      </w:r>
      <w:r>
        <w:rPr>
          <w:rStyle w:val="29"/>
          <w:rFonts w:ascii="仿宋_GB2312" w:eastAsia="仿宋_GB2312" w:hint="eastAsia"/>
          <w:b w:val="0"/>
          <w:color w:val="000000"/>
          <w:sz w:val="28"/>
          <w:szCs w:val="28"/>
        </w:rPr>
        <w:t>年</w:t>
      </w:r>
      <w:r>
        <w:rPr>
          <w:rStyle w:val="29"/>
          <w:rFonts w:ascii="仿宋_GB2312" w:eastAsia="仿宋_GB2312" w:hint="eastAsia"/>
          <w:b w:val="0"/>
          <w:color w:val="000000"/>
          <w:sz w:val="28"/>
          <w:szCs w:val="28"/>
          <w:lang w:val="en-US" w:eastAsia="zh-CN"/>
        </w:rPr>
        <w:t>调资、正常晋升和高海拔调整</w:t>
      </w:r>
      <w:r>
        <w:rPr>
          <w:rStyle w:val="29"/>
          <w:rFonts w:ascii="仿宋_GB2312" w:eastAsia="仿宋_GB2312" w:hint="eastAsia"/>
          <w:b w:val="0"/>
          <w:color w:val="000000"/>
          <w:sz w:val="28"/>
          <w:szCs w:val="28"/>
        </w:rPr>
        <w:t>。</w:t>
      </w:r>
    </w:p>
    <w:p>
      <w:pPr>
        <w:spacing w:line="600" w:lineRule="exact"/>
        <w:ind w:left="142" w:firstLineChars="150" w:firstLine="420"/>
        <w:rPr>
          <w:rStyle w:val="29"/>
          <w:rFonts w:ascii="仿宋_GB2312" w:eastAsia="仿宋_GB2312" w:hint="eastAsia"/>
          <w:b w:val="0"/>
          <w:color w:val="000000"/>
          <w:sz w:val="28"/>
          <w:szCs w:val="28"/>
          <w:lang w:val="en-US" w:eastAsia="zh-CN"/>
        </w:rPr>
      </w:pPr>
      <w:r>
        <w:rPr>
          <w:rStyle w:val="29"/>
          <w:rFonts w:ascii="仿宋_GB2312" w:eastAsia="仿宋_GB2312" w:hint="eastAsia"/>
          <w:b w:val="0"/>
          <w:bCs w:val="0"/>
          <w:color w:val="000000"/>
          <w:sz w:val="28"/>
          <w:szCs w:val="28"/>
        </w:rPr>
        <w:t>(</w:t>
      </w:r>
      <w:r>
        <w:rPr>
          <w:rStyle w:val="29"/>
          <w:rFonts w:ascii="仿宋_GB2312" w:eastAsia="仿宋_GB2312" w:hint="eastAsia"/>
          <w:b w:val="0"/>
          <w:bCs w:val="0"/>
          <w:color w:val="000000"/>
          <w:sz w:val="28"/>
          <w:szCs w:val="28"/>
          <w:lang w:val="en-US" w:eastAsia="zh-CN"/>
        </w:rPr>
        <w:t>2）</w:t>
      </w:r>
      <w:r>
        <w:rPr>
          <w:rStyle w:val="29"/>
          <w:rFonts w:ascii="仿宋_GB2312" w:eastAsia="仿宋_GB2312" w:hint="eastAsia"/>
          <w:b w:val="0"/>
          <w:bCs w:val="0"/>
          <w:color w:val="000000"/>
          <w:sz w:val="28"/>
          <w:szCs w:val="28"/>
        </w:rPr>
        <w:t>社会保障和就业208（类）</w:t>
      </w:r>
      <w:r>
        <w:rPr>
          <w:rStyle w:val="29"/>
          <w:rFonts w:ascii="仿宋_GB2312" w:eastAsia="仿宋_GB2312" w:hint="eastAsia"/>
          <w:b w:val="0"/>
          <w:bCs w:val="0"/>
          <w:color w:val="000000"/>
          <w:sz w:val="28"/>
          <w:szCs w:val="28"/>
          <w:lang w:eastAsia="zh-CN"/>
        </w:rPr>
        <w:t>行政事业单位离退休</w:t>
      </w:r>
      <w:r>
        <w:rPr>
          <w:rStyle w:val="29"/>
          <w:rFonts w:ascii="仿宋_GB2312" w:eastAsia="仿宋_GB2312" w:hint="eastAsia"/>
          <w:b w:val="0"/>
          <w:bCs w:val="0"/>
          <w:color w:val="000000"/>
          <w:sz w:val="28"/>
          <w:szCs w:val="28"/>
        </w:rPr>
        <w:t>05（款）机关事业单位基本养老保险费05（项）:支出决算为</w:t>
      </w:r>
      <w:r>
        <w:rPr>
          <w:rStyle w:val="29"/>
          <w:rFonts w:ascii="仿宋_GB2312" w:eastAsia="仿宋_GB2312" w:hint="eastAsia"/>
          <w:b w:val="0"/>
          <w:bCs w:val="0"/>
          <w:color w:val="000000"/>
          <w:sz w:val="28"/>
          <w:szCs w:val="28"/>
          <w:lang w:val="en-US" w:eastAsia="zh-CN"/>
        </w:rPr>
        <w:t>29.67</w:t>
      </w:r>
      <w:r>
        <w:rPr>
          <w:rStyle w:val="29"/>
          <w:rFonts w:ascii="仿宋_GB2312" w:eastAsia="仿宋_GB2312" w:hint="eastAsia"/>
          <w:b w:val="0"/>
          <w:bCs w:val="0"/>
          <w:color w:val="000000"/>
          <w:sz w:val="28"/>
          <w:szCs w:val="28"/>
        </w:rPr>
        <w:t>万元，完成预算100%，</w:t>
      </w:r>
      <w:r>
        <w:rPr>
          <w:rStyle w:val="29"/>
          <w:rFonts w:ascii="仿宋_GB2312" w:eastAsia="仿宋_GB2312" w:hint="eastAsia"/>
          <w:b w:val="0"/>
          <w:color w:val="000000"/>
          <w:sz w:val="28"/>
          <w:szCs w:val="28"/>
        </w:rPr>
        <w:t>决算数</w:t>
      </w:r>
      <w:r>
        <w:rPr>
          <w:rStyle w:val="29"/>
          <w:rFonts w:ascii="仿宋_GB2312" w:eastAsia="仿宋_GB2312" w:hint="eastAsia"/>
          <w:b w:val="0"/>
          <w:color w:val="000000"/>
          <w:sz w:val="28"/>
          <w:szCs w:val="28"/>
          <w:lang w:eastAsia="zh-CN"/>
        </w:rPr>
        <w:t>大</w:t>
      </w:r>
      <w:r>
        <w:rPr>
          <w:rStyle w:val="29"/>
          <w:rFonts w:ascii="仿宋_GB2312" w:eastAsia="仿宋_GB2312" w:hint="eastAsia"/>
          <w:b w:val="0"/>
          <w:color w:val="000000"/>
          <w:sz w:val="28"/>
          <w:szCs w:val="28"/>
        </w:rPr>
        <w:t>于预算数的主要原因是</w:t>
      </w:r>
      <w:r>
        <w:rPr>
          <w:rStyle w:val="29"/>
          <w:rFonts w:ascii="仿宋_GB2312" w:eastAsia="仿宋_GB2312" w:hint="eastAsia"/>
          <w:b w:val="0"/>
          <w:color w:val="000000"/>
          <w:sz w:val="28"/>
          <w:szCs w:val="28"/>
          <w:lang w:val="en-US" w:eastAsia="zh-CN"/>
        </w:rPr>
        <w:t>2024</w:t>
      </w:r>
      <w:r>
        <w:rPr>
          <w:rStyle w:val="29"/>
          <w:rFonts w:ascii="仿宋_GB2312" w:eastAsia="仿宋_GB2312" w:hint="eastAsia"/>
          <w:b w:val="0"/>
          <w:color w:val="000000"/>
          <w:sz w:val="28"/>
          <w:szCs w:val="28"/>
        </w:rPr>
        <w:t>年</w:t>
      </w:r>
      <w:r>
        <w:rPr>
          <w:rStyle w:val="29"/>
          <w:rFonts w:ascii="仿宋_GB2312" w:eastAsia="仿宋_GB2312" w:hint="eastAsia"/>
          <w:b w:val="0"/>
          <w:color w:val="000000"/>
          <w:sz w:val="28"/>
          <w:szCs w:val="28"/>
          <w:lang w:val="en-US" w:eastAsia="zh-CN"/>
        </w:rPr>
        <w:t>调资、正常晋升和高海拔调整</w:t>
      </w:r>
      <w:r>
        <w:rPr>
          <w:rStyle w:val="29"/>
          <w:rFonts w:ascii="仿宋_GB2312" w:eastAsia="仿宋_GB2312" w:hint="eastAsia"/>
          <w:b w:val="0"/>
          <w:color w:val="000000"/>
          <w:sz w:val="28"/>
          <w:szCs w:val="28"/>
        </w:rPr>
        <w:t>。</w:t>
      </w:r>
    </w:p>
    <w:p>
      <w:pPr>
        <w:spacing w:line="600" w:lineRule="exact"/>
        <w:ind w:left="142" w:firstLineChars="150" w:firstLine="420"/>
        <w:rPr>
          <w:rStyle w:val="29"/>
          <w:rFonts w:ascii="仿宋_GB2312" w:eastAsia="仿宋_GB2312" w:hint="eastAsia"/>
          <w:b w:val="0"/>
          <w:color w:val="000000"/>
          <w:sz w:val="28"/>
          <w:szCs w:val="28"/>
        </w:rPr>
      </w:pPr>
      <w:r>
        <w:rPr>
          <w:rStyle w:val="29"/>
          <w:rFonts w:ascii="仿宋_GB2312" w:eastAsia="仿宋_GB2312" w:hint="eastAsia"/>
          <w:b w:val="0"/>
          <w:color w:val="000000"/>
          <w:sz w:val="28"/>
          <w:szCs w:val="28"/>
        </w:rPr>
        <w:t>(</w:t>
      </w:r>
      <w:r>
        <w:rPr>
          <w:rStyle w:val="29"/>
          <w:rFonts w:ascii="仿宋_GB2312" w:eastAsia="仿宋_GB2312" w:hint="eastAsia"/>
          <w:b w:val="0"/>
          <w:color w:val="000000"/>
          <w:sz w:val="28"/>
          <w:szCs w:val="28"/>
          <w:lang w:val="en-US" w:eastAsia="zh-CN"/>
        </w:rPr>
        <w:t>3</w:t>
      </w:r>
      <w:r>
        <w:rPr>
          <w:rStyle w:val="29"/>
          <w:rFonts w:ascii="仿宋_GB2312" w:eastAsia="仿宋_GB2312" w:hint="eastAsia"/>
          <w:b w:val="0"/>
          <w:color w:val="000000"/>
          <w:sz w:val="28"/>
          <w:szCs w:val="28"/>
        </w:rPr>
        <w:t>)</w:t>
      </w:r>
      <w:r>
        <w:rPr>
          <w:rStyle w:val="29"/>
          <w:rFonts w:ascii="仿宋_GB2312" w:eastAsia="仿宋_GB2312" w:hint="eastAsia"/>
          <w:b w:val="0"/>
          <w:bCs w:val="0"/>
          <w:color w:val="000000"/>
          <w:sz w:val="28"/>
          <w:szCs w:val="28"/>
        </w:rPr>
        <w:t>社会保障和就业208（类）</w:t>
      </w:r>
      <w:r>
        <w:rPr>
          <w:rStyle w:val="29"/>
          <w:rFonts w:ascii="仿宋_GB2312" w:eastAsia="仿宋_GB2312" w:hint="eastAsia"/>
          <w:b w:val="0"/>
          <w:bCs w:val="0"/>
          <w:color w:val="000000"/>
          <w:sz w:val="28"/>
          <w:szCs w:val="28"/>
          <w:lang w:eastAsia="zh-CN"/>
        </w:rPr>
        <w:t>行政事业单位离退休</w:t>
      </w:r>
      <w:r>
        <w:rPr>
          <w:rStyle w:val="29"/>
          <w:rFonts w:ascii="仿宋_GB2312" w:eastAsia="仿宋_GB2312" w:hint="eastAsia"/>
          <w:b w:val="0"/>
          <w:bCs w:val="0"/>
          <w:color w:val="000000"/>
          <w:sz w:val="28"/>
          <w:szCs w:val="28"/>
        </w:rPr>
        <w:t>05（款）</w:t>
      </w:r>
      <w:r>
        <w:rPr>
          <w:rStyle w:val="29"/>
          <w:rFonts w:ascii="仿宋_GB2312" w:eastAsia="仿宋_GB2312" w:hint="eastAsia"/>
          <w:b w:val="0"/>
          <w:bCs/>
          <w:color w:val="000000"/>
          <w:sz w:val="28"/>
          <w:szCs w:val="28"/>
        </w:rPr>
        <w:t>职业年金缴费06（项）</w:t>
      </w:r>
      <w:r>
        <w:rPr>
          <w:rStyle w:val="29"/>
          <w:rFonts w:ascii="仿宋_GB2312" w:eastAsia="仿宋_GB2312" w:hint="eastAsia"/>
          <w:bCs w:val="0"/>
          <w:color w:val="000000"/>
          <w:sz w:val="28"/>
          <w:szCs w:val="28"/>
        </w:rPr>
        <w:t>：</w:t>
      </w:r>
      <w:r>
        <w:rPr>
          <w:rStyle w:val="29"/>
          <w:rFonts w:ascii="仿宋_GB2312" w:eastAsia="仿宋_GB2312" w:hint="eastAsia"/>
          <w:b w:val="0"/>
          <w:color w:val="000000"/>
          <w:sz w:val="28"/>
          <w:szCs w:val="28"/>
        </w:rPr>
        <w:t>支出决算为</w:t>
      </w:r>
      <w:r>
        <w:rPr>
          <w:rStyle w:val="29"/>
          <w:rFonts w:ascii="仿宋_GB2312" w:eastAsia="仿宋_GB2312" w:hint="eastAsia"/>
          <w:b w:val="0"/>
          <w:color w:val="000000"/>
          <w:sz w:val="28"/>
          <w:szCs w:val="28"/>
          <w:lang w:val="en-US" w:eastAsia="zh-CN"/>
        </w:rPr>
        <w:t>14.83</w:t>
      </w:r>
      <w:r>
        <w:rPr>
          <w:rStyle w:val="29"/>
          <w:rFonts w:ascii="仿宋_GB2312" w:eastAsia="仿宋_GB2312" w:hint="eastAsia"/>
          <w:b w:val="0"/>
          <w:color w:val="000000"/>
          <w:sz w:val="28"/>
          <w:szCs w:val="28"/>
        </w:rPr>
        <w:t>万元，完成预算100%</w:t>
      </w:r>
      <w:r>
        <w:rPr>
          <w:rStyle w:val="29"/>
          <w:rFonts w:ascii="仿宋_GB2312" w:eastAsia="仿宋_GB2312" w:hint="eastAsia"/>
          <w:b w:val="0"/>
          <w:color w:val="000000"/>
          <w:sz w:val="28"/>
          <w:szCs w:val="28"/>
          <w:lang w:eastAsia="zh-CN"/>
        </w:rPr>
        <w:t>，</w:t>
      </w:r>
      <w:r>
        <w:rPr>
          <w:rStyle w:val="29"/>
          <w:rFonts w:ascii="仿宋_GB2312" w:eastAsia="仿宋_GB2312" w:hint="eastAsia"/>
          <w:b w:val="0"/>
          <w:color w:val="000000"/>
          <w:sz w:val="28"/>
          <w:szCs w:val="28"/>
        </w:rPr>
        <w:t>决算数</w:t>
      </w:r>
      <w:r>
        <w:rPr>
          <w:rStyle w:val="29"/>
          <w:rFonts w:ascii="仿宋_GB2312" w:eastAsia="仿宋_GB2312" w:hint="eastAsia"/>
          <w:b w:val="0"/>
          <w:color w:val="000000"/>
          <w:sz w:val="28"/>
          <w:szCs w:val="28"/>
          <w:lang w:eastAsia="zh-CN"/>
        </w:rPr>
        <w:t>大</w:t>
      </w:r>
      <w:r>
        <w:rPr>
          <w:rStyle w:val="29"/>
          <w:rFonts w:ascii="仿宋_GB2312" w:eastAsia="仿宋_GB2312" w:hint="eastAsia"/>
          <w:b w:val="0"/>
          <w:color w:val="000000"/>
          <w:sz w:val="28"/>
          <w:szCs w:val="28"/>
        </w:rPr>
        <w:t>于预算数的主要原因是</w:t>
      </w:r>
      <w:r>
        <w:rPr>
          <w:rStyle w:val="29"/>
          <w:rFonts w:ascii="仿宋_GB2312" w:eastAsia="仿宋_GB2312" w:hint="eastAsia"/>
          <w:b w:val="0"/>
          <w:color w:val="000000"/>
          <w:sz w:val="28"/>
          <w:szCs w:val="28"/>
          <w:lang w:val="en-US" w:eastAsia="zh-CN"/>
        </w:rPr>
        <w:t>2024</w:t>
      </w:r>
      <w:r>
        <w:rPr>
          <w:rStyle w:val="29"/>
          <w:rFonts w:ascii="仿宋_GB2312" w:eastAsia="仿宋_GB2312" w:hint="eastAsia"/>
          <w:b w:val="0"/>
          <w:color w:val="000000"/>
          <w:sz w:val="28"/>
          <w:szCs w:val="28"/>
        </w:rPr>
        <w:t>年</w:t>
      </w:r>
      <w:r>
        <w:rPr>
          <w:rStyle w:val="29"/>
          <w:rFonts w:ascii="仿宋_GB2312" w:eastAsia="仿宋_GB2312" w:hint="eastAsia"/>
          <w:b w:val="0"/>
          <w:color w:val="000000"/>
          <w:sz w:val="28"/>
          <w:szCs w:val="28"/>
          <w:lang w:val="en-US" w:eastAsia="zh-CN"/>
        </w:rPr>
        <w:t>调资、正常晋升和高海拔调整</w:t>
      </w:r>
      <w:r>
        <w:rPr>
          <w:rStyle w:val="29"/>
          <w:rFonts w:ascii="仿宋_GB2312" w:eastAsia="仿宋_GB2312" w:hint="eastAsia"/>
          <w:b w:val="0"/>
          <w:color w:val="000000"/>
          <w:sz w:val="28"/>
          <w:szCs w:val="28"/>
        </w:rPr>
        <w:t>。</w:t>
      </w:r>
    </w:p>
    <w:p>
      <w:pPr>
        <w:spacing w:line="600" w:lineRule="exact"/>
        <w:ind w:firstLineChars="200" w:firstLine="640"/>
        <w:rPr>
          <w:rStyle w:val="29"/>
          <w:rFonts w:ascii="仿宋_GB2312" w:eastAsia="仿宋_GB2312" w:hint="eastAsia"/>
          <w:b w:val="0"/>
          <w:color w:val="000000"/>
          <w:sz w:val="32"/>
          <w:szCs w:val="32"/>
          <w:lang w:val="en-US" w:eastAsia="zh-CN"/>
        </w:rPr>
      </w:pPr>
      <w:r>
        <w:rPr>
          <w:rStyle w:val="29"/>
          <w:rFonts w:ascii="仿宋_GB2312" w:eastAsia="仿宋_GB2312" w:hint="eastAsia"/>
          <w:color w:val="000000"/>
          <w:sz w:val="32"/>
          <w:szCs w:val="32"/>
          <w:lang w:val="en-US" w:eastAsia="zh-CN"/>
        </w:rPr>
        <w:t>2）</w:t>
      </w:r>
      <w:r>
        <w:rPr>
          <w:rStyle w:val="29"/>
          <w:rFonts w:ascii="仿宋_GB2312" w:eastAsia="仿宋_GB2312" w:hint="eastAsia"/>
          <w:color w:val="000000"/>
          <w:sz w:val="32"/>
          <w:szCs w:val="32"/>
        </w:rPr>
        <w:t>.医疗卫生与计划生育(类）：</w:t>
      </w:r>
      <w:r>
        <w:rPr>
          <w:rStyle w:val="29"/>
          <w:rFonts w:ascii="仿宋_GB2312" w:eastAsia="仿宋_GB2312" w:hint="eastAsia"/>
          <w:color w:val="000000"/>
          <w:sz w:val="32"/>
          <w:szCs w:val="32"/>
          <w:lang w:val="en-US" w:eastAsia="zh-CN"/>
        </w:rPr>
        <w:t>17.53</w:t>
      </w:r>
      <w:r>
        <w:rPr>
          <w:rStyle w:val="29"/>
          <w:rFonts w:ascii="仿宋_GB2312" w:eastAsia="仿宋_GB2312" w:hint="eastAsia"/>
          <w:color w:val="000000"/>
          <w:sz w:val="32"/>
          <w:szCs w:val="32"/>
        </w:rPr>
        <w:t>万元</w:t>
      </w:r>
    </w:p>
    <w:p>
      <w:pPr>
        <w:spacing w:line="600" w:lineRule="exact"/>
        <w:ind w:left="142" w:firstLineChars="150" w:firstLine="420"/>
        <w:rPr>
          <w:rStyle w:val="29"/>
          <w:rFonts w:ascii="仿宋_GB2312" w:eastAsia="仿宋_GB2312" w:hint="eastAsia"/>
          <w:b w:val="0"/>
          <w:color w:val="000000"/>
          <w:sz w:val="28"/>
          <w:szCs w:val="28"/>
        </w:rPr>
      </w:pPr>
      <w:r>
        <w:rPr>
          <w:rStyle w:val="29"/>
          <w:rFonts w:ascii="仿宋_GB2312" w:eastAsia="仿宋_GB2312" w:hint="eastAsia"/>
          <w:b w:val="0"/>
          <w:bCs w:val="0"/>
          <w:color w:val="000000"/>
          <w:sz w:val="28"/>
          <w:szCs w:val="28"/>
          <w:lang w:val="en-US" w:eastAsia="zh-CN"/>
        </w:rPr>
        <w:t>（1）</w:t>
      </w:r>
      <w:r>
        <w:rPr>
          <w:rStyle w:val="29"/>
          <w:rFonts w:ascii="仿宋_GB2312" w:eastAsia="仿宋_GB2312" w:hint="eastAsia"/>
          <w:b w:val="0"/>
          <w:bCs w:val="0"/>
          <w:color w:val="000000"/>
          <w:sz w:val="28"/>
          <w:szCs w:val="28"/>
        </w:rPr>
        <w:t>医疗卫生与计划生育210（类）</w:t>
      </w:r>
      <w:r>
        <w:rPr>
          <w:rStyle w:val="29"/>
          <w:rFonts w:ascii="仿宋_GB2312" w:eastAsia="仿宋_GB2312" w:hint="eastAsia"/>
          <w:b w:val="0"/>
          <w:bCs w:val="0"/>
          <w:color w:val="000000"/>
          <w:sz w:val="28"/>
          <w:szCs w:val="28"/>
          <w:lang w:eastAsia="zh-CN"/>
        </w:rPr>
        <w:t>行政事业单位医疗</w:t>
      </w:r>
      <w:r>
        <w:rPr>
          <w:rStyle w:val="29"/>
          <w:rFonts w:ascii="仿宋_GB2312" w:eastAsia="仿宋_GB2312" w:hint="eastAsia"/>
          <w:b w:val="0"/>
          <w:bCs w:val="0"/>
          <w:color w:val="000000"/>
          <w:sz w:val="28"/>
          <w:szCs w:val="28"/>
        </w:rPr>
        <w:t>11（款）事业单位医疗0</w:t>
      </w:r>
      <w:r>
        <w:rPr>
          <w:rStyle w:val="29"/>
          <w:rFonts w:ascii="仿宋_GB2312" w:eastAsia="仿宋_GB2312" w:hint="eastAsia"/>
          <w:b w:val="0"/>
          <w:bCs w:val="0"/>
          <w:color w:val="000000"/>
          <w:sz w:val="28"/>
          <w:szCs w:val="28"/>
          <w:lang w:val="en-US" w:eastAsia="zh-CN"/>
        </w:rPr>
        <w:t>2</w:t>
      </w:r>
      <w:r>
        <w:rPr>
          <w:rStyle w:val="29"/>
          <w:rFonts w:ascii="仿宋_GB2312" w:eastAsia="仿宋_GB2312" w:hint="eastAsia"/>
          <w:b w:val="0"/>
          <w:bCs w:val="0"/>
          <w:color w:val="000000"/>
          <w:sz w:val="28"/>
          <w:szCs w:val="28"/>
        </w:rPr>
        <w:t>（项）:</w:t>
      </w:r>
      <w:r>
        <w:rPr>
          <w:rStyle w:val="29"/>
          <w:rFonts w:ascii="仿宋_GB2312" w:eastAsia="仿宋_GB2312" w:hint="eastAsia"/>
          <w:b w:val="0"/>
          <w:color w:val="000000"/>
          <w:sz w:val="28"/>
          <w:szCs w:val="28"/>
        </w:rPr>
        <w:t>支出决算为</w:t>
      </w:r>
      <w:r>
        <w:rPr>
          <w:rStyle w:val="29"/>
          <w:rFonts w:ascii="仿宋_GB2312" w:eastAsia="仿宋_GB2312" w:hint="eastAsia"/>
          <w:b w:val="0"/>
          <w:color w:val="000000"/>
          <w:sz w:val="28"/>
          <w:szCs w:val="28"/>
          <w:lang w:val="en-US" w:eastAsia="zh-CN"/>
        </w:rPr>
        <w:t>14.21</w:t>
      </w:r>
      <w:r>
        <w:rPr>
          <w:rStyle w:val="29"/>
          <w:rFonts w:ascii="仿宋_GB2312" w:eastAsia="仿宋_GB2312" w:hint="eastAsia"/>
          <w:b w:val="0"/>
          <w:color w:val="000000"/>
          <w:sz w:val="28"/>
          <w:szCs w:val="28"/>
        </w:rPr>
        <w:t>万元，完成预算100%</w:t>
      </w:r>
      <w:r>
        <w:rPr>
          <w:rStyle w:val="29"/>
          <w:rFonts w:ascii="仿宋_GB2312" w:eastAsia="仿宋_GB2312" w:hint="eastAsia"/>
          <w:b w:val="0"/>
          <w:color w:val="000000"/>
          <w:sz w:val="28"/>
          <w:szCs w:val="28"/>
          <w:lang w:val="en-US" w:eastAsia="zh-CN"/>
        </w:rPr>
        <w:t>；</w:t>
      </w:r>
      <w:r>
        <w:rPr>
          <w:rStyle w:val="29"/>
          <w:rFonts w:ascii="仿宋_GB2312" w:eastAsia="仿宋_GB2312" w:hint="eastAsia"/>
          <w:b w:val="0"/>
          <w:color w:val="000000"/>
          <w:sz w:val="28"/>
          <w:szCs w:val="28"/>
        </w:rPr>
        <w:t>决算数</w:t>
      </w:r>
      <w:r>
        <w:rPr>
          <w:rStyle w:val="29"/>
          <w:rFonts w:ascii="仿宋_GB2312" w:eastAsia="仿宋_GB2312" w:hint="eastAsia"/>
          <w:b w:val="0"/>
          <w:color w:val="000000"/>
          <w:sz w:val="28"/>
          <w:szCs w:val="28"/>
          <w:lang w:eastAsia="zh-CN"/>
        </w:rPr>
        <w:t>大</w:t>
      </w:r>
      <w:r>
        <w:rPr>
          <w:rStyle w:val="29"/>
          <w:rFonts w:ascii="仿宋_GB2312" w:eastAsia="仿宋_GB2312" w:hint="eastAsia"/>
          <w:b w:val="0"/>
          <w:color w:val="000000"/>
          <w:sz w:val="28"/>
          <w:szCs w:val="28"/>
        </w:rPr>
        <w:t>于预算数的主要原因是</w:t>
      </w:r>
      <w:r>
        <w:rPr>
          <w:rStyle w:val="29"/>
          <w:rFonts w:ascii="仿宋_GB2312" w:eastAsia="仿宋_GB2312" w:hint="eastAsia"/>
          <w:b w:val="0"/>
          <w:color w:val="000000"/>
          <w:sz w:val="28"/>
          <w:szCs w:val="28"/>
          <w:lang w:val="en-US" w:eastAsia="zh-CN"/>
        </w:rPr>
        <w:t>202</w:t>
      </w:r>
      <w:r>
        <w:rPr>
          <w:rStyle w:val="29"/>
          <w:rFonts w:ascii="仿宋_GB2312" w:eastAsia="仿宋_GB2312" w:hint="eastAsia"/>
          <w:b w:val="0"/>
          <w:color w:val="000000"/>
          <w:sz w:val="28"/>
          <w:szCs w:val="28"/>
        </w:rPr>
        <w:t>年</w:t>
      </w:r>
      <w:r>
        <w:rPr>
          <w:rStyle w:val="29"/>
          <w:rFonts w:ascii="仿宋_GB2312" w:eastAsia="仿宋_GB2312" w:hint="eastAsia"/>
          <w:b w:val="0"/>
          <w:color w:val="000000"/>
          <w:sz w:val="28"/>
          <w:szCs w:val="28"/>
          <w:lang w:val="en-US" w:eastAsia="zh-CN"/>
        </w:rPr>
        <w:t>调资、正常晋升和高海拔调整</w:t>
      </w:r>
      <w:r>
        <w:rPr>
          <w:rStyle w:val="29"/>
          <w:rFonts w:ascii="仿宋_GB2312" w:eastAsia="仿宋_GB2312" w:hint="eastAsia"/>
          <w:b w:val="0"/>
          <w:color w:val="000000"/>
          <w:sz w:val="28"/>
          <w:szCs w:val="28"/>
        </w:rPr>
        <w:t>。</w:t>
      </w:r>
    </w:p>
    <w:p>
      <w:pPr>
        <w:spacing w:line="600" w:lineRule="exact"/>
        <w:ind w:left="142" w:firstLineChars="150" w:firstLine="420"/>
        <w:rPr>
          <w:rStyle w:val="29"/>
          <w:rFonts w:ascii="仿宋_GB2312" w:eastAsia="仿宋_GB2312" w:hint="eastAsia"/>
          <w:b w:val="0"/>
          <w:color w:val="000000"/>
          <w:sz w:val="28"/>
          <w:szCs w:val="28"/>
        </w:rPr>
      </w:pPr>
      <w:r>
        <w:rPr>
          <w:rStyle w:val="29"/>
          <w:rFonts w:ascii="仿宋_GB2312" w:eastAsia="仿宋_GB2312" w:hint="eastAsia"/>
          <w:b w:val="0"/>
          <w:bCs w:val="0"/>
          <w:color w:val="000000"/>
          <w:sz w:val="28"/>
          <w:szCs w:val="28"/>
          <w:lang w:val="en-US" w:eastAsia="zh-CN"/>
        </w:rPr>
        <w:t>（2）</w:t>
      </w:r>
      <w:r>
        <w:rPr>
          <w:rStyle w:val="29"/>
          <w:rFonts w:ascii="仿宋_GB2312" w:eastAsia="仿宋_GB2312" w:hint="eastAsia"/>
          <w:b w:val="0"/>
          <w:bCs w:val="0"/>
          <w:color w:val="000000"/>
          <w:sz w:val="28"/>
          <w:szCs w:val="28"/>
        </w:rPr>
        <w:t>医疗卫生与计划生育210（类）</w:t>
      </w:r>
      <w:r>
        <w:rPr>
          <w:rStyle w:val="29"/>
          <w:rFonts w:ascii="仿宋_GB2312" w:eastAsia="仿宋_GB2312" w:hint="eastAsia"/>
          <w:b w:val="0"/>
          <w:bCs w:val="0"/>
          <w:color w:val="000000"/>
          <w:sz w:val="28"/>
          <w:szCs w:val="28"/>
          <w:lang w:eastAsia="zh-CN"/>
        </w:rPr>
        <w:t>行政事业单位医疗</w:t>
      </w:r>
      <w:r>
        <w:rPr>
          <w:rStyle w:val="29"/>
          <w:rFonts w:ascii="仿宋_GB2312" w:eastAsia="仿宋_GB2312" w:hint="eastAsia"/>
          <w:b w:val="0"/>
          <w:bCs w:val="0"/>
          <w:color w:val="000000"/>
          <w:sz w:val="28"/>
          <w:szCs w:val="28"/>
        </w:rPr>
        <w:t>11（款）</w:t>
      </w:r>
      <w:r>
        <w:rPr>
          <w:rStyle w:val="29"/>
          <w:rFonts w:ascii="仿宋_GB2312" w:eastAsia="仿宋_GB2312" w:hint="eastAsia"/>
          <w:b w:val="0"/>
          <w:bCs w:val="0"/>
          <w:color w:val="000000"/>
          <w:sz w:val="28"/>
          <w:szCs w:val="28"/>
          <w:lang w:eastAsia="zh-CN"/>
        </w:rPr>
        <w:t>其他行政事业单位医疗支出</w:t>
      </w:r>
      <w:r>
        <w:rPr>
          <w:rStyle w:val="29"/>
          <w:rFonts w:ascii="仿宋_GB2312" w:eastAsia="仿宋_GB2312" w:hint="eastAsia"/>
          <w:b w:val="0"/>
          <w:bCs w:val="0"/>
          <w:color w:val="000000"/>
          <w:sz w:val="28"/>
          <w:szCs w:val="28"/>
          <w:lang w:val="en-US" w:eastAsia="zh-CN"/>
        </w:rPr>
        <w:t>99</w:t>
      </w:r>
      <w:r>
        <w:rPr>
          <w:rStyle w:val="29"/>
          <w:rFonts w:ascii="仿宋_GB2312" w:eastAsia="仿宋_GB2312" w:hint="eastAsia"/>
          <w:b w:val="0"/>
          <w:bCs w:val="0"/>
          <w:color w:val="000000"/>
          <w:sz w:val="28"/>
          <w:szCs w:val="28"/>
        </w:rPr>
        <w:t>（项）</w:t>
      </w:r>
      <w:r>
        <w:rPr>
          <w:rStyle w:val="29"/>
          <w:rFonts w:ascii="仿宋_GB2312" w:eastAsia="仿宋_GB2312" w:hint="eastAsia"/>
          <w:b w:val="0"/>
          <w:bCs w:val="0"/>
          <w:color w:val="000000"/>
          <w:sz w:val="28"/>
          <w:szCs w:val="28"/>
          <w:lang w:eastAsia="zh-CN"/>
        </w:rPr>
        <w:t>：支出决算</w:t>
      </w:r>
      <w:r>
        <w:rPr>
          <w:rStyle w:val="29"/>
          <w:rFonts w:ascii="仿宋_GB2312" w:eastAsia="仿宋_GB2312" w:hint="eastAsia"/>
          <w:b w:val="0"/>
          <w:bCs w:val="0"/>
          <w:color w:val="000000"/>
          <w:sz w:val="28"/>
          <w:szCs w:val="28"/>
          <w:lang w:val="en-US" w:eastAsia="zh-CN"/>
        </w:rPr>
        <w:t>3.32万元，</w:t>
      </w:r>
      <w:r>
        <w:rPr>
          <w:rStyle w:val="29"/>
          <w:rFonts w:ascii="仿宋_GB2312" w:eastAsia="仿宋_GB2312" w:hint="eastAsia"/>
          <w:b w:val="0"/>
          <w:color w:val="000000"/>
          <w:sz w:val="28"/>
          <w:szCs w:val="28"/>
        </w:rPr>
        <w:t>完成预算100%</w:t>
      </w:r>
      <w:r>
        <w:rPr>
          <w:rStyle w:val="29"/>
          <w:rFonts w:ascii="仿宋_GB2312" w:eastAsia="仿宋_GB2312" w:hint="eastAsia"/>
          <w:b w:val="0"/>
          <w:color w:val="000000"/>
          <w:sz w:val="28"/>
          <w:szCs w:val="28"/>
          <w:lang w:val="en-US" w:eastAsia="zh-CN"/>
        </w:rPr>
        <w:t>；</w:t>
      </w:r>
      <w:r>
        <w:rPr>
          <w:rStyle w:val="29"/>
          <w:rFonts w:ascii="仿宋_GB2312" w:eastAsia="仿宋_GB2312" w:hint="eastAsia"/>
          <w:b w:val="0"/>
          <w:color w:val="000000"/>
          <w:sz w:val="28"/>
          <w:szCs w:val="28"/>
        </w:rPr>
        <w:t>决算数</w:t>
      </w:r>
      <w:r>
        <w:rPr>
          <w:rStyle w:val="29"/>
          <w:rFonts w:ascii="仿宋_GB2312" w:eastAsia="仿宋_GB2312" w:hint="eastAsia"/>
          <w:b w:val="0"/>
          <w:color w:val="000000"/>
          <w:sz w:val="28"/>
          <w:szCs w:val="28"/>
          <w:lang w:eastAsia="zh-CN"/>
        </w:rPr>
        <w:t>大</w:t>
      </w:r>
      <w:r>
        <w:rPr>
          <w:rStyle w:val="29"/>
          <w:rFonts w:ascii="仿宋_GB2312" w:eastAsia="仿宋_GB2312" w:hint="eastAsia"/>
          <w:b w:val="0"/>
          <w:color w:val="000000"/>
          <w:sz w:val="28"/>
          <w:szCs w:val="28"/>
        </w:rPr>
        <w:t>于预算数的主要原因是</w:t>
      </w:r>
      <w:r>
        <w:rPr>
          <w:rStyle w:val="29"/>
          <w:rFonts w:ascii="仿宋_GB2312" w:eastAsia="仿宋_GB2312" w:hint="eastAsia"/>
          <w:b w:val="0"/>
          <w:color w:val="000000"/>
          <w:sz w:val="28"/>
          <w:szCs w:val="28"/>
          <w:lang w:val="en-US" w:eastAsia="zh-CN"/>
        </w:rPr>
        <w:t>2024</w:t>
      </w:r>
      <w:r>
        <w:rPr>
          <w:rStyle w:val="29"/>
          <w:rFonts w:ascii="仿宋_GB2312" w:eastAsia="仿宋_GB2312" w:hint="eastAsia"/>
          <w:b w:val="0"/>
          <w:color w:val="000000"/>
          <w:sz w:val="28"/>
          <w:szCs w:val="28"/>
        </w:rPr>
        <w:t>年</w:t>
      </w:r>
      <w:r>
        <w:rPr>
          <w:rStyle w:val="29"/>
          <w:rFonts w:ascii="仿宋_GB2312" w:eastAsia="仿宋_GB2312" w:hint="eastAsia"/>
          <w:b w:val="0"/>
          <w:color w:val="000000"/>
          <w:sz w:val="28"/>
          <w:szCs w:val="28"/>
          <w:lang w:val="en-US" w:eastAsia="zh-CN"/>
        </w:rPr>
        <w:t>调资、正常晋升和高海拔调整</w:t>
      </w:r>
      <w:r>
        <w:rPr>
          <w:rStyle w:val="29"/>
          <w:rFonts w:ascii="仿宋_GB2312" w:eastAsia="仿宋_GB2312" w:hint="eastAsia"/>
          <w:b w:val="0"/>
          <w:color w:val="000000"/>
          <w:sz w:val="28"/>
          <w:szCs w:val="28"/>
        </w:rPr>
        <w:t>。</w:t>
      </w:r>
    </w:p>
    <w:p>
      <w:pPr>
        <w:spacing w:line="600" w:lineRule="exact"/>
        <w:ind w:left="142" w:firstLineChars="150" w:firstLine="480"/>
        <w:rPr>
          <w:rStyle w:val="29"/>
          <w:rFonts w:ascii="仿宋_GB2312" w:eastAsia="仿宋_GB2312" w:hint="eastAsia"/>
          <w:b w:val="0"/>
          <w:color w:val="000000"/>
          <w:sz w:val="32"/>
          <w:szCs w:val="32"/>
        </w:rPr>
      </w:pPr>
      <w:r>
        <w:rPr>
          <w:rStyle w:val="29"/>
          <w:rFonts w:ascii="仿宋_GB2312" w:eastAsia="仿宋_GB2312" w:hint="eastAsia"/>
          <w:color w:val="000000"/>
          <w:sz w:val="32"/>
          <w:szCs w:val="32"/>
          <w:lang w:val="en-US" w:eastAsia="zh-CN"/>
        </w:rPr>
        <w:t>3）</w:t>
      </w:r>
      <w:r>
        <w:rPr>
          <w:rStyle w:val="29"/>
          <w:rFonts w:ascii="仿宋_GB2312" w:eastAsia="仿宋_GB2312" w:hint="eastAsia"/>
          <w:color w:val="000000"/>
          <w:sz w:val="32"/>
          <w:szCs w:val="32"/>
        </w:rPr>
        <w:t>.</w:t>
      </w:r>
      <w:r>
        <w:rPr>
          <w:rFonts w:hint="eastAsia"/>
        </w:rPr>
        <w:t xml:space="preserve"> </w:t>
      </w:r>
      <w:r>
        <w:rPr>
          <w:rStyle w:val="29"/>
          <w:rFonts w:ascii="仿宋_GB2312" w:eastAsia="仿宋_GB2312" w:hint="eastAsia"/>
          <w:color w:val="000000"/>
          <w:sz w:val="32"/>
          <w:szCs w:val="32"/>
        </w:rPr>
        <w:t>住房保障支出：</w:t>
      </w:r>
      <w:r>
        <w:rPr>
          <w:rStyle w:val="29"/>
          <w:rFonts w:ascii="仿宋_GB2312" w:eastAsia="仿宋_GB2312" w:hint="eastAsia"/>
          <w:color w:val="000000"/>
          <w:sz w:val="32"/>
          <w:szCs w:val="32"/>
          <w:lang w:val="en-US" w:eastAsia="zh-CN"/>
        </w:rPr>
        <w:t>24.18</w:t>
      </w:r>
      <w:r>
        <w:rPr>
          <w:rStyle w:val="29"/>
          <w:rFonts w:ascii="仿宋_GB2312" w:eastAsia="仿宋_GB2312" w:hint="eastAsia"/>
          <w:color w:val="000000"/>
          <w:sz w:val="32"/>
          <w:szCs w:val="32"/>
        </w:rPr>
        <w:t>万元</w:t>
      </w:r>
    </w:p>
    <w:p>
      <w:pPr>
        <w:spacing w:line="600" w:lineRule="exact"/>
        <w:ind w:firstLineChars="200" w:firstLine="560"/>
        <w:rPr>
          <w:rStyle w:val="29"/>
          <w:rFonts w:ascii="仿宋_GB2312" w:eastAsia="仿宋_GB2312" w:hint="eastAsia"/>
          <w:b w:val="0"/>
          <w:color w:val="000000"/>
          <w:sz w:val="28"/>
          <w:szCs w:val="28"/>
        </w:rPr>
      </w:pPr>
      <w:r>
        <w:rPr>
          <w:rFonts w:ascii="仿宋_GB2312" w:eastAsia="仿宋_GB2312" w:hint="eastAsia"/>
          <w:b w:val="0"/>
          <w:bCs w:val="0"/>
          <w:color w:val="000000"/>
          <w:sz w:val="28"/>
          <w:szCs w:val="28"/>
        </w:rPr>
        <w:t>住房保障支出</w:t>
      </w:r>
      <w:r>
        <w:rPr>
          <w:rFonts w:hint="eastAsia"/>
          <w:b w:val="0"/>
          <w:bCs w:val="0"/>
          <w:sz w:val="28"/>
          <w:szCs w:val="28"/>
        </w:rPr>
        <w:t xml:space="preserve"> </w:t>
      </w:r>
      <w:r>
        <w:rPr>
          <w:rFonts w:ascii="仿宋_GB2312" w:eastAsia="仿宋_GB2312" w:hint="eastAsia"/>
          <w:b w:val="0"/>
          <w:bCs w:val="0"/>
          <w:color w:val="000000"/>
          <w:sz w:val="28"/>
          <w:szCs w:val="28"/>
        </w:rPr>
        <w:t>221（类）住房改革支出02（款）住房公积金01（项）：</w:t>
      </w:r>
      <w:r>
        <w:rPr>
          <w:rFonts w:ascii="仿宋_GB2312" w:eastAsia="仿宋_GB2312" w:hint="eastAsia"/>
          <w:color w:val="000000"/>
          <w:sz w:val="28"/>
          <w:szCs w:val="28"/>
        </w:rPr>
        <w:t>支出决算为</w:t>
      </w:r>
      <w:r>
        <w:rPr>
          <w:rFonts w:ascii="仿宋_GB2312" w:eastAsia="仿宋_GB2312" w:hint="eastAsia"/>
          <w:color w:val="000000"/>
          <w:sz w:val="28"/>
          <w:szCs w:val="28"/>
          <w:lang w:val="en-US" w:eastAsia="zh-CN"/>
        </w:rPr>
        <w:t>23.18</w:t>
      </w:r>
      <w:r>
        <w:rPr>
          <w:rFonts w:ascii="仿宋_GB2312" w:eastAsia="仿宋_GB2312" w:hint="eastAsia"/>
          <w:color w:val="000000"/>
          <w:sz w:val="28"/>
          <w:szCs w:val="28"/>
        </w:rPr>
        <w:t>万元，</w:t>
      </w:r>
      <w:r>
        <w:rPr>
          <w:rStyle w:val="29"/>
          <w:rFonts w:ascii="仿宋_GB2312" w:eastAsia="仿宋_GB2312" w:hint="eastAsia"/>
          <w:b w:val="0"/>
          <w:color w:val="000000"/>
          <w:sz w:val="28"/>
          <w:szCs w:val="28"/>
        </w:rPr>
        <w:t>决算数</w:t>
      </w:r>
      <w:r>
        <w:rPr>
          <w:rStyle w:val="29"/>
          <w:rFonts w:ascii="仿宋_GB2312" w:eastAsia="仿宋_GB2312" w:hint="eastAsia"/>
          <w:b w:val="0"/>
          <w:color w:val="000000"/>
          <w:sz w:val="28"/>
          <w:szCs w:val="28"/>
          <w:lang w:eastAsia="zh-CN"/>
        </w:rPr>
        <w:t>大</w:t>
      </w:r>
      <w:r>
        <w:rPr>
          <w:rStyle w:val="29"/>
          <w:rFonts w:ascii="仿宋_GB2312" w:eastAsia="仿宋_GB2312" w:hint="eastAsia"/>
          <w:b w:val="0"/>
          <w:color w:val="000000"/>
          <w:sz w:val="28"/>
          <w:szCs w:val="28"/>
        </w:rPr>
        <w:t>于预算数的主要原因是20</w:t>
      </w:r>
      <w:r>
        <w:rPr>
          <w:rStyle w:val="29"/>
          <w:rFonts w:ascii="仿宋_GB2312" w:eastAsia="仿宋_GB2312" w:hint="eastAsia"/>
          <w:b w:val="0"/>
          <w:color w:val="000000"/>
          <w:sz w:val="28"/>
          <w:szCs w:val="28"/>
          <w:lang w:val="en-US" w:eastAsia="zh-CN"/>
        </w:rPr>
        <w:t>24</w:t>
      </w:r>
      <w:r>
        <w:rPr>
          <w:rStyle w:val="29"/>
          <w:rFonts w:ascii="仿宋_GB2312" w:eastAsia="仿宋_GB2312" w:hint="eastAsia"/>
          <w:b w:val="0"/>
          <w:color w:val="000000"/>
          <w:sz w:val="28"/>
          <w:szCs w:val="28"/>
        </w:rPr>
        <w:t>年</w:t>
      </w:r>
      <w:r>
        <w:rPr>
          <w:rStyle w:val="29"/>
          <w:rFonts w:ascii="仿宋_GB2312" w:eastAsia="仿宋_GB2312" w:hint="eastAsia"/>
          <w:b w:val="0"/>
          <w:color w:val="000000"/>
          <w:sz w:val="28"/>
          <w:szCs w:val="28"/>
          <w:lang w:val="en-US" w:eastAsia="zh-CN"/>
        </w:rPr>
        <w:t>6月调整住房公积金基数</w:t>
      </w:r>
      <w:r>
        <w:rPr>
          <w:rStyle w:val="29"/>
          <w:rFonts w:ascii="仿宋_GB2312" w:eastAsia="仿宋_GB2312" w:hint="eastAsia"/>
          <w:b w:val="0"/>
          <w:color w:val="000000"/>
          <w:sz w:val="28"/>
          <w:szCs w:val="28"/>
        </w:rPr>
        <w:t>。</w:t>
      </w:r>
    </w:p>
    <w:p>
      <w:pPr>
        <w:spacing w:line="600" w:lineRule="exact"/>
        <w:ind w:firstLineChars="200" w:firstLine="560"/>
        <w:rPr>
          <w:rStyle w:val="29"/>
          <w:rFonts w:ascii="仿宋_GB2312" w:eastAsia="仿宋_GB2312" w:hint="eastAsia"/>
          <w:b w:val="0"/>
          <w:color w:val="000000"/>
          <w:sz w:val="28"/>
          <w:szCs w:val="28"/>
          <w:lang w:val="en-US" w:eastAsia="zh-CN"/>
        </w:rPr>
      </w:pPr>
      <w:r>
        <w:rPr>
          <w:rFonts w:ascii="仿宋_GB2312" w:eastAsia="仿宋_GB2312" w:hint="eastAsia"/>
          <w:b w:val="0"/>
          <w:bCs w:val="0"/>
          <w:color w:val="000000"/>
          <w:sz w:val="28"/>
          <w:szCs w:val="28"/>
        </w:rPr>
        <w:t>住房保障支出</w:t>
      </w:r>
      <w:r>
        <w:rPr>
          <w:rFonts w:hint="eastAsia"/>
          <w:b w:val="0"/>
          <w:bCs w:val="0"/>
          <w:sz w:val="28"/>
          <w:szCs w:val="28"/>
        </w:rPr>
        <w:t xml:space="preserve"> </w:t>
      </w:r>
      <w:r>
        <w:rPr>
          <w:rFonts w:ascii="仿宋_GB2312" w:eastAsia="仿宋_GB2312" w:hint="eastAsia"/>
          <w:b w:val="0"/>
          <w:bCs w:val="0"/>
          <w:color w:val="000000"/>
          <w:sz w:val="28"/>
          <w:szCs w:val="28"/>
        </w:rPr>
        <w:t>221（类）住房改革支出02（款）</w:t>
      </w:r>
      <w:r>
        <w:rPr>
          <w:rFonts w:ascii="仿宋_GB2312" w:eastAsia="仿宋_GB2312" w:hint="eastAsia"/>
          <w:b w:val="0"/>
          <w:bCs w:val="0"/>
          <w:color w:val="000000"/>
          <w:sz w:val="28"/>
          <w:szCs w:val="28"/>
          <w:lang w:eastAsia="zh-CN"/>
        </w:rPr>
        <w:t>购房补贴</w:t>
      </w:r>
      <w:r>
        <w:rPr>
          <w:rFonts w:ascii="仿宋_GB2312" w:eastAsia="仿宋_GB2312" w:hint="eastAsia"/>
          <w:b w:val="0"/>
          <w:bCs w:val="0"/>
          <w:color w:val="000000"/>
          <w:sz w:val="28"/>
          <w:szCs w:val="28"/>
          <w:lang w:val="en-US" w:eastAsia="zh-CN"/>
        </w:rPr>
        <w:t>03（项）：</w:t>
      </w:r>
      <w:r>
        <w:rPr>
          <w:rFonts w:ascii="仿宋_GB2312" w:eastAsia="仿宋_GB2312" w:hint="eastAsia"/>
          <w:color w:val="000000"/>
          <w:sz w:val="28"/>
          <w:szCs w:val="28"/>
        </w:rPr>
        <w:t>支出决算为</w:t>
      </w:r>
      <w:r>
        <w:rPr>
          <w:rFonts w:ascii="仿宋_GB2312" w:eastAsia="仿宋_GB2312" w:hint="eastAsia"/>
          <w:color w:val="000000"/>
          <w:sz w:val="28"/>
          <w:szCs w:val="28"/>
          <w:lang w:val="en-US" w:eastAsia="zh-CN"/>
        </w:rPr>
        <w:t>1</w:t>
      </w:r>
      <w:r>
        <w:rPr>
          <w:rFonts w:ascii="仿宋_GB2312" w:eastAsia="仿宋_GB2312" w:hint="eastAsia"/>
          <w:color w:val="000000"/>
          <w:sz w:val="28"/>
          <w:szCs w:val="28"/>
        </w:rPr>
        <w:t>万元</w:t>
      </w:r>
      <w:r>
        <w:rPr>
          <w:rFonts w:ascii="仿宋_GB2312" w:eastAsia="仿宋_GB2312" w:hint="eastAsia"/>
          <w:color w:val="000000"/>
          <w:sz w:val="28"/>
          <w:szCs w:val="28"/>
          <w:lang w:eastAsia="zh-CN"/>
        </w:rPr>
        <w:t>，</w:t>
      </w:r>
      <w:r>
        <w:rPr>
          <w:rStyle w:val="29"/>
          <w:rFonts w:ascii="仿宋_GB2312" w:eastAsia="仿宋_GB2312" w:hint="eastAsia"/>
          <w:b w:val="0"/>
          <w:color w:val="000000"/>
          <w:sz w:val="28"/>
          <w:szCs w:val="28"/>
        </w:rPr>
        <w:t>决算数</w:t>
      </w:r>
      <w:r>
        <w:rPr>
          <w:rStyle w:val="29"/>
          <w:rFonts w:ascii="仿宋_GB2312" w:eastAsia="仿宋_GB2312" w:hint="eastAsia"/>
          <w:b w:val="0"/>
          <w:color w:val="000000"/>
          <w:sz w:val="28"/>
          <w:szCs w:val="28"/>
          <w:lang w:eastAsia="zh-CN"/>
        </w:rPr>
        <w:t>大</w:t>
      </w:r>
      <w:r>
        <w:rPr>
          <w:rStyle w:val="29"/>
          <w:rFonts w:ascii="仿宋_GB2312" w:eastAsia="仿宋_GB2312" w:hint="eastAsia"/>
          <w:b w:val="0"/>
          <w:color w:val="000000"/>
          <w:sz w:val="28"/>
          <w:szCs w:val="28"/>
        </w:rPr>
        <w:t>于预算数的主要原因</w:t>
      </w:r>
      <w:r>
        <w:rPr>
          <w:rStyle w:val="29"/>
          <w:rFonts w:ascii="仿宋_GB2312" w:eastAsia="仿宋_GB2312" w:hint="eastAsia"/>
          <w:b w:val="0"/>
          <w:color w:val="000000"/>
          <w:sz w:val="28"/>
          <w:szCs w:val="28"/>
          <w:lang w:val="en-US" w:eastAsia="zh-CN"/>
        </w:rPr>
        <w:t>,9月马朝芬退休支付建房补贴。</w:t>
      </w:r>
    </w:p>
    <w:p>
      <w:pPr>
        <w:numPr>
          <w:ilvl w:val="0"/>
          <w:numId w:val="2"/>
        </w:numPr>
        <w:spacing w:line="600" w:lineRule="exact"/>
        <w:ind w:left="142" w:firstLineChars="150" w:firstLine="480"/>
        <w:rPr>
          <w:rStyle w:val="29"/>
          <w:rFonts w:ascii="仿宋_GB2312" w:eastAsia="仿宋_GB2312" w:hint="eastAsia"/>
          <w:color w:val="000000"/>
          <w:sz w:val="32"/>
          <w:szCs w:val="32"/>
          <w:lang w:val="en-US" w:eastAsia="zh-CN"/>
        </w:rPr>
      </w:pPr>
      <w:r>
        <w:rPr>
          <w:rStyle w:val="29"/>
          <w:rFonts w:ascii="仿宋_GB2312" w:eastAsia="仿宋_GB2312" w:hint="eastAsia"/>
          <w:color w:val="000000"/>
          <w:sz w:val="32"/>
          <w:szCs w:val="32"/>
          <w:lang w:val="en-US" w:eastAsia="zh-CN"/>
        </w:rPr>
        <w:t>.教育支出：0.54万元</w:t>
      </w:r>
    </w:p>
    <w:p>
      <w:pPr>
        <w:spacing w:line="600" w:lineRule="exact"/>
        <w:ind w:leftChars="150" w:left="315" w:firstLineChars="100" w:firstLine="280"/>
        <w:rPr>
          <w:rStyle w:val="29"/>
          <w:rFonts w:ascii="仿宋_GB2312" w:eastAsia="仿宋_GB2312" w:hint="eastAsia"/>
          <w:color w:val="000000"/>
          <w:sz w:val="32"/>
          <w:szCs w:val="32"/>
          <w:lang w:val="en-US" w:eastAsia="zh-CN"/>
        </w:rPr>
      </w:pPr>
      <w:r>
        <w:rPr>
          <w:rStyle w:val="29"/>
          <w:rFonts w:ascii="仿宋_GB2312" w:eastAsia="仿宋_GB2312" w:hint="eastAsia"/>
          <w:b w:val="0"/>
          <w:bCs w:val="0"/>
          <w:color w:val="000000"/>
          <w:sz w:val="28"/>
          <w:szCs w:val="28"/>
          <w:lang w:eastAsia="zh-CN"/>
        </w:rPr>
        <w:t>教育支出</w:t>
      </w:r>
      <w:r>
        <w:rPr>
          <w:rStyle w:val="29"/>
          <w:rFonts w:ascii="仿宋_GB2312" w:eastAsia="仿宋_GB2312" w:hint="eastAsia"/>
          <w:b w:val="0"/>
          <w:bCs w:val="0"/>
          <w:color w:val="000000"/>
          <w:sz w:val="28"/>
          <w:szCs w:val="28"/>
          <w:lang w:val="en-US" w:eastAsia="zh-CN"/>
        </w:rPr>
        <w:t>205</w:t>
      </w:r>
      <w:r>
        <w:rPr>
          <w:rStyle w:val="29"/>
          <w:rFonts w:ascii="仿宋_GB2312" w:eastAsia="仿宋_GB2312" w:hint="eastAsia"/>
          <w:b w:val="0"/>
          <w:bCs w:val="0"/>
          <w:color w:val="000000"/>
          <w:sz w:val="28"/>
          <w:szCs w:val="28"/>
        </w:rPr>
        <w:t>（类）</w:t>
      </w:r>
      <w:r>
        <w:rPr>
          <w:rStyle w:val="29"/>
          <w:rFonts w:ascii="仿宋_GB2312" w:eastAsia="仿宋_GB2312" w:hint="eastAsia"/>
          <w:b w:val="0"/>
          <w:bCs w:val="0"/>
          <w:color w:val="000000"/>
          <w:sz w:val="28"/>
          <w:szCs w:val="28"/>
          <w:lang w:eastAsia="zh-CN"/>
        </w:rPr>
        <w:t>进修及培训</w:t>
      </w:r>
      <w:r>
        <w:rPr>
          <w:rStyle w:val="29"/>
          <w:rFonts w:ascii="仿宋_GB2312" w:eastAsia="仿宋_GB2312" w:hint="eastAsia"/>
          <w:b w:val="0"/>
          <w:bCs w:val="0"/>
          <w:color w:val="000000"/>
          <w:sz w:val="28"/>
          <w:szCs w:val="28"/>
          <w:lang w:val="en-US" w:eastAsia="zh-CN"/>
        </w:rPr>
        <w:t>08</w:t>
      </w:r>
      <w:r>
        <w:rPr>
          <w:rStyle w:val="29"/>
          <w:rFonts w:ascii="仿宋_GB2312" w:eastAsia="仿宋_GB2312" w:hint="eastAsia"/>
          <w:b w:val="0"/>
          <w:bCs w:val="0"/>
          <w:color w:val="000000"/>
          <w:sz w:val="28"/>
          <w:szCs w:val="28"/>
        </w:rPr>
        <w:t>（款）</w:t>
      </w:r>
      <w:r>
        <w:rPr>
          <w:rStyle w:val="29"/>
          <w:rFonts w:ascii="仿宋_GB2312" w:eastAsia="仿宋_GB2312" w:hint="eastAsia"/>
          <w:b w:val="0"/>
          <w:bCs w:val="0"/>
          <w:color w:val="000000"/>
          <w:sz w:val="28"/>
          <w:szCs w:val="28"/>
          <w:lang w:eastAsia="zh-CN"/>
        </w:rPr>
        <w:t>培训支出</w:t>
      </w:r>
      <w:r>
        <w:rPr>
          <w:rStyle w:val="29"/>
          <w:rFonts w:ascii="仿宋_GB2312" w:eastAsia="仿宋_GB2312" w:hint="eastAsia"/>
          <w:b w:val="0"/>
          <w:bCs w:val="0"/>
          <w:color w:val="000000"/>
          <w:sz w:val="28"/>
          <w:szCs w:val="28"/>
          <w:lang w:val="en-US" w:eastAsia="zh-CN"/>
        </w:rPr>
        <w:t>03</w:t>
      </w:r>
      <w:r>
        <w:rPr>
          <w:rStyle w:val="29"/>
          <w:rFonts w:ascii="仿宋_GB2312" w:eastAsia="仿宋_GB2312" w:hint="eastAsia"/>
          <w:b w:val="0"/>
          <w:bCs w:val="0"/>
          <w:color w:val="000000"/>
          <w:sz w:val="28"/>
          <w:szCs w:val="28"/>
        </w:rPr>
        <w:t>（项）</w:t>
      </w:r>
      <w:r>
        <w:rPr>
          <w:rStyle w:val="29"/>
          <w:rFonts w:ascii="仿宋_GB2312" w:eastAsia="仿宋_GB2312" w:hint="eastAsia"/>
          <w:b w:val="0"/>
          <w:bCs w:val="0"/>
          <w:color w:val="000000"/>
          <w:sz w:val="28"/>
          <w:szCs w:val="28"/>
          <w:lang w:eastAsia="zh-CN"/>
        </w:rPr>
        <w:t>：支出决算</w:t>
      </w:r>
      <w:r>
        <w:rPr>
          <w:rStyle w:val="29"/>
          <w:rFonts w:ascii="仿宋_GB2312" w:eastAsia="仿宋_GB2312" w:hint="eastAsia"/>
          <w:b w:val="0"/>
          <w:bCs w:val="0"/>
          <w:color w:val="000000"/>
          <w:sz w:val="28"/>
          <w:szCs w:val="28"/>
          <w:lang w:val="en-US" w:eastAsia="zh-CN"/>
        </w:rPr>
        <w:t>054万元，</w:t>
      </w:r>
      <w:r>
        <w:rPr>
          <w:rStyle w:val="29"/>
          <w:rFonts w:ascii="仿宋_GB2312" w:eastAsia="仿宋_GB2312" w:hint="eastAsia"/>
          <w:b w:val="0"/>
          <w:color w:val="000000"/>
          <w:sz w:val="28"/>
          <w:szCs w:val="28"/>
        </w:rPr>
        <w:t>完成预算100%</w:t>
      </w:r>
      <w:r>
        <w:rPr>
          <w:rStyle w:val="29"/>
          <w:rFonts w:ascii="仿宋_GB2312" w:eastAsia="仿宋_GB2312" w:hint="eastAsia"/>
          <w:b w:val="0"/>
          <w:color w:val="000000"/>
          <w:sz w:val="28"/>
          <w:szCs w:val="28"/>
          <w:lang w:eastAsia="zh-CN"/>
        </w:rPr>
        <w:t>。</w:t>
      </w:r>
    </w:p>
    <w:p>
      <w:pPr>
        <w:spacing w:line="600" w:lineRule="exact"/>
        <w:ind w:left="0" w:firstLineChars="200" w:firstLine="640"/>
        <w:outlineLvl w:val="1"/>
        <w:rPr>
          <w:rFonts w:ascii="黑体" w:eastAsia="黑体"/>
          <w:color w:val="000000"/>
          <w:sz w:val="32"/>
          <w:szCs w:val="32"/>
        </w:rPr>
      </w:pPr>
      <w:r>
        <w:rPr>
          <w:rFonts w:ascii="黑体" w:eastAsia="黑体" w:cs="黑体" w:hint="eastAsia"/>
          <w:b/>
          <w:bCs/>
          <w:sz w:val="32"/>
          <w:lang w:val="en-US" w:eastAsia="zh-CN"/>
        </w:rPr>
        <w:t xml:space="preserve"> </w:t>
      </w:r>
      <w:r>
        <w:rPr>
          <w:rFonts w:ascii="黑体" w:eastAsia="黑体" w:cs="黑体" w:hint="eastAsia"/>
          <w:b/>
          <w:bCs/>
          <w:sz w:val="32"/>
          <w:lang w:eastAsia="zh-CN"/>
        </w:rPr>
        <w:t>三、支出决算情况说明</w:t>
      </w:r>
    </w:p>
    <w:p>
      <w:pPr>
        <w:spacing w:line="600" w:lineRule="exact"/>
        <w:ind w:firstLine="640"/>
        <w:rPr>
          <w:rFonts w:ascii="黑体" w:eastAsia="黑体" w:cs="黑体" w:hint="eastAsia"/>
          <w:b/>
          <w:bCs/>
          <w:sz w:val="32"/>
          <w:lang w:eastAsia="zh-CN"/>
        </w:rPr>
      </w:pPr>
      <w:r>
        <w:rPr>
          <w:rFonts w:ascii="仿宋_GB2312" w:eastAsia="仿宋_GB2312" w:hint="eastAsia"/>
          <w:color w:val="000000"/>
          <w:sz w:val="28"/>
          <w:szCs w:val="28"/>
        </w:rPr>
        <w:t>202</w:t>
      </w:r>
      <w:r>
        <w:rPr>
          <w:rFonts w:ascii="仿宋_GB2312" w:eastAsia="仿宋_GB2312" w:hint="eastAsia"/>
          <w:color w:val="000000"/>
          <w:sz w:val="28"/>
          <w:szCs w:val="28"/>
          <w:lang w:val="en-US" w:eastAsia="zh-CN"/>
        </w:rPr>
        <w:t>4</w:t>
      </w:r>
      <w:r>
        <w:rPr>
          <w:rFonts w:ascii="仿宋_GB2312" w:eastAsia="仿宋_GB2312" w:hint="eastAsia"/>
          <w:color w:val="000000"/>
          <w:sz w:val="28"/>
          <w:szCs w:val="28"/>
        </w:rPr>
        <w:t>年本年总支出</w:t>
      </w:r>
      <w:r>
        <w:rPr>
          <w:rFonts w:ascii="仿宋_GB2312" w:eastAsia="仿宋_GB2312" w:hint="eastAsia"/>
          <w:color w:val="000000"/>
          <w:spacing w:val="-2"/>
          <w:sz w:val="28"/>
          <w:szCs w:val="28"/>
          <w:lang w:val="en-US" w:eastAsia="zh-CN"/>
        </w:rPr>
        <w:t>316.28</w:t>
      </w:r>
      <w:r>
        <w:rPr>
          <w:rFonts w:ascii="仿宋_GB2312" w:eastAsia="仿宋_GB2312" w:hint="eastAsia"/>
          <w:color w:val="000000"/>
          <w:sz w:val="28"/>
          <w:szCs w:val="28"/>
        </w:rPr>
        <w:t>万元，其中：基本支出</w:t>
      </w:r>
      <w:r>
        <w:rPr>
          <w:rFonts w:ascii="仿宋_GB2312" w:eastAsia="仿宋_GB2312" w:hint="eastAsia"/>
          <w:color w:val="000000"/>
          <w:sz w:val="28"/>
          <w:szCs w:val="28"/>
          <w:lang w:val="en-US" w:eastAsia="zh-CN"/>
        </w:rPr>
        <w:t>315.74</w:t>
      </w:r>
      <w:r>
        <w:rPr>
          <w:rFonts w:ascii="仿宋_GB2312" w:eastAsia="仿宋_GB2312" w:hint="eastAsia"/>
          <w:color w:val="000000"/>
          <w:sz w:val="28"/>
          <w:szCs w:val="28"/>
        </w:rPr>
        <w:t>万元，占</w:t>
      </w:r>
      <w:r>
        <w:rPr>
          <w:rFonts w:ascii="仿宋_GB2312" w:eastAsia="仿宋_GB2312" w:hint="eastAsia"/>
          <w:color w:val="000000"/>
          <w:sz w:val="28"/>
          <w:szCs w:val="28"/>
          <w:lang w:val="en-US" w:eastAsia="zh-CN"/>
        </w:rPr>
        <w:t>99.82</w:t>
      </w:r>
      <w:r>
        <w:rPr>
          <w:rFonts w:ascii="仿宋_GB2312" w:eastAsia="仿宋_GB2312" w:hint="eastAsia"/>
          <w:color w:val="000000"/>
          <w:sz w:val="28"/>
          <w:szCs w:val="28"/>
        </w:rPr>
        <w:t>%；项目支出</w:t>
      </w:r>
      <w:r>
        <w:rPr>
          <w:rFonts w:ascii="仿宋_GB2312" w:eastAsia="仿宋_GB2312" w:hint="eastAsia"/>
          <w:color w:val="000000"/>
          <w:sz w:val="28"/>
          <w:szCs w:val="28"/>
          <w:lang w:val="en-US" w:eastAsia="zh-CN"/>
        </w:rPr>
        <w:t>0.54</w:t>
      </w:r>
      <w:r>
        <w:rPr>
          <w:rFonts w:ascii="仿宋_GB2312" w:eastAsia="仿宋_GB2312" w:hint="eastAsia"/>
          <w:color w:val="000000"/>
          <w:sz w:val="28"/>
          <w:szCs w:val="28"/>
        </w:rPr>
        <w:t>万元，占</w:t>
      </w:r>
      <w:r>
        <w:rPr>
          <w:rFonts w:ascii="仿宋_GB2312" w:eastAsia="仿宋_GB2312" w:hint="eastAsia"/>
          <w:color w:val="000000"/>
          <w:sz w:val="28"/>
          <w:szCs w:val="28"/>
          <w:lang w:val="en-US" w:eastAsia="zh-CN"/>
        </w:rPr>
        <w:t>0.18</w:t>
      </w:r>
      <w:r>
        <w:rPr>
          <w:rFonts w:ascii="仿宋_GB2312" w:eastAsia="仿宋_GB2312" w:hint="eastAsia"/>
          <w:color w:val="000000"/>
          <w:sz w:val="28"/>
          <w:szCs w:val="28"/>
        </w:rPr>
        <w:t>%；上缴上级支出0万元，占0%；经营支出0万元，占0%；对附属单位补助支出0万元，占0%。</w:t>
      </w:r>
    </w:p>
    <w:p>
      <w:pPr>
        <w:spacing w:line="600" w:lineRule="exact"/>
        <w:ind w:left="0" w:firstLineChars="200" w:firstLine="640"/>
        <w:outlineLvl w:val="1"/>
        <w:rPr>
          <w:rFonts w:ascii="黑体" w:eastAsia="黑体" w:cs="黑体" w:hint="eastAsia"/>
          <w:b/>
          <w:bCs/>
          <w:sz w:val="32"/>
          <w:lang w:val="en-US" w:eastAsia="zh-CN"/>
        </w:rPr>
      </w:pPr>
      <w:r>
        <w:rPr>
          <w:rFonts w:ascii="黑体" w:eastAsia="黑体" w:cs="黑体" w:hint="eastAsia"/>
          <w:b/>
          <w:bCs/>
          <w:sz w:val="32"/>
          <w:lang w:val="en-US" w:eastAsia="zh-CN"/>
        </w:rPr>
        <w:t>四、财政拨款收入支出决算总体情况说明</w:t>
      </w:r>
    </w:p>
    <w:p>
      <w:pPr>
        <w:spacing w:line="600" w:lineRule="exact"/>
        <w:ind w:firstLine="640"/>
        <w:rPr>
          <w:rFonts w:ascii="仿宋_GB2312" w:eastAsia="仿宋_GB2312" w:hint="eastAsia"/>
          <w:color w:val="000000"/>
          <w:sz w:val="32"/>
          <w:szCs w:val="32"/>
        </w:rPr>
      </w:pPr>
      <w:r>
        <w:rPr>
          <w:rFonts w:ascii="仿宋_GB2312" w:eastAsia="仿宋_GB2312" w:hint="eastAsia"/>
          <w:color w:val="000000"/>
          <w:sz w:val="28"/>
          <w:szCs w:val="28"/>
        </w:rPr>
        <w:t>202</w:t>
      </w:r>
      <w:r>
        <w:rPr>
          <w:rFonts w:ascii="仿宋_GB2312" w:eastAsia="仿宋_GB2312" w:hint="eastAsia"/>
          <w:color w:val="000000"/>
          <w:sz w:val="28"/>
          <w:szCs w:val="28"/>
          <w:lang w:val="en-US" w:eastAsia="zh-CN"/>
        </w:rPr>
        <w:t>4</w:t>
      </w:r>
      <w:r>
        <w:rPr>
          <w:rFonts w:ascii="仿宋_GB2312" w:eastAsia="仿宋_GB2312" w:hint="eastAsia"/>
          <w:color w:val="000000"/>
          <w:sz w:val="28"/>
          <w:szCs w:val="28"/>
        </w:rPr>
        <w:t>年财政拨款收入</w:t>
      </w:r>
      <w:r>
        <w:rPr>
          <w:rFonts w:ascii="仿宋_GB2312" w:eastAsia="仿宋_GB2312" w:hint="eastAsia"/>
          <w:color w:val="000000"/>
          <w:sz w:val="28"/>
          <w:szCs w:val="28"/>
          <w:lang w:val="en-US" w:eastAsia="zh-CN"/>
        </w:rPr>
        <w:t>316.28</w:t>
      </w:r>
      <w:r>
        <w:rPr>
          <w:rFonts w:ascii="仿宋_GB2312" w:eastAsia="仿宋_GB2312" w:hint="eastAsia"/>
          <w:color w:val="000000"/>
          <w:sz w:val="28"/>
          <w:szCs w:val="28"/>
        </w:rPr>
        <w:t>万元。与202</w:t>
      </w:r>
      <w:r>
        <w:rPr>
          <w:rFonts w:ascii="仿宋_GB2312" w:eastAsia="仿宋_GB2312" w:hint="eastAsia"/>
          <w:color w:val="000000"/>
          <w:sz w:val="28"/>
          <w:szCs w:val="28"/>
          <w:lang w:val="en-US" w:eastAsia="zh-CN"/>
        </w:rPr>
        <w:t>3</w:t>
      </w:r>
      <w:r>
        <w:rPr>
          <w:rFonts w:ascii="仿宋_GB2312" w:eastAsia="仿宋_GB2312" w:hint="eastAsia"/>
          <w:color w:val="000000"/>
          <w:sz w:val="28"/>
          <w:szCs w:val="28"/>
        </w:rPr>
        <w:t>年相比，一般公共预算财政拨款收入较上年</w:t>
      </w:r>
      <w:r>
        <w:rPr>
          <w:rFonts w:ascii="仿宋_GB2312" w:eastAsia="仿宋_GB2312" w:hint="eastAsia"/>
          <w:color w:val="000000"/>
          <w:sz w:val="28"/>
          <w:szCs w:val="28"/>
          <w:lang w:eastAsia="zh-CN"/>
        </w:rPr>
        <w:t>增加</w:t>
      </w:r>
      <w:r>
        <w:rPr>
          <w:rFonts w:ascii="仿宋_GB2312" w:eastAsia="仿宋_GB2312" w:hint="eastAsia"/>
          <w:color w:val="000000"/>
          <w:sz w:val="28"/>
          <w:szCs w:val="28"/>
          <w:lang w:val="en-US" w:eastAsia="zh-CN"/>
        </w:rPr>
        <w:t>17.87</w:t>
      </w:r>
      <w:r>
        <w:rPr>
          <w:rFonts w:ascii="仿宋_GB2312" w:eastAsia="仿宋_GB2312" w:hint="eastAsia"/>
          <w:color w:val="000000"/>
          <w:sz w:val="28"/>
          <w:szCs w:val="28"/>
        </w:rPr>
        <w:t xml:space="preserve">万元, </w:t>
      </w:r>
      <w:r>
        <w:rPr>
          <w:rFonts w:ascii="仿宋_GB2312" w:eastAsia="仿宋_GB2312" w:hint="eastAsia"/>
          <w:color w:val="000000"/>
          <w:sz w:val="28"/>
          <w:szCs w:val="28"/>
          <w:lang w:eastAsia="zh-CN"/>
        </w:rPr>
        <w:t>增率</w:t>
      </w:r>
      <w:r>
        <w:rPr>
          <w:rFonts w:ascii="仿宋_GB2312" w:eastAsia="仿宋_GB2312" w:hint="eastAsia"/>
          <w:color w:val="000000"/>
          <w:sz w:val="28"/>
          <w:szCs w:val="28"/>
          <w:lang w:val="en-US" w:eastAsia="zh-CN"/>
        </w:rPr>
        <w:t>5.99</w:t>
      </w:r>
      <w:r>
        <w:rPr>
          <w:rFonts w:ascii="仿宋_GB2312" w:eastAsia="仿宋_GB2312" w:hint="eastAsia"/>
          <w:color w:val="000000"/>
          <w:sz w:val="28"/>
          <w:szCs w:val="28"/>
        </w:rPr>
        <w:t>%</w:t>
      </w:r>
      <w:r>
        <w:rPr>
          <w:rFonts w:ascii="仿宋_GB2312" w:eastAsia="仿宋_GB2312" w:hint="eastAsia"/>
          <w:color w:val="000000"/>
          <w:sz w:val="28"/>
          <w:szCs w:val="28"/>
          <w:lang w:eastAsia="zh-CN"/>
        </w:rPr>
        <w:t>；增加原因：</w:t>
      </w:r>
      <w:r>
        <w:rPr>
          <w:rFonts w:ascii="仿宋_GB2312" w:eastAsia="仿宋_GB2312" w:hint="eastAsia"/>
          <w:color w:val="000000"/>
          <w:sz w:val="28"/>
          <w:szCs w:val="28"/>
          <w:lang w:val="en-US" w:eastAsia="zh-CN"/>
        </w:rPr>
        <w:t>1.事业人员每年正常晋升；2.高海拔调整；3.住房公积金调整基数；4残疾人就业保障金增加。</w:t>
      </w:r>
    </w:p>
    <w:p>
      <w:pPr>
        <w:spacing w:line="600" w:lineRule="exact"/>
        <w:ind w:left="0" w:firstLineChars="200" w:firstLine="640"/>
        <w:outlineLvl w:val="1"/>
        <w:rPr>
          <w:rFonts w:ascii="黑体" w:eastAsia="黑体" w:cs="黑体" w:hint="eastAsia"/>
          <w:b/>
          <w:bCs/>
          <w:sz w:val="32"/>
          <w:lang w:val="en-US" w:eastAsia="zh-CN"/>
        </w:rPr>
      </w:pPr>
      <w:r>
        <w:rPr>
          <w:rFonts w:ascii="黑体" w:eastAsia="黑体" w:cs="黑体" w:hint="eastAsia"/>
          <w:b/>
          <w:bCs/>
          <w:sz w:val="32"/>
          <w:lang w:val="en-US" w:eastAsia="zh-CN"/>
        </w:rPr>
        <w:t>五、一般公共预算财政拨款支出决算情况说明</w:t>
      </w:r>
    </w:p>
    <w:p>
      <w:pPr>
        <w:snapToGrid w:val="0"/>
        <w:spacing w:line="360" w:lineRule="auto"/>
        <w:ind w:firstLineChars="100" w:firstLine="320"/>
        <w:outlineLvl w:val="1"/>
        <w:rPr>
          <w:rFonts w:ascii="楷体" w:eastAsia="楷体" w:cs="楷体" w:hint="eastAsia"/>
          <w:b/>
          <w:sz w:val="32"/>
          <w:szCs w:val="32"/>
          <w:lang w:eastAsia="zh-CN"/>
        </w:rPr>
      </w:pPr>
      <w:bookmarkStart w:id="26" w:name="_Toc15377210"/>
      <w:bookmarkStart w:id="27" w:name="_Toc79163865"/>
      <w:bookmarkStart w:id="28" w:name="_Toc79163615"/>
      <w:r>
        <w:rPr>
          <w:rFonts w:ascii="楷体" w:eastAsia="楷体" w:cs="楷体" w:hint="eastAsia"/>
          <w:b/>
          <w:sz w:val="32"/>
          <w:szCs w:val="32"/>
          <w:lang w:eastAsia="zh-CN"/>
        </w:rPr>
        <w:t>（一）一般公共预算财政拨款支出决算总体情况</w:t>
      </w:r>
      <w:bookmarkEnd w:id="26"/>
      <w:bookmarkEnd w:id="27"/>
      <w:bookmarkEnd w:id="28"/>
      <w:r>
        <w:rPr>
          <w:rFonts w:ascii="楷体" w:eastAsia="楷体" w:cs="楷体" w:hint="eastAsia"/>
          <w:b/>
          <w:sz w:val="32"/>
          <w:szCs w:val="32"/>
          <w:lang w:eastAsia="zh-CN"/>
        </w:rPr>
        <w:t>。</w:t>
      </w:r>
    </w:p>
    <w:p>
      <w:pPr>
        <w:snapToGrid w:val="0"/>
        <w:spacing w:line="600" w:lineRule="exact"/>
        <w:ind w:left="0" w:firstLineChars="200" w:firstLine="560"/>
        <w:rPr>
          <w:rFonts w:ascii="仿宋_GB2312" w:eastAsia="仿宋_GB2312" w:cs="仿宋_GB2312" w:hint="eastAsia"/>
          <w:sz w:val="28"/>
          <w:szCs w:val="28"/>
          <w:lang w:val="en-US" w:eastAsia="zh-CN"/>
        </w:rPr>
      </w:pPr>
      <w:bookmarkStart w:id="29" w:name="_Toc79163866"/>
      <w:bookmarkStart w:id="30" w:name="_Toc15377211"/>
      <w:bookmarkStart w:id="31" w:name="_Toc79163616"/>
      <w:r>
        <w:rPr>
          <w:rFonts w:ascii="仿宋_GB2312" w:eastAsia="仿宋_GB2312" w:hint="eastAsia"/>
          <w:color w:val="000000"/>
          <w:sz w:val="28"/>
          <w:szCs w:val="28"/>
        </w:rPr>
        <w:t>202</w:t>
      </w:r>
      <w:r>
        <w:rPr>
          <w:rFonts w:ascii="仿宋_GB2312" w:eastAsia="仿宋_GB2312" w:hint="eastAsia"/>
          <w:color w:val="000000"/>
          <w:sz w:val="28"/>
          <w:szCs w:val="28"/>
          <w:lang w:val="en-US" w:eastAsia="zh-CN"/>
        </w:rPr>
        <w:t>4</w:t>
      </w:r>
      <w:r>
        <w:rPr>
          <w:rFonts w:ascii="仿宋_GB2312" w:eastAsia="仿宋_GB2312" w:hint="eastAsia"/>
          <w:color w:val="000000"/>
          <w:sz w:val="28"/>
          <w:szCs w:val="28"/>
        </w:rPr>
        <w:t>年</w:t>
      </w:r>
      <w:r>
        <w:rPr>
          <w:rFonts w:ascii="仿宋_GB2312" w:eastAsia="仿宋_GB2312" w:hint="eastAsia"/>
          <w:spacing w:val="-2"/>
          <w:sz w:val="28"/>
          <w:szCs w:val="28"/>
        </w:rPr>
        <w:t>一般公共预算财政拨款支出</w:t>
      </w:r>
      <w:r>
        <w:rPr>
          <w:rFonts w:ascii="仿宋_GB2312" w:eastAsia="仿宋_GB2312" w:hint="eastAsia"/>
          <w:spacing w:val="-2"/>
          <w:sz w:val="28"/>
          <w:szCs w:val="28"/>
          <w:lang w:val="en-US" w:eastAsia="zh-CN"/>
        </w:rPr>
        <w:t>316.28</w:t>
      </w:r>
      <w:r>
        <w:rPr>
          <w:rFonts w:ascii="仿宋_GB2312" w:eastAsia="仿宋_GB2312" w:hint="eastAsia"/>
          <w:spacing w:val="-2"/>
          <w:sz w:val="28"/>
          <w:szCs w:val="28"/>
        </w:rPr>
        <w:t>万元，</w:t>
      </w:r>
      <w:r>
        <w:rPr>
          <w:rFonts w:ascii="仿宋_GB2312" w:eastAsia="仿宋_GB2312" w:hint="eastAsia"/>
          <w:color w:val="000000"/>
          <w:sz w:val="28"/>
          <w:szCs w:val="28"/>
        </w:rPr>
        <w:t>占本年总支出的100%。与202</w:t>
      </w:r>
      <w:r>
        <w:rPr>
          <w:rFonts w:ascii="仿宋_GB2312" w:eastAsia="仿宋_GB2312" w:hint="eastAsia"/>
          <w:color w:val="000000"/>
          <w:sz w:val="28"/>
          <w:szCs w:val="28"/>
          <w:lang w:val="en-US" w:eastAsia="zh-CN"/>
        </w:rPr>
        <w:t>3</w:t>
      </w:r>
      <w:r>
        <w:rPr>
          <w:rFonts w:ascii="仿宋_GB2312" w:eastAsia="仿宋_GB2312" w:hint="eastAsia"/>
          <w:color w:val="000000"/>
          <w:sz w:val="28"/>
          <w:szCs w:val="28"/>
        </w:rPr>
        <w:t>年相比，一般公共预算财政拨款</w:t>
      </w:r>
      <w:r>
        <w:rPr>
          <w:rFonts w:ascii="仿宋_GB2312" w:eastAsia="仿宋_GB2312" w:hint="eastAsia"/>
          <w:spacing w:val="-2"/>
          <w:sz w:val="28"/>
          <w:szCs w:val="28"/>
        </w:rPr>
        <w:t>支出</w:t>
      </w:r>
      <w:r>
        <w:rPr>
          <w:rFonts w:ascii="仿宋_GB2312" w:eastAsia="仿宋_GB2312" w:hint="eastAsia"/>
          <w:color w:val="000000"/>
          <w:sz w:val="28"/>
          <w:szCs w:val="28"/>
          <w:lang w:eastAsia="zh-CN"/>
        </w:rPr>
        <w:t>增加</w:t>
      </w:r>
      <w:r>
        <w:rPr>
          <w:rFonts w:ascii="仿宋_GB2312" w:eastAsia="仿宋_GB2312" w:cs="仿宋_GB2312" w:hint="eastAsia"/>
          <w:sz w:val="28"/>
          <w:szCs w:val="28"/>
          <w:lang w:val="en-US" w:eastAsia="zh-CN"/>
        </w:rPr>
        <w:t>17.87</w:t>
      </w:r>
      <w:r>
        <w:rPr>
          <w:rFonts w:ascii="仿宋_GB2312" w:eastAsia="仿宋_GB2312" w:cs="仿宋_GB2312" w:hint="eastAsia"/>
          <w:sz w:val="28"/>
          <w:szCs w:val="28"/>
        </w:rPr>
        <w:t xml:space="preserve">万元, </w:t>
      </w:r>
      <w:r>
        <w:rPr>
          <w:rFonts w:ascii="仿宋_GB2312" w:eastAsia="仿宋_GB2312" w:cs="仿宋_GB2312" w:hint="eastAsia"/>
          <w:sz w:val="28"/>
          <w:szCs w:val="28"/>
          <w:lang w:eastAsia="zh-CN"/>
        </w:rPr>
        <w:t>增率</w:t>
      </w:r>
      <w:r>
        <w:rPr>
          <w:rFonts w:ascii="仿宋_GB2312" w:eastAsia="仿宋_GB2312" w:cs="仿宋_GB2312" w:hint="eastAsia"/>
          <w:sz w:val="28"/>
          <w:szCs w:val="28"/>
          <w:lang w:val="en-US" w:eastAsia="zh-CN"/>
        </w:rPr>
        <w:t>5.99</w:t>
      </w:r>
      <w:r>
        <w:rPr>
          <w:rFonts w:ascii="仿宋_GB2312" w:eastAsia="仿宋_GB2312" w:hint="eastAsia"/>
          <w:color w:val="000000"/>
          <w:sz w:val="28"/>
          <w:szCs w:val="28"/>
        </w:rPr>
        <w:t>%</w:t>
      </w:r>
      <w:r>
        <w:rPr>
          <w:rFonts w:ascii="仿宋_GB2312" w:eastAsia="仿宋_GB2312" w:hint="eastAsia"/>
          <w:color w:val="000000"/>
          <w:sz w:val="28"/>
          <w:szCs w:val="28"/>
          <w:lang w:eastAsia="zh-CN"/>
        </w:rPr>
        <w:t>；增加原因：</w:t>
      </w:r>
      <w:r>
        <w:rPr>
          <w:rFonts w:ascii="仿宋_GB2312" w:eastAsia="仿宋_GB2312" w:cs="仿宋_GB2312" w:hint="eastAsia"/>
          <w:sz w:val="28"/>
          <w:szCs w:val="28"/>
          <w:lang w:val="en-US" w:eastAsia="zh-CN"/>
        </w:rPr>
        <w:t>1.事业人员每年正常晋升；2.高海拔调整；3.住房公积金调整基数；4残疾人就业保障金增加。</w:t>
      </w:r>
    </w:p>
    <w:p>
      <w:pPr>
        <w:snapToGrid w:val="0"/>
        <w:spacing w:line="600" w:lineRule="exact"/>
        <w:ind w:left="0" w:firstLineChars="200" w:firstLine="640"/>
        <w:rPr>
          <w:rFonts w:ascii="楷体" w:eastAsia="楷体" w:cs="楷体" w:hint="eastAsia"/>
          <w:b/>
          <w:sz w:val="32"/>
          <w:szCs w:val="32"/>
          <w:lang w:eastAsia="zh-CN"/>
        </w:rPr>
      </w:pPr>
      <w:r>
        <w:rPr>
          <w:rFonts w:ascii="楷体" w:eastAsia="楷体" w:cs="楷体" w:hint="eastAsia"/>
          <w:b/>
          <w:sz w:val="32"/>
          <w:szCs w:val="32"/>
          <w:lang w:eastAsia="zh-CN"/>
        </w:rPr>
        <w:t>（二）一般公共预算财政拨款支出决算结构情况</w:t>
      </w:r>
      <w:bookmarkEnd w:id="29"/>
      <w:bookmarkEnd w:id="30"/>
      <w:bookmarkEnd w:id="31"/>
      <w:r>
        <w:rPr>
          <w:rFonts w:ascii="楷体" w:eastAsia="楷体" w:cs="楷体" w:hint="eastAsia"/>
          <w:b/>
          <w:sz w:val="32"/>
          <w:szCs w:val="32"/>
          <w:lang w:eastAsia="zh-CN"/>
        </w:rPr>
        <w:t>。</w:t>
      </w:r>
    </w:p>
    <w:p>
      <w:pPr>
        <w:spacing w:line="600" w:lineRule="exact"/>
        <w:ind w:firstLine="640"/>
        <w:rPr>
          <w:rFonts w:ascii="仿宋_GB2312" w:eastAsia="仿宋_GB2312" w:hint="eastAsia"/>
          <w:color w:val="000000"/>
          <w:sz w:val="28"/>
          <w:szCs w:val="28"/>
          <w:lang w:val="en-US" w:eastAsia="zh-CN"/>
        </w:rPr>
      </w:pPr>
      <w:r>
        <w:rPr>
          <w:rFonts w:ascii="仿宋_GB2312" w:eastAsia="仿宋_GB2312" w:hint="eastAsia"/>
          <w:color w:val="000000"/>
          <w:sz w:val="28"/>
          <w:szCs w:val="28"/>
        </w:rPr>
        <w:t>202</w:t>
      </w:r>
      <w:r>
        <w:rPr>
          <w:rFonts w:ascii="仿宋_GB2312" w:eastAsia="仿宋_GB2312" w:hint="eastAsia"/>
          <w:color w:val="000000"/>
          <w:sz w:val="28"/>
          <w:szCs w:val="28"/>
          <w:lang w:val="en-US" w:eastAsia="zh-CN"/>
        </w:rPr>
        <w:t>4</w:t>
      </w:r>
      <w:r>
        <w:rPr>
          <w:rFonts w:ascii="仿宋_GB2312" w:eastAsia="仿宋_GB2312" w:hint="eastAsia"/>
          <w:color w:val="000000"/>
          <w:sz w:val="28"/>
          <w:szCs w:val="28"/>
        </w:rPr>
        <w:t>年一般公共预算财政拨款支出</w:t>
      </w:r>
      <w:r>
        <w:rPr>
          <w:rFonts w:ascii="仿宋_GB2312" w:eastAsia="仿宋_GB2312" w:hint="eastAsia"/>
          <w:color w:val="000000"/>
          <w:sz w:val="28"/>
          <w:szCs w:val="28"/>
          <w:lang w:val="en-US" w:eastAsia="zh-CN"/>
        </w:rPr>
        <w:t>316.28</w:t>
      </w:r>
      <w:r>
        <w:rPr>
          <w:rFonts w:ascii="仿宋_GB2312" w:eastAsia="仿宋_GB2312" w:hint="eastAsia"/>
          <w:color w:val="000000"/>
          <w:sz w:val="28"/>
          <w:szCs w:val="28"/>
        </w:rPr>
        <w:t>万元，主要用于以下方面:</w:t>
      </w:r>
      <w:r>
        <w:rPr>
          <w:rFonts w:ascii="仿宋_GB2312" w:eastAsia="仿宋_GB2312" w:hint="eastAsia"/>
          <w:color w:val="000000"/>
          <w:sz w:val="28"/>
          <w:szCs w:val="28"/>
          <w:lang w:eastAsia="zh-CN"/>
        </w:rPr>
        <w:t>教育</w:t>
      </w:r>
      <w:r>
        <w:rPr>
          <w:rFonts w:ascii="仿宋_GB2312" w:eastAsia="仿宋_GB2312" w:hint="eastAsia"/>
          <w:color w:val="000000"/>
          <w:sz w:val="28"/>
          <w:szCs w:val="28"/>
        </w:rPr>
        <w:t>支出</w:t>
      </w:r>
      <w:r>
        <w:rPr>
          <w:rFonts w:ascii="仿宋_GB2312" w:eastAsia="仿宋_GB2312" w:hint="eastAsia"/>
          <w:color w:val="000000"/>
          <w:sz w:val="28"/>
          <w:szCs w:val="28"/>
          <w:lang w:val="en-US" w:eastAsia="zh-CN"/>
        </w:rPr>
        <w:t>0.54</w:t>
      </w:r>
      <w:r>
        <w:rPr>
          <w:rFonts w:ascii="仿宋_GB2312" w:eastAsia="仿宋_GB2312" w:hint="eastAsia"/>
          <w:color w:val="000000"/>
          <w:sz w:val="28"/>
          <w:szCs w:val="28"/>
        </w:rPr>
        <w:t>万元，占</w:t>
      </w:r>
      <w:r>
        <w:rPr>
          <w:rFonts w:ascii="仿宋_GB2312" w:eastAsia="仿宋_GB2312" w:hint="eastAsia"/>
          <w:color w:val="000000"/>
          <w:sz w:val="28"/>
          <w:szCs w:val="28"/>
          <w:lang w:val="en-US" w:eastAsia="zh-CN"/>
        </w:rPr>
        <w:t>0.17</w:t>
      </w:r>
      <w:r>
        <w:rPr>
          <w:rFonts w:ascii="仿宋_GB2312" w:eastAsia="仿宋_GB2312" w:hint="eastAsia"/>
          <w:color w:val="000000"/>
          <w:sz w:val="28"/>
          <w:szCs w:val="28"/>
        </w:rPr>
        <w:t>%；社会保障和就业支出</w:t>
      </w:r>
      <w:r>
        <w:rPr>
          <w:rFonts w:ascii="仿宋_GB2312" w:eastAsia="仿宋_GB2312" w:hint="eastAsia"/>
          <w:color w:val="000000"/>
          <w:sz w:val="28"/>
          <w:szCs w:val="28"/>
          <w:lang w:val="en-US" w:eastAsia="zh-CN"/>
        </w:rPr>
        <w:t>274.03</w:t>
      </w:r>
      <w:r>
        <w:rPr>
          <w:rFonts w:ascii="仿宋_GB2312" w:eastAsia="仿宋_GB2312" w:hint="eastAsia"/>
          <w:color w:val="000000"/>
          <w:sz w:val="28"/>
          <w:szCs w:val="28"/>
        </w:rPr>
        <w:t>万元，占</w:t>
      </w:r>
      <w:r>
        <w:rPr>
          <w:rFonts w:ascii="仿宋_GB2312" w:eastAsia="仿宋_GB2312" w:hint="eastAsia"/>
          <w:color w:val="000000"/>
          <w:sz w:val="28"/>
          <w:szCs w:val="28"/>
          <w:lang w:val="en-US" w:eastAsia="zh-CN"/>
        </w:rPr>
        <w:t>86.64</w:t>
      </w:r>
      <w:r>
        <w:rPr>
          <w:rFonts w:ascii="仿宋_GB2312" w:eastAsia="仿宋_GB2312" w:hint="eastAsia"/>
          <w:color w:val="000000"/>
          <w:sz w:val="28"/>
          <w:szCs w:val="28"/>
        </w:rPr>
        <w:t>%；卫生健康支出</w:t>
      </w:r>
      <w:r>
        <w:rPr>
          <w:rFonts w:ascii="仿宋_GB2312" w:eastAsia="仿宋_GB2312" w:hint="eastAsia"/>
          <w:color w:val="000000"/>
          <w:sz w:val="28"/>
          <w:szCs w:val="28"/>
          <w:lang w:val="en-US" w:eastAsia="zh-CN"/>
        </w:rPr>
        <w:t>17.53</w:t>
      </w:r>
      <w:r>
        <w:rPr>
          <w:rFonts w:ascii="仿宋_GB2312" w:eastAsia="仿宋_GB2312" w:hint="eastAsia"/>
          <w:color w:val="000000"/>
          <w:sz w:val="28"/>
          <w:szCs w:val="28"/>
        </w:rPr>
        <w:t>万元，占</w:t>
      </w:r>
      <w:r>
        <w:rPr>
          <w:rFonts w:ascii="仿宋_GB2312" w:eastAsia="仿宋_GB2312" w:hint="eastAsia"/>
          <w:color w:val="000000"/>
          <w:sz w:val="28"/>
          <w:szCs w:val="28"/>
          <w:lang w:val="en-US" w:eastAsia="zh-CN"/>
        </w:rPr>
        <w:t>5.54</w:t>
      </w:r>
      <w:r>
        <w:rPr>
          <w:rFonts w:ascii="仿宋_GB2312" w:eastAsia="仿宋_GB2312" w:hint="eastAsia"/>
          <w:color w:val="000000"/>
          <w:sz w:val="28"/>
          <w:szCs w:val="28"/>
        </w:rPr>
        <w:t>%；住房保障支出</w:t>
      </w:r>
      <w:r>
        <w:rPr>
          <w:rFonts w:ascii="仿宋_GB2312" w:eastAsia="仿宋_GB2312" w:hint="eastAsia"/>
          <w:color w:val="000000"/>
          <w:sz w:val="28"/>
          <w:szCs w:val="28"/>
          <w:lang w:val="en-US" w:eastAsia="zh-CN"/>
        </w:rPr>
        <w:t>24.18</w:t>
      </w:r>
      <w:r>
        <w:rPr>
          <w:rFonts w:ascii="仿宋_GB2312" w:eastAsia="仿宋_GB2312" w:hint="eastAsia"/>
          <w:color w:val="000000"/>
          <w:sz w:val="28"/>
          <w:szCs w:val="28"/>
        </w:rPr>
        <w:t>万元，</w:t>
      </w:r>
      <w:r>
        <w:rPr>
          <w:rFonts w:ascii="仿宋_GB2312" w:eastAsia="仿宋_GB2312" w:hint="eastAsia"/>
          <w:color w:val="000000"/>
          <w:sz w:val="28"/>
          <w:szCs w:val="28"/>
          <w:lang w:val="en-US" w:eastAsia="zh-CN"/>
        </w:rPr>
        <w:t>占7.65%。</w:t>
      </w:r>
    </w:p>
    <w:p>
      <w:pPr>
        <w:snapToGrid w:val="0"/>
        <w:spacing w:line="360" w:lineRule="auto"/>
        <w:ind w:firstLineChars="200" w:firstLine="640"/>
        <w:outlineLvl w:val="1"/>
        <w:rPr>
          <w:rFonts w:ascii="楷体" w:eastAsia="楷体" w:cs="楷体" w:hint="eastAsia"/>
          <w:b/>
          <w:sz w:val="32"/>
          <w:szCs w:val="32"/>
          <w:lang w:eastAsia="zh-CN"/>
        </w:rPr>
      </w:pPr>
      <w:r>
        <w:rPr>
          <w:rFonts w:ascii="楷体" w:eastAsia="楷体" w:cs="楷体" w:hint="eastAsia"/>
          <w:b/>
          <w:sz w:val="32"/>
          <w:szCs w:val="32"/>
          <w:lang w:eastAsia="zh-CN"/>
        </w:rPr>
        <w:t>（三）一般公共预算财政拨款支出决算具体情况。</w:t>
      </w:r>
    </w:p>
    <w:p>
      <w:pPr>
        <w:spacing w:line="600" w:lineRule="exact"/>
        <w:ind w:firstLine="640"/>
        <w:rPr>
          <w:rFonts w:ascii="仿宋_GB2312" w:eastAsia="仿宋_GB2312" w:hint="eastAsia"/>
          <w:color w:val="000000"/>
          <w:sz w:val="28"/>
          <w:szCs w:val="28"/>
        </w:rPr>
      </w:pPr>
      <w:r>
        <w:rPr>
          <w:rFonts w:ascii="仿宋_GB2312" w:eastAsia="仿宋_GB2312" w:hint="eastAsia"/>
          <w:color w:val="000000"/>
          <w:sz w:val="28"/>
          <w:szCs w:val="28"/>
        </w:rPr>
        <w:t>202</w:t>
      </w:r>
      <w:r>
        <w:rPr>
          <w:rFonts w:ascii="仿宋_GB2312" w:eastAsia="仿宋_GB2312" w:hint="eastAsia"/>
          <w:color w:val="000000"/>
          <w:sz w:val="28"/>
          <w:szCs w:val="28"/>
          <w:lang w:val="en-US" w:eastAsia="zh-CN"/>
        </w:rPr>
        <w:t>4</w:t>
      </w:r>
      <w:r>
        <w:rPr>
          <w:rFonts w:ascii="仿宋_GB2312" w:eastAsia="仿宋_GB2312" w:hint="eastAsia"/>
          <w:color w:val="000000"/>
          <w:sz w:val="28"/>
          <w:szCs w:val="28"/>
        </w:rPr>
        <w:t>年一般公共预算数为</w:t>
      </w:r>
      <w:r>
        <w:rPr>
          <w:rFonts w:ascii="仿宋_GB2312" w:eastAsia="仿宋_GB2312" w:hint="eastAsia"/>
          <w:color w:val="000000"/>
          <w:sz w:val="28"/>
          <w:szCs w:val="28"/>
          <w:lang w:val="en-US" w:eastAsia="zh-CN"/>
        </w:rPr>
        <w:t>316.28</w:t>
      </w:r>
      <w:r>
        <w:rPr>
          <w:rFonts w:ascii="仿宋_GB2312" w:eastAsia="仿宋_GB2312" w:hint="eastAsia"/>
          <w:color w:val="000000"/>
          <w:sz w:val="28"/>
          <w:szCs w:val="28"/>
        </w:rPr>
        <w:t>万元，支出决算数为</w:t>
      </w:r>
      <w:r>
        <w:rPr>
          <w:rFonts w:ascii="仿宋_GB2312" w:eastAsia="仿宋_GB2312" w:hint="eastAsia"/>
          <w:color w:val="000000"/>
          <w:sz w:val="28"/>
          <w:szCs w:val="28"/>
          <w:lang w:val="en-US" w:eastAsia="zh-CN"/>
        </w:rPr>
        <w:t>98.08</w:t>
      </w:r>
      <w:r>
        <w:rPr>
          <w:rFonts w:ascii="仿宋_GB2312" w:eastAsia="仿宋_GB2312" w:hint="eastAsia"/>
          <w:color w:val="000000"/>
          <w:sz w:val="28"/>
          <w:szCs w:val="28"/>
        </w:rPr>
        <w:t>万元，完成预算100%。结转下年0万元。其中：</w:t>
      </w:r>
    </w:p>
    <w:p>
      <w:pPr>
        <w:spacing w:line="600" w:lineRule="exact"/>
        <w:ind w:firstLine="640"/>
        <w:rPr>
          <w:rFonts w:ascii="仿宋_GB2312" w:eastAsia="仿宋_GB2312" w:hint="eastAsia"/>
          <w:color w:val="000000"/>
          <w:sz w:val="28"/>
          <w:szCs w:val="28"/>
        </w:rPr>
      </w:pPr>
      <w:r>
        <w:rPr>
          <w:rFonts w:ascii="仿宋_GB2312" w:eastAsia="仿宋_GB2312" w:hint="eastAsia"/>
          <w:color w:val="000000"/>
          <w:sz w:val="28"/>
          <w:szCs w:val="28"/>
          <w:lang w:val="en-US" w:eastAsia="zh-CN"/>
        </w:rPr>
        <w:t>1、教育支出</w:t>
      </w:r>
      <w:r>
        <w:rPr>
          <w:rFonts w:ascii="仿宋_GB2312" w:eastAsia="仿宋_GB2312" w:hint="eastAsia"/>
          <w:color w:val="000000"/>
          <w:sz w:val="28"/>
          <w:szCs w:val="28"/>
        </w:rPr>
        <w:t>（类）</w:t>
      </w:r>
      <w:r>
        <w:rPr>
          <w:rFonts w:ascii="仿宋_GB2312" w:eastAsia="仿宋_GB2312" w:hint="eastAsia"/>
          <w:color w:val="000000"/>
          <w:sz w:val="28"/>
          <w:szCs w:val="28"/>
          <w:lang w:val="en-US" w:eastAsia="zh-CN"/>
        </w:rPr>
        <w:t>进修及培训</w:t>
      </w:r>
      <w:r>
        <w:rPr>
          <w:rFonts w:ascii="仿宋_GB2312" w:eastAsia="仿宋_GB2312" w:hint="eastAsia"/>
          <w:color w:val="000000"/>
          <w:sz w:val="28"/>
          <w:szCs w:val="28"/>
        </w:rPr>
        <w:t>（款）</w:t>
      </w:r>
      <w:r>
        <w:rPr>
          <w:rFonts w:ascii="仿宋_GB2312" w:eastAsia="仿宋_GB2312" w:hint="eastAsia"/>
          <w:color w:val="000000"/>
          <w:sz w:val="28"/>
          <w:szCs w:val="28"/>
          <w:lang w:val="en-US" w:eastAsia="zh-CN"/>
        </w:rPr>
        <w:t>培训支出</w:t>
      </w:r>
      <w:r>
        <w:rPr>
          <w:rFonts w:ascii="仿宋_GB2312" w:eastAsia="仿宋_GB2312" w:hint="eastAsia"/>
          <w:color w:val="000000"/>
          <w:sz w:val="28"/>
          <w:szCs w:val="28"/>
        </w:rPr>
        <w:t>（项）: 支出决算为</w:t>
      </w:r>
      <w:r>
        <w:rPr>
          <w:rFonts w:ascii="仿宋_GB2312" w:eastAsia="仿宋_GB2312" w:hint="eastAsia"/>
          <w:color w:val="000000"/>
          <w:sz w:val="28"/>
          <w:szCs w:val="28"/>
          <w:lang w:val="en-US" w:eastAsia="zh-CN"/>
        </w:rPr>
        <w:t>0.54</w:t>
      </w:r>
      <w:r>
        <w:rPr>
          <w:rFonts w:ascii="仿宋_GB2312" w:eastAsia="仿宋_GB2312" w:hint="eastAsia"/>
          <w:color w:val="000000"/>
          <w:sz w:val="28"/>
          <w:szCs w:val="28"/>
        </w:rPr>
        <w:t>万元，完成预算100%，决算数等于预算数。</w:t>
      </w:r>
    </w:p>
    <w:p>
      <w:pPr>
        <w:spacing w:line="600" w:lineRule="exact"/>
        <w:ind w:firstLine="640"/>
        <w:rPr>
          <w:rFonts w:ascii="仿宋_GB2312" w:eastAsia="仿宋_GB2312" w:hint="eastAsia"/>
          <w:color w:val="000000"/>
          <w:sz w:val="28"/>
          <w:szCs w:val="28"/>
        </w:rPr>
      </w:pPr>
      <w:r>
        <w:rPr>
          <w:rFonts w:ascii="仿宋_GB2312" w:eastAsia="仿宋_GB2312" w:hint="eastAsia"/>
          <w:color w:val="000000"/>
          <w:sz w:val="28"/>
          <w:szCs w:val="28"/>
          <w:lang w:val="en-US" w:eastAsia="zh-CN"/>
        </w:rPr>
        <w:t>2、社会保障和就业</w:t>
      </w:r>
      <w:r>
        <w:rPr>
          <w:rFonts w:ascii="仿宋_GB2312" w:eastAsia="仿宋_GB2312" w:hint="eastAsia"/>
          <w:color w:val="000000"/>
          <w:sz w:val="28"/>
          <w:szCs w:val="28"/>
        </w:rPr>
        <w:t>（类）</w:t>
      </w:r>
      <w:r>
        <w:rPr>
          <w:rFonts w:ascii="仿宋_GB2312" w:eastAsia="仿宋_GB2312" w:hint="eastAsia"/>
          <w:color w:val="000000"/>
          <w:sz w:val="28"/>
          <w:szCs w:val="28"/>
          <w:lang w:val="en-US" w:eastAsia="zh-CN"/>
        </w:rPr>
        <w:t>人力资源和社会保障管理事务</w:t>
      </w:r>
      <w:r>
        <w:rPr>
          <w:rFonts w:ascii="仿宋_GB2312" w:eastAsia="仿宋_GB2312" w:hint="eastAsia"/>
          <w:color w:val="000000"/>
          <w:sz w:val="28"/>
          <w:szCs w:val="28"/>
        </w:rPr>
        <w:t>（款）</w:t>
      </w:r>
      <w:r>
        <w:rPr>
          <w:rFonts w:ascii="仿宋_GB2312" w:eastAsia="仿宋_GB2312" w:hint="eastAsia"/>
          <w:color w:val="000000"/>
          <w:sz w:val="28"/>
          <w:szCs w:val="28"/>
          <w:lang w:val="en-US" w:eastAsia="zh-CN"/>
        </w:rPr>
        <w:t>社会保险经办机构</w:t>
      </w:r>
      <w:r>
        <w:rPr>
          <w:rFonts w:ascii="仿宋_GB2312" w:eastAsia="仿宋_GB2312" w:hint="eastAsia"/>
          <w:color w:val="000000"/>
          <w:sz w:val="28"/>
          <w:szCs w:val="28"/>
        </w:rPr>
        <w:t>（项）</w:t>
      </w:r>
      <w:r>
        <w:rPr>
          <w:rFonts w:ascii="仿宋_GB2312" w:eastAsia="仿宋_GB2312" w:hint="eastAsia"/>
          <w:color w:val="000000"/>
          <w:sz w:val="28"/>
          <w:szCs w:val="28"/>
          <w:lang w:eastAsia="zh-CN"/>
        </w:rPr>
        <w:t>：</w:t>
      </w:r>
      <w:r>
        <w:rPr>
          <w:rFonts w:ascii="仿宋_GB2312" w:eastAsia="仿宋_GB2312" w:hint="eastAsia"/>
          <w:color w:val="000000"/>
          <w:sz w:val="28"/>
          <w:szCs w:val="28"/>
        </w:rPr>
        <w:t>支出决算为</w:t>
      </w:r>
      <w:r>
        <w:rPr>
          <w:rFonts w:ascii="仿宋_GB2312" w:eastAsia="仿宋_GB2312" w:hint="eastAsia"/>
          <w:color w:val="000000"/>
          <w:sz w:val="28"/>
          <w:szCs w:val="28"/>
          <w:lang w:val="en-US" w:eastAsia="zh-CN"/>
        </w:rPr>
        <w:t>229.53</w:t>
      </w:r>
      <w:r>
        <w:rPr>
          <w:rFonts w:ascii="仿宋_GB2312" w:eastAsia="仿宋_GB2312" w:hint="eastAsia"/>
          <w:color w:val="000000"/>
          <w:sz w:val="28"/>
          <w:szCs w:val="28"/>
        </w:rPr>
        <w:t>万元，完成预算100%，决算数等于预算数。</w:t>
      </w:r>
    </w:p>
    <w:p>
      <w:pPr>
        <w:spacing w:line="600" w:lineRule="exact"/>
        <w:ind w:firstLine="640"/>
        <w:rPr>
          <w:rFonts w:ascii="仿宋_GB2312" w:eastAsia="仿宋_GB2312" w:hint="eastAsia"/>
          <w:color w:val="000000"/>
          <w:sz w:val="28"/>
          <w:szCs w:val="28"/>
        </w:rPr>
      </w:pPr>
      <w:r>
        <w:rPr>
          <w:rFonts w:ascii="仿宋_GB2312" w:eastAsia="仿宋_GB2312" w:hint="eastAsia"/>
          <w:color w:val="000000"/>
          <w:sz w:val="28"/>
          <w:szCs w:val="28"/>
          <w:lang w:val="en-US" w:eastAsia="zh-CN"/>
        </w:rPr>
        <w:t>3</w:t>
      </w:r>
      <w:r>
        <w:rPr>
          <w:rFonts w:ascii="仿宋_GB2312" w:eastAsia="仿宋_GB2312" w:hint="eastAsia"/>
          <w:color w:val="000000"/>
          <w:sz w:val="28"/>
          <w:szCs w:val="28"/>
          <w:lang w:eastAsia="zh-CN"/>
        </w:rPr>
        <w:t>、</w:t>
      </w:r>
      <w:r>
        <w:rPr>
          <w:rFonts w:ascii="仿宋_GB2312" w:eastAsia="仿宋_GB2312" w:hint="eastAsia"/>
          <w:color w:val="000000"/>
          <w:sz w:val="28"/>
          <w:szCs w:val="28"/>
        </w:rPr>
        <w:t xml:space="preserve"> 社会保障和就业（类）行政事业单位离退休（款）机关事业单位基本养老保险缴费支出（项）: 支出决算为</w:t>
      </w:r>
      <w:r>
        <w:rPr>
          <w:rFonts w:ascii="仿宋_GB2312" w:eastAsia="仿宋_GB2312" w:hint="eastAsia"/>
          <w:color w:val="000000"/>
          <w:sz w:val="28"/>
          <w:szCs w:val="28"/>
          <w:lang w:val="en-US" w:eastAsia="zh-CN"/>
        </w:rPr>
        <w:t>29.67</w:t>
      </w:r>
      <w:r>
        <w:rPr>
          <w:rFonts w:ascii="仿宋_GB2312" w:eastAsia="仿宋_GB2312" w:hint="eastAsia"/>
          <w:color w:val="000000"/>
          <w:sz w:val="28"/>
          <w:szCs w:val="28"/>
        </w:rPr>
        <w:t>万元，完成预算100%，决算数等于预算数。</w:t>
      </w:r>
    </w:p>
    <w:p>
      <w:pPr>
        <w:spacing w:line="600" w:lineRule="exact"/>
        <w:ind w:firstLine="640"/>
        <w:rPr>
          <w:rFonts w:ascii="仿宋_GB2312" w:eastAsia="仿宋_GB2312" w:hint="eastAsia"/>
          <w:color w:val="000000"/>
          <w:sz w:val="28"/>
          <w:szCs w:val="28"/>
        </w:rPr>
      </w:pPr>
      <w:r>
        <w:rPr>
          <w:rFonts w:ascii="仿宋_GB2312" w:eastAsia="仿宋_GB2312" w:hint="eastAsia"/>
          <w:color w:val="000000"/>
          <w:sz w:val="28"/>
          <w:szCs w:val="28"/>
          <w:lang w:val="en-US" w:eastAsia="zh-CN"/>
        </w:rPr>
        <w:t>4</w:t>
      </w:r>
      <w:r>
        <w:rPr>
          <w:rFonts w:ascii="仿宋_GB2312" w:eastAsia="仿宋_GB2312" w:hint="eastAsia"/>
          <w:color w:val="000000"/>
          <w:sz w:val="28"/>
          <w:szCs w:val="28"/>
          <w:lang w:eastAsia="zh-CN"/>
        </w:rPr>
        <w:t>、</w:t>
      </w:r>
      <w:r>
        <w:rPr>
          <w:rFonts w:ascii="仿宋_GB2312" w:eastAsia="仿宋_GB2312" w:hint="eastAsia"/>
          <w:color w:val="000000"/>
          <w:sz w:val="28"/>
          <w:szCs w:val="28"/>
        </w:rPr>
        <w:t>社会保障和就业（类）行政事业单位离退休（款）机关事业单位基本职业年金缴费支出（项）:支出决算为</w:t>
      </w:r>
      <w:r>
        <w:rPr>
          <w:rFonts w:ascii="仿宋_GB2312" w:eastAsia="仿宋_GB2312" w:hint="eastAsia"/>
          <w:color w:val="000000"/>
          <w:sz w:val="28"/>
          <w:szCs w:val="28"/>
          <w:lang w:val="en-US" w:eastAsia="zh-CN"/>
        </w:rPr>
        <w:t>14.83</w:t>
      </w:r>
      <w:r>
        <w:rPr>
          <w:rFonts w:ascii="仿宋_GB2312" w:eastAsia="仿宋_GB2312" w:hint="eastAsia"/>
          <w:color w:val="000000"/>
          <w:sz w:val="28"/>
          <w:szCs w:val="28"/>
        </w:rPr>
        <w:t>万元，完成预算100%，决算数等于预算数。</w:t>
      </w:r>
    </w:p>
    <w:p>
      <w:pPr>
        <w:spacing w:line="600" w:lineRule="exact"/>
        <w:ind w:firstLine="640"/>
        <w:rPr>
          <w:rFonts w:ascii="仿宋_GB2312" w:eastAsia="仿宋_GB2312" w:hint="eastAsia"/>
          <w:color w:val="000000"/>
          <w:sz w:val="28"/>
          <w:szCs w:val="28"/>
        </w:rPr>
      </w:pPr>
      <w:r>
        <w:rPr>
          <w:rFonts w:ascii="仿宋_GB2312" w:eastAsia="仿宋_GB2312" w:hint="eastAsia"/>
          <w:color w:val="000000"/>
          <w:sz w:val="28"/>
          <w:szCs w:val="28"/>
          <w:lang w:val="en-US" w:eastAsia="zh-CN"/>
        </w:rPr>
        <w:t>5</w:t>
      </w:r>
      <w:r>
        <w:rPr>
          <w:rFonts w:ascii="仿宋_GB2312" w:eastAsia="仿宋_GB2312" w:hint="eastAsia"/>
          <w:color w:val="000000"/>
          <w:sz w:val="28"/>
          <w:szCs w:val="28"/>
          <w:lang w:eastAsia="zh-CN"/>
        </w:rPr>
        <w:t>、</w:t>
      </w:r>
      <w:r>
        <w:rPr>
          <w:rFonts w:ascii="仿宋_GB2312" w:eastAsia="仿宋_GB2312" w:hint="eastAsia"/>
          <w:color w:val="000000"/>
          <w:sz w:val="28"/>
          <w:szCs w:val="28"/>
        </w:rPr>
        <w:t>卫生健康支出（类）行政事业单位医疗（款）行政单位医疗（项）:支出决算为</w:t>
      </w:r>
      <w:r>
        <w:rPr>
          <w:rFonts w:ascii="仿宋_GB2312" w:eastAsia="仿宋_GB2312" w:hint="eastAsia"/>
          <w:color w:val="000000"/>
          <w:sz w:val="28"/>
          <w:szCs w:val="28"/>
          <w:lang w:val="en-US" w:eastAsia="zh-CN"/>
        </w:rPr>
        <w:t>14.21</w:t>
      </w:r>
      <w:r>
        <w:rPr>
          <w:rFonts w:ascii="仿宋_GB2312" w:eastAsia="仿宋_GB2312" w:hint="eastAsia"/>
          <w:color w:val="000000"/>
          <w:sz w:val="28"/>
          <w:szCs w:val="28"/>
        </w:rPr>
        <w:t>万元，完成预算100%，决算数等于预算数。</w:t>
      </w:r>
    </w:p>
    <w:p>
      <w:pPr>
        <w:spacing w:line="600" w:lineRule="exact"/>
        <w:ind w:firstLine="640"/>
        <w:rPr>
          <w:rFonts w:ascii="仿宋_GB2312" w:eastAsia="仿宋_GB2312" w:hint="eastAsia"/>
          <w:color w:val="000000"/>
          <w:sz w:val="28"/>
          <w:szCs w:val="28"/>
        </w:rPr>
      </w:pPr>
      <w:r>
        <w:rPr>
          <w:rFonts w:ascii="仿宋_GB2312" w:eastAsia="仿宋_GB2312" w:hint="eastAsia"/>
          <w:color w:val="000000"/>
          <w:sz w:val="28"/>
          <w:szCs w:val="28"/>
          <w:lang w:val="en-US" w:eastAsia="zh-CN"/>
        </w:rPr>
        <w:t>6</w:t>
      </w:r>
      <w:r>
        <w:rPr>
          <w:rFonts w:ascii="仿宋_GB2312" w:eastAsia="仿宋_GB2312" w:hint="eastAsia"/>
          <w:color w:val="000000"/>
          <w:sz w:val="28"/>
          <w:szCs w:val="28"/>
          <w:lang w:eastAsia="zh-CN"/>
        </w:rPr>
        <w:t>、</w:t>
      </w:r>
      <w:r>
        <w:rPr>
          <w:rFonts w:ascii="仿宋_GB2312" w:eastAsia="仿宋_GB2312" w:hint="eastAsia"/>
          <w:color w:val="000000"/>
          <w:sz w:val="28"/>
          <w:szCs w:val="28"/>
        </w:rPr>
        <w:t>卫生健康支出（类）行政事业单位医疗（款）</w:t>
      </w:r>
      <w:r>
        <w:rPr>
          <w:rFonts w:ascii="仿宋_GB2312" w:eastAsia="仿宋_GB2312" w:hint="eastAsia"/>
          <w:color w:val="000000"/>
          <w:sz w:val="28"/>
          <w:szCs w:val="28"/>
          <w:lang w:eastAsia="zh-CN"/>
        </w:rPr>
        <w:t>其他卫生健康管理事务支出</w:t>
      </w:r>
      <w:r>
        <w:rPr>
          <w:rFonts w:ascii="仿宋_GB2312" w:eastAsia="仿宋_GB2312" w:hint="eastAsia"/>
          <w:color w:val="000000"/>
          <w:sz w:val="28"/>
          <w:szCs w:val="28"/>
        </w:rPr>
        <w:t>（项）:支出决算为</w:t>
      </w:r>
      <w:r>
        <w:rPr>
          <w:rFonts w:ascii="仿宋_GB2312" w:eastAsia="仿宋_GB2312" w:hint="eastAsia"/>
          <w:color w:val="000000"/>
          <w:sz w:val="28"/>
          <w:szCs w:val="28"/>
          <w:lang w:val="en-US" w:eastAsia="zh-CN"/>
        </w:rPr>
        <w:t>3.32</w:t>
      </w:r>
      <w:r>
        <w:rPr>
          <w:rFonts w:ascii="仿宋_GB2312" w:eastAsia="仿宋_GB2312" w:hint="eastAsia"/>
          <w:color w:val="000000"/>
          <w:sz w:val="28"/>
          <w:szCs w:val="28"/>
        </w:rPr>
        <w:t>万元，完成预算100%，决算数等于预算数。</w:t>
      </w:r>
    </w:p>
    <w:p>
      <w:pPr>
        <w:spacing w:line="600" w:lineRule="exact"/>
        <w:ind w:firstLine="640"/>
        <w:rPr>
          <w:rFonts w:ascii="仿宋_GB2312" w:eastAsia="仿宋_GB2312" w:hint="eastAsia"/>
          <w:color w:val="000000"/>
          <w:sz w:val="28"/>
          <w:szCs w:val="28"/>
        </w:rPr>
      </w:pPr>
      <w:r>
        <w:rPr>
          <w:rFonts w:ascii="仿宋_GB2312" w:eastAsia="仿宋_GB2312" w:hint="eastAsia"/>
          <w:color w:val="000000"/>
          <w:sz w:val="28"/>
          <w:szCs w:val="28"/>
          <w:lang w:val="en-US" w:eastAsia="zh-CN"/>
        </w:rPr>
        <w:t>7</w:t>
      </w:r>
      <w:r>
        <w:rPr>
          <w:rFonts w:ascii="仿宋_GB2312" w:eastAsia="仿宋_GB2312" w:hint="eastAsia"/>
          <w:color w:val="000000"/>
          <w:sz w:val="28"/>
          <w:szCs w:val="28"/>
          <w:lang w:eastAsia="zh-CN"/>
        </w:rPr>
        <w:t>、</w:t>
      </w:r>
      <w:r>
        <w:rPr>
          <w:rFonts w:ascii="仿宋_GB2312" w:eastAsia="仿宋_GB2312" w:hint="eastAsia"/>
          <w:color w:val="000000"/>
          <w:sz w:val="28"/>
          <w:szCs w:val="28"/>
        </w:rPr>
        <w:t>住房保障（类）住房改革支出（款）住房公积金（项）：支出决算为</w:t>
      </w:r>
      <w:r>
        <w:rPr>
          <w:rFonts w:ascii="仿宋_GB2312" w:eastAsia="仿宋_GB2312" w:hint="eastAsia"/>
          <w:color w:val="000000"/>
          <w:sz w:val="28"/>
          <w:szCs w:val="28"/>
          <w:lang w:val="en-US" w:eastAsia="zh-CN"/>
        </w:rPr>
        <w:t>23.18</w:t>
      </w:r>
      <w:r>
        <w:rPr>
          <w:rFonts w:ascii="仿宋_GB2312" w:eastAsia="仿宋_GB2312" w:hint="eastAsia"/>
          <w:color w:val="000000"/>
          <w:sz w:val="28"/>
          <w:szCs w:val="28"/>
        </w:rPr>
        <w:t>万元，完成预算100%，决算数等于预算数。</w:t>
      </w:r>
    </w:p>
    <w:p>
      <w:pPr>
        <w:spacing w:line="600" w:lineRule="exact"/>
        <w:ind w:firstLine="640"/>
        <w:rPr>
          <w:rFonts w:ascii="仿宋_GB2312" w:eastAsia="仿宋_GB2312" w:hint="eastAsia"/>
          <w:color w:val="000000"/>
          <w:sz w:val="28"/>
          <w:szCs w:val="28"/>
          <w:lang w:val="en-US" w:eastAsia="zh-CN"/>
        </w:rPr>
      </w:pPr>
      <w:r>
        <w:rPr>
          <w:rFonts w:ascii="仿宋_GB2312" w:eastAsia="仿宋_GB2312" w:hint="eastAsia"/>
          <w:color w:val="000000"/>
          <w:sz w:val="28"/>
          <w:szCs w:val="28"/>
          <w:lang w:val="en-US" w:eastAsia="zh-CN"/>
        </w:rPr>
        <w:t>8、</w:t>
      </w:r>
      <w:r>
        <w:rPr>
          <w:rFonts w:ascii="仿宋_GB2312" w:eastAsia="仿宋_GB2312" w:hint="eastAsia"/>
          <w:color w:val="000000"/>
          <w:sz w:val="28"/>
          <w:szCs w:val="28"/>
        </w:rPr>
        <w:t>住房保障（类）住房改革支出（款）</w:t>
      </w:r>
      <w:r>
        <w:rPr>
          <w:rFonts w:ascii="仿宋_GB2312" w:eastAsia="仿宋_GB2312" w:hint="eastAsia"/>
          <w:color w:val="000000"/>
          <w:sz w:val="28"/>
          <w:szCs w:val="28"/>
          <w:lang w:eastAsia="zh-CN"/>
        </w:rPr>
        <w:t>购房补贴</w:t>
      </w:r>
      <w:r>
        <w:rPr>
          <w:rFonts w:ascii="仿宋_GB2312" w:eastAsia="仿宋_GB2312" w:hint="eastAsia"/>
          <w:color w:val="000000"/>
          <w:sz w:val="28"/>
          <w:szCs w:val="28"/>
        </w:rPr>
        <w:t>（项）：支出决算为</w:t>
      </w:r>
      <w:r>
        <w:rPr>
          <w:rFonts w:ascii="仿宋_GB2312" w:eastAsia="仿宋_GB2312" w:hint="eastAsia"/>
          <w:color w:val="000000"/>
          <w:sz w:val="28"/>
          <w:szCs w:val="28"/>
          <w:lang w:val="en-US" w:eastAsia="zh-CN"/>
        </w:rPr>
        <w:t>1</w:t>
      </w:r>
      <w:r>
        <w:rPr>
          <w:rFonts w:ascii="仿宋_GB2312" w:eastAsia="仿宋_GB2312" w:hint="eastAsia"/>
          <w:color w:val="000000"/>
          <w:sz w:val="28"/>
          <w:szCs w:val="28"/>
        </w:rPr>
        <w:t>万元，完成预算100%，决算数等于预算数。</w:t>
      </w:r>
    </w:p>
    <w:p>
      <w:pPr>
        <w:spacing w:line="600" w:lineRule="exact"/>
        <w:ind w:left="0" w:firstLineChars="200" w:firstLine="640"/>
        <w:outlineLvl w:val="1"/>
        <w:rPr>
          <w:rFonts w:ascii="黑体" w:eastAsia="黑体" w:cs="黑体" w:hint="eastAsia"/>
          <w:b/>
          <w:bCs/>
          <w:sz w:val="32"/>
          <w:lang w:val="en-US" w:eastAsia="zh-CN"/>
        </w:rPr>
      </w:pPr>
      <w:r>
        <w:rPr>
          <w:rFonts w:ascii="黑体" w:eastAsia="黑体" w:cs="黑体" w:hint="eastAsia"/>
          <w:b/>
          <w:bCs/>
          <w:sz w:val="32"/>
          <w:lang w:val="en-US" w:eastAsia="zh-CN"/>
        </w:rPr>
        <w:t>六、一般公共预算财政拨款基本项目支出决算情况说明</w:t>
      </w:r>
    </w:p>
    <w:p>
      <w:pPr>
        <w:spacing w:line="600" w:lineRule="exact"/>
        <w:ind w:firstLine="640"/>
        <w:rPr>
          <w:rFonts w:ascii="仿宋_GB2312" w:eastAsia="仿宋_GB2312" w:hint="eastAsia"/>
          <w:color w:val="000000"/>
          <w:sz w:val="28"/>
          <w:szCs w:val="28"/>
        </w:rPr>
      </w:pPr>
      <w:r>
        <w:rPr>
          <w:rFonts w:ascii="仿宋_GB2312" w:eastAsia="仿宋_GB2312" w:hint="eastAsia"/>
          <w:color w:val="000000"/>
          <w:sz w:val="28"/>
          <w:szCs w:val="28"/>
        </w:rPr>
        <w:t>20</w:t>
      </w:r>
      <w:r>
        <w:rPr>
          <w:rFonts w:ascii="仿宋_GB2312" w:eastAsia="仿宋_GB2312" w:hint="eastAsia"/>
          <w:color w:val="000000"/>
          <w:sz w:val="28"/>
          <w:szCs w:val="28"/>
          <w:lang w:val="en-US" w:eastAsia="zh-CN"/>
        </w:rPr>
        <w:t>24</w:t>
      </w:r>
      <w:r>
        <w:rPr>
          <w:rFonts w:ascii="仿宋_GB2312" w:eastAsia="仿宋_GB2312" w:hint="eastAsia"/>
          <w:color w:val="000000"/>
          <w:sz w:val="28"/>
          <w:szCs w:val="28"/>
        </w:rPr>
        <w:t>年度一般公共预算财政拨款基本支出</w:t>
      </w:r>
      <w:r>
        <w:rPr>
          <w:rFonts w:ascii="仿宋_GB2312" w:eastAsia="仿宋_GB2312" w:hint="eastAsia"/>
          <w:color w:val="000000"/>
          <w:sz w:val="28"/>
          <w:szCs w:val="28"/>
          <w:lang w:val="en-US" w:eastAsia="zh-CN"/>
        </w:rPr>
        <w:t>315.74</w:t>
      </w:r>
      <w:r>
        <w:rPr>
          <w:rFonts w:ascii="仿宋_GB2312" w:eastAsia="仿宋_GB2312" w:hint="eastAsia"/>
          <w:color w:val="000000"/>
          <w:sz w:val="28"/>
          <w:szCs w:val="28"/>
        </w:rPr>
        <w:t>万元，其中：</w:t>
      </w:r>
      <w:r>
        <w:rPr>
          <w:rFonts w:ascii="仿宋_GB2312" w:eastAsia="仿宋_GB2312" w:hint="eastAsia"/>
          <w:color w:val="000000"/>
          <w:sz w:val="28"/>
          <w:szCs w:val="28"/>
          <w:lang w:eastAsia="zh-CN"/>
        </w:rPr>
        <w:t>人员类：</w:t>
      </w:r>
      <w:r>
        <w:rPr>
          <w:rFonts w:ascii="仿宋_GB2312" w:eastAsia="仿宋_GB2312" w:hint="eastAsia"/>
          <w:color w:val="000000"/>
          <w:sz w:val="28"/>
          <w:szCs w:val="28"/>
        </w:rPr>
        <w:t>基本工资</w:t>
      </w:r>
      <w:r>
        <w:rPr>
          <w:rFonts w:ascii="仿宋_GB2312" w:eastAsia="仿宋_GB2312" w:hint="eastAsia"/>
          <w:color w:val="000000"/>
          <w:sz w:val="28"/>
          <w:szCs w:val="28"/>
          <w:lang w:val="en-US" w:eastAsia="zh-CN"/>
        </w:rPr>
        <w:t>59.22</w:t>
      </w:r>
      <w:r>
        <w:rPr>
          <w:rFonts w:ascii="仿宋_GB2312" w:eastAsia="仿宋_GB2312" w:hint="eastAsia"/>
          <w:color w:val="000000"/>
          <w:sz w:val="28"/>
          <w:szCs w:val="28"/>
        </w:rPr>
        <w:t>万元、津贴补贴</w:t>
      </w:r>
      <w:r>
        <w:rPr>
          <w:rFonts w:ascii="仿宋_GB2312" w:eastAsia="仿宋_GB2312" w:hint="eastAsia"/>
          <w:color w:val="000000"/>
          <w:sz w:val="28"/>
          <w:szCs w:val="28"/>
          <w:lang w:val="en-US" w:eastAsia="zh-CN"/>
        </w:rPr>
        <w:t>33.29</w:t>
      </w:r>
      <w:r>
        <w:rPr>
          <w:rFonts w:ascii="仿宋_GB2312" w:eastAsia="仿宋_GB2312" w:hint="eastAsia"/>
          <w:color w:val="000000"/>
          <w:sz w:val="28"/>
          <w:szCs w:val="28"/>
        </w:rPr>
        <w:t>万元、奖金</w:t>
      </w:r>
      <w:r>
        <w:rPr>
          <w:rFonts w:ascii="仿宋_GB2312" w:eastAsia="仿宋_GB2312" w:hint="eastAsia"/>
          <w:color w:val="000000"/>
          <w:sz w:val="28"/>
          <w:szCs w:val="28"/>
          <w:lang w:val="en-US" w:eastAsia="zh-CN"/>
        </w:rPr>
        <w:t>72.45</w:t>
      </w:r>
      <w:r>
        <w:rPr>
          <w:rFonts w:ascii="仿宋_GB2312" w:eastAsia="仿宋_GB2312" w:hint="eastAsia"/>
          <w:color w:val="000000"/>
          <w:sz w:val="28"/>
          <w:szCs w:val="28"/>
        </w:rPr>
        <w:t>万元、绩效工资</w:t>
      </w:r>
      <w:r>
        <w:rPr>
          <w:rFonts w:ascii="仿宋_GB2312" w:eastAsia="仿宋_GB2312" w:hint="eastAsia"/>
          <w:color w:val="000000"/>
          <w:sz w:val="28"/>
          <w:szCs w:val="28"/>
          <w:lang w:val="en-US" w:eastAsia="zh-CN"/>
        </w:rPr>
        <w:t>45.22万元</w:t>
      </w:r>
      <w:r>
        <w:rPr>
          <w:rFonts w:ascii="仿宋_GB2312" w:eastAsia="仿宋_GB2312" w:hint="eastAsia"/>
          <w:color w:val="000000"/>
          <w:sz w:val="28"/>
          <w:szCs w:val="28"/>
        </w:rPr>
        <w:t>、机关事业单位基本养老保险缴费</w:t>
      </w:r>
      <w:r>
        <w:rPr>
          <w:rFonts w:ascii="仿宋_GB2312" w:eastAsia="仿宋_GB2312" w:hint="eastAsia"/>
          <w:color w:val="000000"/>
          <w:sz w:val="28"/>
          <w:szCs w:val="28"/>
          <w:lang w:val="en-US" w:eastAsia="zh-CN"/>
        </w:rPr>
        <w:t>29.67</w:t>
      </w:r>
      <w:r>
        <w:rPr>
          <w:rFonts w:ascii="仿宋_GB2312" w:eastAsia="仿宋_GB2312" w:hint="eastAsia"/>
          <w:color w:val="000000"/>
          <w:sz w:val="28"/>
          <w:szCs w:val="28"/>
        </w:rPr>
        <w:t>万元、职业年金缴费</w:t>
      </w:r>
      <w:r>
        <w:rPr>
          <w:rFonts w:ascii="仿宋_GB2312" w:eastAsia="仿宋_GB2312" w:hint="eastAsia"/>
          <w:color w:val="000000"/>
          <w:sz w:val="28"/>
          <w:szCs w:val="28"/>
          <w:lang w:val="en-US" w:eastAsia="zh-CN"/>
        </w:rPr>
        <w:t>14.83</w:t>
      </w:r>
      <w:r>
        <w:rPr>
          <w:rFonts w:ascii="仿宋_GB2312" w:eastAsia="仿宋_GB2312" w:hint="eastAsia"/>
          <w:color w:val="000000"/>
          <w:sz w:val="28"/>
          <w:szCs w:val="28"/>
        </w:rPr>
        <w:t>万元、其他社会保障缴费</w:t>
      </w:r>
      <w:r>
        <w:rPr>
          <w:rFonts w:ascii="仿宋_GB2312" w:eastAsia="仿宋_GB2312" w:hint="eastAsia"/>
          <w:color w:val="000000"/>
          <w:sz w:val="28"/>
          <w:szCs w:val="28"/>
          <w:lang w:val="en-US" w:eastAsia="zh-CN"/>
        </w:rPr>
        <w:t>7.67</w:t>
      </w:r>
      <w:r>
        <w:rPr>
          <w:rFonts w:ascii="仿宋_GB2312" w:eastAsia="仿宋_GB2312" w:hint="eastAsia"/>
          <w:color w:val="000000"/>
          <w:sz w:val="28"/>
          <w:szCs w:val="28"/>
        </w:rPr>
        <w:t>万元、住房公积金</w:t>
      </w:r>
      <w:r>
        <w:rPr>
          <w:rFonts w:ascii="仿宋_GB2312" w:eastAsia="仿宋_GB2312" w:hint="eastAsia"/>
          <w:color w:val="000000"/>
          <w:sz w:val="28"/>
          <w:szCs w:val="28"/>
          <w:lang w:val="en-US" w:eastAsia="zh-CN"/>
        </w:rPr>
        <w:t>23.18万元、购房补贴1万元、事业单位医疗保险14.21万元、春节慰问费及奖励金0.15万元。</w:t>
      </w:r>
      <w:r>
        <w:rPr>
          <w:rFonts w:ascii="仿宋_GB2312" w:eastAsia="仿宋_GB2312" w:hint="eastAsia"/>
          <w:color w:val="000000"/>
          <w:sz w:val="28"/>
          <w:szCs w:val="28"/>
        </w:rPr>
        <w:t>公用经费</w:t>
      </w:r>
      <w:r>
        <w:rPr>
          <w:rFonts w:ascii="仿宋_GB2312" w:eastAsia="仿宋_GB2312" w:hint="eastAsia"/>
          <w:color w:val="000000"/>
          <w:sz w:val="28"/>
          <w:szCs w:val="28"/>
          <w:lang w:val="en-US" w:eastAsia="zh-CN"/>
        </w:rPr>
        <w:t>15.85</w:t>
      </w:r>
      <w:r>
        <w:rPr>
          <w:rFonts w:ascii="仿宋_GB2312" w:eastAsia="仿宋_GB2312" w:hint="eastAsia"/>
          <w:color w:val="000000"/>
          <w:sz w:val="28"/>
          <w:szCs w:val="28"/>
        </w:rPr>
        <w:t>万元</w:t>
      </w:r>
      <w:r>
        <w:rPr>
          <w:rFonts w:ascii="仿宋_GB2312" w:eastAsia="仿宋_GB2312" w:hint="eastAsia"/>
          <w:color w:val="000000"/>
          <w:sz w:val="28"/>
          <w:szCs w:val="28"/>
          <w:lang w:eastAsia="zh-CN"/>
        </w:rPr>
        <w:t>：</w:t>
      </w:r>
      <w:r>
        <w:rPr>
          <w:rFonts w:ascii="仿宋_GB2312" w:eastAsia="仿宋_GB2312" w:hint="eastAsia"/>
          <w:color w:val="000000"/>
          <w:sz w:val="28"/>
          <w:szCs w:val="28"/>
        </w:rPr>
        <w:t>办公费</w:t>
      </w:r>
      <w:r>
        <w:rPr>
          <w:rFonts w:ascii="仿宋_GB2312" w:eastAsia="仿宋_GB2312" w:hint="eastAsia"/>
          <w:color w:val="000000"/>
          <w:sz w:val="28"/>
          <w:szCs w:val="28"/>
          <w:lang w:val="en-US" w:eastAsia="zh-CN"/>
        </w:rPr>
        <w:t>3.93</w:t>
      </w:r>
      <w:r>
        <w:rPr>
          <w:rFonts w:ascii="仿宋_GB2312" w:eastAsia="仿宋_GB2312" w:hint="eastAsia"/>
          <w:color w:val="000000"/>
          <w:sz w:val="28"/>
          <w:szCs w:val="28"/>
        </w:rPr>
        <w:t>万元、印刷费</w:t>
      </w:r>
      <w:r>
        <w:rPr>
          <w:rFonts w:ascii="仿宋_GB2312" w:eastAsia="仿宋_GB2312" w:hint="eastAsia"/>
          <w:color w:val="000000"/>
          <w:sz w:val="28"/>
          <w:szCs w:val="28"/>
          <w:lang w:val="en-US" w:eastAsia="zh-CN"/>
        </w:rPr>
        <w:t>0.55万元</w:t>
      </w:r>
      <w:r>
        <w:rPr>
          <w:rFonts w:ascii="仿宋_GB2312" w:eastAsia="仿宋_GB2312" w:hint="eastAsia"/>
          <w:color w:val="000000"/>
          <w:sz w:val="28"/>
          <w:szCs w:val="28"/>
        </w:rPr>
        <w:t>、电费</w:t>
      </w:r>
      <w:r>
        <w:rPr>
          <w:rFonts w:ascii="仿宋_GB2312" w:eastAsia="仿宋_GB2312" w:hint="eastAsia"/>
          <w:color w:val="000000"/>
          <w:sz w:val="28"/>
          <w:szCs w:val="28"/>
          <w:lang w:val="en-US" w:eastAsia="zh-CN"/>
        </w:rPr>
        <w:t>0.5</w:t>
      </w:r>
      <w:r>
        <w:rPr>
          <w:rFonts w:ascii="仿宋_GB2312" w:eastAsia="仿宋_GB2312" w:hint="eastAsia"/>
          <w:color w:val="000000"/>
          <w:sz w:val="28"/>
          <w:szCs w:val="28"/>
        </w:rPr>
        <w:t>万元、</w:t>
      </w:r>
      <w:r>
        <w:rPr>
          <w:rFonts w:ascii="仿宋_GB2312" w:eastAsia="仿宋_GB2312" w:hint="eastAsia"/>
          <w:color w:val="000000"/>
          <w:sz w:val="28"/>
          <w:szCs w:val="28"/>
          <w:lang w:eastAsia="zh-CN"/>
        </w:rPr>
        <w:t>水费</w:t>
      </w:r>
      <w:r>
        <w:rPr>
          <w:rFonts w:ascii="仿宋_GB2312" w:eastAsia="仿宋_GB2312" w:hint="eastAsia"/>
          <w:color w:val="000000"/>
          <w:sz w:val="28"/>
          <w:szCs w:val="28"/>
          <w:lang w:val="en-US" w:eastAsia="zh-CN"/>
        </w:rPr>
        <w:t>0.1万元、</w:t>
      </w:r>
      <w:r>
        <w:rPr>
          <w:rFonts w:ascii="仿宋_GB2312" w:eastAsia="仿宋_GB2312" w:hint="eastAsia"/>
          <w:color w:val="000000"/>
          <w:sz w:val="28"/>
          <w:szCs w:val="28"/>
        </w:rPr>
        <w:t>邮电费</w:t>
      </w:r>
      <w:r>
        <w:rPr>
          <w:rFonts w:ascii="仿宋_GB2312" w:eastAsia="仿宋_GB2312" w:hint="eastAsia"/>
          <w:color w:val="000000"/>
          <w:sz w:val="28"/>
          <w:szCs w:val="28"/>
          <w:lang w:val="en-US" w:eastAsia="zh-CN"/>
        </w:rPr>
        <w:t>0.62</w:t>
      </w:r>
      <w:r>
        <w:rPr>
          <w:rFonts w:ascii="仿宋_GB2312" w:eastAsia="仿宋_GB2312" w:hint="eastAsia"/>
          <w:color w:val="000000"/>
          <w:sz w:val="28"/>
          <w:szCs w:val="28"/>
        </w:rPr>
        <w:t>万元、差旅费</w:t>
      </w:r>
      <w:r>
        <w:rPr>
          <w:rFonts w:ascii="仿宋_GB2312" w:eastAsia="仿宋_GB2312" w:hint="eastAsia"/>
          <w:color w:val="000000"/>
          <w:sz w:val="28"/>
          <w:szCs w:val="28"/>
          <w:lang w:val="en-US" w:eastAsia="zh-CN"/>
        </w:rPr>
        <w:t>5.5</w:t>
      </w:r>
      <w:r>
        <w:rPr>
          <w:rFonts w:ascii="仿宋_GB2312" w:eastAsia="仿宋_GB2312" w:hint="eastAsia"/>
          <w:color w:val="000000"/>
          <w:sz w:val="28"/>
          <w:szCs w:val="28"/>
        </w:rPr>
        <w:t>万元、劳务费0.</w:t>
      </w:r>
      <w:r>
        <w:rPr>
          <w:rFonts w:ascii="仿宋_GB2312" w:eastAsia="仿宋_GB2312" w:hint="eastAsia"/>
          <w:color w:val="000000"/>
          <w:sz w:val="28"/>
          <w:szCs w:val="28"/>
          <w:lang w:val="en-US" w:eastAsia="zh-CN"/>
        </w:rPr>
        <w:t>2</w:t>
      </w:r>
      <w:r>
        <w:rPr>
          <w:rFonts w:ascii="仿宋_GB2312" w:eastAsia="仿宋_GB2312" w:hint="eastAsia"/>
          <w:color w:val="000000"/>
          <w:sz w:val="28"/>
          <w:szCs w:val="28"/>
        </w:rPr>
        <w:t>万元、其他交通费</w:t>
      </w:r>
      <w:r>
        <w:rPr>
          <w:rFonts w:ascii="仿宋_GB2312" w:eastAsia="仿宋_GB2312" w:hint="eastAsia"/>
          <w:color w:val="000000"/>
          <w:sz w:val="28"/>
          <w:szCs w:val="28"/>
          <w:lang w:val="en-US" w:eastAsia="zh-CN"/>
        </w:rPr>
        <w:t>4</w:t>
      </w:r>
      <w:r>
        <w:rPr>
          <w:rFonts w:ascii="仿宋_GB2312" w:eastAsia="仿宋_GB2312" w:hint="eastAsia"/>
          <w:color w:val="000000"/>
          <w:sz w:val="28"/>
          <w:szCs w:val="28"/>
        </w:rPr>
        <w:t>万元</w:t>
      </w:r>
      <w:r>
        <w:rPr>
          <w:rFonts w:ascii="仿宋_GB2312" w:eastAsia="仿宋_GB2312" w:hint="eastAsia"/>
          <w:color w:val="000000"/>
          <w:sz w:val="28"/>
          <w:szCs w:val="28"/>
          <w:lang w:eastAsia="zh-CN"/>
        </w:rPr>
        <w:t>、福利费</w:t>
      </w:r>
      <w:r>
        <w:rPr>
          <w:rFonts w:ascii="仿宋_GB2312" w:eastAsia="仿宋_GB2312" w:hint="eastAsia"/>
          <w:color w:val="000000"/>
          <w:sz w:val="28"/>
          <w:szCs w:val="28"/>
          <w:lang w:val="en-US" w:eastAsia="zh-CN"/>
        </w:rPr>
        <w:t>0.45万元</w:t>
      </w:r>
      <w:r>
        <w:rPr>
          <w:rFonts w:ascii="仿宋_GB2312" w:eastAsia="仿宋_GB2312" w:hint="eastAsia"/>
          <w:color w:val="000000"/>
          <w:sz w:val="28"/>
          <w:szCs w:val="28"/>
        </w:rPr>
        <w:t>。</w:t>
      </w:r>
    </w:p>
    <w:p>
      <w:pPr>
        <w:spacing w:line="600" w:lineRule="exact"/>
        <w:ind w:firstLine="640"/>
        <w:rPr>
          <w:rFonts w:ascii="仿宋_GB2312" w:eastAsia="仿宋_GB2312" w:hint="eastAsia"/>
          <w:color w:val="000000"/>
          <w:sz w:val="28"/>
          <w:szCs w:val="28"/>
          <w:lang w:val="en-US" w:eastAsia="zh-CN"/>
        </w:rPr>
      </w:pPr>
      <w:r>
        <w:rPr>
          <w:rFonts w:ascii="仿宋_GB2312" w:eastAsia="仿宋_GB2312" w:hint="eastAsia"/>
          <w:color w:val="000000"/>
          <w:sz w:val="28"/>
          <w:szCs w:val="28"/>
        </w:rPr>
        <w:t>20</w:t>
      </w:r>
      <w:r>
        <w:rPr>
          <w:rFonts w:ascii="仿宋_GB2312" w:eastAsia="仿宋_GB2312" w:hint="eastAsia"/>
          <w:color w:val="000000"/>
          <w:sz w:val="28"/>
          <w:szCs w:val="28"/>
          <w:lang w:val="en-US" w:eastAsia="zh-CN"/>
        </w:rPr>
        <w:t>24</w:t>
      </w:r>
      <w:r>
        <w:rPr>
          <w:rFonts w:ascii="仿宋_GB2312" w:eastAsia="仿宋_GB2312" w:hint="eastAsia"/>
          <w:color w:val="000000"/>
          <w:sz w:val="28"/>
          <w:szCs w:val="28"/>
        </w:rPr>
        <w:t>年度一般公共预算财政拨款</w:t>
      </w:r>
      <w:r>
        <w:rPr>
          <w:rFonts w:ascii="仿宋_GB2312" w:eastAsia="仿宋_GB2312" w:hint="eastAsia"/>
          <w:color w:val="000000"/>
          <w:sz w:val="28"/>
          <w:szCs w:val="28"/>
          <w:lang w:eastAsia="zh-CN"/>
        </w:rPr>
        <w:t>项目</w:t>
      </w:r>
      <w:r>
        <w:rPr>
          <w:rFonts w:ascii="仿宋_GB2312" w:eastAsia="仿宋_GB2312" w:hint="eastAsia"/>
          <w:color w:val="000000"/>
          <w:sz w:val="28"/>
          <w:szCs w:val="28"/>
        </w:rPr>
        <w:t>支出</w:t>
      </w:r>
      <w:r>
        <w:rPr>
          <w:rFonts w:ascii="仿宋_GB2312" w:eastAsia="仿宋_GB2312" w:hint="eastAsia"/>
          <w:color w:val="000000"/>
          <w:sz w:val="28"/>
          <w:szCs w:val="28"/>
          <w:lang w:val="en-US" w:eastAsia="zh-CN"/>
        </w:rPr>
        <w:t>0.54</w:t>
      </w:r>
      <w:r>
        <w:rPr>
          <w:rFonts w:ascii="仿宋_GB2312" w:eastAsia="仿宋_GB2312" w:hint="eastAsia"/>
          <w:color w:val="000000"/>
          <w:sz w:val="28"/>
          <w:szCs w:val="28"/>
        </w:rPr>
        <w:t>万元</w:t>
      </w:r>
      <w:r>
        <w:rPr>
          <w:rFonts w:ascii="仿宋_GB2312" w:eastAsia="仿宋_GB2312" w:hint="eastAsia"/>
          <w:color w:val="000000"/>
          <w:sz w:val="28"/>
          <w:szCs w:val="28"/>
          <w:lang w:eastAsia="zh-CN"/>
        </w:rPr>
        <w:t>，用于培训支出。</w:t>
      </w:r>
    </w:p>
    <w:p>
      <w:pPr>
        <w:spacing w:line="600" w:lineRule="exact"/>
        <w:ind w:left="0" w:firstLineChars="200" w:firstLine="640"/>
        <w:outlineLvl w:val="1"/>
        <w:rPr>
          <w:rFonts w:ascii="黑体" w:eastAsia="黑体" w:cs="黑体" w:hint="eastAsia"/>
          <w:b/>
          <w:bCs/>
          <w:sz w:val="32"/>
          <w:lang w:val="en-US" w:eastAsia="zh-CN"/>
        </w:rPr>
      </w:pPr>
      <w:r>
        <w:rPr>
          <w:rFonts w:ascii="黑体" w:eastAsia="黑体" w:cs="黑体" w:hint="eastAsia"/>
          <w:b/>
          <w:bCs/>
          <w:sz w:val="32"/>
          <w:lang w:val="en-US" w:eastAsia="zh-CN"/>
        </w:rPr>
        <w:t>七、“三公”经费财政拨款支出决算情况说明</w:t>
      </w:r>
    </w:p>
    <w:p>
      <w:pPr>
        <w:snapToGrid w:val="0"/>
        <w:spacing w:line="360" w:lineRule="auto"/>
        <w:ind w:firstLineChars="200" w:firstLine="640"/>
        <w:outlineLvl w:val="1"/>
        <w:rPr>
          <w:rFonts w:ascii="楷体" w:eastAsia="楷体" w:cs="楷体" w:hint="eastAsia"/>
          <w:b/>
          <w:sz w:val="32"/>
          <w:szCs w:val="32"/>
          <w:lang w:eastAsia="zh-CN"/>
        </w:rPr>
      </w:pPr>
      <w:r>
        <w:rPr>
          <w:rFonts w:ascii="楷体" w:eastAsia="楷体" w:cs="楷体" w:hint="eastAsia"/>
          <w:b/>
          <w:sz w:val="32"/>
          <w:szCs w:val="32"/>
          <w:lang w:eastAsia="zh-CN"/>
        </w:rPr>
        <w:t>（一）“三公”经费财政拨款支出决算总体情况说明</w:t>
      </w:r>
    </w:p>
    <w:p>
      <w:pPr>
        <w:spacing w:line="600" w:lineRule="exact"/>
        <w:ind w:firstLine="640"/>
        <w:rPr>
          <w:rFonts w:ascii="仿宋_GB2312" w:eastAsia="仿宋_GB2312" w:hint="eastAsia"/>
          <w:color w:val="000000"/>
          <w:sz w:val="28"/>
          <w:szCs w:val="28"/>
        </w:rPr>
      </w:pPr>
      <w:r>
        <w:rPr>
          <w:rFonts w:ascii="仿宋_GB2312" w:eastAsia="仿宋_GB2312" w:hint="eastAsia"/>
          <w:color w:val="000000"/>
          <w:sz w:val="28"/>
          <w:szCs w:val="28"/>
        </w:rPr>
        <w:t>20</w:t>
      </w:r>
      <w:r>
        <w:rPr>
          <w:rFonts w:ascii="仿宋_GB2312" w:eastAsia="仿宋_GB2312" w:hint="eastAsia"/>
          <w:color w:val="000000"/>
          <w:sz w:val="28"/>
          <w:szCs w:val="28"/>
          <w:lang w:val="en-US" w:eastAsia="zh-CN"/>
        </w:rPr>
        <w:t>24</w:t>
      </w:r>
      <w:r>
        <w:rPr>
          <w:rFonts w:ascii="仿宋_GB2312" w:eastAsia="仿宋_GB2312" w:hint="eastAsia"/>
          <w:color w:val="000000"/>
          <w:sz w:val="28"/>
          <w:szCs w:val="28"/>
        </w:rPr>
        <w:t>年度“三公”经费财政拨款支出决算为0万元，完成预算0%，决算数小于预算数（或与预算数持平）的主要原因是本单位无三公经费。</w:t>
      </w:r>
    </w:p>
    <w:p>
      <w:pPr>
        <w:snapToGrid w:val="0"/>
        <w:spacing w:line="360" w:lineRule="auto"/>
        <w:ind w:firstLineChars="200" w:firstLine="640"/>
        <w:outlineLvl w:val="1"/>
        <w:rPr>
          <w:rFonts w:ascii="楷体" w:eastAsia="楷体" w:cs="楷体" w:hint="eastAsia"/>
          <w:b/>
          <w:sz w:val="32"/>
          <w:szCs w:val="32"/>
          <w:lang w:eastAsia="zh-CN"/>
        </w:rPr>
      </w:pPr>
      <w:r>
        <w:rPr>
          <w:rFonts w:ascii="楷体" w:eastAsia="楷体" w:cs="楷体" w:hint="eastAsia"/>
          <w:b/>
          <w:sz w:val="32"/>
          <w:szCs w:val="32"/>
          <w:lang w:eastAsia="zh-CN"/>
        </w:rPr>
        <w:t>（二）“三公”经费财政拨款支出决算具体情况说明</w:t>
      </w:r>
    </w:p>
    <w:p>
      <w:pPr>
        <w:spacing w:line="600" w:lineRule="exact"/>
        <w:ind w:firstLine="640"/>
        <w:rPr>
          <w:rFonts w:ascii="仿宋_GB2312" w:eastAsia="仿宋_GB2312" w:cs="仿宋_GB2312" w:hint="eastAsia"/>
          <w:color w:val="000000"/>
          <w:sz w:val="28"/>
          <w:szCs w:val="28"/>
        </w:rPr>
      </w:pPr>
      <w:r>
        <w:rPr>
          <w:rFonts w:ascii="仿宋_GB2312" w:eastAsia="仿宋_GB2312" w:cs="仿宋_GB2312" w:hint="eastAsia"/>
          <w:color w:val="000000"/>
          <w:sz w:val="28"/>
          <w:szCs w:val="28"/>
        </w:rPr>
        <w:t>20</w:t>
      </w:r>
      <w:r>
        <w:rPr>
          <w:rFonts w:ascii="仿宋_GB2312" w:eastAsia="仿宋_GB2312" w:cs="仿宋_GB2312" w:hint="eastAsia"/>
          <w:color w:val="000000"/>
          <w:sz w:val="28"/>
          <w:szCs w:val="28"/>
          <w:lang w:val="en-US" w:eastAsia="zh-CN"/>
        </w:rPr>
        <w:t>24</w:t>
      </w:r>
      <w:r>
        <w:rPr>
          <w:rFonts w:ascii="仿宋_GB2312" w:eastAsia="仿宋_GB2312" w:cs="仿宋_GB2312" w:hint="eastAsia"/>
          <w:color w:val="000000"/>
          <w:sz w:val="28"/>
          <w:szCs w:val="28"/>
        </w:rPr>
        <w:t>年度“三公”经费财政拨款支出决算中，因公出国（境）费支出决算0万元，占0%；公务用车购置及运行维护费支出决算0万元，占0%；公务接待费支出决算0万元，占0%。具体情况如下：</w:t>
      </w:r>
    </w:p>
    <w:p>
      <w:pPr>
        <w:spacing w:line="600" w:lineRule="exact"/>
        <w:ind w:firstLine="640"/>
        <w:rPr>
          <w:rFonts w:ascii="仿宋_GB2312" w:eastAsia="仿宋_GB2312" w:cs="仿宋_GB2312" w:hint="eastAsia"/>
          <w:color w:val="000000"/>
          <w:sz w:val="28"/>
          <w:szCs w:val="28"/>
        </w:rPr>
      </w:pPr>
      <w:r>
        <w:rPr>
          <w:rFonts w:ascii="仿宋_GB2312" w:eastAsia="仿宋_GB2312" w:cs="仿宋_GB2312" w:hint="eastAsia"/>
          <w:b/>
          <w:color w:val="000000"/>
          <w:sz w:val="28"/>
          <w:szCs w:val="28"/>
        </w:rPr>
        <w:t>1.因公出国（境）经费支出</w:t>
      </w:r>
      <w:r>
        <w:rPr>
          <w:rFonts w:ascii="仿宋_GB2312" w:eastAsia="仿宋_GB2312" w:cs="仿宋_GB2312" w:hint="eastAsia"/>
          <w:color w:val="000000"/>
          <w:sz w:val="28"/>
          <w:szCs w:val="28"/>
        </w:rPr>
        <w:t>0万元。全年安排因公出国（境）团组0次，出国（境）0人。</w:t>
      </w:r>
    </w:p>
    <w:p>
      <w:pPr>
        <w:spacing w:line="600" w:lineRule="exact"/>
        <w:ind w:firstLine="640"/>
        <w:rPr>
          <w:rFonts w:ascii="仿宋_GB2312" w:eastAsia="仿宋_GB2312" w:cs="仿宋_GB2312" w:hint="eastAsia"/>
          <w:b/>
          <w:color w:val="000000"/>
          <w:sz w:val="28"/>
          <w:szCs w:val="28"/>
        </w:rPr>
      </w:pPr>
      <w:r>
        <w:rPr>
          <w:rFonts w:ascii="仿宋_GB2312" w:eastAsia="仿宋_GB2312" w:cs="仿宋_GB2312" w:hint="eastAsia"/>
          <w:color w:val="000000"/>
          <w:sz w:val="28"/>
          <w:szCs w:val="28"/>
        </w:rPr>
        <w:t>因公出国（境）支出决算比20</w:t>
      </w:r>
      <w:r>
        <w:rPr>
          <w:rFonts w:ascii="仿宋_GB2312" w:eastAsia="仿宋_GB2312" w:cs="仿宋_GB2312" w:hint="eastAsia"/>
          <w:color w:val="000000"/>
          <w:sz w:val="28"/>
          <w:szCs w:val="28"/>
          <w:lang w:val="en-US" w:eastAsia="zh-CN"/>
        </w:rPr>
        <w:t>23</w:t>
      </w:r>
      <w:r>
        <w:rPr>
          <w:rFonts w:ascii="仿宋_GB2312" w:eastAsia="仿宋_GB2312" w:cs="仿宋_GB2312" w:hint="eastAsia"/>
          <w:color w:val="000000"/>
          <w:sz w:val="28"/>
          <w:szCs w:val="28"/>
        </w:rPr>
        <w:t>年增加/减少0万元，增长/下降0%。主要原因是本单位无因公出国（境）。</w:t>
      </w:r>
    </w:p>
    <w:p>
      <w:pPr>
        <w:spacing w:line="600" w:lineRule="exact"/>
        <w:ind w:firstLineChars="200" w:firstLine="560"/>
        <w:rPr>
          <w:rFonts w:ascii="仿宋_GB2312" w:eastAsia="仿宋_GB2312" w:cs="仿宋_GB2312" w:hint="eastAsia"/>
          <w:b/>
          <w:color w:val="000000"/>
          <w:sz w:val="28"/>
          <w:szCs w:val="28"/>
        </w:rPr>
      </w:pPr>
      <w:r>
        <w:rPr>
          <w:rFonts w:ascii="仿宋_GB2312" w:eastAsia="仿宋_GB2312" w:cs="仿宋_GB2312" w:hint="eastAsia"/>
          <w:b/>
          <w:color w:val="000000"/>
          <w:sz w:val="28"/>
          <w:szCs w:val="28"/>
        </w:rPr>
        <w:t>2.公务用车购置及运行维护费支出</w:t>
      </w:r>
      <w:r>
        <w:rPr>
          <w:rFonts w:ascii="仿宋_GB2312" w:eastAsia="仿宋_GB2312" w:cs="仿宋_GB2312" w:hint="eastAsia"/>
          <w:color w:val="000000"/>
          <w:sz w:val="28"/>
          <w:szCs w:val="28"/>
        </w:rPr>
        <w:t>0万元。其中：</w:t>
      </w:r>
      <w:r>
        <w:rPr>
          <w:rFonts w:ascii="仿宋_GB2312" w:eastAsia="仿宋_GB2312" w:cs="仿宋_GB2312" w:hint="eastAsia"/>
          <w:b/>
          <w:color w:val="000000"/>
          <w:sz w:val="28"/>
          <w:szCs w:val="28"/>
        </w:rPr>
        <w:t>公务用车购置支出</w:t>
      </w:r>
      <w:r>
        <w:rPr>
          <w:rFonts w:ascii="仿宋_GB2312" w:eastAsia="仿宋_GB2312" w:cs="仿宋_GB2312" w:hint="eastAsia"/>
          <w:color w:val="000000"/>
          <w:sz w:val="28"/>
          <w:szCs w:val="28"/>
        </w:rPr>
        <w:t>0万元。全年按规定更新购置公务用车0辆，其中：轿车0辆、金额0万元，越野车0辆、金额0万元，载客汽车0辆、金额0万元，主要用于…。截至20</w:t>
      </w:r>
      <w:r>
        <w:rPr>
          <w:rFonts w:ascii="仿宋_GB2312" w:eastAsia="仿宋_GB2312" w:cs="仿宋_GB2312" w:hint="eastAsia"/>
          <w:color w:val="000000"/>
          <w:sz w:val="28"/>
          <w:szCs w:val="28"/>
          <w:lang w:val="en-US" w:eastAsia="zh-CN"/>
        </w:rPr>
        <w:t>24</w:t>
      </w:r>
      <w:r>
        <w:rPr>
          <w:rFonts w:ascii="仿宋_GB2312" w:eastAsia="仿宋_GB2312" w:cs="仿宋_GB2312" w:hint="eastAsia"/>
          <w:color w:val="000000"/>
          <w:sz w:val="28"/>
          <w:szCs w:val="28"/>
        </w:rPr>
        <w:t>年12月底，单位共有公务用车0辆，其中：轿车0辆、越野车0辆、载客汽车0辆。</w:t>
      </w:r>
      <w:r>
        <w:rPr>
          <w:rFonts w:ascii="仿宋_GB2312" w:eastAsia="仿宋_GB2312" w:cs="仿宋_GB2312" w:hint="eastAsia"/>
          <w:b/>
          <w:color w:val="000000"/>
          <w:sz w:val="28"/>
          <w:szCs w:val="28"/>
        </w:rPr>
        <w:t>公务用车运行维护费支出</w:t>
      </w:r>
      <w:r>
        <w:rPr>
          <w:rFonts w:ascii="仿宋_GB2312" w:eastAsia="仿宋_GB2312" w:cs="仿宋_GB2312" w:hint="eastAsia"/>
          <w:color w:val="000000"/>
          <w:sz w:val="28"/>
          <w:szCs w:val="28"/>
        </w:rPr>
        <w:t>0万元。主要用于…（具体工作）等所需的公务用车燃料费、维修费、过路过桥费、保险费等支出。公务用车购置及运行维护费支出决算比20</w:t>
      </w:r>
      <w:r>
        <w:rPr>
          <w:rFonts w:ascii="仿宋_GB2312" w:eastAsia="仿宋_GB2312" w:cs="仿宋_GB2312" w:hint="eastAsia"/>
          <w:color w:val="000000"/>
          <w:sz w:val="28"/>
          <w:szCs w:val="28"/>
          <w:lang w:val="en-US" w:eastAsia="zh-CN"/>
        </w:rPr>
        <w:t>23</w:t>
      </w:r>
      <w:r>
        <w:rPr>
          <w:rFonts w:ascii="仿宋_GB2312" w:eastAsia="仿宋_GB2312" w:cs="仿宋_GB2312" w:hint="eastAsia"/>
          <w:color w:val="000000"/>
          <w:sz w:val="28"/>
          <w:szCs w:val="28"/>
        </w:rPr>
        <w:t>年增加/减少0万元，增长/下降0%。主要原因是本单位无公务用车。</w:t>
      </w:r>
    </w:p>
    <w:p>
      <w:pPr>
        <w:spacing w:line="600" w:lineRule="exact"/>
        <w:ind w:firstLineChars="200" w:firstLine="560"/>
        <w:rPr>
          <w:rFonts w:ascii="仿宋_GB2312" w:eastAsia="仿宋_GB2312" w:cs="仿宋_GB2312" w:hint="eastAsia"/>
          <w:kern w:val="2"/>
          <w:sz w:val="28"/>
          <w:szCs w:val="28"/>
          <w:lang w:eastAsia="zh-CN"/>
        </w:rPr>
      </w:pPr>
      <w:r>
        <w:rPr>
          <w:rFonts w:ascii="仿宋_GB2312" w:eastAsia="仿宋_GB2312" w:cs="仿宋_GB2312" w:hint="eastAsia"/>
          <w:b/>
          <w:color w:val="000000"/>
          <w:sz w:val="28"/>
          <w:szCs w:val="28"/>
        </w:rPr>
        <w:t>3.公务接待费支出</w:t>
      </w:r>
      <w:r>
        <w:rPr>
          <w:rFonts w:ascii="仿宋_GB2312" w:eastAsia="仿宋_GB2312" w:cs="仿宋_GB2312" w:hint="eastAsia"/>
          <w:color w:val="000000"/>
          <w:sz w:val="28"/>
          <w:szCs w:val="28"/>
        </w:rPr>
        <w:t>0万元。主</w:t>
      </w:r>
      <w:r>
        <w:rPr>
          <w:rFonts w:ascii="仿宋_GB2312" w:eastAsia="仿宋_GB2312" w:cs="仿宋_GB2312" w:hint="eastAsia"/>
          <w:kern w:val="2"/>
          <w:sz w:val="28"/>
          <w:szCs w:val="28"/>
          <w:lang w:eastAsia="zh-CN"/>
        </w:rPr>
        <w:t>要用于执行公务、开展业务活动开支的交通费、住宿费、用餐费等。国内公务接待0批次，0人次（不包括陪同人员），共计支出0万元，具体内容包括：…（接待具体项目、金额）。其中：外事接待0批次，0人，共计支出0万元，主要用于接待…（具体项目）。</w:t>
      </w:r>
    </w:p>
    <w:p>
      <w:pPr>
        <w:spacing w:line="600" w:lineRule="exact"/>
        <w:ind w:firstLine="640"/>
        <w:rPr>
          <w:rFonts w:ascii="仿宋_GB2312" w:eastAsia="仿宋_GB2312" w:cs="仿宋_GB2312" w:hint="eastAsia"/>
          <w:b/>
          <w:color w:val="000000"/>
          <w:sz w:val="28"/>
          <w:szCs w:val="28"/>
        </w:rPr>
      </w:pPr>
      <w:r>
        <w:rPr>
          <w:rFonts w:ascii="仿宋_GB2312" w:eastAsia="仿宋_GB2312" w:cs="仿宋_GB2312" w:hint="eastAsia"/>
          <w:color w:val="000000"/>
          <w:sz w:val="28"/>
          <w:szCs w:val="28"/>
        </w:rPr>
        <w:t>公务接待费支出决算比20</w:t>
      </w:r>
      <w:r>
        <w:rPr>
          <w:rFonts w:ascii="仿宋_GB2312" w:eastAsia="仿宋_GB2312" w:cs="仿宋_GB2312" w:hint="eastAsia"/>
          <w:color w:val="000000"/>
          <w:sz w:val="28"/>
          <w:szCs w:val="28"/>
          <w:lang w:val="en-US" w:eastAsia="zh-CN"/>
        </w:rPr>
        <w:t>23</w:t>
      </w:r>
      <w:r>
        <w:rPr>
          <w:rFonts w:ascii="仿宋_GB2312" w:eastAsia="仿宋_GB2312" w:cs="仿宋_GB2312" w:hint="eastAsia"/>
          <w:color w:val="000000"/>
          <w:sz w:val="28"/>
          <w:szCs w:val="28"/>
        </w:rPr>
        <w:t>年增加/减少0万元，增长/下降0%。主要原因是本单位无公务接待预算。</w:t>
      </w:r>
    </w:p>
    <w:p>
      <w:pPr>
        <w:spacing w:line="600" w:lineRule="exact"/>
        <w:ind w:left="0" w:firstLineChars="200" w:firstLine="640"/>
        <w:outlineLvl w:val="1"/>
        <w:rPr>
          <w:rFonts w:ascii="黑体" w:eastAsia="黑体" w:cs="黑体" w:hint="eastAsia"/>
          <w:b/>
          <w:bCs/>
          <w:sz w:val="32"/>
          <w:lang w:val="en-US" w:eastAsia="zh-CN"/>
        </w:rPr>
      </w:pPr>
      <w:r>
        <w:rPr>
          <w:rFonts w:ascii="黑体" w:eastAsia="黑体" w:cs="黑体" w:hint="eastAsia"/>
          <w:b/>
          <w:bCs/>
          <w:sz w:val="32"/>
          <w:lang w:val="en-US" w:eastAsia="zh-CN"/>
        </w:rPr>
        <w:t>八、政府性基金预算支出决算情况说明</w:t>
      </w:r>
    </w:p>
    <w:p>
      <w:pPr>
        <w:spacing w:line="600" w:lineRule="exact"/>
        <w:ind w:firstLine="640"/>
        <w:rPr>
          <w:rFonts w:ascii="仿宋_GB2312" w:eastAsia="仿宋_GB2312"/>
          <w:color w:val="000000"/>
          <w:sz w:val="28"/>
          <w:szCs w:val="28"/>
        </w:rPr>
      </w:pPr>
      <w:r>
        <w:rPr>
          <w:rFonts w:ascii="仿宋_GB2312" w:eastAsia="仿宋_GB2312" w:hint="eastAsia"/>
          <w:color w:val="000000"/>
          <w:sz w:val="28"/>
          <w:szCs w:val="28"/>
        </w:rPr>
        <w:t>202</w:t>
      </w:r>
      <w:r>
        <w:rPr>
          <w:rFonts w:ascii="仿宋_GB2312" w:eastAsia="仿宋_GB2312" w:hint="eastAsia"/>
          <w:color w:val="000000"/>
          <w:sz w:val="28"/>
          <w:szCs w:val="28"/>
          <w:lang w:val="en-US" w:eastAsia="zh-CN"/>
        </w:rPr>
        <w:t>4</w:t>
      </w:r>
      <w:r>
        <w:rPr>
          <w:rFonts w:ascii="仿宋_GB2312" w:eastAsia="仿宋_GB2312" w:hint="eastAsia"/>
          <w:color w:val="000000"/>
          <w:sz w:val="28"/>
          <w:szCs w:val="28"/>
        </w:rPr>
        <w:t>年政府性基金预算拨款支出0万元。</w:t>
      </w:r>
    </w:p>
    <w:p>
      <w:pPr>
        <w:spacing w:line="600" w:lineRule="exact"/>
        <w:ind w:left="0" w:firstLineChars="200" w:firstLine="640"/>
        <w:outlineLvl w:val="1"/>
        <w:rPr>
          <w:rFonts w:ascii="黑体" w:eastAsia="黑体" w:cs="黑体" w:hint="eastAsia"/>
          <w:b/>
          <w:bCs/>
          <w:sz w:val="32"/>
          <w:lang w:val="en-US" w:eastAsia="zh-CN"/>
        </w:rPr>
      </w:pPr>
      <w:bookmarkStart w:id="32" w:name="_Toc15396611"/>
      <w:bookmarkStart w:id="33" w:name="_Toc79163623"/>
      <w:bookmarkStart w:id="34" w:name="_Toc15377219"/>
      <w:bookmarkStart w:id="35" w:name="_Toc79163873"/>
      <w:r>
        <w:rPr>
          <w:rFonts w:ascii="黑体" w:eastAsia="黑体" w:cs="黑体" w:hint="eastAsia"/>
          <w:b/>
          <w:bCs/>
          <w:sz w:val="32"/>
          <w:lang w:val="en-US" w:eastAsia="zh-CN"/>
        </w:rPr>
        <w:t>九、国有资本经营预算支出决算情况说明</w:t>
      </w:r>
      <w:bookmarkEnd w:id="32"/>
      <w:bookmarkEnd w:id="33"/>
      <w:bookmarkEnd w:id="34"/>
      <w:bookmarkEnd w:id="35"/>
    </w:p>
    <w:p>
      <w:pPr>
        <w:spacing w:line="600" w:lineRule="exact"/>
        <w:ind w:firstLine="640"/>
        <w:rPr>
          <w:rFonts w:ascii="方正小标宋简体" w:eastAsia="方正小标宋简体" w:cs="方正小标宋简体"/>
          <w:sz w:val="28"/>
          <w:szCs w:val="28"/>
        </w:rPr>
      </w:pPr>
      <w:r>
        <w:rPr>
          <w:rFonts w:ascii="仿宋_GB2312" w:eastAsia="仿宋_GB2312" w:hint="eastAsia"/>
          <w:color w:val="000000"/>
          <w:sz w:val="28"/>
          <w:szCs w:val="28"/>
        </w:rPr>
        <w:t>202</w:t>
      </w:r>
      <w:r>
        <w:rPr>
          <w:rFonts w:ascii="仿宋_GB2312" w:eastAsia="仿宋_GB2312" w:hint="eastAsia"/>
          <w:color w:val="000000"/>
          <w:sz w:val="28"/>
          <w:szCs w:val="28"/>
          <w:lang w:val="en-US" w:eastAsia="zh-CN"/>
        </w:rPr>
        <w:t>4</w:t>
      </w:r>
      <w:r>
        <w:rPr>
          <w:rFonts w:ascii="仿宋_GB2312" w:eastAsia="仿宋_GB2312" w:hint="eastAsia"/>
          <w:color w:val="000000"/>
          <w:sz w:val="28"/>
          <w:szCs w:val="28"/>
        </w:rPr>
        <w:t>年国有资本经营预算拨款支出0万元。</w:t>
      </w:r>
    </w:p>
    <w:p>
      <w:pPr>
        <w:spacing w:line="600" w:lineRule="exact"/>
        <w:ind w:firstLineChars="200" w:firstLine="640"/>
        <w:rPr>
          <w:rFonts w:ascii="黑体" w:eastAsia="黑体" w:cs="黑体" w:hint="eastAsia"/>
          <w:b/>
          <w:bCs/>
          <w:sz w:val="32"/>
          <w:lang w:eastAsia="zh-CN"/>
        </w:rPr>
      </w:pPr>
      <w:bookmarkStart w:id="36" w:name="_Toc15396612"/>
      <w:bookmarkStart w:id="37" w:name="_Toc79163874"/>
      <w:bookmarkStart w:id="38" w:name="_Toc79163624"/>
      <w:bookmarkStart w:id="39" w:name="_Toc15377221"/>
      <w:r>
        <w:rPr>
          <w:rFonts w:ascii="黑体" w:eastAsia="黑体" w:cs="黑体" w:hint="eastAsia"/>
          <w:b/>
          <w:bCs/>
          <w:sz w:val="32"/>
          <w:lang w:eastAsia="zh-CN"/>
        </w:rPr>
        <w:t>十、其他重要事项的情况说明</w:t>
      </w:r>
      <w:bookmarkEnd w:id="36"/>
      <w:bookmarkEnd w:id="37"/>
      <w:bookmarkEnd w:id="38"/>
      <w:bookmarkEnd w:id="39"/>
    </w:p>
    <w:p>
      <w:pPr>
        <w:spacing w:line="600" w:lineRule="exact"/>
        <w:ind w:firstLineChars="200" w:firstLine="640"/>
        <w:outlineLvl w:val="2"/>
        <w:rPr>
          <w:rFonts w:ascii="楷体_GB2312" w:eastAsia="楷体_GB2312"/>
          <w:color w:val="000000"/>
          <w:sz w:val="32"/>
          <w:szCs w:val="32"/>
        </w:rPr>
      </w:pPr>
      <w:bookmarkStart w:id="40" w:name="_Toc15377222"/>
      <w:bookmarkStart w:id="41" w:name="_Toc79163628"/>
      <w:bookmarkStart w:id="42" w:name="_Toc79163878"/>
      <w:r>
        <w:rPr>
          <w:rFonts w:ascii="楷体" w:eastAsia="楷体" w:cs="楷体" w:hint="eastAsia"/>
          <w:b/>
          <w:sz w:val="32"/>
          <w:szCs w:val="32"/>
          <w:lang w:eastAsia="zh-CN"/>
        </w:rPr>
        <w:t>（一）机关运行经费支出情况</w:t>
      </w:r>
      <w:bookmarkEnd w:id="40"/>
      <w:r>
        <w:rPr>
          <w:rFonts w:ascii="楷体" w:eastAsia="楷体" w:cs="楷体" w:hint="eastAsia"/>
          <w:b/>
          <w:sz w:val="32"/>
          <w:szCs w:val="32"/>
          <w:lang w:eastAsia="zh-CN"/>
        </w:rPr>
        <w:t>。</w:t>
      </w:r>
    </w:p>
    <w:p>
      <w:pPr>
        <w:spacing w:line="600" w:lineRule="exact"/>
        <w:ind w:firstLineChars="200" w:firstLine="560"/>
        <w:rPr>
          <w:rFonts w:ascii="仿宋_GB2312" w:eastAsia="仿宋_GB2312" w:hint="eastAsia"/>
          <w:color w:val="000000"/>
          <w:sz w:val="28"/>
          <w:szCs w:val="28"/>
        </w:rPr>
      </w:pPr>
      <w:r>
        <w:rPr>
          <w:rFonts w:ascii="仿宋_GB2312" w:eastAsia="仿宋_GB2312"/>
          <w:color w:val="000000"/>
          <w:sz w:val="28"/>
          <w:szCs w:val="28"/>
        </w:rPr>
        <w:t>20</w:t>
      </w:r>
      <w:r>
        <w:rPr>
          <w:rFonts w:ascii="仿宋_GB2312" w:eastAsia="仿宋_GB2312" w:hint="eastAsia"/>
          <w:color w:val="000000"/>
          <w:sz w:val="28"/>
          <w:szCs w:val="28"/>
        </w:rPr>
        <w:t>2</w:t>
      </w:r>
      <w:r>
        <w:rPr>
          <w:rFonts w:ascii="仿宋_GB2312" w:eastAsia="仿宋_GB2312" w:hint="eastAsia"/>
          <w:color w:val="000000"/>
          <w:sz w:val="28"/>
          <w:szCs w:val="28"/>
          <w:lang w:val="en-US" w:eastAsia="zh-CN"/>
        </w:rPr>
        <w:t>4</w:t>
      </w:r>
      <w:r>
        <w:rPr>
          <w:rFonts w:ascii="仿宋_GB2312" w:eastAsia="仿宋_GB2312" w:hint="eastAsia"/>
          <w:color w:val="000000"/>
          <w:sz w:val="28"/>
          <w:szCs w:val="28"/>
        </w:rPr>
        <w:t>年，金川县</w:t>
      </w:r>
      <w:r>
        <w:rPr>
          <w:rFonts w:ascii="仿宋_GB2312" w:eastAsia="仿宋_GB2312" w:hint="eastAsia"/>
          <w:color w:val="000000"/>
          <w:sz w:val="28"/>
          <w:szCs w:val="28"/>
          <w:lang w:eastAsia="zh-CN"/>
        </w:rPr>
        <w:t>城乡居民养老保险事务中心</w:t>
      </w:r>
      <w:r>
        <w:rPr>
          <w:rFonts w:ascii="仿宋_GB2312" w:eastAsia="仿宋_GB2312" w:hint="eastAsia"/>
          <w:color w:val="000000"/>
          <w:sz w:val="28"/>
          <w:szCs w:val="28"/>
        </w:rPr>
        <w:t>运行经费支出</w:t>
      </w:r>
      <w:r>
        <w:rPr>
          <w:rFonts w:ascii="仿宋_GB2312" w:eastAsia="仿宋_GB2312" w:hint="eastAsia"/>
          <w:color w:val="000000"/>
          <w:sz w:val="28"/>
          <w:szCs w:val="28"/>
          <w:lang w:val="en-US" w:eastAsia="zh-CN"/>
        </w:rPr>
        <w:t>15.85</w:t>
      </w:r>
      <w:r>
        <w:rPr>
          <w:rFonts w:ascii="仿宋_GB2312" w:eastAsia="仿宋_GB2312" w:hint="eastAsia"/>
          <w:color w:val="000000"/>
          <w:sz w:val="28"/>
          <w:szCs w:val="28"/>
        </w:rPr>
        <w:t>万元，比</w:t>
      </w:r>
      <w:r>
        <w:rPr>
          <w:rFonts w:ascii="仿宋_GB2312" w:eastAsia="仿宋_GB2312"/>
          <w:color w:val="000000"/>
          <w:sz w:val="28"/>
          <w:szCs w:val="28"/>
        </w:rPr>
        <w:t>20</w:t>
      </w:r>
      <w:r>
        <w:rPr>
          <w:rFonts w:ascii="仿宋_GB2312" w:eastAsia="仿宋_GB2312" w:hint="eastAsia"/>
          <w:color w:val="000000"/>
          <w:sz w:val="28"/>
          <w:szCs w:val="28"/>
        </w:rPr>
        <w:t>2</w:t>
      </w:r>
      <w:r>
        <w:rPr>
          <w:rFonts w:ascii="仿宋_GB2312" w:eastAsia="仿宋_GB2312" w:hint="eastAsia"/>
          <w:color w:val="000000"/>
          <w:sz w:val="28"/>
          <w:szCs w:val="28"/>
          <w:lang w:val="en-US" w:eastAsia="zh-CN"/>
        </w:rPr>
        <w:t>3</w:t>
      </w:r>
      <w:r>
        <w:rPr>
          <w:rFonts w:ascii="仿宋_GB2312" w:eastAsia="仿宋_GB2312" w:hint="eastAsia"/>
          <w:color w:val="000000"/>
          <w:sz w:val="28"/>
          <w:szCs w:val="28"/>
        </w:rPr>
        <w:t>年</w:t>
      </w:r>
      <w:r>
        <w:rPr>
          <w:rFonts w:ascii="仿宋_GB2312" w:eastAsia="仿宋_GB2312" w:hint="eastAsia"/>
          <w:color w:val="000000"/>
          <w:sz w:val="28"/>
          <w:szCs w:val="28"/>
          <w:lang w:eastAsia="zh-CN"/>
        </w:rPr>
        <w:t>减少</w:t>
      </w:r>
      <w:r>
        <w:rPr>
          <w:rFonts w:ascii="仿宋_GB2312" w:eastAsia="仿宋_GB2312" w:hint="eastAsia"/>
          <w:color w:val="000000"/>
          <w:sz w:val="28"/>
          <w:szCs w:val="28"/>
          <w:lang w:val="en-US" w:eastAsia="zh-CN"/>
        </w:rPr>
        <w:t>0.86</w:t>
      </w:r>
      <w:r>
        <w:rPr>
          <w:rFonts w:ascii="仿宋_GB2312" w:eastAsia="仿宋_GB2312" w:hint="eastAsia"/>
          <w:color w:val="000000"/>
          <w:sz w:val="28"/>
          <w:szCs w:val="28"/>
        </w:rPr>
        <w:t>万元，</w:t>
      </w:r>
      <w:r>
        <w:rPr>
          <w:rFonts w:ascii="仿宋_GB2312" w:eastAsia="仿宋_GB2312" w:hint="eastAsia"/>
          <w:color w:val="000000"/>
          <w:sz w:val="28"/>
          <w:szCs w:val="28"/>
          <w:lang w:eastAsia="zh-CN"/>
        </w:rPr>
        <w:t>减少</w:t>
      </w:r>
      <w:r>
        <w:rPr>
          <w:rFonts w:ascii="仿宋_GB2312" w:eastAsia="仿宋_GB2312" w:hint="eastAsia"/>
          <w:color w:val="000000"/>
          <w:sz w:val="28"/>
          <w:szCs w:val="28"/>
          <w:lang w:val="en-US" w:eastAsia="zh-CN"/>
        </w:rPr>
        <w:t>5.2</w:t>
      </w:r>
      <w:r>
        <w:rPr>
          <w:rFonts w:ascii="仿宋_GB2312" w:eastAsia="仿宋_GB2312"/>
          <w:color w:val="000000"/>
          <w:sz w:val="28"/>
          <w:szCs w:val="28"/>
        </w:rPr>
        <w:t>%</w:t>
      </w:r>
      <w:r>
        <w:rPr>
          <w:rFonts w:ascii="仿宋_GB2312" w:eastAsia="仿宋_GB2312" w:hint="eastAsia"/>
          <w:color w:val="000000"/>
          <w:sz w:val="28"/>
          <w:szCs w:val="28"/>
        </w:rPr>
        <w:t>。主要原因为因为残疾人就业保障金在公用经费中扣除</w:t>
      </w:r>
      <w:r>
        <w:rPr>
          <w:rFonts w:ascii="仿宋_GB2312" w:eastAsia="仿宋_GB2312" w:hint="eastAsia"/>
          <w:color w:val="000000"/>
          <w:sz w:val="28"/>
          <w:szCs w:val="28"/>
          <w:lang w:eastAsia="zh-CN"/>
        </w:rPr>
        <w:t>。</w:t>
      </w:r>
    </w:p>
    <w:p>
      <w:pPr>
        <w:spacing w:line="600" w:lineRule="exact"/>
        <w:ind w:firstLineChars="200" w:firstLine="640"/>
        <w:outlineLvl w:val="2"/>
        <w:rPr>
          <w:rFonts w:ascii="楷体" w:eastAsia="楷体" w:cs="楷体" w:hint="eastAsia"/>
          <w:b/>
          <w:sz w:val="32"/>
          <w:szCs w:val="32"/>
          <w:lang w:eastAsia="zh-CN"/>
        </w:rPr>
      </w:pPr>
      <w:bookmarkStart w:id="43" w:name="_Toc15377223"/>
      <w:r>
        <w:rPr>
          <w:rFonts w:ascii="楷体" w:eastAsia="楷体" w:cs="楷体" w:hint="eastAsia"/>
          <w:b/>
          <w:sz w:val="32"/>
          <w:szCs w:val="32"/>
          <w:lang w:eastAsia="zh-CN"/>
        </w:rPr>
        <w:t>（二）政府采购支出情况</w:t>
      </w:r>
      <w:bookmarkEnd w:id="43"/>
      <w:r>
        <w:rPr>
          <w:rFonts w:ascii="楷体" w:eastAsia="楷体" w:cs="楷体" w:hint="eastAsia"/>
          <w:b/>
          <w:sz w:val="32"/>
          <w:szCs w:val="32"/>
          <w:lang w:eastAsia="zh-CN"/>
        </w:rPr>
        <w:t>。</w:t>
      </w:r>
    </w:p>
    <w:p>
      <w:pPr>
        <w:spacing w:line="600" w:lineRule="exact"/>
        <w:ind w:firstLineChars="200" w:firstLine="560"/>
        <w:rPr>
          <w:rFonts w:ascii="仿宋" w:eastAsia="仿宋"/>
          <w:b/>
          <w:sz w:val="32"/>
          <w:szCs w:val="32"/>
        </w:rPr>
      </w:pPr>
      <w:r>
        <w:rPr>
          <w:rFonts w:ascii="仿宋_GB2312" w:eastAsia="仿宋_GB2312"/>
          <w:sz w:val="28"/>
          <w:szCs w:val="28"/>
        </w:rPr>
        <w:t>20</w:t>
      </w:r>
      <w:r>
        <w:rPr>
          <w:rFonts w:ascii="仿宋_GB2312" w:eastAsia="仿宋_GB2312" w:hint="eastAsia"/>
          <w:sz w:val="28"/>
          <w:szCs w:val="28"/>
        </w:rPr>
        <w:t>2</w:t>
      </w:r>
      <w:r>
        <w:rPr>
          <w:rFonts w:ascii="仿宋_GB2312" w:eastAsia="仿宋_GB2312" w:hint="eastAsia"/>
          <w:sz w:val="28"/>
          <w:szCs w:val="28"/>
          <w:lang w:val="en-US" w:eastAsia="zh-CN"/>
        </w:rPr>
        <w:t>4</w:t>
      </w:r>
      <w:r>
        <w:rPr>
          <w:rFonts w:ascii="仿宋_GB2312" w:eastAsia="仿宋_GB2312" w:hint="eastAsia"/>
          <w:sz w:val="28"/>
          <w:szCs w:val="28"/>
        </w:rPr>
        <w:t>年，政府采购支出总额</w:t>
      </w:r>
      <w:r>
        <w:rPr>
          <w:rFonts w:ascii="仿宋_GB2312" w:eastAsia="仿宋_GB2312"/>
          <w:sz w:val="28"/>
          <w:szCs w:val="28"/>
        </w:rPr>
        <w:t>0</w:t>
      </w:r>
      <w:r>
        <w:rPr>
          <w:rFonts w:ascii="仿宋_GB2312" w:eastAsia="仿宋_GB2312" w:hint="eastAsia"/>
          <w:sz w:val="28"/>
          <w:szCs w:val="28"/>
        </w:rPr>
        <w:t>万元，其中：政府采购货物支出</w:t>
      </w:r>
      <w:r>
        <w:rPr>
          <w:rFonts w:ascii="仿宋_GB2312" w:eastAsia="仿宋_GB2312"/>
          <w:sz w:val="28"/>
          <w:szCs w:val="28"/>
        </w:rPr>
        <w:t>0</w:t>
      </w:r>
      <w:r>
        <w:rPr>
          <w:rFonts w:ascii="仿宋_GB2312" w:eastAsia="仿宋_GB2312" w:hint="eastAsia"/>
          <w:sz w:val="28"/>
          <w:szCs w:val="28"/>
        </w:rPr>
        <w:t>万元</w:t>
      </w:r>
      <w:r>
        <w:rPr>
          <w:rFonts w:ascii="仿宋_GB2312" w:eastAsia="仿宋_GB2312"/>
          <w:sz w:val="28"/>
          <w:szCs w:val="28"/>
        </w:rPr>
        <w:t>，微小企业合同金额是0万元，占政府采购支出的0%。</w:t>
      </w:r>
      <w:r>
        <w:rPr>
          <w:rFonts w:ascii="仿宋_GB2312" w:eastAsia="仿宋_GB2312" w:hint="eastAsia"/>
          <w:sz w:val="28"/>
          <w:szCs w:val="28"/>
        </w:rPr>
        <w:t>政府采购服务支出0万元。</w:t>
      </w:r>
    </w:p>
    <w:p>
      <w:pPr>
        <w:spacing w:line="600" w:lineRule="exact"/>
        <w:ind w:firstLineChars="200" w:firstLine="640"/>
        <w:outlineLvl w:val="2"/>
        <w:rPr>
          <w:rFonts w:ascii="楷体_GB2312" w:eastAsia="楷体_GB2312"/>
          <w:b/>
          <w:color w:val="000000"/>
          <w:sz w:val="32"/>
          <w:szCs w:val="32"/>
        </w:rPr>
      </w:pPr>
      <w:bookmarkStart w:id="44" w:name="_Toc15377224"/>
      <w:r>
        <w:rPr>
          <w:rFonts w:ascii="楷体" w:eastAsia="楷体" w:cs="楷体" w:hint="eastAsia"/>
          <w:b/>
          <w:sz w:val="32"/>
          <w:szCs w:val="32"/>
          <w:lang w:eastAsia="zh-CN"/>
        </w:rPr>
        <w:t>（三）国有资产占有使用情况</w:t>
      </w:r>
      <w:bookmarkEnd w:id="44"/>
      <w:r>
        <w:rPr>
          <w:rFonts w:ascii="楷体" w:eastAsia="楷体" w:cs="楷体" w:hint="eastAsia"/>
          <w:b/>
          <w:sz w:val="32"/>
          <w:szCs w:val="32"/>
          <w:lang w:eastAsia="zh-CN"/>
        </w:rPr>
        <w:t>。</w:t>
      </w:r>
    </w:p>
    <w:p>
      <w:pPr>
        <w:widowControl/>
        <w:spacing w:line="600" w:lineRule="exact"/>
        <w:ind w:firstLineChars="200" w:firstLine="560"/>
        <w:jc w:val="left"/>
        <w:rPr>
          <w:rFonts w:ascii="仿宋_GB2312" w:eastAsia="仿宋_GB2312"/>
          <w:b/>
          <w:color w:val="000000"/>
          <w:sz w:val="28"/>
          <w:szCs w:val="28"/>
        </w:rPr>
      </w:pPr>
      <w:r>
        <w:rPr>
          <w:rFonts w:ascii="仿宋_GB2312" w:eastAsia="仿宋_GB2312" w:hint="eastAsia"/>
          <w:color w:val="000000"/>
          <w:sz w:val="28"/>
          <w:szCs w:val="28"/>
        </w:rPr>
        <w:t>截至</w:t>
      </w:r>
      <w:r>
        <w:rPr>
          <w:rFonts w:ascii="仿宋_GB2312" w:eastAsia="仿宋_GB2312"/>
          <w:color w:val="000000"/>
          <w:sz w:val="28"/>
          <w:szCs w:val="28"/>
        </w:rPr>
        <w:t>20</w:t>
      </w:r>
      <w:r>
        <w:rPr>
          <w:rFonts w:ascii="仿宋_GB2312" w:eastAsia="仿宋_GB2312" w:hint="eastAsia"/>
          <w:color w:val="000000"/>
          <w:sz w:val="28"/>
          <w:szCs w:val="28"/>
        </w:rPr>
        <w:t>2</w:t>
      </w:r>
      <w:r>
        <w:rPr>
          <w:rFonts w:ascii="仿宋_GB2312" w:eastAsia="仿宋_GB2312" w:hint="eastAsia"/>
          <w:color w:val="000000"/>
          <w:sz w:val="28"/>
          <w:szCs w:val="28"/>
          <w:lang w:val="en-US" w:eastAsia="zh-CN"/>
        </w:rPr>
        <w:t>4</w:t>
      </w:r>
      <w:r>
        <w:rPr>
          <w:rFonts w:ascii="仿宋_GB2312" w:eastAsia="仿宋_GB2312" w:hint="eastAsia"/>
          <w:color w:val="000000"/>
          <w:sz w:val="28"/>
          <w:szCs w:val="28"/>
        </w:rPr>
        <w:t>年</w:t>
      </w:r>
      <w:r>
        <w:rPr>
          <w:rFonts w:ascii="仿宋_GB2312" w:eastAsia="仿宋_GB2312"/>
          <w:color w:val="000000"/>
          <w:sz w:val="28"/>
          <w:szCs w:val="28"/>
        </w:rPr>
        <w:t>12</w:t>
      </w:r>
      <w:r>
        <w:rPr>
          <w:rFonts w:ascii="仿宋_GB2312" w:eastAsia="仿宋_GB2312" w:hint="eastAsia"/>
          <w:color w:val="000000"/>
          <w:sz w:val="28"/>
          <w:szCs w:val="28"/>
        </w:rPr>
        <w:t>月</w:t>
      </w:r>
      <w:r>
        <w:rPr>
          <w:rFonts w:ascii="仿宋_GB2312" w:eastAsia="仿宋_GB2312"/>
          <w:color w:val="000000"/>
          <w:sz w:val="28"/>
          <w:szCs w:val="28"/>
        </w:rPr>
        <w:t>31</w:t>
      </w:r>
      <w:r>
        <w:rPr>
          <w:rFonts w:ascii="仿宋_GB2312" w:eastAsia="仿宋_GB2312" w:hint="eastAsia"/>
          <w:color w:val="000000"/>
          <w:sz w:val="28"/>
          <w:szCs w:val="28"/>
        </w:rPr>
        <w:t>日，共有车辆</w:t>
      </w:r>
      <w:r>
        <w:rPr>
          <w:rFonts w:ascii="仿宋_GB2312" w:eastAsia="仿宋_GB2312" w:hint="eastAsia"/>
          <w:color w:val="000000"/>
          <w:sz w:val="28"/>
          <w:szCs w:val="28"/>
          <w:lang w:val="en-US" w:eastAsia="zh-CN"/>
        </w:rPr>
        <w:t>0</w:t>
      </w:r>
      <w:r>
        <w:rPr>
          <w:rFonts w:ascii="仿宋_GB2312" w:eastAsia="仿宋_GB2312" w:hint="eastAsia"/>
          <w:color w:val="000000"/>
          <w:sz w:val="28"/>
          <w:szCs w:val="28"/>
        </w:rPr>
        <w:t>辆</w:t>
      </w:r>
      <w:r>
        <w:rPr>
          <w:rFonts w:ascii="仿宋_GB2312" w:eastAsia="仿宋_GB2312" w:hint="eastAsia"/>
          <w:color w:val="000000"/>
          <w:sz w:val="28"/>
          <w:szCs w:val="28"/>
          <w:lang w:eastAsia="zh-CN"/>
        </w:rPr>
        <w:t>，房屋和无形资产</w:t>
      </w:r>
      <w:r>
        <w:rPr>
          <w:rFonts w:ascii="仿宋_GB2312" w:eastAsia="仿宋_GB2312" w:hint="eastAsia"/>
          <w:color w:val="000000"/>
          <w:sz w:val="28"/>
          <w:szCs w:val="28"/>
          <w:lang w:val="en-US" w:eastAsia="zh-CN"/>
        </w:rPr>
        <w:t>0万元</w:t>
      </w:r>
      <w:r>
        <w:rPr>
          <w:rFonts w:ascii="仿宋_GB2312" w:eastAsia="仿宋_GB2312" w:hint="eastAsia"/>
          <w:color w:val="000000"/>
          <w:sz w:val="28"/>
          <w:szCs w:val="28"/>
          <w:lang w:eastAsia="zh-CN"/>
        </w:rPr>
        <w:t>。</w:t>
      </w:r>
    </w:p>
    <w:p>
      <w:pPr>
        <w:autoSpaceDE w:val="0"/>
        <w:autoSpaceDN w:val="0"/>
        <w:adjustRightInd w:val="0"/>
        <w:spacing w:line="600" w:lineRule="exact"/>
        <w:ind w:firstLineChars="200" w:firstLine="640"/>
        <w:jc w:val="left"/>
        <w:outlineLvl w:val="2"/>
        <w:rPr>
          <w:rFonts w:ascii="仿宋_GB2312" w:eastAsia="仿宋_GB2312"/>
          <w:b/>
          <w:color w:val="auto"/>
          <w:sz w:val="32"/>
          <w:szCs w:val="32"/>
        </w:rPr>
      </w:pPr>
      <w:r>
        <w:rPr>
          <w:rFonts w:ascii="仿宋_GB2312" w:eastAsia="仿宋_GB2312" w:hint="eastAsia"/>
          <w:b/>
          <w:color w:val="auto"/>
          <w:sz w:val="32"/>
          <w:szCs w:val="32"/>
        </w:rPr>
        <w:t>（四）预算绩效管理情况。</w:t>
      </w:r>
      <w:bookmarkEnd w:id="41"/>
      <w:bookmarkEnd w:id="42"/>
    </w:p>
    <w:p>
      <w:pPr>
        <w:spacing w:line="600" w:lineRule="exact"/>
        <w:ind w:firstLineChars="200" w:firstLine="560"/>
        <w:rPr>
          <w:rFonts w:ascii="仿宋_GB2312" w:eastAsia="仿宋_GB2312" w:hint="eastAsia"/>
          <w:sz w:val="28"/>
          <w:szCs w:val="28"/>
        </w:rPr>
      </w:pPr>
      <w:r>
        <w:rPr>
          <w:rFonts w:ascii="仿宋_GB2312" w:eastAsia="仿宋_GB2312" w:hint="eastAsia"/>
          <w:color w:val="000000"/>
          <w:sz w:val="28"/>
          <w:szCs w:val="28"/>
          <w:lang w:val="en-US" w:eastAsia="zh-CN"/>
        </w:rPr>
        <w:t>根据预算绩效管理要求，我单位在年初预算编制阶段，组织对2024年部门整体支出开展绩效自评，经全面综合评价，我单位预算支出绩效自评扣除我单位不存在的评价指标分值,总分为93分。我单位深入贯彻落实二十大关于“全面实施绩效管理”的要求，努力提升本单位绩效预算管理业务水平。主动公开绩效结果，加大资金使用效率，提升科协管理水平。</w:t>
      </w:r>
    </w:p>
    <w:p>
      <w:pPr>
        <w:spacing w:line="600" w:lineRule="exact"/>
        <w:jc w:val="center"/>
        <w:outlineLvl w:val="0"/>
        <w:rPr>
          <w:rFonts w:ascii="黑体" w:eastAsia="黑体" w:hint="eastAsia"/>
          <w:color w:val="000000"/>
          <w:sz w:val="32"/>
          <w:szCs w:val="32"/>
          <w:lang w:eastAsia="zh-CN"/>
        </w:rPr>
      </w:pPr>
      <w:r>
        <w:rPr>
          <w:rFonts w:ascii="方正小标宋简体" w:eastAsia="方正小标宋简体" w:hint="eastAsia"/>
          <w:color w:val="000000"/>
          <w:sz w:val="44"/>
          <w:szCs w:val="44"/>
        </w:rPr>
        <w:t>第三部分  名</w:t>
      </w:r>
      <w:r>
        <w:rPr>
          <w:rStyle w:val="1Char"/>
          <w:rFonts w:ascii="方正小标宋简体" w:eastAsia="方正小标宋简体" w:hint="eastAsia"/>
          <w:b w:val="0"/>
        </w:rPr>
        <w:t>词解释</w:t>
      </w:r>
    </w:p>
    <w:p>
      <w:pPr>
        <w:ind w:firstLineChars="200" w:firstLine="560"/>
        <w:rPr>
          <w:rFonts w:ascii="仿宋_GB2312" w:eastAsia="仿宋_GB2312" w:hint="eastAsia"/>
          <w:color w:val="000000"/>
          <w:sz w:val="28"/>
          <w:szCs w:val="28"/>
          <w:lang w:val="en-US" w:eastAsia="zh-CN"/>
        </w:rPr>
      </w:pPr>
      <w:r>
        <w:rPr>
          <w:rFonts w:ascii="仿宋_GB2312" w:eastAsia="仿宋_GB2312" w:hint="eastAsia"/>
          <w:color w:val="000000"/>
          <w:sz w:val="28"/>
          <w:szCs w:val="28"/>
          <w:lang w:val="en-US" w:eastAsia="zh-CN"/>
        </w:rPr>
        <w:t>1、财政拨款收入：指县级财政当年拨付的资金。</w:t>
      </w:r>
    </w:p>
    <w:p>
      <w:pPr>
        <w:ind w:firstLineChars="200" w:firstLine="560"/>
        <w:rPr>
          <w:rFonts w:ascii="仿宋_GB2312" w:eastAsia="仿宋_GB2312" w:hint="eastAsia"/>
          <w:color w:val="000000"/>
          <w:sz w:val="28"/>
          <w:szCs w:val="28"/>
          <w:lang w:val="en-US" w:eastAsia="zh-CN"/>
        </w:rPr>
      </w:pPr>
      <w:r>
        <w:rPr>
          <w:rFonts w:ascii="仿宋_GB2312" w:eastAsia="仿宋_GB2312" w:hint="eastAsia"/>
          <w:color w:val="000000"/>
          <w:sz w:val="28"/>
          <w:szCs w:val="28"/>
          <w:lang w:val="en-US" w:eastAsia="zh-CN"/>
        </w:rPr>
        <w:t>2、年初结转和结余：指以前年度尚未完成、结转到本年按有关规定继续使用的资金。</w:t>
      </w:r>
    </w:p>
    <w:p>
      <w:pPr>
        <w:ind w:firstLineChars="200" w:firstLine="560"/>
        <w:rPr>
          <w:rFonts w:ascii="仿宋_GB2312" w:eastAsia="仿宋_GB2312" w:hint="eastAsia"/>
          <w:color w:val="000000"/>
          <w:sz w:val="28"/>
          <w:szCs w:val="28"/>
          <w:lang w:val="en-US" w:eastAsia="zh-CN"/>
        </w:rPr>
      </w:pPr>
      <w:r>
        <w:rPr>
          <w:rFonts w:ascii="仿宋_GB2312" w:eastAsia="仿宋_GB2312" w:hint="eastAsia"/>
          <w:color w:val="000000"/>
          <w:sz w:val="28"/>
          <w:szCs w:val="28"/>
          <w:lang w:val="en-US" w:eastAsia="zh-CN"/>
        </w:rPr>
        <w:t>3、社会保障和就业208人力资源和社会保障管理事务01社会保险经办机构09：指社会保险经办机构开展业务工作的支出。</w:t>
      </w:r>
    </w:p>
    <w:p>
      <w:pPr>
        <w:ind w:firstLineChars="200" w:firstLine="560"/>
        <w:rPr>
          <w:rFonts w:ascii="仿宋_GB2312" w:eastAsia="仿宋_GB2312" w:hint="eastAsia"/>
          <w:color w:val="000000"/>
          <w:sz w:val="28"/>
          <w:szCs w:val="28"/>
          <w:lang w:val="en-US" w:eastAsia="zh-CN"/>
        </w:rPr>
      </w:pPr>
      <w:r>
        <w:rPr>
          <w:rFonts w:ascii="仿宋_GB2312" w:eastAsia="仿宋_GB2312" w:hint="eastAsia"/>
          <w:color w:val="000000"/>
          <w:sz w:val="28"/>
          <w:szCs w:val="28"/>
          <w:lang w:val="en-US" w:eastAsia="zh-CN"/>
        </w:rPr>
        <w:t>4、社会保障和就业208行政事业单位离退休05机关事业单位基本养老保险缴费支出05：指机关事业单位实施养老保险制度由单位缴纳的基本养老保险费支出。</w:t>
      </w:r>
    </w:p>
    <w:p>
      <w:pPr>
        <w:ind w:firstLineChars="200" w:firstLine="560"/>
        <w:rPr>
          <w:rFonts w:ascii="仿宋_GB2312" w:eastAsia="仿宋_GB2312" w:hint="eastAsia"/>
          <w:color w:val="000000"/>
          <w:sz w:val="28"/>
          <w:szCs w:val="28"/>
          <w:lang w:val="en-US" w:eastAsia="zh-CN"/>
        </w:rPr>
      </w:pPr>
      <w:r>
        <w:rPr>
          <w:rFonts w:ascii="仿宋_GB2312" w:eastAsia="仿宋_GB2312" w:hint="eastAsia"/>
          <w:color w:val="000000"/>
          <w:sz w:val="28"/>
          <w:szCs w:val="28"/>
          <w:lang w:val="en-US" w:eastAsia="zh-CN"/>
        </w:rPr>
        <w:t>5、社会保障和就业208行政事业单位离退休05机关事业单位职业年金缴费支出06：指机关事业单位实施养老保险制度由单位缴纳的职业年金支出。</w:t>
      </w:r>
    </w:p>
    <w:p>
      <w:pPr>
        <w:ind w:firstLineChars="200" w:firstLine="560"/>
        <w:rPr>
          <w:rFonts w:ascii="仿宋_GB2312" w:eastAsia="仿宋_GB2312" w:hint="eastAsia"/>
          <w:color w:val="000000"/>
          <w:sz w:val="28"/>
          <w:szCs w:val="28"/>
          <w:lang w:val="en-US" w:eastAsia="zh-CN"/>
        </w:rPr>
      </w:pPr>
      <w:r>
        <w:rPr>
          <w:rFonts w:ascii="仿宋_GB2312" w:eastAsia="仿宋_GB2312" w:hint="eastAsia"/>
          <w:color w:val="000000"/>
          <w:sz w:val="28"/>
          <w:szCs w:val="28"/>
          <w:lang w:val="en-US" w:eastAsia="zh-CN"/>
        </w:rPr>
        <w:t>6、医疗卫生与计划生育支出210医疗保障05事业单位医疗02：指反映财政部门集中安排的事业单位基本医疗保险缴费经费。</w:t>
      </w:r>
    </w:p>
    <w:p>
      <w:pPr>
        <w:ind w:firstLineChars="200" w:firstLine="560"/>
        <w:rPr>
          <w:rFonts w:ascii="仿宋_GB2312" w:eastAsia="仿宋_GB2312" w:hint="eastAsia"/>
          <w:color w:val="000000"/>
          <w:sz w:val="28"/>
          <w:szCs w:val="28"/>
          <w:lang w:val="en-US" w:eastAsia="zh-CN"/>
        </w:rPr>
      </w:pPr>
      <w:r>
        <w:rPr>
          <w:rFonts w:ascii="仿宋_GB2312" w:eastAsia="仿宋_GB2312" w:hint="eastAsia"/>
          <w:color w:val="000000"/>
          <w:sz w:val="28"/>
          <w:szCs w:val="28"/>
          <w:lang w:val="en-US" w:eastAsia="zh-CN"/>
        </w:rPr>
        <w:t>7、住房保障支出221住房改革支出02住房公积金01：指反映行政事业单位按人力资源和社会保障部、财政部规定的基本工资和津贴补贴以及规定比例为职工缴纳的住房公积金。</w:t>
      </w:r>
    </w:p>
    <w:p>
      <w:pPr>
        <w:ind w:firstLineChars="200" w:firstLine="560"/>
        <w:rPr>
          <w:rFonts w:ascii="仿宋_GB2312" w:eastAsia="仿宋_GB2312" w:hint="eastAsia"/>
          <w:color w:val="000000"/>
          <w:sz w:val="28"/>
          <w:szCs w:val="28"/>
          <w:lang w:val="en-US" w:eastAsia="zh-CN"/>
        </w:rPr>
      </w:pPr>
      <w:r>
        <w:rPr>
          <w:rFonts w:ascii="仿宋_GB2312" w:eastAsia="仿宋_GB2312" w:hint="eastAsia"/>
          <w:color w:val="000000"/>
          <w:sz w:val="28"/>
          <w:szCs w:val="28"/>
          <w:lang w:val="en-US" w:eastAsia="zh-CN"/>
        </w:rPr>
        <w:t>8、社会保障和就业208财政对基本养老保险基金的补助26财政对城乡居民基金养老保险基金的补助02：指反映财政对城乡居民养老保险基金的补助支出（财政对养老保险个档次缴费补助）。</w:t>
      </w:r>
    </w:p>
    <w:p>
      <w:pPr>
        <w:ind w:firstLineChars="200" w:firstLine="560"/>
        <w:rPr>
          <w:rFonts w:ascii="仿宋_GB2312" w:eastAsia="仿宋_GB2312" w:hint="eastAsia"/>
          <w:color w:val="000000"/>
          <w:sz w:val="28"/>
          <w:szCs w:val="28"/>
          <w:lang w:val="en-US" w:eastAsia="zh-CN"/>
        </w:rPr>
      </w:pPr>
      <w:r>
        <w:rPr>
          <w:rFonts w:ascii="仿宋_GB2312" w:eastAsia="仿宋_GB2312" w:hint="eastAsia"/>
          <w:color w:val="000000"/>
          <w:sz w:val="28"/>
          <w:szCs w:val="28"/>
          <w:lang w:val="en-US" w:eastAsia="zh-CN"/>
        </w:rPr>
        <w:t>9、社会保障和就业208财政对其他社会保险基金的补助27其他财政对社会保险基金的补助99：指反映其他财政对社会保险基金的补助（被征地农民养老保险补助）。</w:t>
      </w:r>
    </w:p>
    <w:p>
      <w:pPr>
        <w:ind w:firstLineChars="200" w:firstLine="560"/>
        <w:rPr>
          <w:rFonts w:ascii="仿宋_GB2312" w:eastAsia="仿宋_GB2312" w:hint="eastAsia"/>
          <w:color w:val="000000"/>
          <w:sz w:val="28"/>
          <w:szCs w:val="28"/>
          <w:lang w:val="en-US" w:eastAsia="zh-CN"/>
        </w:rPr>
      </w:pPr>
      <w:r>
        <w:rPr>
          <w:rFonts w:ascii="仿宋_GB2312" w:eastAsia="仿宋_GB2312" w:hint="eastAsia"/>
          <w:color w:val="000000"/>
          <w:sz w:val="28"/>
          <w:szCs w:val="28"/>
          <w:lang w:val="en-US" w:eastAsia="zh-CN"/>
        </w:rPr>
        <w:t>10、教育支出205进修及培训08培训支出03：指反映各部门安排的用于培训的支出。教育部门的师资培训，党校、行政学院等专业干部教育机构的支出，以及退役士兵、转业士官的培训支出，不在本科目反映。</w:t>
      </w:r>
    </w:p>
    <w:p>
      <w:pPr>
        <w:ind w:firstLineChars="200" w:firstLine="560"/>
        <w:rPr>
          <w:rFonts w:ascii="仿宋_GB2312" w:eastAsia="仿宋_GB2312" w:hint="eastAsia"/>
          <w:color w:val="000000"/>
          <w:sz w:val="28"/>
          <w:szCs w:val="28"/>
          <w:lang w:val="en-US" w:eastAsia="zh-CN"/>
        </w:rPr>
      </w:pPr>
      <w:r>
        <w:rPr>
          <w:rFonts w:ascii="仿宋_GB2312" w:eastAsia="仿宋_GB2312" w:hint="eastAsia"/>
          <w:color w:val="000000"/>
          <w:sz w:val="28"/>
          <w:szCs w:val="28"/>
          <w:lang w:val="en-US" w:eastAsia="zh-CN"/>
        </w:rPr>
        <w:t>11、年末结转和结余：指本年度或以前年度预算安排、因客观条件发生变化无法按原计划实施，需延迟到以后年度按有关规定继续使用的资金。</w:t>
      </w:r>
    </w:p>
    <w:p>
      <w:pPr>
        <w:ind w:firstLineChars="200" w:firstLine="560"/>
        <w:rPr>
          <w:rFonts w:ascii="仿宋_GB2312" w:eastAsia="仿宋_GB2312" w:hint="eastAsia"/>
          <w:color w:val="000000"/>
          <w:sz w:val="28"/>
          <w:szCs w:val="28"/>
          <w:lang w:val="en-US" w:eastAsia="zh-CN"/>
        </w:rPr>
      </w:pPr>
      <w:r>
        <w:rPr>
          <w:rFonts w:ascii="仿宋_GB2312" w:eastAsia="仿宋_GB2312" w:hint="eastAsia"/>
          <w:color w:val="000000"/>
          <w:sz w:val="28"/>
          <w:szCs w:val="28"/>
          <w:lang w:val="en-US" w:eastAsia="zh-CN"/>
        </w:rPr>
        <w:t>12、基本支出：指为保障机构正常运转、完成日常工作任务而发生的人员支出和公用支出。</w:t>
      </w:r>
    </w:p>
    <w:p>
      <w:pPr>
        <w:ind w:firstLineChars="200" w:firstLine="560"/>
        <w:rPr>
          <w:rFonts w:ascii="仿宋_GB2312" w:eastAsia="仿宋_GB2312" w:hint="eastAsia"/>
          <w:color w:val="000000"/>
          <w:sz w:val="28"/>
          <w:szCs w:val="28"/>
          <w:lang w:val="en-US" w:eastAsia="zh-CN"/>
        </w:rPr>
      </w:pPr>
      <w:r>
        <w:rPr>
          <w:rFonts w:ascii="仿宋_GB2312" w:eastAsia="仿宋_GB2312" w:hint="eastAsia"/>
          <w:color w:val="000000"/>
          <w:sz w:val="28"/>
          <w:szCs w:val="28"/>
          <w:lang w:val="en-US" w:eastAsia="zh-CN"/>
        </w:rPr>
        <w:t>13、“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 </w:t>
      </w:r>
    </w:p>
    <w:p/>
    <w:p/>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方正小标宋_GBK" w:eastAsia="方正小标宋_GBK" w:cs="方正小标宋_GBK" w:hint="eastAsia"/>
          <w:sz w:val="44"/>
          <w:szCs w:val="44"/>
        </w:rPr>
      </w:pPr>
      <w:r>
        <w:rPr>
          <w:rFonts w:ascii="方正小标宋简体" w:eastAsia="方正小标宋简体" w:hint="eastAsia"/>
          <w:color w:val="000000"/>
          <w:sz w:val="44"/>
          <w:szCs w:val="44"/>
        </w:rPr>
        <w:t>第</w:t>
      </w:r>
      <w:r>
        <w:rPr>
          <w:rStyle w:val="1Char"/>
          <w:rFonts w:ascii="方正小标宋简体" w:eastAsia="方正小标宋简体" w:hint="eastAsia"/>
          <w:b w:val="0"/>
        </w:rPr>
        <w:t>四部分</w:t>
      </w:r>
      <w:r>
        <w:rPr>
          <w:rStyle w:val="1Char"/>
          <w:rFonts w:ascii="方正小标宋简体" w:eastAsia="方正小标宋简体"/>
          <w:b w:val="0"/>
        </w:rPr>
        <w:t xml:space="preserve"> </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eastAsia="方正小标宋简体" w:cs="Times New Roman" w:hAnsi="Times New Roman" w:hint="eastAsia"/>
          <w:b w:val="0"/>
          <w:bCs/>
          <w:sz w:val="44"/>
          <w:szCs w:val="44"/>
          <w:shd w:val="clear" w:color="auto" w:fill="FFFFFF"/>
          <w:lang w:eastAsia="zh-CN"/>
          <w:highlight w:val="auto"/>
        </w:rPr>
      </w:pPr>
      <w:r>
        <w:rPr>
          <w:rFonts w:ascii="Times New Roman" w:eastAsia="方正小标宋简体" w:cs="Times New Roman" w:hAnsi="Times New Roman" w:hint="eastAsia"/>
          <w:b w:val="0"/>
          <w:bCs/>
          <w:sz w:val="44"/>
          <w:szCs w:val="44"/>
          <w:shd w:val="clear" w:color="auto" w:fill="FFFFFF"/>
          <w:lang w:eastAsia="zh-CN"/>
          <w:highlight w:val="auto"/>
        </w:rPr>
        <w:t>金川县城乡居民养老保险事务中心</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eastAsia="方正小标宋简体" w:cs="Times New Roman" w:hAnsi="Times New Roman"/>
          <w:b w:val="0"/>
          <w:bCs/>
          <w:sz w:val="44"/>
          <w:szCs w:val="44"/>
          <w:shd w:val="clear" w:color="auto" w:fill="FFFFFF"/>
          <w:highlight w:val="auto"/>
        </w:rPr>
      </w:pPr>
      <w:r>
        <w:rPr>
          <w:rFonts w:ascii="Times New Roman" w:eastAsia="方正小标宋简体" w:cs="Times New Roman" w:hAnsi="Times New Roman"/>
          <w:b w:val="0"/>
          <w:bCs/>
          <w:sz w:val="44"/>
          <w:szCs w:val="44"/>
          <w:shd w:val="clear" w:color="auto" w:fill="FFFFFF"/>
          <w:highlight w:val="auto"/>
        </w:rPr>
        <w:t>部门</w:t>
      </w:r>
      <w:r>
        <w:rPr>
          <w:rFonts w:ascii="Times New Roman" w:eastAsia="方正小标宋简体" w:cs="Times New Roman" w:hAnsi="Times New Roman"/>
          <w:b w:val="0"/>
          <w:bCs/>
          <w:sz w:val="44"/>
          <w:szCs w:val="44"/>
          <w:shd w:val="clear" w:color="auto" w:fill="FFFFFF"/>
          <w:lang w:eastAsia="zh-CN"/>
          <w:highlight w:val="auto"/>
        </w:rPr>
        <w:t>预算</w:t>
      </w:r>
      <w:r>
        <w:rPr>
          <w:rFonts w:ascii="Times New Roman" w:eastAsia="方正小标宋简体" w:cs="Times New Roman" w:hAnsi="Times New Roman"/>
          <w:b w:val="0"/>
          <w:bCs/>
          <w:sz w:val="44"/>
          <w:szCs w:val="44"/>
          <w:shd w:val="clear" w:color="auto" w:fill="FFFFFF"/>
          <w:highlight w:val="auto"/>
        </w:rPr>
        <w:t>绩效</w:t>
      </w:r>
      <w:r>
        <w:rPr>
          <w:rFonts w:ascii="Times New Roman" w:eastAsia="方正小标宋简体" w:cs="Times New Roman" w:hAnsi="Times New Roman" w:hint="eastAsia"/>
          <w:b w:val="0"/>
          <w:bCs/>
          <w:sz w:val="44"/>
          <w:szCs w:val="44"/>
          <w:shd w:val="clear" w:color="auto" w:fill="FFFFFF"/>
          <w:lang w:eastAsia="zh-CN"/>
          <w:highlight w:val="auto"/>
        </w:rPr>
        <w:t>自评</w:t>
      </w:r>
      <w:r>
        <w:rPr>
          <w:rFonts w:ascii="Times New Roman" w:eastAsia="方正小标宋简体" w:cs="Times New Roman" w:hAnsi="Times New Roman"/>
          <w:b w:val="0"/>
          <w:bCs/>
          <w:sz w:val="44"/>
          <w:szCs w:val="44"/>
          <w:shd w:val="clear" w:color="auto" w:fill="FFFFFF"/>
          <w:highlight w:val="auto"/>
        </w:rPr>
        <w:t>报告</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480"/>
        <w:contextualSpacing/>
        <w:jc w:val="left"/>
        <w:textAlignment w:val="auto"/>
        <w:outlineLvl w:val="9"/>
        <w:rPr>
          <w:rFonts w:ascii="Times New Roman" w:eastAsia="黑体" w:cs="Times New Roman" w:hAnsi="Times New Roman"/>
          <w:color w:val="000000"/>
          <w:kern w:val="0"/>
          <w:sz w:val="24"/>
          <w:szCs w:val="32"/>
          <w:shd w:val="clear" w:color="auto" w:fill="FFFFFF"/>
          <w:highlight w:val="auto"/>
        </w:rPr>
      </w:pPr>
    </w:p>
    <w:p>
      <w:pPr>
        <w:spacing w:line="600" w:lineRule="exact"/>
        <w:ind w:left="0" w:firstLineChars="200" w:firstLine="640"/>
        <w:outlineLvl w:val="1"/>
        <w:rPr>
          <w:rFonts w:ascii="黑体" w:eastAsia="黑体" w:cs="黑体"/>
          <w:b/>
          <w:bCs/>
          <w:sz w:val="32"/>
          <w:lang w:val="zh-CN" w:eastAsia="zh-CN"/>
        </w:rPr>
      </w:pPr>
      <w:r>
        <w:rPr>
          <w:rFonts w:ascii="黑体" w:eastAsia="黑体" w:cs="黑体" w:hint="eastAsia"/>
          <w:b/>
          <w:bCs/>
          <w:sz w:val="32"/>
          <w:lang w:val="zh-CN" w:eastAsia="zh-CN"/>
        </w:rPr>
        <w:t>一、</w:t>
      </w:r>
      <w:r>
        <w:rPr>
          <w:rFonts w:ascii="黑体" w:eastAsia="黑体" w:cs="黑体"/>
          <w:b/>
          <w:bCs/>
          <w:sz w:val="32"/>
          <w:lang w:val="zh-CN" w:eastAsia="zh-CN"/>
        </w:rPr>
        <w:t>部门基本情况</w:t>
      </w:r>
    </w:p>
    <w:p>
      <w:pPr>
        <w:spacing w:line="600" w:lineRule="exact"/>
        <w:ind w:firstLineChars="200" w:firstLine="640"/>
        <w:outlineLvl w:val="2"/>
        <w:rPr>
          <w:rFonts w:ascii="楷体" w:eastAsia="楷体" w:cs="楷体"/>
          <w:b/>
          <w:sz w:val="32"/>
          <w:szCs w:val="32"/>
          <w:lang w:val="zh-CN" w:eastAsia="zh-CN"/>
        </w:rPr>
      </w:pPr>
      <w:r>
        <w:rPr>
          <w:rFonts w:ascii="楷体" w:eastAsia="楷体" w:cs="楷体" w:hint="eastAsia"/>
          <w:b/>
          <w:sz w:val="32"/>
          <w:szCs w:val="32"/>
          <w:lang w:val="zh-CN" w:eastAsia="zh-CN"/>
        </w:rPr>
        <w:t>（一）</w:t>
      </w:r>
      <w:r>
        <w:rPr>
          <w:rFonts w:ascii="楷体" w:eastAsia="楷体" w:cs="楷体"/>
          <w:b/>
          <w:sz w:val="32"/>
          <w:szCs w:val="32"/>
          <w:lang w:val="zh-CN" w:eastAsia="zh-CN"/>
        </w:rPr>
        <w:t>机构组成</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560"/>
        <w:jc w:val="left"/>
        <w:textAlignment w:val="auto"/>
        <w:rPr>
          <w:rFonts w:ascii="Times New Roman" w:eastAsia="楷体_GB2312" w:cs="Times New Roman" w:hAnsi="Times New Roman"/>
          <w:b/>
          <w:bCs/>
          <w:color w:val="000000"/>
          <w:kern w:val="0"/>
          <w:sz w:val="28"/>
          <w:szCs w:val="28"/>
          <w:shd w:val="clear" w:color="auto" w:fill="FFFFFF"/>
          <w:lang w:val="zh-CN"/>
          <w:highlight w:val="auto"/>
        </w:rPr>
      </w:pPr>
      <w:r>
        <w:rPr>
          <w:rFonts w:ascii="仿宋_GB2312" w:eastAsia="仿宋_GB2312" w:cs="仿宋_GB2312" w:hint="eastAsia"/>
          <w:sz w:val="28"/>
          <w:szCs w:val="28"/>
          <w:lang w:val="en-US" w:eastAsia="zh-CN"/>
        </w:rPr>
        <w:t>金川县城乡居民养老保险事务中心属独立编制和核算的事业单位，内设6个股室：</w:t>
      </w:r>
      <w:r>
        <w:rPr>
          <w:rFonts w:ascii="仿宋_GB2312" w:eastAsia="仿宋_GB2312" w:cs="仿宋_GB2312" w:hint="eastAsia"/>
          <w:sz w:val="28"/>
          <w:szCs w:val="28"/>
          <w:lang w:val="zh-CN" w:eastAsia="zh-CN"/>
        </w:rPr>
        <w:t>办公室、财务股、待遇股、稽核股、统筹股、征地补偿股。</w:t>
      </w:r>
    </w:p>
    <w:p>
      <w:pPr>
        <w:spacing w:line="600" w:lineRule="exact"/>
        <w:ind w:firstLineChars="200" w:firstLine="640"/>
        <w:outlineLvl w:val="2"/>
        <w:rPr>
          <w:rFonts w:ascii="楷体" w:eastAsia="楷体" w:cs="楷体" w:hint="eastAsia"/>
          <w:b/>
          <w:sz w:val="32"/>
          <w:szCs w:val="32"/>
          <w:lang w:val="zh-CN" w:eastAsia="zh-CN"/>
        </w:rPr>
      </w:pPr>
      <w:r>
        <w:rPr>
          <w:rFonts w:ascii="楷体" w:eastAsia="楷体" w:cs="楷体" w:hint="eastAsia"/>
          <w:b/>
          <w:sz w:val="32"/>
          <w:szCs w:val="32"/>
          <w:lang w:val="zh-CN" w:eastAsia="zh-CN"/>
        </w:rPr>
        <w:t>（二）</w:t>
      </w:r>
      <w:r>
        <w:rPr>
          <w:rFonts w:ascii="楷体" w:eastAsia="楷体" w:cs="楷体"/>
          <w:b/>
          <w:sz w:val="32"/>
          <w:szCs w:val="32"/>
          <w:lang w:val="zh-CN" w:eastAsia="zh-CN"/>
        </w:rPr>
        <w:t>机构职能</w:t>
      </w:r>
    </w:p>
    <w:p>
      <w:pPr>
        <w:keepNext w:val="0"/>
        <w:keepLines w:val="0"/>
        <w:pageBreakBefore w:val="0"/>
        <w:widowControl w:val="0"/>
        <w:kinsoku/>
        <w:wordWrap/>
        <w:overflowPunct/>
        <w:topLinePunct w:val="0"/>
        <w:autoSpaceDE/>
        <w:autoSpaceDN/>
        <w:bidi w:val="0"/>
        <w:adjustRightInd/>
        <w:snapToGrid/>
        <w:spacing w:line="540" w:lineRule="exact"/>
        <w:ind w:left="0" w:firstLineChars="200" w:firstLine="560"/>
        <w:jc w:val="left"/>
        <w:textAlignment w:val="auto"/>
        <w:rPr>
          <w:rFonts w:ascii="仿宋_GB2312" w:eastAsia="仿宋_GB2312" w:cs="仿宋_GB2312" w:hint="eastAsia"/>
          <w:sz w:val="28"/>
          <w:szCs w:val="28"/>
          <w:lang w:val="zh-CN" w:eastAsia="zh-CN"/>
        </w:rPr>
      </w:pPr>
      <w:r>
        <w:rPr>
          <w:rFonts w:ascii="仿宋_GB2312" w:eastAsia="仿宋_GB2312" w:cs="仿宋_GB2312" w:hint="eastAsia"/>
          <w:sz w:val="28"/>
          <w:szCs w:val="28"/>
          <w:lang w:val="zh-CN" w:eastAsia="zh-CN"/>
        </w:rPr>
        <w:t>1、根据有关法律、法规和规章，制定全县城乡养老保险登记、申报、征缴、管理、使用、运营和待遇支付以及社会保险关系建立、中断、转移、接续和基金转移的办事程序与操作规范并组织实施；</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560"/>
        <w:jc w:val="left"/>
        <w:textAlignment w:val="auto"/>
        <w:rPr>
          <w:rFonts w:ascii="仿宋_GB2312" w:eastAsia="仿宋_GB2312" w:cs="仿宋_GB2312" w:hint="eastAsia"/>
          <w:sz w:val="28"/>
          <w:szCs w:val="28"/>
          <w:lang w:val="zh-CN" w:eastAsia="zh-CN"/>
        </w:rPr>
      </w:pPr>
      <w:r>
        <w:rPr>
          <w:rFonts w:ascii="仿宋_GB2312" w:eastAsia="仿宋_GB2312" w:cs="仿宋_GB2312" w:hint="eastAsia"/>
          <w:sz w:val="28"/>
          <w:szCs w:val="28"/>
          <w:lang w:val="zh-CN" w:eastAsia="zh-CN"/>
        </w:rPr>
        <w:t>2、制定全县城乡养老保险个人账户、缴费记录、档案管理等业务工作规范并组织实施；</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560"/>
        <w:jc w:val="left"/>
        <w:textAlignment w:val="auto"/>
        <w:rPr>
          <w:rFonts w:ascii="仿宋_GB2312" w:eastAsia="仿宋_GB2312" w:cs="仿宋_GB2312" w:hint="eastAsia"/>
          <w:sz w:val="28"/>
          <w:szCs w:val="28"/>
          <w:lang w:val="zh-CN" w:eastAsia="zh-CN"/>
        </w:rPr>
      </w:pPr>
      <w:r>
        <w:rPr>
          <w:rFonts w:ascii="仿宋_GB2312" w:eastAsia="仿宋_GB2312" w:cs="仿宋_GB2312" w:hint="eastAsia"/>
          <w:sz w:val="28"/>
          <w:szCs w:val="28"/>
          <w:lang w:val="zh-CN" w:eastAsia="zh-CN"/>
        </w:rPr>
        <w:t>3、制定全县城乡养老保险基金财务、会计制度的具体操作办法并组织实施，指导各乡镇按照城乡养老保险基金财务、会计制度进行规范管理，编制汇总全县城乡养老保险基金年度预决算报告，加强基金财务管理和会计核算；</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560"/>
        <w:jc w:val="left"/>
        <w:textAlignment w:val="auto"/>
        <w:rPr>
          <w:rFonts w:ascii="仿宋_GB2312" w:eastAsia="仿宋_GB2312" w:cs="仿宋_GB2312" w:hint="eastAsia"/>
          <w:sz w:val="28"/>
          <w:szCs w:val="28"/>
          <w:lang w:val="zh-CN" w:eastAsia="zh-CN"/>
        </w:rPr>
      </w:pPr>
      <w:r>
        <w:rPr>
          <w:rFonts w:ascii="仿宋_GB2312" w:eastAsia="仿宋_GB2312" w:cs="仿宋_GB2312" w:hint="eastAsia"/>
          <w:sz w:val="28"/>
          <w:szCs w:val="28"/>
          <w:lang w:val="zh-CN" w:eastAsia="zh-CN"/>
        </w:rPr>
        <w:t>4、负责全县社城乡养老保险统筹规划，研究提出年度筹划和实施意见，负责全县城乡养老保险调剂金的上解；</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560"/>
        <w:jc w:val="left"/>
        <w:textAlignment w:val="auto"/>
        <w:rPr>
          <w:rFonts w:ascii="仿宋_GB2312" w:eastAsia="仿宋_GB2312" w:cs="仿宋_GB2312" w:hint="eastAsia"/>
          <w:sz w:val="28"/>
          <w:szCs w:val="28"/>
          <w:lang w:val="zh-CN" w:eastAsia="zh-CN"/>
        </w:rPr>
      </w:pPr>
      <w:r>
        <w:rPr>
          <w:rFonts w:ascii="仿宋_GB2312" w:eastAsia="仿宋_GB2312" w:cs="仿宋_GB2312" w:hint="eastAsia"/>
          <w:sz w:val="28"/>
          <w:szCs w:val="28"/>
          <w:lang w:val="zh-CN" w:eastAsia="zh-CN"/>
        </w:rPr>
        <w:t>5、督促检查全县参保人员基本养老保险金按时足额发放，制定城乡养老保险管理规范。</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560"/>
        <w:jc w:val="left"/>
        <w:textAlignment w:val="auto"/>
        <w:rPr>
          <w:rFonts w:ascii="仿宋_GB2312" w:eastAsia="仿宋_GB2312" w:cs="仿宋_GB2312" w:hint="eastAsia"/>
          <w:sz w:val="28"/>
          <w:szCs w:val="28"/>
          <w:lang w:val="zh-CN" w:eastAsia="zh-CN"/>
        </w:rPr>
      </w:pPr>
      <w:r>
        <w:rPr>
          <w:rFonts w:ascii="仿宋_GB2312" w:eastAsia="仿宋_GB2312" w:cs="仿宋_GB2312" w:hint="eastAsia"/>
          <w:sz w:val="28"/>
          <w:szCs w:val="28"/>
          <w:lang w:val="zh-CN" w:eastAsia="zh-CN"/>
        </w:rPr>
        <w:t>6、制定全县城乡养老保险稽核工作规范，并开展社会保险稽核工作；</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560"/>
        <w:jc w:val="left"/>
        <w:textAlignment w:val="auto"/>
        <w:rPr>
          <w:rFonts w:ascii="Times New Roman" w:eastAsia="楷体_GB2312" w:cs="Times New Roman" w:hAnsi="Times New Roman"/>
          <w:b/>
          <w:bCs/>
          <w:color w:val="000000"/>
          <w:kern w:val="0"/>
          <w:sz w:val="28"/>
          <w:szCs w:val="28"/>
          <w:shd w:val="clear" w:color="auto" w:fill="FFFFFF"/>
          <w:lang w:val="zh-CN"/>
          <w:highlight w:val="auto"/>
        </w:rPr>
      </w:pPr>
      <w:r>
        <w:rPr>
          <w:rFonts w:ascii="仿宋_GB2312" w:eastAsia="仿宋_GB2312" w:cs="仿宋_GB2312" w:hint="eastAsia"/>
          <w:sz w:val="28"/>
          <w:szCs w:val="28"/>
          <w:lang w:val="zh-CN" w:eastAsia="zh-CN"/>
        </w:rPr>
        <w:t>7、承担全县城乡养老保险信息、统计数据的采集、整理、分析及管理工作，负责全县城乡养老保险信息管理系统的开发建设、运行管理和网络管理等工作。</w:t>
      </w:r>
    </w:p>
    <w:p>
      <w:pPr>
        <w:spacing w:line="600" w:lineRule="exact"/>
        <w:ind w:firstLineChars="200" w:firstLine="640"/>
        <w:outlineLvl w:val="2"/>
        <w:rPr>
          <w:rFonts w:ascii="楷体" w:eastAsia="楷体" w:cs="楷体"/>
          <w:b/>
          <w:sz w:val="32"/>
          <w:szCs w:val="32"/>
          <w:lang w:val="zh-CN" w:eastAsia="zh-CN"/>
        </w:rPr>
      </w:pPr>
      <w:r>
        <w:rPr>
          <w:rFonts w:ascii="楷体" w:eastAsia="楷体" w:cs="楷体"/>
          <w:b/>
          <w:sz w:val="32"/>
          <w:szCs w:val="32"/>
          <w:lang w:val="zh-CN" w:eastAsia="zh-CN"/>
        </w:rPr>
        <w:t>（</w:t>
      </w:r>
      <w:r>
        <w:rPr>
          <w:rFonts w:ascii="楷体" w:eastAsia="楷体" w:cs="楷体" w:hint="eastAsia"/>
          <w:b/>
          <w:sz w:val="32"/>
          <w:szCs w:val="32"/>
          <w:lang w:val="zh-CN" w:eastAsia="zh-CN"/>
        </w:rPr>
        <w:t>三</w:t>
      </w:r>
      <w:r>
        <w:rPr>
          <w:rFonts w:ascii="楷体" w:eastAsia="楷体" w:cs="楷体"/>
          <w:b/>
          <w:sz w:val="32"/>
          <w:szCs w:val="32"/>
          <w:lang w:val="zh-CN" w:eastAsia="zh-CN"/>
        </w:rPr>
        <w:t>）人员概况</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560"/>
        <w:jc w:val="left"/>
        <w:textAlignment w:val="auto"/>
        <w:rPr>
          <w:rFonts w:ascii="仿宋_GB2312" w:eastAsia="仿宋_GB2312" w:cs="仿宋_GB2312" w:hint="eastAsia"/>
          <w:sz w:val="28"/>
          <w:szCs w:val="28"/>
        </w:rPr>
      </w:pPr>
      <w:r>
        <w:rPr>
          <w:rFonts w:ascii="仿宋_GB2312" w:eastAsia="仿宋_GB2312" w:cs="仿宋_GB2312" w:hint="eastAsia"/>
          <w:sz w:val="28"/>
          <w:szCs w:val="28"/>
        </w:rPr>
        <w:t>截至202</w:t>
      </w:r>
      <w:r>
        <w:rPr>
          <w:rFonts w:ascii="仿宋_GB2312" w:cs="仿宋_GB2312" w:hAnsi="仿宋_GB2312" w:hint="eastAsia"/>
          <w:sz w:val="28"/>
          <w:szCs w:val="28"/>
          <w:lang w:val="en-US" w:eastAsia="zh-CN"/>
        </w:rPr>
        <w:t>4</w:t>
      </w:r>
      <w:r>
        <w:rPr>
          <w:rFonts w:ascii="仿宋_GB2312" w:eastAsia="仿宋_GB2312" w:cs="仿宋_GB2312" w:hint="eastAsia"/>
          <w:sz w:val="28"/>
          <w:szCs w:val="28"/>
        </w:rPr>
        <w:t>年末，</w:t>
      </w:r>
      <w:r>
        <w:rPr>
          <w:rFonts w:ascii="仿宋_GB2312" w:eastAsia="仿宋_GB2312" w:cs="仿宋_GB2312" w:hint="eastAsia"/>
          <w:sz w:val="28"/>
          <w:szCs w:val="28"/>
          <w:lang w:val="zh-CN" w:eastAsia="zh-CN"/>
        </w:rPr>
        <w:t>编制数15人，</w:t>
      </w:r>
      <w:r>
        <w:rPr>
          <w:rFonts w:ascii="仿宋_GB2312" w:cs="仿宋_GB2312" w:hAnsi="仿宋_GB2312" w:hint="eastAsia"/>
          <w:sz w:val="28"/>
          <w:szCs w:val="28"/>
          <w:lang w:val="zh-CN" w:eastAsia="zh-CN"/>
        </w:rPr>
        <w:t>年末</w:t>
      </w:r>
      <w:r>
        <w:rPr>
          <w:rFonts w:ascii="仿宋_GB2312" w:eastAsia="仿宋_GB2312" w:cs="仿宋_GB2312" w:hint="eastAsia"/>
          <w:sz w:val="28"/>
          <w:szCs w:val="28"/>
          <w:lang w:val="zh-CN" w:eastAsia="zh-CN"/>
        </w:rPr>
        <w:t>实有数1</w:t>
      </w:r>
      <w:r>
        <w:rPr>
          <w:rFonts w:ascii="仿宋_GB2312" w:cs="仿宋_GB2312" w:hAnsi="仿宋_GB2312" w:hint="eastAsia"/>
          <w:sz w:val="28"/>
          <w:szCs w:val="28"/>
          <w:lang w:val="en-US" w:eastAsia="zh-CN"/>
        </w:rPr>
        <w:t>4</w:t>
      </w:r>
      <w:r>
        <w:rPr>
          <w:rFonts w:ascii="仿宋_GB2312" w:eastAsia="仿宋_GB2312" w:cs="仿宋_GB2312" w:hint="eastAsia"/>
          <w:sz w:val="28"/>
          <w:szCs w:val="28"/>
          <w:lang w:val="zh-CN" w:eastAsia="zh-CN"/>
        </w:rPr>
        <w:t>人（其中：事业管理1</w:t>
      </w:r>
      <w:r>
        <w:rPr>
          <w:rFonts w:ascii="仿宋_GB2312" w:cs="仿宋_GB2312" w:hAnsi="仿宋_GB2312" w:hint="eastAsia"/>
          <w:sz w:val="28"/>
          <w:szCs w:val="28"/>
          <w:lang w:val="en-US" w:eastAsia="zh-CN"/>
        </w:rPr>
        <w:t>3</w:t>
      </w:r>
      <w:r>
        <w:rPr>
          <w:rFonts w:ascii="仿宋_GB2312" w:eastAsia="仿宋_GB2312" w:cs="仿宋_GB2312" w:hint="eastAsia"/>
          <w:sz w:val="28"/>
          <w:szCs w:val="28"/>
          <w:lang w:val="zh-CN" w:eastAsia="zh-CN"/>
        </w:rPr>
        <w:t>人，专技1人)，离休0人，遗嘱0人，退休</w:t>
      </w:r>
      <w:r>
        <w:rPr>
          <w:rFonts w:ascii="仿宋_GB2312" w:cs="仿宋_GB2312" w:hAnsi="仿宋_GB2312" w:hint="eastAsia"/>
          <w:sz w:val="28"/>
          <w:szCs w:val="28"/>
          <w:lang w:val="en-US" w:eastAsia="zh-CN"/>
        </w:rPr>
        <w:t>1</w:t>
      </w:r>
      <w:r>
        <w:rPr>
          <w:rFonts w:ascii="仿宋_GB2312" w:eastAsia="仿宋_GB2312" w:cs="仿宋_GB2312" w:hint="eastAsia"/>
          <w:sz w:val="28"/>
          <w:szCs w:val="28"/>
          <w:lang w:val="en-US" w:eastAsia="zh-CN"/>
        </w:rPr>
        <w:t>人</w:t>
      </w:r>
      <w:r>
        <w:rPr>
          <w:rFonts w:ascii="仿宋_GB2312" w:eastAsia="仿宋_GB2312" w:cs="仿宋_GB2312" w:hint="eastAsia"/>
          <w:sz w:val="28"/>
          <w:szCs w:val="28"/>
          <w:lang w:val="zh-CN" w:eastAsia="zh-CN"/>
        </w:rPr>
        <w:t>。</w:t>
      </w:r>
    </w:p>
    <w:p>
      <w:pPr>
        <w:spacing w:line="600" w:lineRule="exact"/>
        <w:ind w:left="0" w:firstLineChars="200" w:firstLine="640"/>
        <w:outlineLvl w:val="1"/>
        <w:rPr>
          <w:rFonts w:ascii="黑体" w:eastAsia="黑体" w:cs="黑体"/>
          <w:b/>
          <w:bCs/>
          <w:sz w:val="32"/>
          <w:lang w:val="zh-CN" w:eastAsia="zh-CN"/>
        </w:rPr>
      </w:pPr>
      <w:r>
        <w:rPr>
          <w:rFonts w:ascii="黑体" w:eastAsia="黑体" w:cs="黑体"/>
          <w:b/>
          <w:bCs/>
          <w:sz w:val="32"/>
          <w:lang w:val="zh-CN" w:eastAsia="zh-CN"/>
        </w:rPr>
        <w:t>二、部门资金收支情况</w:t>
      </w:r>
    </w:p>
    <w:p>
      <w:pPr>
        <w:spacing w:line="600" w:lineRule="exact"/>
        <w:ind w:firstLineChars="200" w:firstLine="640"/>
        <w:outlineLvl w:val="2"/>
        <w:rPr>
          <w:rFonts w:ascii="楷体" w:eastAsia="楷体" w:cs="楷体"/>
          <w:b/>
          <w:sz w:val="32"/>
          <w:szCs w:val="32"/>
          <w:lang w:val="zh-CN" w:eastAsia="zh-CN"/>
        </w:rPr>
      </w:pPr>
      <w:r>
        <w:rPr>
          <w:rFonts w:ascii="楷体" w:eastAsia="楷体" w:cs="楷体"/>
          <w:b/>
          <w:sz w:val="32"/>
          <w:szCs w:val="32"/>
          <w:lang w:val="zh-CN" w:eastAsia="zh-CN"/>
        </w:rPr>
        <w:t>（一）</w:t>
      </w:r>
      <w:r>
        <w:rPr>
          <w:rFonts w:ascii="楷体" w:eastAsia="楷体" w:cs="楷体" w:hint="eastAsia"/>
          <w:b/>
          <w:sz w:val="32"/>
          <w:szCs w:val="32"/>
          <w:lang w:val="zh-CN" w:eastAsia="zh-CN"/>
        </w:rPr>
        <w:t>收入情况</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560"/>
        <w:jc w:val="left"/>
        <w:textAlignment w:val="auto"/>
        <w:rPr>
          <w:rFonts w:ascii="仿宋_GB2312" w:eastAsia="仿宋_GB2312" w:cs="仿宋_GB2312" w:hint="eastAsia"/>
          <w:sz w:val="28"/>
          <w:szCs w:val="28"/>
          <w:lang w:val="zh-CN" w:eastAsia="zh-CN"/>
        </w:rPr>
      </w:pPr>
      <w:r>
        <w:rPr>
          <w:rFonts w:ascii="仿宋_GB2312" w:eastAsia="仿宋_GB2312" w:cs="仿宋_GB2312" w:hint="eastAsia"/>
          <w:sz w:val="28"/>
          <w:szCs w:val="28"/>
          <w:lang w:val="en-US" w:eastAsia="zh-CN"/>
        </w:rPr>
        <w:t>城乡居民养老保险事务中心202</w:t>
      </w:r>
      <w:r>
        <w:rPr>
          <w:rFonts w:ascii="仿宋_GB2312" w:cs="仿宋_GB2312" w:hAnsi="仿宋_GB2312" w:hint="eastAsia"/>
          <w:sz w:val="28"/>
          <w:szCs w:val="28"/>
          <w:lang w:val="en-US" w:eastAsia="zh-CN"/>
        </w:rPr>
        <w:t>4</w:t>
      </w:r>
      <w:r>
        <w:rPr>
          <w:rFonts w:ascii="仿宋_GB2312" w:eastAsia="仿宋_GB2312" w:cs="仿宋_GB2312" w:hint="eastAsia"/>
          <w:sz w:val="28"/>
          <w:szCs w:val="28"/>
          <w:lang w:val="en-US" w:eastAsia="zh-CN"/>
        </w:rPr>
        <w:t>年年初预算收入合计</w:t>
      </w:r>
      <w:r>
        <w:rPr>
          <w:rFonts w:ascii="仿宋_GB2312" w:cs="仿宋_GB2312" w:hAnsi="仿宋_GB2312" w:hint="eastAsia"/>
          <w:sz w:val="28"/>
          <w:szCs w:val="28"/>
          <w:lang w:val="en-US" w:eastAsia="zh-CN"/>
        </w:rPr>
        <w:t>576.66</w:t>
      </w:r>
      <w:r>
        <w:rPr>
          <w:rFonts w:ascii="仿宋_GB2312" w:eastAsia="仿宋_GB2312" w:cs="仿宋_GB2312" w:hint="eastAsia"/>
          <w:sz w:val="28"/>
          <w:szCs w:val="28"/>
          <w:lang w:val="en-US" w:eastAsia="zh-CN"/>
        </w:rPr>
        <w:t>万元，其中：一般公共预算财政拨款收入</w:t>
      </w:r>
      <w:r>
        <w:rPr>
          <w:rFonts w:ascii="仿宋_GB2312" w:cs="仿宋_GB2312" w:hAnsi="仿宋_GB2312" w:hint="eastAsia"/>
          <w:sz w:val="28"/>
          <w:szCs w:val="28"/>
          <w:lang w:val="en-US" w:eastAsia="zh-CN"/>
        </w:rPr>
        <w:t>576.66</w:t>
      </w:r>
      <w:r>
        <w:rPr>
          <w:rFonts w:ascii="仿宋_GB2312" w:eastAsia="仿宋_GB2312" w:cs="仿宋_GB2312" w:hint="eastAsia"/>
          <w:sz w:val="28"/>
          <w:szCs w:val="28"/>
          <w:lang w:val="en-US" w:eastAsia="zh-CN"/>
        </w:rPr>
        <w:t>万元，占100%（其中：社会保障和就业支出</w:t>
      </w:r>
      <w:r>
        <w:rPr>
          <w:rFonts w:ascii="仿宋_GB2312" w:cs="仿宋_GB2312" w:hAnsi="仿宋_GB2312" w:hint="eastAsia"/>
          <w:sz w:val="28"/>
          <w:szCs w:val="28"/>
          <w:lang w:val="en-US" w:eastAsia="zh-CN"/>
        </w:rPr>
        <w:t>532.7</w:t>
      </w:r>
      <w:r>
        <w:rPr>
          <w:rFonts w:ascii="仿宋_GB2312" w:eastAsia="仿宋_GB2312" w:cs="仿宋_GB2312" w:hint="eastAsia"/>
          <w:sz w:val="28"/>
          <w:szCs w:val="28"/>
          <w:lang w:val="en-US" w:eastAsia="zh-CN"/>
        </w:rPr>
        <w:t>万元，占全年收入92.</w:t>
      </w:r>
      <w:r>
        <w:rPr>
          <w:rFonts w:ascii="仿宋_GB2312" w:cs="仿宋_GB2312" w:hAnsi="仿宋_GB2312" w:hint="eastAsia"/>
          <w:sz w:val="28"/>
          <w:szCs w:val="28"/>
          <w:lang w:val="en-US" w:eastAsia="zh-CN"/>
        </w:rPr>
        <w:t>37</w:t>
      </w:r>
      <w:r>
        <w:rPr>
          <w:rFonts w:ascii="仿宋_GB2312" w:eastAsia="仿宋_GB2312" w:cs="仿宋_GB2312" w:hint="eastAsia"/>
          <w:sz w:val="28"/>
          <w:szCs w:val="28"/>
          <w:lang w:val="en-US" w:eastAsia="zh-CN"/>
        </w:rPr>
        <w:t>%；卫生健康支出</w:t>
      </w:r>
      <w:r>
        <w:rPr>
          <w:rFonts w:ascii="仿宋_GB2312" w:cs="仿宋_GB2312" w:hAnsi="仿宋_GB2312" w:hint="eastAsia"/>
          <w:sz w:val="28"/>
          <w:szCs w:val="28"/>
          <w:lang w:val="en-US" w:eastAsia="zh-CN"/>
        </w:rPr>
        <w:t>18.03</w:t>
      </w:r>
      <w:r>
        <w:rPr>
          <w:rFonts w:ascii="仿宋_GB2312" w:eastAsia="仿宋_GB2312" w:cs="仿宋_GB2312" w:hint="eastAsia"/>
          <w:sz w:val="28"/>
          <w:szCs w:val="28"/>
          <w:lang w:val="en-US" w:eastAsia="zh-CN"/>
        </w:rPr>
        <w:t>万元，占全年收入3.</w:t>
      </w:r>
      <w:r>
        <w:rPr>
          <w:rFonts w:ascii="仿宋_GB2312" w:cs="仿宋_GB2312" w:hAnsi="仿宋_GB2312" w:hint="eastAsia"/>
          <w:sz w:val="28"/>
          <w:szCs w:val="28"/>
          <w:lang w:val="en-US" w:eastAsia="zh-CN"/>
        </w:rPr>
        <w:t>13</w:t>
      </w:r>
      <w:r>
        <w:rPr>
          <w:rFonts w:ascii="仿宋_GB2312" w:eastAsia="仿宋_GB2312" w:cs="仿宋_GB2312" w:hint="eastAsia"/>
          <w:sz w:val="28"/>
          <w:szCs w:val="28"/>
          <w:lang w:val="en-US" w:eastAsia="zh-CN"/>
        </w:rPr>
        <w:t>%；</w:t>
      </w:r>
      <w:r>
        <w:rPr>
          <w:rFonts w:ascii="仿宋_GB2312" w:cs="仿宋_GB2312" w:hAnsi="仿宋_GB2312" w:hint="eastAsia"/>
          <w:sz w:val="28"/>
          <w:szCs w:val="28"/>
          <w:lang w:val="en-US" w:eastAsia="zh-CN"/>
        </w:rPr>
        <w:t>教育支出0.6万元，</w:t>
      </w:r>
      <w:r>
        <w:rPr>
          <w:rFonts w:ascii="仿宋_GB2312" w:eastAsia="仿宋_GB2312" w:cs="仿宋_GB2312" w:hint="eastAsia"/>
          <w:sz w:val="28"/>
          <w:szCs w:val="28"/>
          <w:lang w:val="en-US" w:eastAsia="zh-CN"/>
        </w:rPr>
        <w:t>占全年收入</w:t>
      </w:r>
      <w:r>
        <w:rPr>
          <w:rFonts w:ascii="仿宋_GB2312" w:cs="仿宋_GB2312" w:hAnsi="仿宋_GB2312" w:hint="eastAsia"/>
          <w:sz w:val="28"/>
          <w:szCs w:val="28"/>
          <w:lang w:val="en-US" w:eastAsia="zh-CN"/>
        </w:rPr>
        <w:t>0.11</w:t>
      </w:r>
      <w:r>
        <w:rPr>
          <w:rFonts w:ascii="仿宋_GB2312" w:eastAsia="仿宋_GB2312" w:cs="仿宋_GB2312" w:hint="eastAsia"/>
          <w:sz w:val="28"/>
          <w:szCs w:val="28"/>
          <w:lang w:val="en-US" w:eastAsia="zh-CN"/>
        </w:rPr>
        <w:t>%；住房保障支出</w:t>
      </w:r>
      <w:r>
        <w:rPr>
          <w:rFonts w:ascii="仿宋_GB2312" w:cs="仿宋_GB2312" w:hAnsi="仿宋_GB2312" w:hint="eastAsia"/>
          <w:sz w:val="28"/>
          <w:szCs w:val="28"/>
          <w:lang w:val="en-US" w:eastAsia="zh-CN"/>
        </w:rPr>
        <w:t>25.34</w:t>
      </w:r>
      <w:r>
        <w:rPr>
          <w:rFonts w:ascii="仿宋_GB2312" w:eastAsia="仿宋_GB2312" w:cs="仿宋_GB2312" w:hint="eastAsia"/>
          <w:sz w:val="28"/>
          <w:szCs w:val="28"/>
          <w:lang w:val="en-US" w:eastAsia="zh-CN"/>
        </w:rPr>
        <w:t>万元，占全年收入</w:t>
      </w:r>
      <w:r>
        <w:rPr>
          <w:rFonts w:ascii="仿宋_GB2312" w:cs="仿宋_GB2312" w:hAnsi="仿宋_GB2312" w:hint="eastAsia"/>
          <w:sz w:val="28"/>
          <w:szCs w:val="28"/>
          <w:lang w:val="en-US" w:eastAsia="zh-CN"/>
        </w:rPr>
        <w:t>4.39</w:t>
      </w:r>
      <w:r>
        <w:rPr>
          <w:rFonts w:ascii="仿宋_GB2312" w:eastAsia="仿宋_GB2312" w:cs="仿宋_GB2312" w:hint="eastAsia"/>
          <w:sz w:val="28"/>
          <w:szCs w:val="28"/>
          <w:lang w:val="en-US" w:eastAsia="zh-CN"/>
        </w:rPr>
        <w:t>%）；政府性基金预算财政拨款收入0元，占0%；国有资本经营预算财政拨款收入0万元，占0%；事业收入0万元，占0%；经营收入0万元，占0%；附属单位上缴收入0万元，占0%；其他收入0万元，占0%。</w:t>
      </w:r>
    </w:p>
    <w:p>
      <w:pPr>
        <w:keepNext w:val="0"/>
        <w:keepLines w:val="0"/>
        <w:pageBreakBefore w:val="0"/>
        <w:widowControl w:val="0"/>
        <w:kinsoku/>
        <w:wordWrap/>
        <w:overflowPunct/>
        <w:topLinePunct w:val="0"/>
        <w:autoSpaceDE/>
        <w:autoSpaceDN/>
        <w:bidi w:val="0"/>
        <w:adjustRightInd/>
        <w:snapToGrid/>
        <w:spacing w:line="540" w:lineRule="exact"/>
        <w:ind w:firstLineChars="200" w:firstLine="560"/>
        <w:jc w:val="left"/>
        <w:textAlignment w:val="auto"/>
        <w:rPr>
          <w:rFonts w:ascii="Times New Roman" w:eastAsia="楷体_GB2312" w:cs="Times New Roman" w:hAnsi="Times New Roman"/>
          <w:b/>
          <w:bCs/>
          <w:color w:val="000000"/>
          <w:kern w:val="0"/>
          <w:sz w:val="28"/>
          <w:szCs w:val="28"/>
          <w:shd w:val="clear" w:color="auto" w:fill="FFFFFF"/>
          <w:lang w:val="en-US"/>
          <w:highlight w:val="auto"/>
        </w:rPr>
      </w:pPr>
      <w:r>
        <w:rPr>
          <w:rFonts w:ascii="仿宋_GB2312" w:eastAsia="仿宋_GB2312" w:cs="仿宋_GB2312" w:hint="eastAsia"/>
          <w:sz w:val="28"/>
          <w:szCs w:val="28"/>
          <w:lang w:val="en-US" w:eastAsia="zh-CN"/>
        </w:rPr>
        <w:t>城乡居民养老保险事务中心202</w:t>
      </w:r>
      <w:r>
        <w:rPr>
          <w:rFonts w:ascii="仿宋_GB2312" w:cs="仿宋_GB2312" w:hAnsi="仿宋_GB2312" w:hint="eastAsia"/>
          <w:sz w:val="28"/>
          <w:szCs w:val="28"/>
          <w:lang w:val="en-US" w:eastAsia="zh-CN"/>
        </w:rPr>
        <w:t>4</w:t>
      </w:r>
      <w:r>
        <w:rPr>
          <w:rFonts w:ascii="仿宋_GB2312" w:eastAsia="仿宋_GB2312" w:cs="仿宋_GB2312" w:hint="eastAsia"/>
          <w:sz w:val="28"/>
          <w:szCs w:val="28"/>
          <w:lang w:val="en-US" w:eastAsia="zh-CN"/>
        </w:rPr>
        <w:t>年年决算收入合计</w:t>
      </w:r>
      <w:r>
        <w:rPr>
          <w:rFonts w:ascii="仿宋_GB2312" w:cs="仿宋_GB2312" w:hAnsi="仿宋_GB2312" w:hint="eastAsia"/>
          <w:sz w:val="28"/>
          <w:szCs w:val="28"/>
          <w:lang w:val="en-US" w:eastAsia="zh-CN"/>
        </w:rPr>
        <w:t>316.28</w:t>
      </w:r>
      <w:r>
        <w:rPr>
          <w:rFonts w:ascii="仿宋_GB2312" w:eastAsia="仿宋_GB2312" w:cs="仿宋_GB2312" w:hint="eastAsia"/>
          <w:sz w:val="28"/>
          <w:szCs w:val="28"/>
          <w:lang w:val="en-US" w:eastAsia="zh-CN"/>
        </w:rPr>
        <w:t>万元，其中：一般公共预算财政拨款收入</w:t>
      </w:r>
      <w:r>
        <w:rPr>
          <w:rFonts w:ascii="仿宋_GB2312" w:cs="仿宋_GB2312" w:hAnsi="仿宋_GB2312" w:hint="eastAsia"/>
          <w:sz w:val="28"/>
          <w:szCs w:val="28"/>
          <w:lang w:val="en-US" w:eastAsia="zh-CN"/>
        </w:rPr>
        <w:t>316.28</w:t>
      </w:r>
      <w:r>
        <w:rPr>
          <w:rFonts w:ascii="仿宋_GB2312" w:eastAsia="仿宋_GB2312" w:cs="仿宋_GB2312" w:hint="eastAsia"/>
          <w:sz w:val="28"/>
          <w:szCs w:val="28"/>
          <w:lang w:val="en-US" w:eastAsia="zh-CN"/>
        </w:rPr>
        <w:t>万元，占100%；（其中：社会保障和就业支出</w:t>
      </w:r>
      <w:r>
        <w:rPr>
          <w:rFonts w:ascii="仿宋_GB2312" w:cs="仿宋_GB2312" w:hAnsi="仿宋_GB2312" w:hint="eastAsia"/>
          <w:sz w:val="28"/>
          <w:szCs w:val="28"/>
          <w:lang w:val="en-US" w:eastAsia="zh-CN"/>
        </w:rPr>
        <w:t>274.03</w:t>
      </w:r>
      <w:r>
        <w:rPr>
          <w:rFonts w:ascii="仿宋_GB2312" w:eastAsia="仿宋_GB2312" w:cs="仿宋_GB2312" w:hint="eastAsia"/>
          <w:sz w:val="28"/>
          <w:szCs w:val="28"/>
          <w:lang w:val="en-US" w:eastAsia="zh-CN"/>
        </w:rPr>
        <w:t>万元，占全年收入</w:t>
      </w:r>
      <w:r>
        <w:rPr>
          <w:rFonts w:ascii="仿宋_GB2312" w:cs="仿宋_GB2312" w:hAnsi="仿宋_GB2312" w:hint="eastAsia"/>
          <w:sz w:val="28"/>
          <w:szCs w:val="28"/>
          <w:lang w:val="en-US" w:eastAsia="zh-CN"/>
        </w:rPr>
        <w:t>86.64</w:t>
      </w:r>
      <w:r>
        <w:rPr>
          <w:rFonts w:ascii="仿宋_GB2312" w:eastAsia="仿宋_GB2312" w:cs="仿宋_GB2312" w:hint="eastAsia"/>
          <w:sz w:val="28"/>
          <w:szCs w:val="28"/>
          <w:lang w:val="en-US" w:eastAsia="zh-CN"/>
        </w:rPr>
        <w:t>%；卫生健康支出</w:t>
      </w:r>
      <w:r>
        <w:rPr>
          <w:rFonts w:ascii="仿宋_GB2312" w:cs="仿宋_GB2312" w:hAnsi="仿宋_GB2312" w:hint="eastAsia"/>
          <w:sz w:val="28"/>
          <w:szCs w:val="28"/>
          <w:lang w:val="en-US" w:eastAsia="zh-CN"/>
        </w:rPr>
        <w:t>17.53</w:t>
      </w:r>
      <w:r>
        <w:rPr>
          <w:rFonts w:ascii="仿宋_GB2312" w:eastAsia="仿宋_GB2312" w:cs="仿宋_GB2312" w:hint="eastAsia"/>
          <w:sz w:val="28"/>
          <w:szCs w:val="28"/>
          <w:lang w:val="en-US" w:eastAsia="zh-CN"/>
        </w:rPr>
        <w:t>万元，占全年收入5.</w:t>
      </w:r>
      <w:r>
        <w:rPr>
          <w:rFonts w:ascii="仿宋_GB2312" w:cs="仿宋_GB2312" w:hAnsi="仿宋_GB2312" w:hint="eastAsia"/>
          <w:sz w:val="28"/>
          <w:szCs w:val="28"/>
          <w:lang w:val="en-US" w:eastAsia="zh-CN"/>
        </w:rPr>
        <w:t>54</w:t>
      </w:r>
      <w:r>
        <w:rPr>
          <w:rFonts w:ascii="仿宋_GB2312" w:eastAsia="仿宋_GB2312" w:cs="仿宋_GB2312" w:hint="eastAsia"/>
          <w:sz w:val="28"/>
          <w:szCs w:val="28"/>
          <w:lang w:val="en-US" w:eastAsia="zh-CN"/>
        </w:rPr>
        <w:t>%；</w:t>
      </w:r>
      <w:r>
        <w:rPr>
          <w:rFonts w:ascii="仿宋_GB2312" w:cs="仿宋_GB2312" w:hAnsi="仿宋_GB2312" w:hint="eastAsia"/>
          <w:sz w:val="28"/>
          <w:szCs w:val="28"/>
          <w:lang w:val="en-US" w:eastAsia="zh-CN"/>
        </w:rPr>
        <w:t>教育支出0.54万元，</w:t>
      </w:r>
      <w:r>
        <w:rPr>
          <w:rFonts w:ascii="仿宋_GB2312" w:eastAsia="仿宋_GB2312" w:cs="仿宋_GB2312" w:hint="eastAsia"/>
          <w:sz w:val="28"/>
          <w:szCs w:val="28"/>
          <w:lang w:val="en-US" w:eastAsia="zh-CN"/>
        </w:rPr>
        <w:t>占全年收入</w:t>
      </w:r>
      <w:r>
        <w:rPr>
          <w:rFonts w:ascii="仿宋_GB2312" w:cs="仿宋_GB2312" w:hAnsi="仿宋_GB2312" w:hint="eastAsia"/>
          <w:sz w:val="28"/>
          <w:szCs w:val="28"/>
          <w:lang w:val="en-US" w:eastAsia="zh-CN"/>
        </w:rPr>
        <w:t>0.17</w:t>
      </w:r>
      <w:r>
        <w:rPr>
          <w:rFonts w:ascii="仿宋_GB2312" w:eastAsia="仿宋_GB2312" w:cs="仿宋_GB2312" w:hint="eastAsia"/>
          <w:sz w:val="28"/>
          <w:szCs w:val="28"/>
          <w:lang w:val="en-US" w:eastAsia="zh-CN"/>
        </w:rPr>
        <w:t>%；</w:t>
      </w:r>
      <w:r>
        <w:rPr>
          <w:rFonts w:ascii="仿宋_GB2312" w:cs="仿宋_GB2312" w:hAnsi="仿宋_GB2312" w:hint="eastAsia"/>
          <w:sz w:val="28"/>
          <w:szCs w:val="28"/>
          <w:lang w:val="en-US" w:eastAsia="zh-CN"/>
        </w:rPr>
        <w:t>，</w:t>
      </w:r>
      <w:r>
        <w:rPr>
          <w:rFonts w:ascii="仿宋_GB2312" w:eastAsia="仿宋_GB2312" w:cs="仿宋_GB2312" w:hint="eastAsia"/>
          <w:sz w:val="28"/>
          <w:szCs w:val="28"/>
          <w:lang w:val="en-US" w:eastAsia="zh-CN"/>
        </w:rPr>
        <w:t>住房保障支出</w:t>
      </w:r>
      <w:r>
        <w:rPr>
          <w:rFonts w:ascii="仿宋_GB2312" w:cs="仿宋_GB2312" w:hAnsi="仿宋_GB2312" w:hint="eastAsia"/>
          <w:sz w:val="28"/>
          <w:szCs w:val="28"/>
          <w:lang w:val="en-US" w:eastAsia="zh-CN"/>
        </w:rPr>
        <w:t>24.18</w:t>
      </w:r>
      <w:r>
        <w:rPr>
          <w:rFonts w:ascii="仿宋_GB2312" w:eastAsia="仿宋_GB2312" w:cs="仿宋_GB2312" w:hint="eastAsia"/>
          <w:sz w:val="28"/>
          <w:szCs w:val="28"/>
          <w:lang w:val="en-US" w:eastAsia="zh-CN"/>
        </w:rPr>
        <w:t>万元，占全年收入</w:t>
      </w:r>
      <w:r>
        <w:rPr>
          <w:rFonts w:ascii="仿宋_GB2312" w:cs="仿宋_GB2312" w:hAnsi="仿宋_GB2312" w:hint="eastAsia"/>
          <w:sz w:val="28"/>
          <w:szCs w:val="28"/>
          <w:lang w:val="en-US" w:eastAsia="zh-CN"/>
        </w:rPr>
        <w:t>7.65</w:t>
      </w:r>
      <w:r>
        <w:rPr>
          <w:rFonts w:ascii="仿宋_GB2312" w:eastAsia="仿宋_GB2312" w:cs="仿宋_GB2312" w:hint="eastAsia"/>
          <w:sz w:val="28"/>
          <w:szCs w:val="28"/>
          <w:lang w:val="en-US" w:eastAsia="zh-CN"/>
        </w:rPr>
        <w:t>%）政府性基金预算财政拨款收入0元，占0%；国有资本经营预算财政拨款收入0万元，占0%；</w:t>
      </w:r>
      <w:r>
        <w:rPr>
          <w:rFonts w:ascii="仿宋_GB2312" w:eastAsia="仿宋_GB2312" w:cs="仿宋_GB2312" w:hint="eastAsia"/>
          <w:sz w:val="32"/>
          <w:szCs w:val="32"/>
          <w:lang w:val="en-US" w:eastAsia="zh-CN"/>
        </w:rPr>
        <w:t>事业收入0万元，占0%；经营收入0万元，</w:t>
      </w:r>
      <w:r>
        <w:rPr>
          <w:rFonts w:ascii="仿宋_GB2312" w:eastAsia="仿宋_GB2312" w:cs="仿宋_GB2312" w:hint="eastAsia"/>
          <w:sz w:val="28"/>
          <w:szCs w:val="28"/>
          <w:lang w:val="en-US" w:eastAsia="zh-CN"/>
        </w:rPr>
        <w:t>占0%；附属单位上缴收入0万元，占0%；其他收入0万元，占0%。</w:t>
      </w:r>
    </w:p>
    <w:p>
      <w:pPr>
        <w:spacing w:line="600" w:lineRule="exact"/>
        <w:ind w:firstLineChars="200" w:firstLine="640"/>
        <w:outlineLvl w:val="2"/>
        <w:rPr>
          <w:rFonts w:ascii="楷体" w:eastAsia="楷体" w:cs="楷体" w:hint="eastAsia"/>
          <w:b/>
          <w:sz w:val="32"/>
          <w:szCs w:val="32"/>
          <w:lang w:val="en-US" w:eastAsia="zh-CN"/>
        </w:rPr>
      </w:pPr>
      <w:r>
        <w:rPr>
          <w:rFonts w:ascii="楷体" w:eastAsia="楷体" w:cs="楷体" w:hint="eastAsia"/>
          <w:b/>
          <w:sz w:val="32"/>
          <w:szCs w:val="32"/>
          <w:lang w:val="en-US" w:eastAsia="zh-CN"/>
        </w:rPr>
        <w:t>(二)</w:t>
      </w:r>
      <w:r>
        <w:rPr>
          <w:rFonts w:ascii="楷体" w:eastAsia="楷体" w:cs="楷体" w:hint="eastAsia"/>
          <w:b/>
          <w:sz w:val="32"/>
          <w:szCs w:val="32"/>
          <w:lang w:val="zh-CN" w:eastAsia="zh-CN"/>
        </w:rPr>
        <w:t>支出情况</w:t>
      </w:r>
    </w:p>
    <w:p>
      <w:pPr>
        <w:pStyle w:val="33"/>
        <w:spacing w:beforeAutospacing="0" w:afterAutospacing="0" w:line="560" w:lineRule="exact"/>
        <w:ind w:firstLineChars="200" w:firstLine="560"/>
        <w:jc w:val="both"/>
        <w:rPr>
          <w:rFonts w:ascii="仿宋_GB2312" w:eastAsia="仿宋_GB2312" w:cs="仿宋_GB2312" w:hint="eastAsia"/>
          <w:sz w:val="28"/>
          <w:szCs w:val="28"/>
          <w:lang w:val="en-US" w:eastAsia="zh-CN"/>
        </w:rPr>
      </w:pPr>
      <w:r>
        <w:rPr>
          <w:rFonts w:ascii="仿宋_GB2312" w:eastAsia="仿宋_GB2312" w:cs="仿宋_GB2312" w:hint="eastAsia"/>
          <w:sz w:val="28"/>
          <w:szCs w:val="28"/>
          <w:lang w:val="en-US" w:eastAsia="zh-CN"/>
        </w:rPr>
        <w:t>城乡居民养老保险事务中心2024年年初预算支出合计576.66万元。1.人员经费支出282.24万元；主要包括：基本工资、津贴补贴、年终一次性奖金、绩效工资、其他社会保障缴费、机关事业单位基本养老保险费、机关事业单位职业年金、奖励金、住房保障、事业单位医疗。2.公用经费16.45万元；主要包括：办公费、印刷费、电费、邮电费、差旅费、其他交通费用。3.项目支出277.96万元；主要包括：城乡居民养老保险缴费档次补助、城乡居民死亡丧葬抚恤金补助、失地农民养老保险“出口”补助、建档立卡贫困户养老保险补助、失地农民养老保险补助。</w:t>
      </w:r>
    </w:p>
    <w:p>
      <w:pPr>
        <w:pStyle w:val="33"/>
        <w:spacing w:beforeAutospacing="0" w:afterAutospacing="0" w:line="560" w:lineRule="exact"/>
        <w:ind w:firstLineChars="200" w:firstLine="560"/>
        <w:jc w:val="both"/>
        <w:rPr>
          <w:rFonts w:ascii="仿宋_GB2312" w:eastAsia="仿宋_GB2312" w:cs="仿宋_GB2312" w:hint="eastAsia"/>
          <w:color w:val="auto"/>
          <w:sz w:val="28"/>
          <w:szCs w:val="28"/>
          <w:lang w:val="en-US" w:eastAsia="zh-CN"/>
        </w:rPr>
      </w:pPr>
      <w:r>
        <w:rPr>
          <w:rFonts w:ascii="仿宋_GB2312" w:eastAsia="仿宋_GB2312" w:cs="仿宋_GB2312" w:hint="eastAsia"/>
          <w:color w:val="auto"/>
          <w:sz w:val="28"/>
          <w:szCs w:val="28"/>
          <w:lang w:val="en-US" w:eastAsia="zh-CN"/>
        </w:rPr>
        <w:t xml:space="preserve"> 城乡居民养老保险事务中心2024年年决算收入合计316.28万元。</w:t>
      </w:r>
      <w:r>
        <w:rPr>
          <w:rFonts w:ascii="仿宋_GB2312" w:eastAsia="仿宋_GB2312" w:cs="仿宋_GB2312" w:hint="eastAsia"/>
          <w:color w:val="auto"/>
          <w:sz w:val="28"/>
          <w:szCs w:val="28"/>
        </w:rPr>
        <w:t>人员经费</w:t>
      </w:r>
      <w:r>
        <w:rPr>
          <w:rFonts w:ascii="仿宋_GB2312" w:eastAsia="仿宋_GB2312" w:cs="仿宋_GB2312" w:hint="eastAsia"/>
          <w:color w:val="auto"/>
          <w:sz w:val="28"/>
          <w:szCs w:val="28"/>
          <w:lang w:val="en-US" w:eastAsia="zh-CN"/>
        </w:rPr>
        <w:t>299.89</w:t>
      </w:r>
      <w:r>
        <w:rPr>
          <w:rFonts w:ascii="仿宋_GB2312" w:eastAsia="仿宋_GB2312" w:cs="仿宋_GB2312" w:hint="eastAsia"/>
          <w:color w:val="auto"/>
          <w:sz w:val="28"/>
          <w:szCs w:val="28"/>
        </w:rPr>
        <w:t>元，基本工资</w:t>
      </w:r>
      <w:r>
        <w:rPr>
          <w:rFonts w:ascii="仿宋_GB2312" w:eastAsia="仿宋_GB2312" w:cs="仿宋_GB2312" w:hint="eastAsia"/>
          <w:color w:val="auto"/>
          <w:sz w:val="28"/>
          <w:szCs w:val="28"/>
          <w:lang w:val="en-US" w:eastAsia="zh-CN"/>
        </w:rPr>
        <w:t>59.22万</w:t>
      </w:r>
      <w:r>
        <w:rPr>
          <w:rFonts w:ascii="仿宋_GB2312" w:eastAsia="仿宋_GB2312" w:cs="仿宋_GB2312" w:hint="eastAsia"/>
          <w:color w:val="auto"/>
          <w:sz w:val="28"/>
          <w:szCs w:val="28"/>
        </w:rPr>
        <w:t>元、津贴补贴</w:t>
      </w:r>
      <w:r>
        <w:rPr>
          <w:rFonts w:ascii="仿宋_GB2312" w:eastAsia="仿宋_GB2312" w:cs="仿宋_GB2312" w:hint="eastAsia"/>
          <w:color w:val="auto"/>
          <w:sz w:val="28"/>
          <w:szCs w:val="28"/>
          <w:lang w:val="en-US" w:eastAsia="zh-CN"/>
        </w:rPr>
        <w:t>32.29万</w:t>
      </w:r>
      <w:r>
        <w:rPr>
          <w:rFonts w:ascii="仿宋_GB2312" w:eastAsia="仿宋_GB2312" w:cs="仿宋_GB2312" w:hint="eastAsia"/>
          <w:color w:val="auto"/>
          <w:sz w:val="28"/>
          <w:szCs w:val="28"/>
        </w:rPr>
        <w:t>元、绩效工资</w:t>
      </w:r>
      <w:r>
        <w:rPr>
          <w:rFonts w:ascii="仿宋_GB2312" w:eastAsia="仿宋_GB2312" w:cs="仿宋_GB2312" w:hint="eastAsia"/>
          <w:color w:val="auto"/>
          <w:sz w:val="28"/>
          <w:szCs w:val="28"/>
          <w:lang w:val="en-US" w:eastAsia="zh-CN"/>
        </w:rPr>
        <w:t>45.22万</w:t>
      </w:r>
      <w:r>
        <w:rPr>
          <w:rFonts w:ascii="仿宋_GB2312" w:eastAsia="仿宋_GB2312" w:cs="仿宋_GB2312" w:hint="eastAsia"/>
          <w:color w:val="auto"/>
          <w:sz w:val="28"/>
          <w:szCs w:val="28"/>
        </w:rPr>
        <w:t>元、</w:t>
      </w:r>
      <w:r>
        <w:rPr>
          <w:rFonts w:ascii="仿宋_GB2312" w:eastAsia="仿宋_GB2312" w:cs="仿宋_GB2312" w:hint="eastAsia"/>
          <w:color w:val="auto"/>
          <w:sz w:val="28"/>
          <w:szCs w:val="28"/>
          <w:lang w:eastAsia="zh-CN"/>
        </w:rPr>
        <w:t>奖金</w:t>
      </w:r>
      <w:r>
        <w:rPr>
          <w:rFonts w:ascii="仿宋_GB2312" w:eastAsia="仿宋_GB2312" w:cs="仿宋_GB2312" w:hint="eastAsia"/>
          <w:color w:val="auto"/>
          <w:sz w:val="28"/>
          <w:szCs w:val="28"/>
          <w:lang w:val="en-US" w:eastAsia="zh-CN"/>
        </w:rPr>
        <w:t>72.45万</w:t>
      </w:r>
      <w:r>
        <w:rPr>
          <w:rFonts w:ascii="仿宋_GB2312" w:eastAsia="仿宋_GB2312" w:cs="仿宋_GB2312" w:hint="eastAsia"/>
          <w:color w:val="auto"/>
          <w:sz w:val="28"/>
          <w:szCs w:val="28"/>
          <w:lang w:eastAsia="zh-CN"/>
        </w:rPr>
        <w:t>元、</w:t>
      </w:r>
      <w:r>
        <w:rPr>
          <w:rFonts w:ascii="仿宋_GB2312" w:eastAsia="仿宋_GB2312" w:cs="仿宋_GB2312" w:hint="eastAsia"/>
          <w:color w:val="auto"/>
          <w:sz w:val="28"/>
          <w:szCs w:val="28"/>
        </w:rPr>
        <w:t>奖</w:t>
      </w:r>
      <w:r>
        <w:rPr>
          <w:rFonts w:ascii="仿宋_GB2312" w:eastAsia="仿宋_GB2312" w:cs="仿宋_GB2312" w:hint="eastAsia"/>
          <w:color w:val="auto"/>
          <w:sz w:val="28"/>
          <w:szCs w:val="28"/>
          <w:lang w:eastAsia="zh-CN"/>
        </w:rPr>
        <w:t>励</w:t>
      </w:r>
      <w:r>
        <w:rPr>
          <w:rFonts w:ascii="仿宋_GB2312" w:eastAsia="仿宋_GB2312" w:cs="仿宋_GB2312" w:hint="eastAsia"/>
          <w:color w:val="auto"/>
          <w:sz w:val="28"/>
          <w:szCs w:val="28"/>
        </w:rPr>
        <w:t>金</w:t>
      </w:r>
      <w:r>
        <w:rPr>
          <w:rFonts w:ascii="仿宋_GB2312" w:eastAsia="仿宋_GB2312" w:cs="仿宋_GB2312" w:hint="eastAsia"/>
          <w:color w:val="auto"/>
          <w:sz w:val="28"/>
          <w:szCs w:val="28"/>
          <w:lang w:val="en-US" w:eastAsia="zh-CN"/>
        </w:rPr>
        <w:t>0.01</w:t>
      </w:r>
      <w:r>
        <w:rPr>
          <w:rFonts w:ascii="仿宋_GB2312" w:eastAsia="仿宋_GB2312" w:cs="仿宋_GB2312" w:hint="eastAsia"/>
          <w:color w:val="auto"/>
          <w:sz w:val="28"/>
          <w:szCs w:val="28"/>
        </w:rPr>
        <w:t>元、机关事业单位基本养老保险缴费</w:t>
      </w:r>
      <w:r>
        <w:rPr>
          <w:rFonts w:ascii="仿宋_GB2312" w:eastAsia="仿宋_GB2312" w:cs="仿宋_GB2312" w:hint="eastAsia"/>
          <w:color w:val="auto"/>
          <w:sz w:val="28"/>
          <w:szCs w:val="28"/>
          <w:lang w:val="en-US" w:eastAsia="zh-CN"/>
        </w:rPr>
        <w:t>29.67万</w:t>
      </w:r>
      <w:r>
        <w:rPr>
          <w:rFonts w:ascii="仿宋_GB2312" w:eastAsia="仿宋_GB2312" w:cs="仿宋_GB2312" w:hint="eastAsia"/>
          <w:color w:val="auto"/>
          <w:sz w:val="28"/>
          <w:szCs w:val="28"/>
        </w:rPr>
        <w:t>元、职业年金缴费</w:t>
      </w:r>
      <w:r>
        <w:rPr>
          <w:rFonts w:ascii="仿宋_GB2312" w:eastAsia="仿宋_GB2312" w:cs="仿宋_GB2312" w:hint="eastAsia"/>
          <w:color w:val="auto"/>
          <w:sz w:val="28"/>
          <w:szCs w:val="28"/>
          <w:lang w:val="en-US" w:eastAsia="zh-CN"/>
        </w:rPr>
        <w:t>14.83万</w:t>
      </w:r>
      <w:r>
        <w:rPr>
          <w:rFonts w:ascii="仿宋_GB2312" w:eastAsia="仿宋_GB2312" w:cs="仿宋_GB2312" w:hint="eastAsia"/>
          <w:color w:val="auto"/>
          <w:sz w:val="28"/>
          <w:szCs w:val="28"/>
        </w:rPr>
        <w:t>元、其他社会保障缴费</w:t>
      </w:r>
      <w:r>
        <w:rPr>
          <w:rFonts w:ascii="仿宋_GB2312" w:eastAsia="仿宋_GB2312" w:cs="仿宋_GB2312" w:hint="eastAsia"/>
          <w:color w:val="auto"/>
          <w:sz w:val="28"/>
          <w:szCs w:val="28"/>
          <w:lang w:val="en-US" w:eastAsia="zh-CN"/>
        </w:rPr>
        <w:t>7.67万</w:t>
      </w:r>
      <w:r>
        <w:rPr>
          <w:rFonts w:ascii="仿宋_GB2312" w:eastAsia="仿宋_GB2312" w:cs="仿宋_GB2312" w:hint="eastAsia"/>
          <w:color w:val="auto"/>
          <w:sz w:val="28"/>
          <w:szCs w:val="28"/>
        </w:rPr>
        <w:t>元、职工基本医疗保险缴费</w:t>
      </w:r>
      <w:r>
        <w:rPr>
          <w:rFonts w:ascii="仿宋_GB2312" w:eastAsia="仿宋_GB2312" w:cs="仿宋_GB2312" w:hint="eastAsia"/>
          <w:color w:val="auto"/>
          <w:sz w:val="28"/>
          <w:szCs w:val="28"/>
          <w:lang w:val="en-US" w:eastAsia="zh-CN"/>
        </w:rPr>
        <w:t>14.51万</w:t>
      </w:r>
      <w:r>
        <w:rPr>
          <w:rFonts w:ascii="仿宋_GB2312" w:eastAsia="仿宋_GB2312" w:cs="仿宋_GB2312" w:hint="eastAsia"/>
          <w:color w:val="auto"/>
          <w:sz w:val="28"/>
          <w:szCs w:val="28"/>
        </w:rPr>
        <w:t>元、元、住房公积金</w:t>
      </w:r>
      <w:r>
        <w:rPr>
          <w:rFonts w:ascii="仿宋_GB2312" w:eastAsia="仿宋_GB2312" w:cs="仿宋_GB2312" w:hint="eastAsia"/>
          <w:color w:val="auto"/>
          <w:sz w:val="28"/>
          <w:szCs w:val="28"/>
          <w:lang w:val="en-US" w:eastAsia="zh-CN"/>
        </w:rPr>
        <w:t>23.18万</w:t>
      </w:r>
      <w:r>
        <w:rPr>
          <w:rFonts w:ascii="仿宋_GB2312" w:eastAsia="仿宋_GB2312" w:cs="仿宋_GB2312" w:hint="eastAsia"/>
          <w:color w:val="auto"/>
          <w:sz w:val="28"/>
          <w:szCs w:val="28"/>
        </w:rPr>
        <w:t>元。</w:t>
      </w:r>
      <w:r>
        <w:rPr>
          <w:rFonts w:ascii="仿宋_GB2312" w:eastAsia="仿宋_GB2312" w:cs="仿宋_GB2312" w:hint="eastAsia"/>
          <w:color w:val="auto"/>
          <w:sz w:val="28"/>
          <w:szCs w:val="28"/>
          <w:lang w:eastAsia="zh-CN"/>
        </w:rPr>
        <w:t>公用经费</w:t>
      </w:r>
      <w:r>
        <w:rPr>
          <w:rFonts w:ascii="仿宋_GB2312" w:eastAsia="仿宋_GB2312" w:cs="仿宋_GB2312" w:hint="eastAsia"/>
          <w:color w:val="auto"/>
          <w:sz w:val="28"/>
          <w:szCs w:val="28"/>
          <w:lang w:val="en-US" w:eastAsia="zh-CN"/>
        </w:rPr>
        <w:t>16.39万元，</w:t>
      </w:r>
      <w:r>
        <w:rPr>
          <w:rFonts w:ascii="仿宋_GB2312" w:eastAsia="仿宋_GB2312" w:cs="仿宋_GB2312" w:hint="eastAsia"/>
          <w:color w:val="auto"/>
          <w:sz w:val="28"/>
          <w:szCs w:val="28"/>
        </w:rPr>
        <w:t>主要包括：办公费</w:t>
      </w:r>
      <w:r>
        <w:rPr>
          <w:rFonts w:ascii="仿宋_GB2312" w:eastAsia="仿宋_GB2312" w:cs="仿宋_GB2312" w:hint="eastAsia"/>
          <w:color w:val="auto"/>
          <w:sz w:val="28"/>
          <w:szCs w:val="28"/>
          <w:lang w:val="en-US" w:eastAsia="zh-CN"/>
        </w:rPr>
        <w:t>3.93万元、印刷费0.55万元、</w:t>
      </w:r>
      <w:r>
        <w:rPr>
          <w:rFonts w:ascii="仿宋_GB2312" w:eastAsia="仿宋_GB2312" w:cs="仿宋_GB2312" w:hint="eastAsia"/>
          <w:color w:val="auto"/>
          <w:sz w:val="28"/>
          <w:szCs w:val="28"/>
        </w:rPr>
        <w:t>水费</w:t>
      </w:r>
      <w:r>
        <w:rPr>
          <w:rFonts w:ascii="仿宋_GB2312" w:eastAsia="仿宋_GB2312" w:cs="仿宋_GB2312" w:hint="eastAsia"/>
          <w:color w:val="auto"/>
          <w:sz w:val="28"/>
          <w:szCs w:val="28"/>
          <w:lang w:val="en-US" w:eastAsia="zh-CN"/>
        </w:rPr>
        <w:t>0.1万元</w:t>
      </w:r>
      <w:r>
        <w:rPr>
          <w:rFonts w:ascii="仿宋_GB2312" w:eastAsia="仿宋_GB2312" w:cs="仿宋_GB2312" w:hint="eastAsia"/>
          <w:color w:val="auto"/>
          <w:sz w:val="28"/>
          <w:szCs w:val="28"/>
        </w:rPr>
        <w:t>、电费</w:t>
      </w:r>
      <w:r>
        <w:rPr>
          <w:rFonts w:ascii="仿宋_GB2312" w:eastAsia="仿宋_GB2312" w:cs="仿宋_GB2312" w:hint="eastAsia"/>
          <w:color w:val="auto"/>
          <w:sz w:val="28"/>
          <w:szCs w:val="28"/>
          <w:lang w:val="en-US" w:eastAsia="zh-CN"/>
        </w:rPr>
        <w:t>0.5万元</w:t>
      </w:r>
      <w:r>
        <w:rPr>
          <w:rFonts w:ascii="仿宋_GB2312" w:eastAsia="仿宋_GB2312" w:cs="仿宋_GB2312" w:hint="eastAsia"/>
          <w:color w:val="auto"/>
          <w:sz w:val="28"/>
          <w:szCs w:val="28"/>
        </w:rPr>
        <w:t>、</w:t>
      </w:r>
      <w:r>
        <w:rPr>
          <w:rFonts w:ascii="仿宋_GB2312" w:eastAsia="仿宋_GB2312" w:cs="仿宋_GB2312" w:hint="eastAsia"/>
          <w:color w:val="000000"/>
          <w:sz w:val="28"/>
          <w:szCs w:val="28"/>
          <w:lang w:val="en-US" w:eastAsia="zh-CN"/>
        </w:rPr>
        <w:t>培训费0.54万元、</w:t>
      </w:r>
      <w:r>
        <w:rPr>
          <w:rFonts w:ascii="仿宋_GB2312" w:eastAsia="仿宋_GB2312" w:cs="仿宋_GB2312" w:hint="eastAsia"/>
          <w:color w:val="auto"/>
          <w:sz w:val="28"/>
          <w:szCs w:val="28"/>
          <w:lang w:eastAsia="zh-CN"/>
        </w:rPr>
        <w:t>邮电费</w:t>
      </w:r>
      <w:r>
        <w:rPr>
          <w:rFonts w:ascii="仿宋_GB2312" w:eastAsia="仿宋_GB2312" w:cs="仿宋_GB2312" w:hint="eastAsia"/>
          <w:color w:val="auto"/>
          <w:sz w:val="28"/>
          <w:szCs w:val="28"/>
          <w:lang w:val="en-US" w:eastAsia="zh-CN"/>
        </w:rPr>
        <w:t>0.62万元、</w:t>
      </w:r>
      <w:r>
        <w:rPr>
          <w:rFonts w:ascii="仿宋_GB2312" w:eastAsia="仿宋_GB2312" w:cs="仿宋_GB2312" w:hint="eastAsia"/>
          <w:color w:val="auto"/>
          <w:sz w:val="28"/>
          <w:szCs w:val="28"/>
        </w:rPr>
        <w:t>差旅费</w:t>
      </w:r>
      <w:r>
        <w:rPr>
          <w:rFonts w:ascii="仿宋_GB2312" w:eastAsia="仿宋_GB2312" w:cs="仿宋_GB2312" w:hint="eastAsia"/>
          <w:color w:val="auto"/>
          <w:sz w:val="28"/>
          <w:szCs w:val="28"/>
          <w:lang w:val="en-US" w:eastAsia="zh-CN"/>
        </w:rPr>
        <w:t>5.5万元</w:t>
      </w:r>
      <w:r>
        <w:rPr>
          <w:rFonts w:ascii="仿宋_GB2312" w:eastAsia="仿宋_GB2312" w:cs="仿宋_GB2312" w:hint="eastAsia"/>
          <w:color w:val="auto"/>
          <w:sz w:val="28"/>
          <w:szCs w:val="28"/>
        </w:rPr>
        <w:t>、</w:t>
      </w:r>
      <w:r>
        <w:rPr>
          <w:rFonts w:ascii="仿宋_GB2312" w:eastAsia="仿宋_GB2312" w:cs="仿宋_GB2312" w:hint="eastAsia"/>
          <w:color w:val="auto"/>
          <w:sz w:val="28"/>
          <w:szCs w:val="28"/>
          <w:lang w:val="en-US" w:eastAsia="zh-CN"/>
        </w:rPr>
        <w:t>劳务费0.2万元、</w:t>
      </w:r>
      <w:r>
        <w:rPr>
          <w:rFonts w:ascii="仿宋_GB2312" w:eastAsia="仿宋_GB2312" w:cs="仿宋_GB2312" w:hint="eastAsia"/>
          <w:color w:val="auto"/>
          <w:sz w:val="28"/>
          <w:szCs w:val="28"/>
        </w:rPr>
        <w:t>福利费</w:t>
      </w:r>
      <w:r>
        <w:rPr>
          <w:rFonts w:ascii="仿宋_GB2312" w:eastAsia="仿宋_GB2312" w:cs="仿宋_GB2312" w:hint="eastAsia"/>
          <w:color w:val="auto"/>
          <w:sz w:val="28"/>
          <w:szCs w:val="28"/>
          <w:lang w:val="en-US" w:eastAsia="zh-CN"/>
        </w:rPr>
        <w:t>0.45万元</w:t>
      </w:r>
      <w:r>
        <w:rPr>
          <w:rFonts w:ascii="仿宋_GB2312" w:eastAsia="仿宋_GB2312" w:cs="仿宋_GB2312" w:hint="eastAsia"/>
          <w:color w:val="auto"/>
          <w:sz w:val="28"/>
          <w:szCs w:val="28"/>
        </w:rPr>
        <w:t>、</w:t>
      </w:r>
      <w:r>
        <w:rPr>
          <w:rFonts w:ascii="仿宋_GB2312" w:eastAsia="仿宋_GB2312" w:cs="仿宋_GB2312" w:hint="eastAsia"/>
          <w:color w:val="auto"/>
          <w:sz w:val="28"/>
          <w:szCs w:val="28"/>
          <w:lang w:val="en-US" w:eastAsia="zh-CN"/>
        </w:rPr>
        <w:t>其他</w:t>
      </w:r>
      <w:r>
        <w:rPr>
          <w:rFonts w:ascii="仿宋" w:eastAsia="仿宋" w:hint="eastAsia"/>
          <w:color w:val="auto"/>
          <w:sz w:val="32"/>
          <w:szCs w:val="32"/>
          <w:lang w:val="en-US" w:eastAsia="zh-CN"/>
        </w:rPr>
        <w:t>交通费用4.5</w:t>
      </w:r>
      <w:r>
        <w:rPr>
          <w:rFonts w:ascii="仿宋_GB2312" w:eastAsia="仿宋_GB2312" w:cs="仿宋_GB2312" w:hint="eastAsia"/>
          <w:color w:val="auto"/>
          <w:sz w:val="28"/>
          <w:szCs w:val="28"/>
          <w:lang w:val="en-US" w:eastAsia="zh-CN"/>
        </w:rPr>
        <w:t>万元。</w:t>
      </w:r>
    </w:p>
    <w:p>
      <w:pPr>
        <w:spacing w:line="600" w:lineRule="exact"/>
        <w:ind w:firstLineChars="200" w:firstLine="640"/>
        <w:outlineLvl w:val="2"/>
        <w:rPr>
          <w:rFonts w:ascii="楷体" w:eastAsia="楷体" w:cs="楷体"/>
          <w:b/>
          <w:sz w:val="32"/>
          <w:szCs w:val="32"/>
          <w:lang w:val="en-US" w:eastAsia="zh-CN"/>
        </w:rPr>
      </w:pPr>
      <w:r>
        <w:rPr>
          <w:rFonts w:ascii="楷体" w:eastAsia="楷体" w:cs="楷体" w:hint="eastAsia"/>
          <w:b/>
          <w:sz w:val="32"/>
          <w:szCs w:val="32"/>
          <w:lang w:val="en-US" w:eastAsia="zh-CN"/>
        </w:rPr>
        <w:t>（三）</w:t>
      </w:r>
      <w:r>
        <w:rPr>
          <w:rFonts w:ascii="楷体" w:eastAsia="楷体" w:cs="楷体"/>
          <w:b/>
          <w:sz w:val="32"/>
          <w:szCs w:val="32"/>
          <w:lang w:val="en-US" w:eastAsia="zh-CN"/>
        </w:rPr>
        <w:t>结余分配和结转结余情况</w:t>
      </w:r>
    </w:p>
    <w:p>
      <w:pPr>
        <w:pStyle w:val="33"/>
        <w:spacing w:beforeAutospacing="0" w:afterAutospacing="0" w:line="560" w:lineRule="exact"/>
        <w:ind w:firstLineChars="200" w:firstLine="560"/>
        <w:jc w:val="both"/>
        <w:rPr>
          <w:rFonts w:ascii="黑体" w:eastAsia="黑体" w:cs="黑体" w:hint="eastAsia"/>
          <w:b/>
          <w:bCs/>
          <w:sz w:val="32"/>
          <w:lang w:val="en-US" w:eastAsia="zh-CN"/>
        </w:rPr>
      </w:pPr>
      <w:r>
        <w:rPr>
          <w:rFonts w:ascii="仿宋_GB2312" w:eastAsia="仿宋_GB2312" w:cs="仿宋_GB2312" w:hint="eastAsia"/>
          <w:color w:val="000000"/>
          <w:sz w:val="28"/>
          <w:szCs w:val="28"/>
          <w:lang w:val="en-US" w:eastAsia="zh-CN"/>
        </w:rPr>
        <w:t>无。</w:t>
      </w:r>
    </w:p>
    <w:p>
      <w:pPr>
        <w:spacing w:line="600" w:lineRule="exact"/>
        <w:ind w:left="0" w:firstLineChars="200" w:firstLine="640"/>
        <w:outlineLvl w:val="1"/>
        <w:rPr>
          <w:rFonts w:ascii="黑体" w:eastAsia="黑体" w:cs="黑体" w:hint="eastAsia"/>
          <w:b/>
          <w:bCs/>
          <w:sz w:val="32"/>
          <w:lang w:val="en-US" w:eastAsia="zh-CN"/>
        </w:rPr>
      </w:pPr>
      <w:r>
        <w:rPr>
          <w:rFonts w:ascii="黑体" w:eastAsia="黑体" w:cs="黑体" w:hint="eastAsia"/>
          <w:b/>
          <w:bCs/>
          <w:sz w:val="32"/>
          <w:lang w:val="en-US" w:eastAsia="zh-CN"/>
        </w:rPr>
        <w:t>三、部门预算绩效分析</w:t>
      </w:r>
    </w:p>
    <w:p>
      <w:pPr>
        <w:pStyle w:val="33"/>
        <w:spacing w:beforeAutospacing="0" w:afterAutospacing="0" w:line="560" w:lineRule="exact"/>
        <w:ind w:firstLineChars="200" w:firstLine="640"/>
        <w:jc w:val="both"/>
        <w:rPr>
          <w:rFonts w:ascii="楷体" w:eastAsia="楷体" w:cs="楷体" w:hint="eastAsia"/>
          <w:b/>
          <w:kern w:val="2"/>
          <w:sz w:val="32"/>
          <w:szCs w:val="32"/>
          <w:lang w:val="en-US" w:eastAsia="zh-CN" w:bidi="ar-SA"/>
        </w:rPr>
      </w:pPr>
      <w:r>
        <w:rPr>
          <w:rFonts w:ascii="楷体" w:eastAsia="楷体" w:cs="楷体" w:hint="eastAsia"/>
          <w:b/>
          <w:kern w:val="2"/>
          <w:sz w:val="32"/>
          <w:szCs w:val="32"/>
          <w:lang w:val="en-US" w:eastAsia="zh-CN" w:bidi="ar-SA"/>
        </w:rPr>
        <w:t>（一）部门预算总体绩效分析</w:t>
      </w:r>
    </w:p>
    <w:p>
      <w:pPr>
        <w:pStyle w:val="33"/>
        <w:spacing w:beforeAutospacing="0" w:afterAutospacing="0" w:line="560" w:lineRule="exact"/>
        <w:ind w:firstLineChars="200" w:firstLine="560"/>
        <w:jc w:val="both"/>
        <w:rPr>
          <w:rFonts w:ascii="仿宋_GB2312" w:eastAsia="仿宋_GB2312" w:cs="仿宋_GB2312" w:hint="eastAsia"/>
          <w:sz w:val="28"/>
          <w:szCs w:val="28"/>
          <w:lang w:val="en-US" w:eastAsia="zh-CN"/>
        </w:rPr>
      </w:pPr>
      <w:r>
        <w:rPr>
          <w:rFonts w:ascii="仿宋_GB2312" w:eastAsia="仿宋_GB2312" w:cs="仿宋_GB2312" w:hint="eastAsia"/>
          <w:sz w:val="28"/>
          <w:szCs w:val="28"/>
          <w:lang w:val="en-US" w:eastAsia="zh-CN"/>
        </w:rPr>
        <w:t>城乡居民养老保险事务中心2024年年初预算支出合计576.63万元。1.人员经费支出282.22万元；公用经费16.45万元；3.项目支出277.96万元；主要包括：城乡居民养老保险缴费档次补助、城乡居民死亡丧葬抚恤金补助、失地农民养老保险“出口”补助、建档立卡贫困户养老保险补助、失地农民养老保险补助。</w:t>
      </w:r>
    </w:p>
    <w:p>
      <w:pPr>
        <w:pStyle w:val="33"/>
        <w:spacing w:beforeAutospacing="0" w:afterAutospacing="0" w:line="560" w:lineRule="exact"/>
        <w:ind w:firstLineChars="200" w:firstLine="560"/>
        <w:jc w:val="both"/>
        <w:rPr>
          <w:rFonts w:ascii="仿宋_GB2312" w:eastAsia="仿宋_GB2312" w:cs="仿宋_GB2312" w:hint="eastAsia"/>
          <w:color w:val="000000"/>
          <w:sz w:val="28"/>
          <w:szCs w:val="28"/>
          <w:lang w:val="en-US" w:eastAsia="zh-CN"/>
        </w:rPr>
      </w:pPr>
      <w:r>
        <w:rPr>
          <w:rFonts w:ascii="仿宋_GB2312" w:eastAsia="仿宋_GB2312" w:cs="仿宋_GB2312" w:hint="eastAsia"/>
          <w:sz w:val="28"/>
          <w:szCs w:val="28"/>
          <w:lang w:val="en-US" w:eastAsia="zh-CN"/>
        </w:rPr>
        <w:t xml:space="preserve"> 城乡居民养老保险事务中心2024年年决算收入合计316.28万元。</w:t>
      </w:r>
      <w:r>
        <w:rPr>
          <w:rFonts w:ascii="仿宋_GB2312" w:eastAsia="仿宋_GB2312" w:cs="仿宋_GB2312" w:hint="eastAsia"/>
          <w:sz w:val="28"/>
          <w:szCs w:val="28"/>
        </w:rPr>
        <w:t>人员经费</w:t>
      </w:r>
      <w:r>
        <w:rPr>
          <w:rFonts w:ascii="仿宋_GB2312" w:eastAsia="仿宋_GB2312" w:cs="仿宋_GB2312" w:hint="eastAsia"/>
          <w:sz w:val="28"/>
          <w:szCs w:val="28"/>
          <w:lang w:val="en-US" w:eastAsia="zh-CN"/>
        </w:rPr>
        <w:t>299.89</w:t>
      </w:r>
      <w:r>
        <w:rPr>
          <w:rFonts w:ascii="仿宋_GB2312" w:eastAsia="仿宋_GB2312" w:cs="仿宋_GB2312" w:hint="eastAsia"/>
          <w:sz w:val="28"/>
          <w:szCs w:val="28"/>
        </w:rPr>
        <w:t>元，基本工资</w:t>
      </w:r>
      <w:r>
        <w:rPr>
          <w:rFonts w:ascii="仿宋_GB2312" w:eastAsia="仿宋_GB2312" w:cs="仿宋_GB2312" w:hint="eastAsia"/>
          <w:sz w:val="28"/>
          <w:szCs w:val="28"/>
          <w:lang w:val="en-US" w:eastAsia="zh-CN"/>
        </w:rPr>
        <w:t>59.22万</w:t>
      </w:r>
      <w:r>
        <w:rPr>
          <w:rFonts w:ascii="仿宋_GB2312" w:eastAsia="仿宋_GB2312" w:cs="仿宋_GB2312" w:hint="eastAsia"/>
          <w:sz w:val="28"/>
          <w:szCs w:val="28"/>
        </w:rPr>
        <w:t>元、津贴补贴</w:t>
      </w:r>
      <w:r>
        <w:rPr>
          <w:rFonts w:ascii="仿宋_GB2312" w:eastAsia="仿宋_GB2312" w:cs="仿宋_GB2312" w:hint="eastAsia"/>
          <w:sz w:val="28"/>
          <w:szCs w:val="28"/>
          <w:lang w:val="en-US" w:eastAsia="zh-CN"/>
        </w:rPr>
        <w:t>32.29万</w:t>
      </w:r>
      <w:r>
        <w:rPr>
          <w:rFonts w:ascii="仿宋_GB2312" w:eastAsia="仿宋_GB2312" w:cs="仿宋_GB2312" w:hint="eastAsia"/>
          <w:sz w:val="28"/>
          <w:szCs w:val="28"/>
        </w:rPr>
        <w:t>元、绩效工资</w:t>
      </w:r>
      <w:r>
        <w:rPr>
          <w:rFonts w:ascii="仿宋_GB2312" w:eastAsia="仿宋_GB2312" w:cs="仿宋_GB2312" w:hint="eastAsia"/>
          <w:sz w:val="28"/>
          <w:szCs w:val="28"/>
          <w:lang w:val="en-US" w:eastAsia="zh-CN"/>
        </w:rPr>
        <w:t>45.22万</w:t>
      </w:r>
      <w:r>
        <w:rPr>
          <w:rFonts w:ascii="仿宋_GB2312" w:eastAsia="仿宋_GB2312" w:cs="仿宋_GB2312" w:hint="eastAsia"/>
          <w:sz w:val="28"/>
          <w:szCs w:val="28"/>
        </w:rPr>
        <w:t>元、</w:t>
      </w:r>
      <w:r>
        <w:rPr>
          <w:rFonts w:ascii="仿宋_GB2312" w:eastAsia="仿宋_GB2312" w:cs="仿宋_GB2312" w:hint="eastAsia"/>
          <w:sz w:val="28"/>
          <w:szCs w:val="28"/>
          <w:lang w:eastAsia="zh-CN"/>
        </w:rPr>
        <w:t>奖金</w:t>
      </w:r>
      <w:r>
        <w:rPr>
          <w:rFonts w:ascii="仿宋_GB2312" w:eastAsia="仿宋_GB2312" w:cs="仿宋_GB2312" w:hint="eastAsia"/>
          <w:sz w:val="28"/>
          <w:szCs w:val="28"/>
          <w:lang w:val="en-US" w:eastAsia="zh-CN"/>
        </w:rPr>
        <w:t>72.45万</w:t>
      </w:r>
      <w:r>
        <w:rPr>
          <w:rFonts w:ascii="仿宋_GB2312" w:eastAsia="仿宋_GB2312" w:cs="仿宋_GB2312" w:hint="eastAsia"/>
          <w:sz w:val="28"/>
          <w:szCs w:val="28"/>
          <w:lang w:eastAsia="zh-CN"/>
        </w:rPr>
        <w:t>元、</w:t>
      </w:r>
      <w:r>
        <w:rPr>
          <w:rFonts w:ascii="仿宋_GB2312" w:eastAsia="仿宋_GB2312" w:cs="仿宋_GB2312" w:hint="eastAsia"/>
          <w:sz w:val="28"/>
          <w:szCs w:val="28"/>
        </w:rPr>
        <w:t>奖</w:t>
      </w:r>
      <w:r>
        <w:rPr>
          <w:rFonts w:ascii="仿宋_GB2312" w:eastAsia="仿宋_GB2312" w:cs="仿宋_GB2312" w:hint="eastAsia"/>
          <w:sz w:val="28"/>
          <w:szCs w:val="28"/>
          <w:lang w:eastAsia="zh-CN"/>
        </w:rPr>
        <w:t>励</w:t>
      </w:r>
      <w:r>
        <w:rPr>
          <w:rFonts w:ascii="仿宋_GB2312" w:eastAsia="仿宋_GB2312" w:cs="仿宋_GB2312" w:hint="eastAsia"/>
          <w:sz w:val="28"/>
          <w:szCs w:val="28"/>
        </w:rPr>
        <w:t>金</w:t>
      </w:r>
      <w:r>
        <w:rPr>
          <w:rFonts w:ascii="仿宋_GB2312" w:eastAsia="仿宋_GB2312" w:cs="仿宋_GB2312" w:hint="eastAsia"/>
          <w:sz w:val="28"/>
          <w:szCs w:val="28"/>
          <w:lang w:val="en-US" w:eastAsia="zh-CN"/>
        </w:rPr>
        <w:t>0.01</w:t>
      </w:r>
      <w:r>
        <w:rPr>
          <w:rFonts w:ascii="仿宋_GB2312" w:eastAsia="仿宋_GB2312" w:cs="仿宋_GB2312" w:hint="eastAsia"/>
          <w:sz w:val="28"/>
          <w:szCs w:val="28"/>
        </w:rPr>
        <w:t>元、机关事业单位基本养老保险缴费</w:t>
      </w:r>
      <w:r>
        <w:rPr>
          <w:rFonts w:ascii="仿宋_GB2312" w:eastAsia="仿宋_GB2312" w:cs="仿宋_GB2312" w:hint="eastAsia"/>
          <w:sz w:val="28"/>
          <w:szCs w:val="28"/>
          <w:lang w:val="en-US" w:eastAsia="zh-CN"/>
        </w:rPr>
        <w:t>29.67万</w:t>
      </w:r>
      <w:r>
        <w:rPr>
          <w:rFonts w:ascii="仿宋_GB2312" w:eastAsia="仿宋_GB2312" w:cs="仿宋_GB2312" w:hint="eastAsia"/>
          <w:sz w:val="28"/>
          <w:szCs w:val="28"/>
        </w:rPr>
        <w:t>元、职业年金缴费</w:t>
      </w:r>
      <w:r>
        <w:rPr>
          <w:rFonts w:ascii="仿宋_GB2312" w:eastAsia="仿宋_GB2312" w:cs="仿宋_GB2312" w:hint="eastAsia"/>
          <w:sz w:val="28"/>
          <w:szCs w:val="28"/>
          <w:lang w:val="en-US" w:eastAsia="zh-CN"/>
        </w:rPr>
        <w:t>14.83万</w:t>
      </w:r>
      <w:r>
        <w:rPr>
          <w:rFonts w:ascii="仿宋_GB2312" w:eastAsia="仿宋_GB2312" w:cs="仿宋_GB2312" w:hint="eastAsia"/>
          <w:sz w:val="28"/>
          <w:szCs w:val="28"/>
        </w:rPr>
        <w:t>元、其他社会保障缴费</w:t>
      </w:r>
      <w:r>
        <w:rPr>
          <w:rFonts w:ascii="仿宋_GB2312" w:eastAsia="仿宋_GB2312" w:cs="仿宋_GB2312" w:hint="eastAsia"/>
          <w:sz w:val="28"/>
          <w:szCs w:val="28"/>
          <w:lang w:val="en-US" w:eastAsia="zh-CN"/>
        </w:rPr>
        <w:t>7.67万</w:t>
      </w:r>
      <w:r>
        <w:rPr>
          <w:rFonts w:ascii="仿宋_GB2312" w:eastAsia="仿宋_GB2312" w:cs="仿宋_GB2312" w:hint="eastAsia"/>
          <w:sz w:val="28"/>
          <w:szCs w:val="28"/>
        </w:rPr>
        <w:t>元、职工基本医疗保险缴费</w:t>
      </w:r>
      <w:r>
        <w:rPr>
          <w:rFonts w:ascii="仿宋_GB2312" w:eastAsia="仿宋_GB2312" w:cs="仿宋_GB2312" w:hint="eastAsia"/>
          <w:sz w:val="28"/>
          <w:szCs w:val="28"/>
          <w:lang w:val="en-US" w:eastAsia="zh-CN"/>
        </w:rPr>
        <w:t>14.51万</w:t>
      </w:r>
      <w:r>
        <w:rPr>
          <w:rFonts w:ascii="仿宋_GB2312" w:eastAsia="仿宋_GB2312" w:cs="仿宋_GB2312" w:hint="eastAsia"/>
          <w:sz w:val="28"/>
          <w:szCs w:val="28"/>
        </w:rPr>
        <w:t>元、元、住房公积金</w:t>
      </w:r>
      <w:r>
        <w:rPr>
          <w:rFonts w:ascii="仿宋_GB2312" w:eastAsia="仿宋_GB2312" w:cs="仿宋_GB2312" w:hint="eastAsia"/>
          <w:sz w:val="28"/>
          <w:szCs w:val="28"/>
          <w:lang w:val="en-US" w:eastAsia="zh-CN"/>
        </w:rPr>
        <w:t>23.18万</w:t>
      </w:r>
      <w:r>
        <w:rPr>
          <w:rFonts w:ascii="仿宋_GB2312" w:eastAsia="仿宋_GB2312" w:cs="仿宋_GB2312" w:hint="eastAsia"/>
          <w:sz w:val="28"/>
          <w:szCs w:val="28"/>
        </w:rPr>
        <w:t>元。</w:t>
      </w:r>
      <w:r>
        <w:rPr>
          <w:rFonts w:ascii="仿宋_GB2312" w:eastAsia="仿宋_GB2312" w:cs="仿宋_GB2312" w:hint="eastAsia"/>
          <w:sz w:val="28"/>
          <w:szCs w:val="28"/>
          <w:lang w:eastAsia="zh-CN"/>
        </w:rPr>
        <w:t>公用经费</w:t>
      </w:r>
      <w:r>
        <w:rPr>
          <w:rFonts w:ascii="仿宋_GB2312" w:eastAsia="仿宋_GB2312" w:cs="仿宋_GB2312" w:hint="eastAsia"/>
          <w:sz w:val="28"/>
          <w:szCs w:val="28"/>
          <w:lang w:val="en-US" w:eastAsia="zh-CN"/>
        </w:rPr>
        <w:t>16.39万元，</w:t>
      </w:r>
      <w:r>
        <w:rPr>
          <w:rFonts w:ascii="仿宋_GB2312" w:eastAsia="仿宋_GB2312" w:cs="仿宋_GB2312" w:hint="eastAsia"/>
          <w:sz w:val="28"/>
          <w:szCs w:val="28"/>
        </w:rPr>
        <w:t>主要包括：</w:t>
      </w:r>
      <w:r>
        <w:rPr>
          <w:rFonts w:ascii="仿宋_GB2312" w:eastAsia="仿宋_GB2312" w:cs="仿宋_GB2312" w:hint="eastAsia"/>
          <w:color w:val="000000"/>
          <w:sz w:val="28"/>
          <w:szCs w:val="28"/>
        </w:rPr>
        <w:t>办公费</w:t>
      </w:r>
      <w:r>
        <w:rPr>
          <w:rFonts w:ascii="仿宋_GB2312" w:eastAsia="仿宋_GB2312" w:cs="仿宋_GB2312" w:hint="eastAsia"/>
          <w:color w:val="000000"/>
          <w:sz w:val="28"/>
          <w:szCs w:val="28"/>
          <w:lang w:val="en-US" w:eastAsia="zh-CN"/>
        </w:rPr>
        <w:t>3.93万元、印刷费1万元、</w:t>
      </w:r>
      <w:r>
        <w:rPr>
          <w:rFonts w:ascii="仿宋_GB2312" w:eastAsia="仿宋_GB2312" w:cs="仿宋_GB2312" w:hint="eastAsia"/>
          <w:color w:val="000000"/>
          <w:sz w:val="28"/>
          <w:szCs w:val="28"/>
        </w:rPr>
        <w:t>水费</w:t>
      </w:r>
      <w:r>
        <w:rPr>
          <w:rFonts w:ascii="仿宋_GB2312" w:eastAsia="仿宋_GB2312" w:cs="仿宋_GB2312" w:hint="eastAsia"/>
          <w:color w:val="000000"/>
          <w:sz w:val="28"/>
          <w:szCs w:val="28"/>
          <w:lang w:val="en-US" w:eastAsia="zh-CN"/>
        </w:rPr>
        <w:t>0.08万元</w:t>
      </w:r>
      <w:r>
        <w:rPr>
          <w:rFonts w:ascii="仿宋_GB2312" w:eastAsia="仿宋_GB2312" w:cs="仿宋_GB2312" w:hint="eastAsia"/>
          <w:color w:val="000000"/>
          <w:sz w:val="28"/>
          <w:szCs w:val="28"/>
        </w:rPr>
        <w:t>、电费</w:t>
      </w:r>
      <w:r>
        <w:rPr>
          <w:rFonts w:ascii="仿宋_GB2312" w:eastAsia="仿宋_GB2312" w:cs="仿宋_GB2312" w:hint="eastAsia"/>
          <w:color w:val="000000"/>
          <w:sz w:val="28"/>
          <w:szCs w:val="28"/>
          <w:lang w:val="en-US" w:eastAsia="zh-CN"/>
        </w:rPr>
        <w:t>0.5万元</w:t>
      </w:r>
      <w:r>
        <w:rPr>
          <w:rFonts w:ascii="仿宋_GB2312" w:eastAsia="仿宋_GB2312" w:cs="仿宋_GB2312" w:hint="eastAsia"/>
          <w:color w:val="000000"/>
          <w:sz w:val="28"/>
          <w:szCs w:val="28"/>
        </w:rPr>
        <w:t>、</w:t>
      </w:r>
      <w:r>
        <w:rPr>
          <w:rFonts w:ascii="仿宋_GB2312" w:eastAsia="仿宋_GB2312" w:cs="仿宋_GB2312" w:hint="eastAsia"/>
          <w:color w:val="000000"/>
          <w:sz w:val="28"/>
          <w:szCs w:val="28"/>
          <w:lang w:eastAsia="zh-CN"/>
        </w:rPr>
        <w:t>邮电费</w:t>
      </w:r>
      <w:r>
        <w:rPr>
          <w:rFonts w:ascii="仿宋_GB2312" w:eastAsia="仿宋_GB2312" w:cs="仿宋_GB2312" w:hint="eastAsia"/>
          <w:color w:val="000000"/>
          <w:sz w:val="28"/>
          <w:szCs w:val="28"/>
          <w:lang w:val="en-US" w:eastAsia="zh-CN"/>
        </w:rPr>
        <w:t>0.62万元、</w:t>
      </w:r>
      <w:r>
        <w:rPr>
          <w:rFonts w:ascii="仿宋_GB2312" w:eastAsia="仿宋_GB2312" w:cs="仿宋_GB2312" w:hint="eastAsia"/>
          <w:color w:val="000000"/>
          <w:sz w:val="28"/>
          <w:szCs w:val="28"/>
        </w:rPr>
        <w:t>差旅费</w:t>
      </w:r>
      <w:r>
        <w:rPr>
          <w:rFonts w:ascii="仿宋_GB2312" w:eastAsia="仿宋_GB2312" w:cs="仿宋_GB2312" w:hint="eastAsia"/>
          <w:color w:val="000000"/>
          <w:sz w:val="28"/>
          <w:szCs w:val="28"/>
          <w:lang w:val="en-US" w:eastAsia="zh-CN"/>
        </w:rPr>
        <w:t>5.5万元</w:t>
      </w:r>
      <w:r>
        <w:rPr>
          <w:rFonts w:ascii="仿宋_GB2312" w:eastAsia="仿宋_GB2312" w:cs="仿宋_GB2312" w:hint="eastAsia"/>
          <w:color w:val="000000"/>
          <w:sz w:val="28"/>
          <w:szCs w:val="28"/>
        </w:rPr>
        <w:t>、</w:t>
      </w:r>
      <w:r>
        <w:rPr>
          <w:rFonts w:ascii="仿宋_GB2312" w:eastAsia="仿宋_GB2312" w:cs="仿宋_GB2312" w:hint="eastAsia"/>
          <w:color w:val="000000"/>
          <w:sz w:val="28"/>
          <w:szCs w:val="28"/>
          <w:lang w:eastAsia="zh-CN"/>
        </w:rPr>
        <w:t>维护费</w:t>
      </w:r>
      <w:r>
        <w:rPr>
          <w:rFonts w:ascii="仿宋_GB2312" w:eastAsia="仿宋_GB2312" w:cs="仿宋_GB2312" w:hint="eastAsia"/>
          <w:color w:val="000000"/>
          <w:sz w:val="28"/>
          <w:szCs w:val="28"/>
          <w:lang w:val="en-US" w:eastAsia="zh-CN"/>
        </w:rPr>
        <w:t>0.7万元、劳务费0.2万元、培训费0.54万元、</w:t>
      </w:r>
      <w:r>
        <w:rPr>
          <w:rFonts w:ascii="仿宋_GB2312" w:eastAsia="仿宋_GB2312" w:cs="仿宋_GB2312" w:hint="eastAsia"/>
          <w:color w:val="000000"/>
          <w:sz w:val="28"/>
          <w:szCs w:val="28"/>
        </w:rPr>
        <w:t>福利费</w:t>
      </w:r>
      <w:r>
        <w:rPr>
          <w:rFonts w:ascii="仿宋_GB2312" w:eastAsia="仿宋_GB2312" w:cs="仿宋_GB2312" w:hint="eastAsia"/>
          <w:color w:val="000000"/>
          <w:sz w:val="28"/>
          <w:szCs w:val="28"/>
          <w:lang w:val="en-US" w:eastAsia="zh-CN"/>
        </w:rPr>
        <w:t>0.45万元</w:t>
      </w:r>
      <w:r>
        <w:rPr>
          <w:rFonts w:ascii="仿宋_GB2312" w:eastAsia="仿宋_GB2312" w:cs="仿宋_GB2312" w:hint="eastAsia"/>
          <w:color w:val="000000"/>
          <w:sz w:val="28"/>
          <w:szCs w:val="28"/>
        </w:rPr>
        <w:t>、</w:t>
      </w:r>
      <w:r>
        <w:rPr>
          <w:rFonts w:ascii="仿宋_GB2312" w:eastAsia="仿宋_GB2312" w:cs="仿宋_GB2312" w:hint="eastAsia"/>
          <w:color w:val="000000"/>
          <w:sz w:val="28"/>
          <w:szCs w:val="28"/>
          <w:lang w:val="en-US" w:eastAsia="zh-CN"/>
        </w:rPr>
        <w:t>其他</w:t>
      </w:r>
      <w:r>
        <w:rPr>
          <w:rFonts w:ascii="仿宋" w:eastAsia="仿宋" w:hint="eastAsia"/>
          <w:color w:val="000000"/>
          <w:sz w:val="32"/>
          <w:szCs w:val="32"/>
          <w:lang w:val="en-US" w:eastAsia="zh-CN"/>
        </w:rPr>
        <w:t>交通费用4.5</w:t>
      </w:r>
      <w:r>
        <w:rPr>
          <w:rFonts w:ascii="仿宋_GB2312" w:eastAsia="仿宋_GB2312" w:cs="仿宋_GB2312" w:hint="eastAsia"/>
          <w:color w:val="000000"/>
          <w:sz w:val="28"/>
          <w:szCs w:val="28"/>
          <w:lang w:val="en-US" w:eastAsia="zh-CN"/>
        </w:rPr>
        <w:t>万元。</w:t>
      </w:r>
    </w:p>
    <w:p>
      <w:pPr>
        <w:pStyle w:val="33"/>
        <w:spacing w:beforeAutospacing="0" w:afterAutospacing="0" w:line="560" w:lineRule="exact"/>
        <w:ind w:firstLineChars="200" w:firstLine="560"/>
        <w:jc w:val="both"/>
        <w:rPr>
          <w:rFonts w:ascii="仿宋_GB2312" w:eastAsia="仿宋_GB2312" w:cs="仿宋_GB2312" w:hint="eastAsia"/>
          <w:color w:val="000000"/>
          <w:sz w:val="28"/>
          <w:szCs w:val="28"/>
          <w:lang w:val="en-US" w:eastAsia="zh-CN"/>
        </w:rPr>
      </w:pPr>
      <w:r>
        <w:rPr>
          <w:rFonts w:ascii="仿宋_GB2312" w:eastAsia="仿宋_GB2312" w:cs="仿宋_GB2312" w:hint="eastAsia"/>
          <w:color w:val="000000"/>
          <w:sz w:val="28"/>
          <w:szCs w:val="28"/>
          <w:lang w:val="en-US" w:eastAsia="zh-CN"/>
        </w:rPr>
        <w:t>按照“谁支出、谁负责”的原则，完善用款计划管理，对绩效目标实现程度和预算执行进度实行“双监控”，发现问题要分析原因并及时纠正。逐步建立重大政策、项目绩效跟踪机制，按照项目进度和绩效情况拨款，对存在严重问题的要暂缓或停止预算拨款。加强预算执行监测，科学调度资金，简化审核材料，缩短审核时间，推进国库集中支付电子化管理，切实提高预算执行效率。</w:t>
      </w:r>
    </w:p>
    <w:p>
      <w:pPr>
        <w:pStyle w:val="33"/>
        <w:numPr>
          <w:ilvl w:val="0"/>
          <w:numId w:val="3"/>
        </w:numPr>
        <w:spacing w:beforeAutospacing="0" w:afterAutospacing="0" w:line="560" w:lineRule="exact"/>
        <w:ind w:left="0" w:firstLineChars="200" w:firstLine="640"/>
        <w:jc w:val="both"/>
        <w:rPr>
          <w:rFonts w:ascii="Times New Roman" w:eastAsia="楷体_GB2312" w:cs="Times New Roman" w:hAnsi="Times New Roman" w:hint="eastAsia"/>
          <w:b/>
          <w:bCs/>
          <w:color w:val="000000"/>
          <w:kern w:val="0"/>
          <w:sz w:val="32"/>
          <w:szCs w:val="32"/>
          <w:shd w:val="clear" w:color="auto" w:fill="FFFFFF"/>
          <w:lang w:val="en-US" w:eastAsia="zh-CN" w:bidi="ar-SA"/>
          <w:highlight w:val="auto"/>
        </w:rPr>
      </w:pPr>
      <w:r>
        <w:rPr>
          <w:rFonts w:ascii="Times New Roman" w:eastAsia="楷体_GB2312" w:cs="Times New Roman" w:hAnsi="Times New Roman" w:hint="eastAsia"/>
          <w:b/>
          <w:bCs/>
          <w:color w:val="000000"/>
          <w:kern w:val="0"/>
          <w:sz w:val="32"/>
          <w:szCs w:val="32"/>
          <w:shd w:val="clear" w:color="auto" w:fill="FFFFFF"/>
          <w:lang w:val="en-US" w:eastAsia="zh-CN" w:bidi="ar-SA"/>
          <w:highlight w:val="auto"/>
        </w:rPr>
        <w:t>部门预算项目绩效分析</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560"/>
        <w:contextualSpacing/>
        <w:jc w:val="left"/>
        <w:textAlignment w:val="auto"/>
        <w:outlineLvl w:val="9"/>
        <w:rPr>
          <w:rFonts w:ascii="Times New Roman" w:eastAsia="楷体_GB2312" w:cs="Times New Roman" w:hAnsi="Times New Roman" w:hint="eastAsia"/>
          <w:b/>
          <w:bCs/>
          <w:color w:val="ED7D31"/>
          <w:kern w:val="0"/>
          <w:sz w:val="32"/>
          <w:szCs w:val="32"/>
          <w:shd w:val="clear" w:color="auto" w:fill="FFFFFF"/>
          <w14:textFill>
            <w14:solidFill>
              <w14:srgbClr w14:val="ED7D31"/>
            </w14:solidFill>
          </w14:textFill>
          <w:lang w:val="en-US" w:eastAsia="zh-CN" w:bidi="ar-SA"/>
          <w:highlight w:val="auto"/>
        </w:rPr>
      </w:pPr>
      <w:r>
        <w:rPr>
          <w:rFonts w:ascii="仿宋_GB2312" w:eastAsia="仿宋_GB2312" w:cs="仿宋_GB2312"/>
          <w:color w:val="000000"/>
          <w:kern w:val="0"/>
          <w:sz w:val="28"/>
          <w:szCs w:val="28"/>
          <w:lang w:val="en-US" w:eastAsia="zh-CN" w:bidi="ar-SA"/>
        </w:rPr>
        <w:t>常年项目绩效分析。</w:t>
      </w:r>
      <w:r>
        <w:rPr>
          <w:rFonts w:ascii="仿宋_GB2312" w:eastAsia="仿宋_GB2312" w:cs="仿宋_GB2312"/>
          <w:color w:val="000000"/>
          <w:kern w:val="0"/>
          <w:sz w:val="28"/>
          <w:szCs w:val="28"/>
          <w:lang w:val="zh-CN" w:eastAsia="zh-CN" w:bidi="ar-SA"/>
        </w:rPr>
        <w:t>该类项目总数</w:t>
      </w:r>
      <w:r>
        <w:rPr>
          <w:rFonts w:ascii="仿宋_GB2312" w:eastAsia="仿宋_GB2312" w:cs="仿宋_GB2312" w:hint="eastAsia"/>
          <w:color w:val="000000"/>
          <w:kern w:val="0"/>
          <w:sz w:val="28"/>
          <w:szCs w:val="28"/>
          <w:lang w:val="en-US" w:eastAsia="zh-CN" w:bidi="ar-SA"/>
        </w:rPr>
        <w:t>24</w:t>
      </w:r>
      <w:r>
        <w:rPr>
          <w:rFonts w:ascii="仿宋_GB2312" w:eastAsia="仿宋_GB2312" w:cs="仿宋_GB2312"/>
          <w:color w:val="000000"/>
          <w:kern w:val="0"/>
          <w:sz w:val="28"/>
          <w:szCs w:val="28"/>
          <w:lang w:val="en-US" w:eastAsia="zh-CN" w:bidi="ar-SA"/>
        </w:rPr>
        <w:t xml:space="preserve"> </w:t>
      </w:r>
      <w:r>
        <w:rPr>
          <w:rFonts w:ascii="仿宋_GB2312" w:eastAsia="仿宋_GB2312" w:cs="仿宋_GB2312"/>
          <w:color w:val="000000"/>
          <w:kern w:val="0"/>
          <w:sz w:val="28"/>
          <w:szCs w:val="28"/>
          <w:lang w:val="zh-CN" w:eastAsia="zh-CN" w:bidi="ar-SA"/>
        </w:rPr>
        <w:t>个，涉及预算总金额</w:t>
      </w:r>
      <w:r>
        <w:rPr>
          <w:rFonts w:ascii="仿宋_GB2312" w:eastAsia="仿宋_GB2312" w:cs="仿宋_GB2312" w:hint="eastAsia"/>
          <w:color w:val="000000"/>
          <w:kern w:val="0"/>
          <w:sz w:val="28"/>
          <w:szCs w:val="28"/>
          <w:lang w:val="en-US" w:eastAsia="zh-CN" w:bidi="ar-SA"/>
        </w:rPr>
        <w:t>576.67</w:t>
      </w:r>
      <w:r>
        <w:rPr>
          <w:rFonts w:ascii="仿宋_GB2312" w:eastAsia="仿宋_GB2312" w:cs="仿宋_GB2312"/>
          <w:color w:val="000000"/>
          <w:kern w:val="0"/>
          <w:sz w:val="28"/>
          <w:szCs w:val="28"/>
          <w:lang w:val="zh-CN" w:eastAsia="zh-CN" w:bidi="ar-SA"/>
        </w:rPr>
        <w:t>万元，1</w:t>
      </w:r>
      <w:r>
        <w:rPr>
          <w:rFonts w:ascii="仿宋_GB2312" w:eastAsia="仿宋_GB2312" w:cs="仿宋_GB2312" w:hint="eastAsia"/>
          <w:color w:val="000000"/>
          <w:kern w:val="0"/>
          <w:sz w:val="28"/>
          <w:szCs w:val="28"/>
          <w:lang w:val="zh-CN" w:eastAsia="zh-CN" w:bidi="ar-SA"/>
        </w:rPr>
        <w:t>—</w:t>
      </w:r>
      <w:r>
        <w:rPr>
          <w:rFonts w:ascii="仿宋_GB2312" w:eastAsia="仿宋_GB2312" w:cs="仿宋_GB2312"/>
          <w:color w:val="000000"/>
          <w:kern w:val="0"/>
          <w:sz w:val="28"/>
          <w:szCs w:val="28"/>
          <w:lang w:val="zh-CN" w:eastAsia="zh-CN" w:bidi="ar-SA"/>
        </w:rPr>
        <w:t>1</w:t>
      </w:r>
      <w:r>
        <w:rPr>
          <w:rFonts w:ascii="仿宋_GB2312" w:eastAsia="仿宋_GB2312" w:cs="仿宋_GB2312"/>
          <w:color w:val="000000"/>
          <w:kern w:val="0"/>
          <w:sz w:val="28"/>
          <w:szCs w:val="28"/>
          <w:lang w:val="en-US" w:eastAsia="zh-CN" w:bidi="ar-SA"/>
        </w:rPr>
        <w:t>2</w:t>
      </w:r>
      <w:r>
        <w:rPr>
          <w:rFonts w:ascii="仿宋_GB2312" w:eastAsia="仿宋_GB2312" w:cs="仿宋_GB2312"/>
          <w:color w:val="000000"/>
          <w:kern w:val="0"/>
          <w:sz w:val="28"/>
          <w:szCs w:val="28"/>
          <w:lang w:val="zh-CN" w:eastAsia="zh-CN" w:bidi="ar-SA"/>
        </w:rPr>
        <w:t>月预算执行总体进度为</w:t>
      </w:r>
      <w:r>
        <w:rPr>
          <w:rFonts w:ascii="仿宋_GB2312" w:eastAsia="仿宋_GB2312" w:cs="仿宋_GB2312" w:hint="eastAsia"/>
          <w:color w:val="000000"/>
          <w:kern w:val="0"/>
          <w:sz w:val="28"/>
          <w:szCs w:val="28"/>
          <w:lang w:val="en-US" w:eastAsia="zh-CN" w:bidi="ar-SA"/>
        </w:rPr>
        <w:t>100</w:t>
      </w:r>
      <w:r>
        <w:rPr>
          <w:rFonts w:ascii="仿宋_GB2312" w:eastAsia="仿宋_GB2312" w:cs="仿宋_GB2312"/>
          <w:color w:val="000000"/>
          <w:kern w:val="0"/>
          <w:sz w:val="28"/>
          <w:szCs w:val="28"/>
          <w:lang w:val="en-US" w:eastAsia="zh-CN" w:bidi="ar-SA"/>
        </w:rPr>
        <w:t xml:space="preserve"> </w:t>
      </w:r>
      <w:r>
        <w:rPr>
          <w:rFonts w:ascii="仿宋_GB2312" w:eastAsia="仿宋_GB2312" w:cs="仿宋_GB2312"/>
          <w:color w:val="000000"/>
          <w:kern w:val="0"/>
          <w:sz w:val="28"/>
          <w:szCs w:val="28"/>
          <w:lang w:val="zh-CN" w:eastAsia="zh-CN" w:bidi="ar-SA"/>
        </w:rPr>
        <w:t>%，其中：预算结余率大于</w:t>
      </w:r>
      <w:r>
        <w:rPr>
          <w:rFonts w:ascii="仿宋_GB2312" w:eastAsia="仿宋_GB2312" w:cs="仿宋_GB2312"/>
          <w:color w:val="000000"/>
          <w:kern w:val="0"/>
          <w:sz w:val="28"/>
          <w:szCs w:val="28"/>
          <w:lang w:val="en-US" w:eastAsia="zh-CN" w:bidi="ar-SA"/>
        </w:rPr>
        <w:t>10%</w:t>
      </w:r>
      <w:r>
        <w:rPr>
          <w:rFonts w:ascii="仿宋_GB2312" w:eastAsia="仿宋_GB2312" w:cs="仿宋_GB2312"/>
          <w:color w:val="000000"/>
          <w:kern w:val="0"/>
          <w:sz w:val="28"/>
          <w:szCs w:val="28"/>
          <w:lang w:val="zh-CN" w:eastAsia="zh-CN" w:bidi="ar-SA"/>
        </w:rPr>
        <w:t>的项目共计</w:t>
      </w:r>
      <w:r>
        <w:rPr>
          <w:rFonts w:ascii="仿宋_GB2312" w:eastAsia="仿宋_GB2312" w:cs="仿宋_GB2312" w:hint="eastAsia"/>
          <w:color w:val="000000"/>
          <w:kern w:val="0"/>
          <w:sz w:val="28"/>
          <w:szCs w:val="28"/>
          <w:lang w:val="en-US" w:eastAsia="zh-CN" w:bidi="ar-SA"/>
        </w:rPr>
        <w:t>0</w:t>
      </w:r>
      <w:r>
        <w:rPr>
          <w:rFonts w:ascii="仿宋_GB2312" w:eastAsia="仿宋_GB2312" w:cs="仿宋_GB2312"/>
          <w:color w:val="000000"/>
          <w:kern w:val="0"/>
          <w:sz w:val="28"/>
          <w:szCs w:val="28"/>
          <w:lang w:val="zh-CN" w:eastAsia="zh-CN" w:bidi="ar-SA"/>
        </w:rPr>
        <w:t>个。</w:t>
      </w:r>
      <w:r>
        <w:rPr>
          <w:rFonts w:ascii="仿宋_GB2312" w:eastAsia="仿宋_GB2312" w:cs="仿宋_GB2312"/>
          <w:color w:val="000000"/>
          <w:kern w:val="0"/>
          <w:sz w:val="28"/>
          <w:szCs w:val="28"/>
          <w:lang w:val="en-US" w:eastAsia="zh-CN" w:bidi="ar-SA"/>
        </w:rPr>
        <w:t>阶段（</w:t>
      </w:r>
      <w:r>
        <w:rPr>
          <w:rFonts w:ascii="仿宋_GB2312" w:eastAsia="仿宋_GB2312" w:cs="仿宋_GB2312" w:hint="eastAsia"/>
          <w:color w:val="000000"/>
          <w:kern w:val="0"/>
          <w:sz w:val="28"/>
          <w:szCs w:val="28"/>
          <w:lang w:val="en-US" w:eastAsia="zh-CN" w:bidi="ar-SA"/>
        </w:rPr>
        <w:t>含</w:t>
      </w:r>
      <w:r>
        <w:rPr>
          <w:rFonts w:ascii="仿宋_GB2312" w:eastAsia="仿宋_GB2312" w:cs="仿宋_GB2312"/>
          <w:color w:val="000000"/>
          <w:kern w:val="0"/>
          <w:sz w:val="28"/>
          <w:szCs w:val="28"/>
          <w:lang w:val="en-US" w:eastAsia="zh-CN" w:bidi="ar-SA"/>
        </w:rPr>
        <w:t>一次性）项目绩效分析</w:t>
      </w:r>
      <w:r>
        <w:rPr>
          <w:rFonts w:ascii="仿宋_GB2312" w:cs="仿宋_GB2312" w:hAnsi="仿宋_GB2312" w:hint="eastAsia"/>
          <w:color w:val="000000"/>
          <w:kern w:val="0"/>
          <w:sz w:val="28"/>
          <w:szCs w:val="28"/>
          <w:lang w:val="en-US" w:eastAsia="zh-CN" w:bidi="ar-SA"/>
        </w:rPr>
        <w:t>,</w:t>
      </w:r>
      <w:r>
        <w:rPr>
          <w:rFonts w:ascii="仿宋_GB2312" w:eastAsia="仿宋_GB2312" w:cs="仿宋_GB2312"/>
          <w:color w:val="000000"/>
          <w:kern w:val="0"/>
          <w:sz w:val="28"/>
          <w:szCs w:val="28"/>
          <w:lang w:val="zh-CN" w:eastAsia="zh-CN" w:bidi="ar-SA"/>
        </w:rPr>
        <w:t>该类项目总数</w:t>
      </w:r>
      <w:r>
        <w:rPr>
          <w:rFonts w:ascii="仿宋_GB2312" w:eastAsia="仿宋_GB2312" w:cs="仿宋_GB2312"/>
          <w:color w:val="000000"/>
          <w:kern w:val="0"/>
          <w:sz w:val="28"/>
          <w:szCs w:val="28"/>
          <w:lang w:val="en-US" w:eastAsia="zh-CN" w:bidi="ar-SA"/>
        </w:rPr>
        <w:t xml:space="preserve"> </w:t>
      </w:r>
      <w:r>
        <w:rPr>
          <w:rFonts w:ascii="仿宋_GB2312" w:eastAsia="仿宋_GB2312" w:cs="仿宋_GB2312" w:hint="eastAsia"/>
          <w:color w:val="000000"/>
          <w:kern w:val="0"/>
          <w:sz w:val="28"/>
          <w:szCs w:val="28"/>
          <w:lang w:val="en-US" w:eastAsia="zh-CN" w:bidi="ar-SA"/>
        </w:rPr>
        <w:t>4</w:t>
      </w:r>
      <w:r>
        <w:rPr>
          <w:rFonts w:ascii="仿宋_GB2312" w:eastAsia="仿宋_GB2312" w:cs="仿宋_GB2312"/>
          <w:color w:val="000000"/>
          <w:kern w:val="0"/>
          <w:sz w:val="28"/>
          <w:szCs w:val="28"/>
          <w:lang w:val="en-US" w:eastAsia="zh-CN" w:bidi="ar-SA"/>
        </w:rPr>
        <w:t xml:space="preserve"> </w:t>
      </w:r>
      <w:r>
        <w:rPr>
          <w:rFonts w:ascii="仿宋_GB2312" w:eastAsia="仿宋_GB2312" w:cs="仿宋_GB2312"/>
          <w:color w:val="000000"/>
          <w:kern w:val="0"/>
          <w:sz w:val="28"/>
          <w:szCs w:val="28"/>
          <w:lang w:val="zh-CN" w:eastAsia="zh-CN" w:bidi="ar-SA"/>
        </w:rPr>
        <w:t>个，涉及预算总金额</w:t>
      </w:r>
      <w:r>
        <w:rPr>
          <w:rFonts w:ascii="仿宋_GB2312" w:eastAsia="仿宋_GB2312" w:cs="仿宋_GB2312"/>
          <w:color w:val="000000"/>
          <w:kern w:val="0"/>
          <w:sz w:val="28"/>
          <w:szCs w:val="28"/>
          <w:lang w:val="en-US" w:eastAsia="zh-CN" w:bidi="ar-SA"/>
        </w:rPr>
        <w:t xml:space="preserve"> </w:t>
      </w:r>
      <w:r>
        <w:rPr>
          <w:rFonts w:ascii="仿宋_GB2312" w:eastAsia="仿宋_GB2312" w:cs="仿宋_GB2312" w:hint="eastAsia"/>
          <w:color w:val="000000"/>
          <w:kern w:val="0"/>
          <w:sz w:val="28"/>
          <w:szCs w:val="28"/>
          <w:lang w:val="en-US" w:eastAsia="zh-CN" w:bidi="ar-SA"/>
        </w:rPr>
        <w:t>95.54</w:t>
      </w:r>
      <w:r>
        <w:rPr>
          <w:rFonts w:ascii="仿宋_GB2312" w:eastAsia="仿宋_GB2312" w:cs="仿宋_GB2312"/>
          <w:color w:val="000000"/>
          <w:kern w:val="0"/>
          <w:sz w:val="28"/>
          <w:szCs w:val="28"/>
          <w:lang w:val="zh-CN" w:eastAsia="zh-CN" w:bidi="ar-SA"/>
        </w:rPr>
        <w:t>万元，1</w:t>
      </w:r>
      <w:r>
        <w:rPr>
          <w:rFonts w:ascii="仿宋_GB2312" w:eastAsia="仿宋_GB2312" w:cs="仿宋_GB2312" w:hint="eastAsia"/>
          <w:color w:val="000000"/>
          <w:kern w:val="0"/>
          <w:sz w:val="28"/>
          <w:szCs w:val="28"/>
          <w:lang w:val="zh-CN" w:eastAsia="zh-CN" w:bidi="ar-SA"/>
        </w:rPr>
        <w:t>—</w:t>
      </w:r>
      <w:r>
        <w:rPr>
          <w:rFonts w:ascii="仿宋_GB2312" w:eastAsia="仿宋_GB2312" w:cs="仿宋_GB2312"/>
          <w:color w:val="000000"/>
          <w:kern w:val="0"/>
          <w:sz w:val="28"/>
          <w:szCs w:val="28"/>
          <w:lang w:val="zh-CN" w:eastAsia="zh-CN" w:bidi="ar-SA"/>
        </w:rPr>
        <w:t>1</w:t>
      </w:r>
      <w:r>
        <w:rPr>
          <w:rFonts w:ascii="仿宋_GB2312" w:eastAsia="仿宋_GB2312" w:cs="仿宋_GB2312"/>
          <w:color w:val="000000"/>
          <w:kern w:val="0"/>
          <w:sz w:val="28"/>
          <w:szCs w:val="28"/>
          <w:lang w:val="en-US" w:eastAsia="zh-CN" w:bidi="ar-SA"/>
        </w:rPr>
        <w:t>2</w:t>
      </w:r>
      <w:r>
        <w:rPr>
          <w:rFonts w:ascii="仿宋_GB2312" w:eastAsia="仿宋_GB2312" w:cs="仿宋_GB2312"/>
          <w:color w:val="000000"/>
          <w:kern w:val="0"/>
          <w:sz w:val="28"/>
          <w:szCs w:val="28"/>
          <w:lang w:val="zh-CN" w:eastAsia="zh-CN" w:bidi="ar-SA"/>
        </w:rPr>
        <w:t>月预算执行总体进度为</w:t>
      </w:r>
      <w:r>
        <w:rPr>
          <w:rFonts w:ascii="仿宋_GB2312" w:eastAsia="仿宋_GB2312" w:cs="仿宋_GB2312"/>
          <w:color w:val="000000"/>
          <w:kern w:val="0"/>
          <w:sz w:val="28"/>
          <w:szCs w:val="28"/>
          <w:lang w:val="en-US" w:eastAsia="zh-CN" w:bidi="ar-SA"/>
        </w:rPr>
        <w:t xml:space="preserve"> </w:t>
      </w:r>
      <w:r>
        <w:rPr>
          <w:rFonts w:ascii="仿宋_GB2312" w:eastAsia="仿宋_GB2312" w:cs="仿宋_GB2312" w:hint="eastAsia"/>
          <w:color w:val="000000"/>
          <w:kern w:val="0"/>
          <w:sz w:val="28"/>
          <w:szCs w:val="28"/>
          <w:lang w:val="en-US" w:eastAsia="zh-CN" w:bidi="ar-SA"/>
        </w:rPr>
        <w:t>100</w:t>
      </w:r>
      <w:r>
        <w:rPr>
          <w:rFonts w:ascii="仿宋_GB2312" w:eastAsia="仿宋_GB2312" w:cs="仿宋_GB2312"/>
          <w:color w:val="000000"/>
          <w:kern w:val="0"/>
          <w:sz w:val="28"/>
          <w:szCs w:val="28"/>
          <w:lang w:val="en-US" w:eastAsia="zh-CN" w:bidi="ar-SA"/>
        </w:rPr>
        <w:t xml:space="preserve"> </w:t>
      </w:r>
      <w:r>
        <w:rPr>
          <w:rFonts w:ascii="仿宋_GB2312" w:eastAsia="仿宋_GB2312" w:cs="仿宋_GB2312"/>
          <w:color w:val="000000"/>
          <w:kern w:val="0"/>
          <w:sz w:val="28"/>
          <w:szCs w:val="28"/>
          <w:lang w:val="zh-CN" w:eastAsia="zh-CN" w:bidi="ar-SA"/>
        </w:rPr>
        <w:t>%，其中：预算结余率大于</w:t>
      </w:r>
      <w:r>
        <w:rPr>
          <w:rFonts w:ascii="仿宋_GB2312" w:eastAsia="仿宋_GB2312" w:cs="仿宋_GB2312"/>
          <w:color w:val="000000"/>
          <w:kern w:val="0"/>
          <w:sz w:val="28"/>
          <w:szCs w:val="28"/>
          <w:lang w:val="en-US" w:eastAsia="zh-CN" w:bidi="ar-SA"/>
        </w:rPr>
        <w:t>10%</w:t>
      </w:r>
      <w:r>
        <w:rPr>
          <w:rFonts w:ascii="仿宋_GB2312" w:eastAsia="仿宋_GB2312" w:cs="仿宋_GB2312"/>
          <w:color w:val="000000"/>
          <w:kern w:val="0"/>
          <w:sz w:val="28"/>
          <w:szCs w:val="28"/>
          <w:lang w:val="zh-CN" w:eastAsia="zh-CN" w:bidi="ar-SA"/>
        </w:rPr>
        <w:t>的项目共计</w:t>
      </w:r>
      <w:r>
        <w:rPr>
          <w:rFonts w:ascii="仿宋_GB2312" w:eastAsia="仿宋_GB2312" w:cs="仿宋_GB2312"/>
          <w:color w:val="000000"/>
          <w:kern w:val="0"/>
          <w:sz w:val="28"/>
          <w:szCs w:val="28"/>
          <w:lang w:val="en-US" w:eastAsia="zh-CN" w:bidi="ar-SA"/>
        </w:rPr>
        <w:t xml:space="preserve"> </w:t>
      </w:r>
      <w:r>
        <w:rPr>
          <w:rFonts w:ascii="仿宋_GB2312" w:eastAsia="仿宋_GB2312" w:cs="仿宋_GB2312" w:hint="eastAsia"/>
          <w:color w:val="000000"/>
          <w:kern w:val="0"/>
          <w:sz w:val="28"/>
          <w:szCs w:val="28"/>
          <w:lang w:val="en-US" w:eastAsia="zh-CN" w:bidi="ar-SA"/>
        </w:rPr>
        <w:t>0</w:t>
      </w:r>
      <w:r>
        <w:rPr>
          <w:rFonts w:ascii="仿宋_GB2312" w:eastAsia="仿宋_GB2312" w:cs="仿宋_GB2312"/>
          <w:color w:val="000000"/>
          <w:kern w:val="0"/>
          <w:sz w:val="28"/>
          <w:szCs w:val="28"/>
          <w:lang w:val="zh-CN" w:eastAsia="zh-CN" w:bidi="ar-SA"/>
        </w:rPr>
        <w:t>个。</w:t>
      </w:r>
    </w:p>
    <w:p>
      <w:pPr>
        <w:spacing w:line="600" w:lineRule="exact"/>
        <w:ind w:left="0" w:firstLineChars="200" w:firstLine="640"/>
        <w:outlineLvl w:val="1"/>
        <w:rPr>
          <w:rFonts w:ascii="黑体" w:eastAsia="黑体" w:cs="黑体"/>
          <w:b/>
          <w:bCs/>
          <w:sz w:val="32"/>
          <w:lang w:val="en-US" w:eastAsia="zh-CN"/>
        </w:rPr>
      </w:pPr>
      <w:r>
        <w:rPr>
          <w:rFonts w:ascii="黑体" w:eastAsia="黑体" w:cs="黑体" w:hint="eastAsia"/>
          <w:b/>
          <w:bCs/>
          <w:sz w:val="32"/>
          <w:lang w:val="en-US" w:eastAsia="zh-CN"/>
        </w:rPr>
        <w:t>四</w:t>
      </w:r>
      <w:r>
        <w:rPr>
          <w:rFonts w:ascii="黑体" w:eastAsia="黑体" w:cs="黑体"/>
          <w:b/>
          <w:bCs/>
          <w:sz w:val="32"/>
          <w:lang w:val="en-US" w:eastAsia="zh-CN"/>
        </w:rPr>
        <w:t>、</w:t>
      </w:r>
      <w:r>
        <w:rPr>
          <w:rFonts w:ascii="黑体" w:eastAsia="黑体" w:cs="黑体" w:hint="eastAsia"/>
          <w:b/>
          <w:bCs/>
          <w:sz w:val="32"/>
          <w:lang w:val="en-US" w:eastAsia="zh-CN"/>
        </w:rPr>
        <w:t>评价结论及建议</w:t>
      </w:r>
    </w:p>
    <w:p>
      <w:pPr>
        <w:pStyle w:val="33"/>
        <w:spacing w:beforeAutospacing="0" w:afterAutospacing="0" w:line="560" w:lineRule="exact"/>
        <w:ind w:left="0" w:firstLineChars="100" w:firstLine="320"/>
        <w:jc w:val="both"/>
        <w:rPr>
          <w:rFonts w:ascii="Times New Roman" w:eastAsia="楷体_GB2312" w:cs="Times New Roman" w:hAnsi="Times New Roman"/>
          <w:b/>
          <w:bCs/>
          <w:color w:val="000000"/>
          <w:kern w:val="0"/>
          <w:sz w:val="32"/>
          <w:szCs w:val="32"/>
          <w:shd w:val="clear" w:color="auto" w:fill="FFFFFF"/>
          <w:lang w:val="zh-CN" w:eastAsia="zh-CN" w:bidi="ar-SA"/>
          <w:highlight w:val="auto"/>
        </w:rPr>
      </w:pPr>
      <w:r>
        <w:rPr>
          <w:rFonts w:ascii="Times New Roman" w:eastAsia="楷体_GB2312" w:cs="Times New Roman" w:hAnsi="Times New Roman"/>
          <w:b/>
          <w:bCs/>
          <w:color w:val="000000"/>
          <w:kern w:val="0"/>
          <w:sz w:val="32"/>
          <w:szCs w:val="32"/>
          <w:shd w:val="clear" w:color="auto" w:fill="FFFFFF"/>
          <w:lang w:val="zh-CN" w:eastAsia="zh-CN" w:bidi="ar-SA"/>
          <w:highlight w:val="auto"/>
        </w:rPr>
        <w:t>（一）</w:t>
      </w:r>
      <w:r>
        <w:rPr>
          <w:rFonts w:ascii="Times New Roman" w:eastAsia="楷体_GB2312" w:cs="Times New Roman" w:hAnsi="Times New Roman" w:hint="eastAsia"/>
          <w:b/>
          <w:bCs/>
          <w:color w:val="000000"/>
          <w:kern w:val="0"/>
          <w:sz w:val="32"/>
          <w:szCs w:val="32"/>
          <w:shd w:val="clear" w:color="auto" w:fill="FFFFFF"/>
          <w:lang w:val="zh-CN" w:eastAsia="zh-CN" w:bidi="ar-SA"/>
          <w:highlight w:val="auto"/>
        </w:rPr>
        <w:t>评价结论</w:t>
      </w:r>
    </w:p>
    <w:p>
      <w:pPr>
        <w:pStyle w:val="33"/>
        <w:spacing w:beforeAutospacing="0" w:afterAutospacing="0" w:line="560" w:lineRule="exact"/>
        <w:ind w:firstLineChars="200" w:firstLine="560"/>
        <w:jc w:val="both"/>
        <w:rPr>
          <w:rFonts w:ascii="仿宋_GB2312" w:eastAsia="仿宋_GB2312" w:cs="仿宋_GB2312" w:hint="eastAsia"/>
          <w:color w:val="000000"/>
          <w:sz w:val="28"/>
          <w:szCs w:val="28"/>
          <w:lang w:val="en-US" w:eastAsia="zh-CN"/>
        </w:rPr>
      </w:pPr>
      <w:r>
        <w:rPr>
          <w:rFonts w:ascii="仿宋_GB2312" w:eastAsia="仿宋_GB2312" w:cs="仿宋_GB2312" w:hint="eastAsia"/>
          <w:color w:val="000000"/>
          <w:sz w:val="28"/>
          <w:szCs w:val="28"/>
          <w:lang w:val="en-US" w:eastAsia="zh-CN"/>
        </w:rPr>
        <w:t>金川县城乡居民养老保险事务中心2024年部门整体支出绩效自评结果得98.5分，其中：履职效能指标自评得分15分；预算管理指标自评得分24分；财务管理指标自评得分10分；资产管理指标自评得分8.5分；采购管理指标自评得分6分；项目决策指标自评得分12分；项目执行指标自评得分12分；目标实现指标自评得分11分。</w:t>
      </w:r>
    </w:p>
    <w:p>
      <w:pPr>
        <w:keepNext w:val="0"/>
        <w:keepLines w:val="0"/>
        <w:pageBreakBefore w:val="0"/>
        <w:widowControl/>
        <w:kinsoku/>
        <w:wordWrap/>
        <w:overflowPunct/>
        <w:topLinePunct w:val="0"/>
        <w:autoSpaceDE/>
        <w:autoSpaceDN/>
        <w:bidi w:val="0"/>
        <w:adjustRightInd w:val="0"/>
        <w:snapToGrid w:val="0"/>
        <w:spacing w:line="578" w:lineRule="exact"/>
        <w:ind w:left="0" w:firstLineChars="100" w:firstLine="320"/>
        <w:contextualSpacing/>
        <w:jc w:val="left"/>
        <w:textAlignment w:val="auto"/>
        <w:outlineLvl w:val="9"/>
        <w:rPr>
          <w:rFonts w:ascii="Times New Roman" w:eastAsia="楷体_GB2312" w:cs="Times New Roman" w:hAnsi="Times New Roman" w:hint="eastAsia"/>
          <w:b/>
          <w:bCs/>
          <w:color w:val="000000"/>
          <w:kern w:val="0"/>
          <w:sz w:val="32"/>
          <w:szCs w:val="32"/>
          <w:shd w:val="clear" w:color="auto" w:fill="FFFFFF"/>
          <w:lang w:val="zh-CN" w:eastAsia="zh-CN" w:bidi="ar-SA"/>
          <w:highlight w:val="auto"/>
        </w:rPr>
      </w:pPr>
      <w:r>
        <w:rPr>
          <w:rFonts w:ascii="Times New Roman" w:eastAsia="楷体_GB2312" w:cs="Times New Roman" w:hAnsi="Times New Roman" w:hint="eastAsia"/>
          <w:b/>
          <w:bCs/>
          <w:color w:val="000000"/>
          <w:kern w:val="0"/>
          <w:sz w:val="32"/>
          <w:szCs w:val="32"/>
          <w:shd w:val="clear" w:color="auto" w:fill="FFFFFF"/>
          <w:lang w:val="zh-CN" w:eastAsia="zh-CN" w:bidi="ar-SA"/>
          <w:highlight w:val="auto"/>
        </w:rPr>
        <w:t>（二）存在问题</w:t>
      </w:r>
    </w:p>
    <w:p>
      <w:pPr>
        <w:pStyle w:val="33"/>
        <w:spacing w:beforeAutospacing="0" w:afterAutospacing="0" w:line="560" w:lineRule="exact"/>
        <w:ind w:firstLineChars="200" w:firstLine="560"/>
        <w:jc w:val="both"/>
        <w:rPr>
          <w:rFonts w:ascii="仿宋_GB2312" w:eastAsia="仿宋_GB2312" w:cs="仿宋_GB2312" w:hint="eastAsia"/>
          <w:color w:val="000000"/>
          <w:sz w:val="28"/>
          <w:szCs w:val="28"/>
          <w:lang w:val="en-US" w:eastAsia="zh-CN"/>
        </w:rPr>
      </w:pPr>
      <w:r>
        <w:rPr>
          <w:rFonts w:ascii="仿宋_GB2312" w:eastAsia="仿宋_GB2312" w:cs="仿宋_GB2312" w:hint="eastAsia"/>
          <w:color w:val="000000"/>
          <w:sz w:val="28"/>
          <w:szCs w:val="28"/>
          <w:lang w:val="zh-CN" w:eastAsia="zh-CN"/>
        </w:rPr>
        <w:t>预算执行偏差年初预算编制的准确性因年初预算时按照上年</w:t>
      </w:r>
      <w:r>
        <w:rPr>
          <w:rFonts w:ascii="仿宋_GB2312" w:eastAsia="仿宋_GB2312" w:cs="仿宋_GB2312" w:hint="eastAsia"/>
          <w:color w:val="000000"/>
          <w:sz w:val="28"/>
          <w:szCs w:val="28"/>
          <w:lang w:val="en-US" w:eastAsia="zh-CN"/>
        </w:rPr>
        <w:t>10月工资编制的预算，1、我中心是事业单位每年有正常晋升，2、每年高海拔工资调整；3、每年6月底住房公积金基数调整；4、每年医疗保险、养老保险、职业年金、工伤、失业保险基数。</w:t>
      </w:r>
    </w:p>
    <w:p>
      <w:pPr>
        <w:pStyle w:val="20"/>
        <w:tabs>
          <w:tab w:val="center" w:pos="4153"/>
          <w:tab w:val="right" w:pos="8306"/>
        </w:tabs>
        <w:rPr>
          <w:lang w:val="en-US" w:eastAsia="zh-CN"/>
        </w:rPr>
      </w:pPr>
    </w:p>
    <w:p>
      <w:pPr>
        <w:keepNext w:val="0"/>
        <w:keepLines w:val="0"/>
        <w:pageBreakBefore w:val="0"/>
        <w:widowControl/>
        <w:kinsoku/>
        <w:wordWrap/>
        <w:overflowPunct/>
        <w:topLinePunct w:val="0"/>
        <w:autoSpaceDE/>
        <w:autoSpaceDN/>
        <w:bidi w:val="0"/>
        <w:adjustRightInd w:val="0"/>
        <w:snapToGrid w:val="0"/>
        <w:spacing w:line="578" w:lineRule="exact"/>
        <w:ind w:left="0" w:firstLineChars="100" w:firstLine="320"/>
        <w:contextualSpacing/>
        <w:jc w:val="left"/>
        <w:textAlignment w:val="auto"/>
        <w:outlineLvl w:val="9"/>
        <w:rPr>
          <w:rFonts w:ascii="Times New Roman" w:eastAsia="楷体_GB2312" w:cs="Times New Roman" w:hAnsi="Times New Roman"/>
          <w:b/>
          <w:bCs/>
          <w:color w:val="000000"/>
          <w:kern w:val="0"/>
          <w:sz w:val="32"/>
          <w:szCs w:val="32"/>
          <w:shd w:val="clear" w:color="auto" w:fill="FFFFFF"/>
          <w:lang w:val="zh-CN" w:eastAsia="zh-CN" w:bidi="ar-SA"/>
          <w:highlight w:val="auto"/>
        </w:rPr>
      </w:pPr>
      <w:r>
        <w:rPr>
          <w:rFonts w:ascii="Times New Roman" w:eastAsia="楷体_GB2312" w:cs="Times New Roman" w:hAnsi="Times New Roman" w:hint="eastAsia"/>
          <w:b/>
          <w:bCs/>
          <w:color w:val="000000"/>
          <w:kern w:val="0"/>
          <w:sz w:val="32"/>
          <w:szCs w:val="32"/>
          <w:shd w:val="clear" w:color="auto" w:fill="FFFFFF"/>
          <w:lang w:val="zh-CN" w:eastAsia="zh-CN" w:bidi="ar-SA"/>
          <w:highlight w:val="auto"/>
        </w:rPr>
        <w:t>（三）改进建议</w:t>
      </w:r>
    </w:p>
    <w:p>
      <w:pPr>
        <w:pStyle w:val="17"/>
        <w:rPr>
          <w:lang w:val="en-US" w:eastAsia="zh-CN"/>
        </w:rPr>
      </w:pPr>
      <w:r>
        <w:rPr>
          <w:rFonts w:hint="eastAsia"/>
          <w:lang w:val="en-US" w:eastAsia="zh-CN"/>
        </w:rPr>
        <w:t xml:space="preserve">   无。</w:t>
      </w:r>
    </w:p>
    <w:p>
      <w:pPr>
        <w:keepNext w:val="0"/>
        <w:keepLines w:val="0"/>
        <w:pageBreakBefore w:val="0"/>
        <w:widowControl w:val="0"/>
        <w:kinsoku/>
        <w:wordWrap/>
        <w:overflowPunct/>
        <w:topLinePunct w:val="0"/>
        <w:autoSpaceDE/>
        <w:autoSpaceDN/>
        <w:bidi w:val="0"/>
        <w:spacing w:line="578" w:lineRule="exact"/>
        <w:contextualSpacing/>
        <w:textAlignment w:val="auto"/>
        <w:outlineLvl w:val="9"/>
        <w:rPr>
          <w:rFonts w:ascii="Times New Roman" w:eastAsia="黑体" w:cs="Times New Roman" w:hAnsi="Times New Roman"/>
          <w:szCs w:val="32"/>
          <w:lang w:val="en-US" w:eastAsia="zh-CN"/>
          <w:highlight w:val="auto"/>
        </w:rPr>
      </w:pPr>
    </w:p>
    <w:p>
      <w:pPr>
        <w:pStyle w:val="15"/>
        <w:rPr>
          <w:rFonts w:ascii="Times New Roman" w:eastAsia="黑体" w:cs="Times New Roman" w:hAnsi="Times New Roman"/>
          <w:szCs w:val="32"/>
          <w:lang w:val="en-US" w:eastAsia="zh-CN"/>
          <w:highlight w:val="auto"/>
        </w:rPr>
      </w:pPr>
    </w:p>
    <w:p>
      <w:pPr>
        <w:rPr>
          <w:rFonts w:ascii="Times New Roman" w:eastAsia="黑体" w:cs="Times New Roman" w:hAnsi="Times New Roman"/>
          <w:szCs w:val="32"/>
          <w:lang w:val="en-US" w:eastAsia="zh-CN"/>
          <w:highlight w:val="auto"/>
        </w:rPr>
      </w:pPr>
    </w:p>
    <w:p>
      <w:pPr>
        <w:pStyle w:val="15"/>
        <w:rPr>
          <w:rFonts w:ascii="Times New Roman" w:eastAsia="黑体" w:cs="Times New Roman" w:hAnsi="Times New Roman"/>
          <w:szCs w:val="32"/>
          <w:lang w:val="en-US" w:eastAsia="zh-CN"/>
          <w:highlight w:val="auto"/>
        </w:rPr>
      </w:pPr>
    </w:p>
    <w:p>
      <w:pPr>
        <w:rPr>
          <w:rFonts w:ascii="Times New Roman" w:eastAsia="黑体" w:cs="Times New Roman" w:hAnsi="Times New Roman"/>
          <w:szCs w:val="32"/>
          <w:lang w:val="en-US" w:eastAsia="zh-CN"/>
          <w:highlight w:val="auto"/>
        </w:rPr>
      </w:pPr>
    </w:p>
    <w:p>
      <w:pPr>
        <w:pStyle w:val="15"/>
        <w:rPr>
          <w:rFonts w:ascii="Times New Roman" w:eastAsia="黑体" w:cs="Times New Roman" w:hAnsi="Times New Roman"/>
          <w:szCs w:val="32"/>
          <w:lang w:val="en-US" w:eastAsia="zh-CN"/>
          <w:highlight w:val="auto"/>
        </w:rPr>
      </w:pPr>
    </w:p>
    <w:p>
      <w:pPr>
        <w:rPr>
          <w:rFonts w:ascii="Times New Roman" w:eastAsia="黑体" w:cs="Times New Roman" w:hAnsi="Times New Roman"/>
          <w:szCs w:val="32"/>
          <w:lang w:val="en-US" w:eastAsia="zh-CN"/>
          <w:highlight w:val="auto"/>
        </w:rPr>
      </w:pPr>
    </w:p>
    <w:p>
      <w:pPr>
        <w:pStyle w:val="15"/>
        <w:rPr>
          <w:rFonts w:ascii="Times New Roman" w:eastAsia="黑体" w:cs="Times New Roman" w:hAnsi="Times New Roman"/>
          <w:szCs w:val="32"/>
          <w:lang w:val="en-US" w:eastAsia="zh-CN"/>
          <w:highlight w:val="auto"/>
        </w:rPr>
      </w:pPr>
    </w:p>
    <w:p>
      <w:pPr>
        <w:rPr>
          <w:rFonts w:ascii="Times New Roman" w:eastAsia="黑体" w:cs="Times New Roman" w:hAnsi="Times New Roman"/>
          <w:szCs w:val="32"/>
          <w:lang w:val="en-US" w:eastAsia="zh-CN"/>
          <w:highlight w:val="auto"/>
        </w:rPr>
      </w:pPr>
    </w:p>
    <w:tbl>
      <w:tblPr>
        <w:jc w:val="center"/>
        <w:tblW w:w="8190" w:type="dxa"/>
        <w:tblBorders>
          <w:top w:val="none" w:sz="0" w:space="0" w:color="auto"/>
          <w:left w:val="none" w:sz="0" w:space="0" w:color="auto"/>
          <w:bottom w:val="none" w:sz="0" w:space="0" w:color="auto"/>
          <w:right w:val="none" w:sz="0" w:space="0" w:color="auto"/>
        </w:tblBorders>
        <w:shd w:val="clear" w:color="auto" w:fill="auto"/>
        <w:tblLayout w:type="fixed"/>
        <w:tblCellMar>
          <w:top w:w="15" w:type="dxa"/>
          <w:left w:w="15" w:type="dxa"/>
          <w:bottom w:w="15" w:type="dxa"/>
          <w:right w:w="15" w:type="dxa"/>
        </w:tblCellMar>
      </w:tblPr>
      <w:tblGrid>
        <w:gridCol w:w="1015"/>
        <w:gridCol w:w="1045"/>
        <w:gridCol w:w="987"/>
        <w:gridCol w:w="853"/>
        <w:gridCol w:w="887"/>
        <w:gridCol w:w="1"/>
        <w:gridCol w:w="1000"/>
        <w:gridCol w:w="821"/>
        <w:gridCol w:w="718"/>
        <w:gridCol w:w="853"/>
        <w:gridCol w:w="9"/>
        <w:gridCol w:w="1"/>
      </w:tblGrid>
      <w:tr>
        <w:trPr>
          <w:trHeight w:hRule="exact" w:val="762"/>
        </w:trPr>
        <w:tc>
          <w:tcPr>
            <w:tcW w:w="8190" w:type="dxa"/>
            <w:gridSpan w:val="12"/>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ascii="Times New Roman" w:eastAsia="黑体" w:cs="Times New Roman" w:hAnsi="Times New Roman"/>
                <w:i w:val="0"/>
                <w:color w:val="000000"/>
                <w:sz w:val="28"/>
                <w:szCs w:val="28"/>
                <w:u w:val="none"/>
              </w:rPr>
            </w:pPr>
            <w:r>
              <w:rPr>
                <w:rFonts w:ascii="Times New Roman" w:eastAsia="方正小标宋简体" w:cs="Times New Roman" w:hAnsi="Times New Roman"/>
                <w:i w:val="0"/>
                <w:color w:val="000000"/>
                <w:kern w:val="0"/>
                <w:sz w:val="44"/>
                <w:szCs w:val="44"/>
                <w:u w:val="none"/>
                <w:lang w:val="en-US" w:eastAsia="zh-CN"/>
              </w:rPr>
              <w:t>部门整体支出绩效目标完成情况自评表</w:t>
            </w:r>
          </w:p>
        </w:tc>
      </w:tr>
      <w:tr>
        <w:trPr>
          <w:trHeight w:val="23"/>
        </w:trPr>
        <w:tc>
          <w:tcPr>
            <w:tcW w:w="8190" w:type="dxa"/>
            <w:gridSpan w:val="12"/>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8"/>
                <w:szCs w:val="28"/>
                <w:u w:val="none"/>
              </w:rPr>
            </w:pPr>
            <w:r>
              <w:rPr>
                <w:rFonts w:ascii="Times New Roman" w:eastAsia="宋体" w:cs="Times New Roman" w:hAnsi="Times New Roman"/>
                <w:i w:val="0"/>
                <w:color w:val="000000"/>
                <w:kern w:val="0"/>
                <w:sz w:val="28"/>
                <w:szCs w:val="28"/>
                <w:u w:val="none"/>
                <w:lang w:val="en-US" w:eastAsia="zh-CN"/>
              </w:rPr>
              <w:t>（202</w:t>
            </w:r>
            <w:r>
              <w:rPr>
                <w:rFonts w:eastAsia="宋体" w:cs="Times New Roman" w:hint="eastAsia"/>
                <w:i w:val="0"/>
                <w:color w:val="000000"/>
                <w:kern w:val="0"/>
                <w:sz w:val="28"/>
                <w:szCs w:val="28"/>
                <w:u w:val="none"/>
                <w:lang w:val="en-US" w:eastAsia="zh-CN"/>
              </w:rPr>
              <w:t>4</w:t>
            </w:r>
            <w:r>
              <w:rPr>
                <w:rFonts w:ascii="Times New Roman" w:eastAsia="宋体" w:cs="Times New Roman" w:hAnsi="Times New Roman"/>
                <w:i w:val="0"/>
                <w:color w:val="000000"/>
                <w:kern w:val="0"/>
                <w:sz w:val="28"/>
                <w:szCs w:val="28"/>
                <w:u w:val="none"/>
                <w:lang w:val="en-US" w:eastAsia="zh-CN"/>
              </w:rPr>
              <w:t>年度）</w:t>
            </w:r>
          </w:p>
        </w:tc>
      </w:tr>
      <w:tr>
        <w:trPr>
          <w:trHeight w:val="23"/>
        </w:trPr>
        <w:tc>
          <w:tcPr>
            <w:tcW w:w="8190" w:type="dxa"/>
            <w:gridSpan w:val="12"/>
            <w:tcBorders>
              <w:top w:val="nil"/>
              <w:left w:val="nil"/>
              <w:bottom w:val="single" w:sz="4" w:space="0" w:color="00000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ascii="Times New Roman" w:eastAsia="宋体" w:cs="Times New Roman" w:hAnsi="Times New Roman"/>
                <w:i w:val="0"/>
                <w:color w:val="000000"/>
                <w:sz w:val="21"/>
                <w:szCs w:val="21"/>
                <w:u w:val="none"/>
              </w:rPr>
            </w:pPr>
            <w:r>
              <w:rPr>
                <w:rFonts w:ascii="Times New Roman" w:eastAsia="宋体" w:cs="Times New Roman" w:hAnsi="Times New Roman"/>
                <w:i w:val="0"/>
                <w:color w:val="000000"/>
                <w:kern w:val="0"/>
                <w:sz w:val="21"/>
                <w:szCs w:val="21"/>
                <w:u w:val="none"/>
                <w:lang w:val="en-US" w:eastAsia="zh-CN"/>
              </w:rPr>
              <w:t>单位：万元</w:t>
            </w:r>
          </w:p>
        </w:tc>
      </w:tr>
      <w:tr>
        <w:trPr>
          <w:trHeight w:val="23"/>
        </w:trPr>
        <w:tc>
          <w:tcPr>
            <w:tcW w:w="304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部门名称</w:t>
            </w:r>
          </w:p>
        </w:tc>
        <w:tc>
          <w:tcPr>
            <w:tcW w:w="5143"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金川县城乡居民养老保险事务中心本级</w:t>
            </w:r>
          </w:p>
        </w:tc>
      </w:tr>
      <w:tr>
        <w:trPr>
          <w:trHeight w:val="23"/>
          <w:gridAfter w:val="1"/>
          <w:wAfter w:w="1" w:type="dxa"/>
        </w:trPr>
        <w:tc>
          <w:tcPr>
            <w:tcW w:w="101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年度部门整体支出预算</w:t>
            </w:r>
          </w:p>
        </w:tc>
        <w:tc>
          <w:tcPr>
            <w:tcW w:w="203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资金总额</w:t>
            </w:r>
          </w:p>
        </w:tc>
        <w:tc>
          <w:tcPr>
            <w:tcW w:w="174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财政拨款</w:t>
            </w:r>
          </w:p>
        </w:tc>
        <w:tc>
          <w:tcPr>
            <w:tcW w:w="3402"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其他资金</w:t>
            </w:r>
          </w:p>
        </w:tc>
      </w:tr>
      <w:tr>
        <w:trPr>
          <w:trHeight w:val="23"/>
          <w:gridAfter w:val="1"/>
          <w:wAfter w:w="1" w:type="dxa"/>
        </w:trPr>
        <w:tc>
          <w:tcPr>
            <w:tcW w:w="101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3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eastAsia="宋体" w:cs="Times New Roman" w:hint="eastAsia"/>
                <w:i w:val="0"/>
                <w:color w:val="000000"/>
                <w:kern w:val="0"/>
                <w:sz w:val="24"/>
                <w:szCs w:val="24"/>
                <w:u w:val="none"/>
                <w:lang w:val="en-US" w:eastAsia="zh-CN"/>
              </w:rPr>
              <w:t>576.67</w:t>
            </w:r>
          </w:p>
        </w:tc>
        <w:tc>
          <w:tcPr>
            <w:tcW w:w="174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eastAsia="宋体" w:cs="Times New Roman" w:hint="eastAsia"/>
                <w:i w:val="0"/>
                <w:color w:val="000000"/>
                <w:kern w:val="0"/>
                <w:sz w:val="24"/>
                <w:szCs w:val="24"/>
                <w:u w:val="none"/>
                <w:lang w:val="en-US" w:eastAsia="zh-CN"/>
              </w:rPr>
              <w:t>576.67</w:t>
            </w:r>
          </w:p>
        </w:tc>
        <w:tc>
          <w:tcPr>
            <w:tcW w:w="3402"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eastAsia="宋体" w:cs="Times New Roman" w:hint="eastAsia"/>
                <w:i w:val="0"/>
                <w:color w:val="000000"/>
                <w:kern w:val="0"/>
                <w:sz w:val="24"/>
                <w:szCs w:val="24"/>
                <w:u w:val="none"/>
                <w:lang w:val="en-US" w:eastAsia="zh-CN"/>
              </w:rPr>
              <w:t>0</w:t>
            </w:r>
          </w:p>
        </w:tc>
      </w:tr>
      <w:tr>
        <w:trPr>
          <w:trHeight w:val="23"/>
        </w:trPr>
        <w:tc>
          <w:tcPr>
            <w:tcW w:w="10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年度总体</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目标</w:t>
            </w:r>
          </w:p>
        </w:tc>
        <w:tc>
          <w:tcPr>
            <w:tcW w:w="7175"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负责全县城乡居民养老保险业务经办，审核、检查、指导各乡镇、村办理相关业务经办，负责全县参保扩面。</w:t>
            </w:r>
          </w:p>
        </w:tc>
      </w:tr>
      <w:tr>
        <w:trPr>
          <w:trHeight w:val="23"/>
        </w:trPr>
        <w:tc>
          <w:tcPr>
            <w:tcW w:w="101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年度主要</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任务</w:t>
            </w:r>
          </w:p>
        </w:tc>
        <w:tc>
          <w:tcPr>
            <w:tcW w:w="203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任务名称</w:t>
            </w:r>
          </w:p>
        </w:tc>
        <w:tc>
          <w:tcPr>
            <w:tcW w:w="5143"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主要内容</w:t>
            </w:r>
          </w:p>
        </w:tc>
      </w:tr>
      <w:tr>
        <w:trPr>
          <w:trHeight w:val="23"/>
        </w:trPr>
        <w:tc>
          <w:tcPr>
            <w:tcW w:w="101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3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hint="eastAsia"/>
                <w:i w:val="0"/>
                <w:color w:val="000000"/>
                <w:sz w:val="24"/>
                <w:szCs w:val="24"/>
                <w:u w:val="none"/>
                <w:lang w:eastAsia="zh-CN"/>
              </w:rPr>
            </w:pPr>
            <w:r>
              <w:rPr>
                <w:rFonts w:eastAsia="宋体" w:cs="Times New Roman" w:hint="eastAsia"/>
                <w:i w:val="0"/>
                <w:color w:val="000000"/>
                <w:sz w:val="24"/>
                <w:szCs w:val="24"/>
                <w:u w:val="none"/>
                <w:lang w:eastAsia="zh-CN"/>
              </w:rPr>
              <w:t>城乡居民养老保险</w:t>
            </w:r>
          </w:p>
        </w:tc>
        <w:tc>
          <w:tcPr>
            <w:tcW w:w="5143"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rPr>
            </w:pPr>
            <w:r>
              <w:rPr>
                <w:rFonts w:eastAsia="宋体" w:cs="Times New Roman" w:hint="eastAsia"/>
                <w:i w:val="0"/>
                <w:color w:val="000000"/>
                <w:kern w:val="0"/>
                <w:sz w:val="24"/>
                <w:szCs w:val="24"/>
                <w:u w:val="none"/>
                <w:lang w:val="en-US" w:eastAsia="zh-CN"/>
              </w:rPr>
              <w:t>城乡居民养老保险参保人员扩面、转移、待遇发放、养老保险参保、参保补贴。</w:t>
            </w:r>
          </w:p>
        </w:tc>
      </w:tr>
      <w:tr>
        <w:trPr>
          <w:trHeight w:val="23"/>
        </w:trPr>
        <w:tc>
          <w:tcPr>
            <w:tcW w:w="101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03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i w:val="0"/>
                <w:color w:val="000000"/>
                <w:sz w:val="24"/>
                <w:szCs w:val="24"/>
                <w:u w:val="none"/>
                <w:lang w:eastAsia="zh-CN"/>
              </w:rPr>
            </w:pPr>
            <w:r>
              <w:rPr>
                <w:rFonts w:eastAsia="宋体" w:cs="Times New Roman" w:hint="eastAsia"/>
                <w:i w:val="0"/>
                <w:color w:val="000000"/>
                <w:sz w:val="24"/>
                <w:szCs w:val="24"/>
                <w:u w:val="none"/>
                <w:lang w:eastAsia="zh-CN"/>
              </w:rPr>
              <w:t>稽核</w:t>
            </w:r>
          </w:p>
        </w:tc>
        <w:tc>
          <w:tcPr>
            <w:tcW w:w="5143"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i w:val="0"/>
                <w:color w:val="000000"/>
                <w:sz w:val="24"/>
                <w:szCs w:val="24"/>
                <w:u w:val="none"/>
                <w:lang w:eastAsia="zh-CN"/>
              </w:rPr>
            </w:pPr>
            <w:r>
              <w:rPr>
                <w:rFonts w:eastAsia="宋体" w:cs="Times New Roman" w:hint="eastAsia"/>
                <w:i w:val="0"/>
                <w:color w:val="000000"/>
                <w:sz w:val="24"/>
                <w:szCs w:val="24"/>
                <w:u w:val="none"/>
                <w:lang w:eastAsia="zh-CN"/>
              </w:rPr>
              <w:t>死亡冒领、重复领取、大金额、补贴标准。</w:t>
            </w:r>
          </w:p>
        </w:tc>
      </w:tr>
      <w:tr>
        <w:trPr>
          <w:trHeight w:val="830"/>
          <w:gridAfter w:val="2"/>
          <w:wAfter w:w="10" w:type="dxa"/>
        </w:trPr>
        <w:tc>
          <w:tcPr>
            <w:tcW w:w="101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年度绩效指标</w:t>
            </w: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center"/>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一</w:t>
            </w:r>
            <w:r>
              <w:rPr>
                <w:rFonts w:ascii="Times New Roman" w:eastAsia="宋体" w:cs="Times New Roman" w:hAnsi="Times New Roman"/>
                <w:i w:val="0"/>
                <w:color w:val="000000"/>
                <w:kern w:val="0"/>
                <w:sz w:val="24"/>
                <w:szCs w:val="24"/>
                <w:u w:val="none"/>
                <w:lang w:val="en-US" w:eastAsia="zh-CN"/>
              </w:rPr>
              <w:t>级指标</w:t>
            </w:r>
          </w:p>
        </w:tc>
        <w:tc>
          <w:tcPr>
            <w:tcW w:w="9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二级指标</w:t>
            </w:r>
          </w:p>
        </w:tc>
        <w:tc>
          <w:tcPr>
            <w:tcW w:w="8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三级指标</w:t>
            </w:r>
          </w:p>
        </w:tc>
        <w:tc>
          <w:tcPr>
            <w:tcW w:w="88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绩效指标性质</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绩效指标值</w:t>
            </w:r>
          </w:p>
        </w:tc>
        <w:tc>
          <w:tcPr>
            <w:tcW w:w="8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绩效度量单位</w:t>
            </w:r>
          </w:p>
        </w:tc>
        <w:tc>
          <w:tcPr>
            <w:tcW w:w="718"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right="0" w:firstLine="0"/>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权重</w:t>
            </w:r>
          </w:p>
        </w:tc>
        <w:tc>
          <w:tcPr>
            <w:tcW w:w="8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实际完成</w:t>
            </w:r>
          </w:p>
        </w:tc>
      </w:tr>
      <w:tr>
        <w:trPr>
          <w:trHeight w:val="23"/>
          <w:gridAfter w:val="2"/>
          <w:wAfter w:w="10" w:type="dxa"/>
        </w:trPr>
        <w:tc>
          <w:tcPr>
            <w:tcW w:w="101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4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产出指标</w:t>
            </w:r>
          </w:p>
        </w:tc>
        <w:tc>
          <w:tcPr>
            <w:tcW w:w="9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数量指标</w:t>
            </w:r>
          </w:p>
        </w:tc>
        <w:tc>
          <w:tcPr>
            <w:tcW w:w="8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宋体" w:eastAsia="宋体" w:cs="宋体"/>
                <w:i w:val="0"/>
                <w:color w:val="000000"/>
                <w:kern w:val="0"/>
                <w:sz w:val="15"/>
                <w:szCs w:val="15"/>
                <w:u w:val="none"/>
                <w:lang w:val="en-US" w:eastAsia="zh-CN"/>
              </w:rPr>
            </w:pPr>
            <w:r>
              <w:rPr>
                <w:rFonts w:ascii="宋体" w:eastAsia="宋体" w:cs="宋体"/>
                <w:i w:val="0"/>
                <w:color w:val="000000"/>
                <w:kern w:val="0"/>
                <w:sz w:val="15"/>
                <w:szCs w:val="15"/>
                <w:u w:val="none"/>
                <w:lang w:val="en-US" w:eastAsia="zh-CN"/>
              </w:rPr>
              <w:t>城乡居民养老保险覆盖人数</w:t>
            </w:r>
          </w:p>
        </w:tc>
        <w:tc>
          <w:tcPr>
            <w:tcW w:w="88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32910</w:t>
            </w:r>
          </w:p>
        </w:tc>
        <w:tc>
          <w:tcPr>
            <w:tcW w:w="8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人</w:t>
            </w:r>
          </w:p>
        </w:tc>
        <w:tc>
          <w:tcPr>
            <w:tcW w:w="7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1</w:t>
            </w:r>
            <w:r>
              <w:rPr>
                <w:rFonts w:ascii="宋体" w:eastAsia="宋体" w:cs="宋体" w:hint="eastAsia"/>
                <w:i w:val="0"/>
                <w:color w:val="000000"/>
                <w:kern w:val="0"/>
                <w:sz w:val="15"/>
                <w:szCs w:val="15"/>
                <w:u w:val="none"/>
                <w:lang w:val="en-US" w:eastAsia="zh-CN"/>
              </w:rPr>
              <w:t>0</w:t>
            </w:r>
          </w:p>
        </w:tc>
        <w:tc>
          <w:tcPr>
            <w:tcW w:w="853"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10</w:t>
            </w:r>
          </w:p>
        </w:tc>
      </w:tr>
      <w:tr>
        <w:trPr>
          <w:trHeight w:val="23"/>
          <w:gridAfter w:val="2"/>
          <w:wAfter w:w="10" w:type="dxa"/>
        </w:trPr>
        <w:tc>
          <w:tcPr>
            <w:tcW w:w="101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4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时效指标</w:t>
            </w:r>
          </w:p>
        </w:tc>
        <w:tc>
          <w:tcPr>
            <w:tcW w:w="8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宋体" w:eastAsia="宋体" w:cs="宋体"/>
                <w:i w:val="0"/>
                <w:color w:val="000000"/>
                <w:kern w:val="0"/>
                <w:sz w:val="15"/>
                <w:szCs w:val="15"/>
                <w:u w:val="none"/>
                <w:lang w:val="en-US" w:eastAsia="zh-CN"/>
              </w:rPr>
            </w:pPr>
            <w:r>
              <w:rPr>
                <w:rFonts w:ascii="宋体" w:eastAsia="宋体" w:cs="宋体"/>
                <w:i w:val="0"/>
                <w:color w:val="000000"/>
                <w:kern w:val="0"/>
                <w:sz w:val="15"/>
                <w:szCs w:val="15"/>
                <w:u w:val="none"/>
                <w:lang w:val="en-US" w:eastAsia="zh-CN"/>
              </w:rPr>
              <w:t>城乡居民养老保险参保、缴费截止日期12月25日</w:t>
            </w:r>
          </w:p>
        </w:tc>
        <w:tc>
          <w:tcPr>
            <w:tcW w:w="88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100</w:t>
            </w:r>
          </w:p>
        </w:tc>
        <w:tc>
          <w:tcPr>
            <w:tcW w:w="8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w:t>
            </w:r>
          </w:p>
        </w:tc>
        <w:tc>
          <w:tcPr>
            <w:tcW w:w="7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1</w:t>
            </w:r>
            <w:r>
              <w:rPr>
                <w:rFonts w:ascii="宋体" w:eastAsia="宋体" w:cs="宋体" w:hint="eastAsia"/>
                <w:i w:val="0"/>
                <w:color w:val="000000"/>
                <w:kern w:val="0"/>
                <w:sz w:val="15"/>
                <w:szCs w:val="15"/>
                <w:u w:val="none"/>
                <w:lang w:val="en-US" w:eastAsia="zh-CN"/>
              </w:rPr>
              <w:t>0</w:t>
            </w:r>
          </w:p>
        </w:tc>
        <w:tc>
          <w:tcPr>
            <w:tcW w:w="8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10</w:t>
            </w:r>
          </w:p>
        </w:tc>
      </w:tr>
      <w:tr>
        <w:trPr>
          <w:trHeight w:val="23"/>
          <w:gridAfter w:val="2"/>
          <w:wAfter w:w="10" w:type="dxa"/>
        </w:trPr>
        <w:tc>
          <w:tcPr>
            <w:tcW w:w="101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4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效益指标</w:t>
            </w:r>
          </w:p>
        </w:tc>
        <w:tc>
          <w:tcPr>
            <w:tcW w:w="9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社会效益指标</w:t>
            </w:r>
          </w:p>
        </w:tc>
        <w:tc>
          <w:tcPr>
            <w:tcW w:w="8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宋体" w:eastAsia="宋体" w:cs="宋体"/>
                <w:i w:val="0"/>
                <w:color w:val="000000"/>
                <w:kern w:val="0"/>
                <w:sz w:val="15"/>
                <w:szCs w:val="15"/>
                <w:u w:val="none"/>
                <w:lang w:val="en-US" w:eastAsia="zh-CN"/>
              </w:rPr>
            </w:pPr>
            <w:r>
              <w:rPr>
                <w:rFonts w:ascii="宋体" w:eastAsia="宋体" w:cs="宋体"/>
                <w:i w:val="0"/>
                <w:color w:val="000000"/>
                <w:kern w:val="0"/>
                <w:sz w:val="15"/>
                <w:szCs w:val="15"/>
                <w:u w:val="none"/>
                <w:lang w:val="en-US" w:eastAsia="zh-CN"/>
              </w:rPr>
              <w:t>确保城乡居民应保尽保、应发尽发率</w:t>
            </w:r>
          </w:p>
        </w:tc>
        <w:tc>
          <w:tcPr>
            <w:tcW w:w="88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90</w:t>
            </w:r>
          </w:p>
        </w:tc>
        <w:tc>
          <w:tcPr>
            <w:tcW w:w="8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w:t>
            </w:r>
          </w:p>
        </w:tc>
        <w:tc>
          <w:tcPr>
            <w:tcW w:w="7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1</w:t>
            </w:r>
            <w:r>
              <w:rPr>
                <w:rFonts w:ascii="宋体" w:eastAsia="宋体" w:cs="宋体" w:hint="eastAsia"/>
                <w:i w:val="0"/>
                <w:color w:val="000000"/>
                <w:kern w:val="0"/>
                <w:sz w:val="15"/>
                <w:szCs w:val="15"/>
                <w:u w:val="none"/>
                <w:lang w:val="en-US" w:eastAsia="zh-CN"/>
              </w:rPr>
              <w:t>0</w:t>
            </w:r>
          </w:p>
        </w:tc>
        <w:tc>
          <w:tcPr>
            <w:tcW w:w="8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10</w:t>
            </w:r>
          </w:p>
        </w:tc>
      </w:tr>
      <w:tr>
        <w:trPr>
          <w:trHeight w:val="23"/>
          <w:gridAfter w:val="2"/>
          <w:wAfter w:w="10" w:type="dxa"/>
        </w:trPr>
        <w:tc>
          <w:tcPr>
            <w:tcW w:w="101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4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可持续发展指标</w:t>
            </w:r>
          </w:p>
        </w:tc>
        <w:tc>
          <w:tcPr>
            <w:tcW w:w="8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kern w:val="0"/>
                <w:sz w:val="24"/>
                <w:szCs w:val="24"/>
                <w:u w:val="none"/>
                <w:lang w:val="en-US" w:eastAsia="zh-CN"/>
              </w:rPr>
            </w:pPr>
            <w:r>
              <w:rPr>
                <w:rFonts w:ascii="宋体" w:eastAsia="宋体" w:cs="宋体"/>
                <w:i w:val="0"/>
                <w:color w:val="000000"/>
                <w:kern w:val="0"/>
                <w:sz w:val="15"/>
                <w:szCs w:val="15"/>
                <w:u w:val="none"/>
                <w:lang w:val="en-US" w:eastAsia="zh-CN"/>
              </w:rPr>
              <w:t>确保我县60周岁及以上老年人基本生活保障率</w:t>
            </w:r>
          </w:p>
        </w:tc>
        <w:tc>
          <w:tcPr>
            <w:tcW w:w="88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100</w:t>
            </w:r>
          </w:p>
        </w:tc>
        <w:tc>
          <w:tcPr>
            <w:tcW w:w="8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w:t>
            </w:r>
          </w:p>
        </w:tc>
        <w:tc>
          <w:tcPr>
            <w:tcW w:w="7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15</w:t>
            </w:r>
          </w:p>
        </w:tc>
        <w:tc>
          <w:tcPr>
            <w:tcW w:w="8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15</w:t>
            </w:r>
          </w:p>
        </w:tc>
      </w:tr>
      <w:tr>
        <w:trPr>
          <w:trHeight w:val="23"/>
          <w:gridAfter w:val="2"/>
          <w:wAfter w:w="10" w:type="dxa"/>
        </w:trPr>
        <w:tc>
          <w:tcPr>
            <w:tcW w:w="101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满意度指标</w:t>
            </w:r>
          </w:p>
        </w:tc>
        <w:tc>
          <w:tcPr>
            <w:tcW w:w="987" w:type="dxa"/>
            <w:tcBorders>
              <w:top w:val="single" w:sz="4" w:space="0" w:color="000000"/>
              <w:left w:val="single" w:sz="4" w:space="0" w:color="000000"/>
              <w:bottom w:val="single" w:sz="4" w:space="0" w:color="auto"/>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服务对象满意度指标</w:t>
            </w:r>
          </w:p>
        </w:tc>
        <w:tc>
          <w:tcPr>
            <w:tcW w:w="8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宋体" w:eastAsia="宋体" w:cs="宋体"/>
                <w:i w:val="0"/>
                <w:color w:val="000000"/>
                <w:kern w:val="0"/>
                <w:sz w:val="15"/>
                <w:szCs w:val="15"/>
                <w:u w:val="none"/>
                <w:lang w:val="en-US" w:eastAsia="zh-CN"/>
              </w:rPr>
            </w:pPr>
            <w:r>
              <w:rPr>
                <w:rFonts w:ascii="宋体" w:eastAsia="宋体" w:cs="宋体"/>
                <w:i w:val="0"/>
                <w:color w:val="000000"/>
                <w:kern w:val="0"/>
                <w:sz w:val="15"/>
                <w:szCs w:val="15"/>
                <w:u w:val="none"/>
                <w:lang w:val="en-US" w:eastAsia="zh-CN"/>
              </w:rPr>
              <w:t>对城乡居民养老保险</w:t>
            </w:r>
          </w:p>
        </w:tc>
        <w:tc>
          <w:tcPr>
            <w:tcW w:w="888" w:type="dxa"/>
            <w:gridSpan w:val="2"/>
            <w:tcBorders>
              <w:top w:val="single" w:sz="4" w:space="0" w:color="000000"/>
              <w:left w:val="single" w:sz="4" w:space="0" w:color="000000"/>
              <w:bottom w:val="single" w:sz="4" w:space="0" w:color="auto"/>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100</w:t>
            </w:r>
          </w:p>
        </w:tc>
        <w:tc>
          <w:tcPr>
            <w:tcW w:w="8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w:t>
            </w:r>
          </w:p>
        </w:tc>
        <w:tc>
          <w:tcPr>
            <w:tcW w:w="7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15</w:t>
            </w:r>
          </w:p>
        </w:tc>
        <w:tc>
          <w:tcPr>
            <w:tcW w:w="8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15</w:t>
            </w:r>
          </w:p>
        </w:tc>
      </w:tr>
      <w:tr>
        <w:trPr>
          <w:trHeight w:val="23"/>
          <w:gridAfter w:val="2"/>
          <w:wAfter w:w="10" w:type="dxa"/>
        </w:trPr>
        <w:tc>
          <w:tcPr>
            <w:tcW w:w="101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45" w:type="dxa"/>
            <w:vMerge w:val="restart"/>
            <w:tcBorders>
              <w:top w:val="single" w:sz="4" w:space="0" w:color="000000"/>
              <w:left w:val="single" w:sz="4" w:space="0" w:color="000000"/>
              <w:bottom w:val="single" w:sz="4" w:space="0" w:color="000000"/>
              <w:right w:val="single" w:sz="4" w:space="0" w:color="auto"/>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成本指标</w:t>
            </w:r>
          </w:p>
        </w:tc>
        <w:tc>
          <w:tcPr>
            <w:tcW w:w="987" w:type="dxa"/>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经济成本指标</w:t>
            </w:r>
          </w:p>
        </w:tc>
        <w:tc>
          <w:tcPr>
            <w:tcW w:w="853" w:type="dxa"/>
            <w:tcBorders>
              <w:top w:val="single" w:sz="4" w:space="0" w:color="000000"/>
              <w:left w:val="single" w:sz="4" w:space="0" w:color="auto"/>
              <w:bottom w:val="single" w:sz="4" w:space="0" w:color="000000"/>
              <w:right w:val="single" w:sz="4" w:space="0" w:color="auto"/>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宋体" w:eastAsia="宋体" w:cs="宋体"/>
                <w:i w:val="0"/>
                <w:color w:val="000000"/>
                <w:kern w:val="0"/>
                <w:sz w:val="15"/>
                <w:szCs w:val="15"/>
                <w:u w:val="none"/>
                <w:lang w:val="en-US" w:eastAsia="zh-CN"/>
              </w:rPr>
            </w:pPr>
            <w:r>
              <w:rPr>
                <w:rFonts w:ascii="宋体" w:eastAsia="宋体" w:cs="宋体"/>
                <w:i w:val="0"/>
                <w:color w:val="000000"/>
                <w:kern w:val="0"/>
                <w:sz w:val="15"/>
                <w:szCs w:val="15"/>
                <w:u w:val="none"/>
                <w:lang w:val="en-US" w:eastAsia="zh-CN"/>
              </w:rPr>
              <w:t>对城乡居民缴费补助</w:t>
            </w:r>
          </w:p>
        </w:tc>
        <w:tc>
          <w:tcPr>
            <w:tcW w:w="8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w:t>
            </w:r>
          </w:p>
        </w:tc>
        <w:tc>
          <w:tcPr>
            <w:tcW w:w="1000" w:type="dxa"/>
            <w:tcBorders>
              <w:top w:val="single" w:sz="4" w:space="0" w:color="000000"/>
              <w:left w:val="single" w:sz="4" w:space="0" w:color="auto"/>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90</w:t>
            </w:r>
          </w:p>
        </w:tc>
        <w:tc>
          <w:tcPr>
            <w:tcW w:w="8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w:t>
            </w:r>
          </w:p>
        </w:tc>
        <w:tc>
          <w:tcPr>
            <w:tcW w:w="7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15</w:t>
            </w:r>
          </w:p>
        </w:tc>
        <w:tc>
          <w:tcPr>
            <w:tcW w:w="8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15</w:t>
            </w:r>
          </w:p>
        </w:tc>
      </w:tr>
      <w:tr>
        <w:trPr>
          <w:trHeight w:val="23"/>
          <w:gridAfter w:val="2"/>
          <w:wAfter w:w="10" w:type="dxa"/>
        </w:trPr>
        <w:tc>
          <w:tcPr>
            <w:tcW w:w="101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4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987" w:type="dxa"/>
            <w:tcBorders>
              <w:top w:val="single" w:sz="4" w:space="0" w:color="auto"/>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社会成本指标</w:t>
            </w:r>
          </w:p>
        </w:tc>
        <w:tc>
          <w:tcPr>
            <w:tcW w:w="8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养老保险发放率</w:t>
            </w:r>
          </w:p>
        </w:tc>
        <w:tc>
          <w:tcPr>
            <w:tcW w:w="888" w:type="dxa"/>
            <w:gridSpan w:val="2"/>
            <w:tcBorders>
              <w:top w:val="single" w:sz="4" w:space="0" w:color="auto"/>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100</w:t>
            </w:r>
          </w:p>
        </w:tc>
        <w:tc>
          <w:tcPr>
            <w:tcW w:w="8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w:t>
            </w:r>
          </w:p>
        </w:tc>
        <w:tc>
          <w:tcPr>
            <w:tcW w:w="7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10</w:t>
            </w:r>
          </w:p>
        </w:tc>
        <w:tc>
          <w:tcPr>
            <w:tcW w:w="8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10</w:t>
            </w:r>
          </w:p>
        </w:tc>
      </w:tr>
      <w:tr>
        <w:trPr>
          <w:trHeight w:val="23"/>
          <w:gridAfter w:val="2"/>
          <w:wAfter w:w="10" w:type="dxa"/>
        </w:trPr>
        <w:tc>
          <w:tcPr>
            <w:tcW w:w="101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产出指标</w:t>
            </w:r>
          </w:p>
        </w:tc>
        <w:tc>
          <w:tcPr>
            <w:tcW w:w="9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数量指标</w:t>
            </w:r>
          </w:p>
        </w:tc>
        <w:tc>
          <w:tcPr>
            <w:tcW w:w="8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城乡居民养老保险覆盖人数</w:t>
            </w:r>
          </w:p>
        </w:tc>
        <w:tc>
          <w:tcPr>
            <w:tcW w:w="88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32910</w:t>
            </w:r>
          </w:p>
        </w:tc>
        <w:tc>
          <w:tcPr>
            <w:tcW w:w="8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人</w:t>
            </w:r>
          </w:p>
        </w:tc>
        <w:tc>
          <w:tcPr>
            <w:tcW w:w="7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right="0" w:firstLine="0"/>
              <w:jc w:val="left"/>
              <w:textAlignment w:val="center"/>
              <w:outlineLvl w:val="9"/>
              <w:rPr>
                <w:rFonts w:ascii="Times New Roman" w:eastAsia="宋体" w:cs="Times New Roman" w:hAnsi="Times New Roman"/>
                <w:i w:val="0"/>
                <w:color w:val="000000"/>
                <w:sz w:val="24"/>
                <w:szCs w:val="24"/>
                <w:u w:val="none"/>
              </w:rPr>
            </w:pPr>
            <w:r>
              <w:rPr>
                <w:rFonts w:ascii="宋体" w:eastAsia="宋体" w:cs="宋体"/>
                <w:i w:val="0"/>
                <w:color w:val="000000"/>
                <w:kern w:val="0"/>
                <w:sz w:val="15"/>
                <w:szCs w:val="15"/>
                <w:u w:val="none"/>
                <w:lang w:val="en-US" w:eastAsia="zh-CN"/>
              </w:rPr>
              <w:t>15</w:t>
            </w:r>
          </w:p>
        </w:tc>
        <w:tc>
          <w:tcPr>
            <w:tcW w:w="8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15</w:t>
            </w:r>
          </w:p>
        </w:tc>
      </w:tr>
    </w:tbl>
    <w:p>
      <w:pPr>
        <w:keepNext w:val="0"/>
        <w:keepLines w:val="0"/>
        <w:pageBreakBefore w:val="0"/>
        <w:widowControl w:val="0"/>
        <w:kinsoku/>
        <w:wordWrap/>
        <w:overflowPunct/>
        <w:topLinePunct w:val="0"/>
        <w:autoSpaceDE/>
        <w:autoSpaceDN/>
        <w:bidi w:val="0"/>
        <w:spacing w:line="578" w:lineRule="exact"/>
        <w:textAlignment w:val="auto"/>
        <w:rPr>
          <w:rStyle w:val="1Char"/>
          <w:rFonts w:ascii="方正小标宋简体" w:eastAsia="方正小标宋简体"/>
          <w:b w:val="0"/>
        </w:rPr>
      </w:pPr>
      <w:r>
        <w:rPr>
          <w:rFonts w:cs="Times New Roman" w:hint="eastAsia"/>
          <w:color w:val="000000"/>
          <w:kern w:val="0"/>
          <w:szCs w:val="32"/>
          <w:shd w:val="clear" w:color="auto" w:fill="FFFFFF"/>
          <w:lang w:val="en-US" w:eastAsia="zh-CN"/>
          <w:highlight w:val="auto"/>
        </w:rPr>
        <w:t xml:space="preserve">                                </w:t>
      </w:r>
      <w:r>
        <w:rPr>
          <w:rFonts w:ascii="Times New Roman" w:cs="Times New Roman" w:hAnsi="Times New Roman"/>
          <w:color w:val="000000"/>
          <w:kern w:val="0"/>
          <w:szCs w:val="32"/>
          <w:shd w:val="clear" w:color="auto" w:fill="FFFFFF"/>
          <w:lang w:val="en-US" w:eastAsia="zh-CN"/>
          <w:highlight w:val="auto"/>
        </w:rPr>
        <w:br w:type="page"/>
      </w:r>
    </w:p>
    <w:p>
      <w:pPr>
        <w:spacing w:line="600" w:lineRule="exact"/>
        <w:jc w:val="center"/>
        <w:outlineLvl w:val="0"/>
        <w:rPr>
          <w:rFonts w:ascii="方正小标宋简体" w:eastAsia="方正小标宋简体"/>
          <w:color w:val="000000"/>
          <w:sz w:val="44"/>
          <w:szCs w:val="44"/>
        </w:rPr>
      </w:pPr>
      <w:r>
        <w:rPr>
          <w:rStyle w:val="1Char"/>
          <w:rFonts w:ascii="方正小标宋简体" w:eastAsia="方正小标宋简体"/>
          <w:b w:val="0"/>
        </w:rPr>
        <w:t>第五部分</w:t>
      </w:r>
      <w:r>
        <w:rPr>
          <w:rStyle w:val="1Char"/>
          <w:rFonts w:ascii="方正小标宋简体" w:eastAsia="方正小标宋简体" w:hint="eastAsia"/>
          <w:b w:val="0"/>
        </w:rPr>
        <w:t xml:space="preserve"> 附表</w:t>
      </w:r>
    </w:p>
    <w:p>
      <w:pPr>
        <w:spacing w:line="600" w:lineRule="exact"/>
        <w:jc w:val="center"/>
        <w:outlineLvl w:val="0"/>
        <w:rPr>
          <w:rStyle w:val="1Char"/>
          <w:rFonts w:ascii="方正小标宋简体" w:eastAsia="方正小标宋简体"/>
          <w:b w:val="0"/>
        </w:rPr>
      </w:pPr>
    </w:p>
    <w:p>
      <w:pPr>
        <w:pStyle w:val="2"/>
        <w:spacing w:before="0" w:after="0" w:line="600" w:lineRule="exact"/>
        <w:rPr>
          <w:rStyle w:val="2Char"/>
          <w:rFonts w:ascii="仿宋_GB2312" w:eastAsia="仿宋_GB2312" w:hint="eastAsia"/>
          <w:b w:val="0"/>
          <w:bCs w:val="0"/>
          <w:sz w:val="28"/>
          <w:szCs w:val="28"/>
        </w:rPr>
      </w:pPr>
      <w:bookmarkStart w:id="45" w:name="_Toc15396619"/>
      <w:bookmarkStart w:id="46" w:name="_Toc79163636"/>
      <w:bookmarkStart w:id="47" w:name="_Toc79163886"/>
      <w:r>
        <w:rPr>
          <w:rStyle w:val="2Char"/>
          <w:rFonts w:ascii="仿宋_GB2312" w:eastAsia="仿宋_GB2312" w:hint="eastAsia"/>
          <w:b w:val="0"/>
          <w:bCs w:val="0"/>
          <w:sz w:val="28"/>
          <w:szCs w:val="28"/>
        </w:rPr>
        <w:t>一、收入支出决算总表</w:t>
      </w:r>
      <w:bookmarkEnd w:id="45"/>
      <w:bookmarkEnd w:id="46"/>
      <w:bookmarkEnd w:id="47"/>
    </w:p>
    <w:p>
      <w:pPr>
        <w:pStyle w:val="2"/>
        <w:spacing w:before="0" w:after="0" w:line="600" w:lineRule="exact"/>
        <w:rPr>
          <w:rStyle w:val="2Char"/>
          <w:rFonts w:ascii="仿宋_GB2312" w:eastAsia="仿宋_GB2312" w:hint="eastAsia"/>
          <w:b w:val="0"/>
          <w:bCs w:val="0"/>
          <w:sz w:val="28"/>
          <w:szCs w:val="28"/>
        </w:rPr>
      </w:pPr>
      <w:bookmarkStart w:id="48" w:name="_Toc15396620"/>
      <w:bookmarkStart w:id="49" w:name="_Toc79163637"/>
      <w:bookmarkStart w:id="50" w:name="_Toc79163887"/>
      <w:r>
        <w:rPr>
          <w:rStyle w:val="2Char"/>
          <w:rFonts w:ascii="仿宋_GB2312" w:eastAsia="仿宋_GB2312" w:hint="eastAsia"/>
          <w:b w:val="0"/>
          <w:bCs w:val="0"/>
          <w:sz w:val="28"/>
          <w:szCs w:val="28"/>
        </w:rPr>
        <w:t>二、收入决算表</w:t>
      </w:r>
      <w:bookmarkEnd w:id="48"/>
      <w:bookmarkEnd w:id="49"/>
      <w:bookmarkEnd w:id="50"/>
    </w:p>
    <w:p>
      <w:pPr>
        <w:pStyle w:val="2"/>
        <w:spacing w:before="0" w:after="0" w:line="600" w:lineRule="exact"/>
        <w:rPr>
          <w:rStyle w:val="2Char"/>
          <w:rFonts w:ascii="仿宋_GB2312" w:eastAsia="仿宋_GB2312" w:hint="eastAsia"/>
          <w:b w:val="0"/>
          <w:bCs w:val="0"/>
          <w:sz w:val="28"/>
          <w:szCs w:val="28"/>
        </w:rPr>
      </w:pPr>
      <w:bookmarkStart w:id="51" w:name="_Toc79163638"/>
      <w:bookmarkStart w:id="52" w:name="_Toc15396621"/>
      <w:bookmarkStart w:id="53" w:name="_Toc79163888"/>
      <w:r>
        <w:rPr>
          <w:rStyle w:val="2Char"/>
          <w:rFonts w:ascii="仿宋_GB2312" w:eastAsia="仿宋_GB2312" w:hint="eastAsia"/>
          <w:b w:val="0"/>
          <w:bCs w:val="0"/>
          <w:sz w:val="28"/>
          <w:szCs w:val="28"/>
        </w:rPr>
        <w:t>三、支出决算表</w:t>
      </w:r>
      <w:bookmarkEnd w:id="51"/>
      <w:bookmarkEnd w:id="52"/>
      <w:bookmarkEnd w:id="53"/>
    </w:p>
    <w:p>
      <w:pPr>
        <w:pStyle w:val="2"/>
        <w:spacing w:before="0" w:after="0" w:line="600" w:lineRule="exact"/>
        <w:rPr>
          <w:rFonts w:ascii="仿宋_GB2312" w:eastAsia="仿宋_GB2312"/>
          <w:b w:val="0"/>
          <w:color w:val="000000"/>
          <w:sz w:val="28"/>
          <w:szCs w:val="28"/>
        </w:rPr>
      </w:pPr>
      <w:bookmarkStart w:id="54" w:name="_Toc79163889"/>
      <w:bookmarkStart w:id="55" w:name="_Toc79163639"/>
      <w:bookmarkStart w:id="56" w:name="_Toc15396622"/>
      <w:r>
        <w:rPr>
          <w:rStyle w:val="2Char"/>
          <w:rFonts w:ascii="仿宋_GB2312" w:eastAsia="仿宋_GB2312" w:hint="eastAsia"/>
          <w:b w:val="0"/>
          <w:bCs/>
          <w:sz w:val="28"/>
          <w:szCs w:val="28"/>
        </w:rPr>
        <w:t>四、</w:t>
      </w:r>
      <w:r>
        <w:rPr>
          <w:rStyle w:val="2Char"/>
          <w:rFonts w:ascii="仿宋_GB2312" w:eastAsia="仿宋_GB2312" w:hint="eastAsia"/>
          <w:b w:val="0"/>
          <w:bCs w:val="0"/>
          <w:sz w:val="28"/>
          <w:szCs w:val="28"/>
        </w:rPr>
        <w:t>财</w:t>
      </w:r>
      <w:r>
        <w:rPr>
          <w:rStyle w:val="2Char"/>
          <w:rFonts w:ascii="仿宋_GB2312" w:eastAsia="仿宋_GB2312" w:hint="eastAsia"/>
          <w:b w:val="0"/>
          <w:bCs/>
          <w:sz w:val="28"/>
          <w:szCs w:val="28"/>
        </w:rPr>
        <w:t>政拨款收入支出决算总表</w:t>
      </w:r>
      <w:bookmarkEnd w:id="54"/>
      <w:bookmarkEnd w:id="55"/>
      <w:bookmarkEnd w:id="56"/>
    </w:p>
    <w:p>
      <w:pPr>
        <w:pStyle w:val="2"/>
        <w:spacing w:before="0" w:after="0" w:line="600" w:lineRule="exact"/>
        <w:rPr>
          <w:rStyle w:val="2Char"/>
          <w:rFonts w:ascii="仿宋_GB2312" w:eastAsia="仿宋_GB2312"/>
          <w:b w:val="0"/>
          <w:bCs/>
          <w:sz w:val="28"/>
          <w:szCs w:val="28"/>
        </w:rPr>
      </w:pPr>
      <w:bookmarkStart w:id="57" w:name="_Toc15396623"/>
      <w:bookmarkStart w:id="58" w:name="_Toc79163640"/>
      <w:bookmarkStart w:id="59" w:name="_Toc79163890"/>
      <w:r>
        <w:rPr>
          <w:rStyle w:val="2Char"/>
          <w:rFonts w:ascii="仿宋_GB2312" w:eastAsia="仿宋_GB2312" w:hint="eastAsia"/>
          <w:b w:val="0"/>
          <w:bCs/>
          <w:sz w:val="28"/>
          <w:szCs w:val="28"/>
        </w:rPr>
        <w:t>五、</w:t>
      </w:r>
      <w:r>
        <w:rPr>
          <w:rStyle w:val="2Char"/>
          <w:rFonts w:ascii="仿宋_GB2312" w:eastAsia="仿宋_GB2312" w:hint="eastAsia"/>
          <w:b w:val="0"/>
          <w:bCs w:val="0"/>
          <w:sz w:val="28"/>
          <w:szCs w:val="28"/>
        </w:rPr>
        <w:t>财</w:t>
      </w:r>
      <w:r>
        <w:rPr>
          <w:rStyle w:val="2Char"/>
          <w:rFonts w:ascii="仿宋_GB2312" w:eastAsia="仿宋_GB2312" w:hint="eastAsia"/>
          <w:b w:val="0"/>
          <w:bCs/>
          <w:sz w:val="28"/>
          <w:szCs w:val="28"/>
        </w:rPr>
        <w:t>政拨款支出决算明细表</w:t>
      </w:r>
      <w:bookmarkStart w:id="60" w:name="_Toc15396624"/>
      <w:bookmarkEnd w:id="57"/>
      <w:bookmarkEnd w:id="58"/>
      <w:bookmarkEnd w:id="59"/>
    </w:p>
    <w:p>
      <w:pPr>
        <w:pStyle w:val="2"/>
        <w:spacing w:before="0" w:after="0" w:line="600" w:lineRule="exact"/>
        <w:rPr>
          <w:rFonts w:ascii="仿宋_GB2312" w:eastAsia="仿宋_GB2312"/>
          <w:b w:val="0"/>
          <w:color w:val="000000"/>
          <w:sz w:val="28"/>
          <w:szCs w:val="28"/>
        </w:rPr>
      </w:pPr>
      <w:bookmarkStart w:id="61" w:name="_Toc79163641"/>
      <w:bookmarkStart w:id="62" w:name="_Toc79163891"/>
      <w:r>
        <w:rPr>
          <w:rStyle w:val="2Char"/>
          <w:rFonts w:ascii="仿宋_GB2312" w:eastAsia="仿宋_GB2312" w:hint="eastAsia"/>
          <w:b w:val="0"/>
          <w:bCs/>
          <w:sz w:val="28"/>
          <w:szCs w:val="28"/>
        </w:rPr>
        <w:t>六、</w:t>
      </w:r>
      <w:r>
        <w:rPr>
          <w:rFonts w:ascii="仿宋_GB2312" w:eastAsia="仿宋_GB2312" w:hint="eastAsia"/>
          <w:b w:val="0"/>
          <w:color w:val="000000"/>
          <w:sz w:val="28"/>
          <w:szCs w:val="28"/>
        </w:rPr>
        <w:t>一</w:t>
      </w:r>
      <w:r>
        <w:rPr>
          <w:rStyle w:val="2Char"/>
          <w:rFonts w:ascii="仿宋_GB2312" w:eastAsia="仿宋_GB2312" w:hint="eastAsia"/>
          <w:b w:val="0"/>
          <w:bCs/>
          <w:sz w:val="28"/>
          <w:szCs w:val="28"/>
        </w:rPr>
        <w:t>般公共预算财政拨款支出决算表</w:t>
      </w:r>
      <w:bookmarkEnd w:id="60"/>
      <w:bookmarkEnd w:id="61"/>
      <w:bookmarkEnd w:id="62"/>
    </w:p>
    <w:p>
      <w:pPr>
        <w:pStyle w:val="2"/>
        <w:spacing w:before="0" w:after="0" w:line="600" w:lineRule="exact"/>
        <w:rPr>
          <w:rFonts w:ascii="仿宋_GB2312" w:eastAsia="仿宋_GB2312"/>
          <w:b w:val="0"/>
          <w:color w:val="000000"/>
          <w:sz w:val="28"/>
          <w:szCs w:val="28"/>
        </w:rPr>
      </w:pPr>
      <w:bookmarkStart w:id="63" w:name="_Toc79163892"/>
      <w:bookmarkStart w:id="64" w:name="_Toc15396625"/>
      <w:bookmarkStart w:id="65" w:name="_Toc79163642"/>
      <w:r>
        <w:rPr>
          <w:rStyle w:val="2Char"/>
          <w:rFonts w:ascii="仿宋_GB2312" w:eastAsia="仿宋_GB2312" w:hint="eastAsia"/>
          <w:b w:val="0"/>
          <w:bCs/>
          <w:sz w:val="28"/>
          <w:szCs w:val="28"/>
        </w:rPr>
        <w:t>七、</w:t>
      </w:r>
      <w:r>
        <w:rPr>
          <w:rFonts w:ascii="仿宋_GB2312" w:eastAsia="仿宋_GB2312" w:hint="eastAsia"/>
          <w:b w:val="0"/>
          <w:color w:val="000000"/>
          <w:sz w:val="28"/>
          <w:szCs w:val="28"/>
        </w:rPr>
        <w:t>一</w:t>
      </w:r>
      <w:r>
        <w:rPr>
          <w:rStyle w:val="2Char"/>
          <w:rFonts w:ascii="仿宋_GB2312" w:eastAsia="仿宋_GB2312" w:hint="eastAsia"/>
          <w:b w:val="0"/>
          <w:bCs/>
          <w:sz w:val="28"/>
          <w:szCs w:val="28"/>
        </w:rPr>
        <w:t>般公共预算财政拨款支出决算明细表</w:t>
      </w:r>
      <w:bookmarkEnd w:id="63"/>
      <w:bookmarkEnd w:id="64"/>
      <w:bookmarkEnd w:id="65"/>
    </w:p>
    <w:p>
      <w:pPr>
        <w:pStyle w:val="2"/>
        <w:spacing w:before="0" w:after="0" w:line="600" w:lineRule="exact"/>
        <w:rPr>
          <w:rFonts w:ascii="仿宋_GB2312" w:eastAsia="仿宋_GB2312"/>
          <w:b w:val="0"/>
          <w:color w:val="000000"/>
          <w:sz w:val="28"/>
          <w:szCs w:val="28"/>
        </w:rPr>
      </w:pPr>
      <w:bookmarkStart w:id="66" w:name="_Toc79163643"/>
      <w:bookmarkStart w:id="67" w:name="_Toc79163893"/>
      <w:bookmarkStart w:id="68" w:name="_Toc15396626"/>
      <w:r>
        <w:rPr>
          <w:rStyle w:val="2Char"/>
          <w:rFonts w:ascii="仿宋_GB2312" w:eastAsia="仿宋_GB2312" w:hint="eastAsia"/>
          <w:b w:val="0"/>
          <w:bCs/>
          <w:sz w:val="28"/>
          <w:szCs w:val="28"/>
        </w:rPr>
        <w:t>八、</w:t>
      </w:r>
      <w:r>
        <w:rPr>
          <w:rFonts w:ascii="仿宋_GB2312" w:eastAsia="仿宋_GB2312" w:hint="eastAsia"/>
          <w:b w:val="0"/>
          <w:color w:val="000000"/>
          <w:sz w:val="28"/>
          <w:szCs w:val="28"/>
        </w:rPr>
        <w:t>一</w:t>
      </w:r>
      <w:r>
        <w:rPr>
          <w:rStyle w:val="2Char"/>
          <w:rFonts w:ascii="仿宋_GB2312" w:eastAsia="仿宋_GB2312" w:hint="eastAsia"/>
          <w:b w:val="0"/>
          <w:bCs/>
          <w:sz w:val="28"/>
          <w:szCs w:val="28"/>
        </w:rPr>
        <w:t>般公共预算财政拨款基本支出决算表</w:t>
      </w:r>
      <w:bookmarkEnd w:id="66"/>
      <w:bookmarkEnd w:id="67"/>
      <w:bookmarkEnd w:id="68"/>
    </w:p>
    <w:p>
      <w:pPr>
        <w:pStyle w:val="2"/>
        <w:spacing w:before="0" w:after="0" w:line="600" w:lineRule="exact"/>
        <w:rPr>
          <w:rFonts w:ascii="仿宋_GB2312" w:eastAsia="仿宋_GB2312"/>
          <w:b w:val="0"/>
          <w:color w:val="000000"/>
          <w:sz w:val="28"/>
          <w:szCs w:val="28"/>
        </w:rPr>
      </w:pPr>
      <w:bookmarkStart w:id="69" w:name="_Toc15396627"/>
      <w:bookmarkStart w:id="70" w:name="_Toc79163644"/>
      <w:bookmarkStart w:id="71" w:name="_Toc79163894"/>
      <w:r>
        <w:rPr>
          <w:rStyle w:val="2Char"/>
          <w:rFonts w:ascii="仿宋_GB2312" w:eastAsia="仿宋_GB2312" w:hint="eastAsia"/>
          <w:b w:val="0"/>
          <w:bCs/>
          <w:sz w:val="28"/>
          <w:szCs w:val="28"/>
        </w:rPr>
        <w:t>九、</w:t>
      </w:r>
      <w:r>
        <w:rPr>
          <w:rFonts w:ascii="仿宋_GB2312" w:eastAsia="仿宋_GB2312" w:hint="eastAsia"/>
          <w:b w:val="0"/>
          <w:color w:val="000000"/>
          <w:sz w:val="28"/>
          <w:szCs w:val="28"/>
        </w:rPr>
        <w:t>一</w:t>
      </w:r>
      <w:r>
        <w:rPr>
          <w:rStyle w:val="2Char"/>
          <w:rFonts w:ascii="仿宋_GB2312" w:eastAsia="仿宋_GB2312" w:hint="eastAsia"/>
          <w:b w:val="0"/>
          <w:bCs/>
          <w:sz w:val="28"/>
          <w:szCs w:val="28"/>
        </w:rPr>
        <w:t>般公共预算财政拨款项目支出决算表</w:t>
      </w:r>
      <w:bookmarkEnd w:id="69"/>
      <w:bookmarkEnd w:id="70"/>
      <w:bookmarkEnd w:id="71"/>
    </w:p>
    <w:p>
      <w:pPr>
        <w:pStyle w:val="2"/>
        <w:spacing w:before="0" w:after="0" w:line="600" w:lineRule="exact"/>
        <w:rPr>
          <w:rFonts w:ascii="仿宋_GB2312" w:eastAsia="仿宋_GB2312"/>
          <w:b w:val="0"/>
          <w:color w:val="000000"/>
          <w:sz w:val="28"/>
          <w:szCs w:val="28"/>
        </w:rPr>
      </w:pPr>
      <w:bookmarkStart w:id="72" w:name="_Toc79163645"/>
      <w:bookmarkStart w:id="73" w:name="_Toc15396628"/>
      <w:bookmarkStart w:id="74" w:name="_Toc79163895"/>
      <w:r>
        <w:rPr>
          <w:rStyle w:val="2Char"/>
          <w:rFonts w:ascii="仿宋_GB2312" w:eastAsia="仿宋_GB2312" w:hint="eastAsia"/>
          <w:b w:val="0"/>
          <w:bCs/>
          <w:sz w:val="28"/>
          <w:szCs w:val="28"/>
        </w:rPr>
        <w:t>十、</w:t>
      </w:r>
      <w:bookmarkEnd w:id="72"/>
      <w:bookmarkEnd w:id="73"/>
      <w:bookmarkEnd w:id="74"/>
      <w:r>
        <w:rPr>
          <w:rStyle w:val="2Char"/>
          <w:rFonts w:ascii="仿宋_GB2312" w:eastAsia="仿宋_GB2312" w:hint="eastAsia"/>
          <w:b w:val="0"/>
          <w:bCs w:val="0"/>
          <w:sz w:val="28"/>
          <w:szCs w:val="28"/>
        </w:rPr>
        <w:t>政府</w:t>
      </w:r>
      <w:r>
        <w:rPr>
          <w:rStyle w:val="2Char"/>
          <w:rFonts w:ascii="仿宋_GB2312" w:eastAsia="仿宋_GB2312" w:hint="eastAsia"/>
          <w:b w:val="0"/>
          <w:bCs/>
          <w:sz w:val="28"/>
          <w:szCs w:val="28"/>
        </w:rPr>
        <w:t>性基金预算财政拨款收入支出决算表</w:t>
      </w:r>
    </w:p>
    <w:p>
      <w:pPr>
        <w:pStyle w:val="2"/>
        <w:spacing w:before="0" w:after="0" w:line="600" w:lineRule="exact"/>
        <w:rPr>
          <w:rStyle w:val="2Char"/>
          <w:rFonts w:ascii="仿宋_GB2312" w:eastAsia="仿宋_GB2312" w:hint="eastAsia"/>
          <w:b w:val="0"/>
          <w:bCs/>
          <w:sz w:val="28"/>
          <w:szCs w:val="28"/>
        </w:rPr>
      </w:pPr>
      <w:bookmarkStart w:id="75" w:name="_Toc79163646"/>
      <w:bookmarkStart w:id="76" w:name="_Toc15396629"/>
      <w:bookmarkStart w:id="77" w:name="_Toc79163896"/>
      <w:r>
        <w:rPr>
          <w:rStyle w:val="2Char"/>
          <w:rFonts w:ascii="仿宋_GB2312" w:eastAsia="仿宋_GB2312" w:hint="eastAsia"/>
          <w:b w:val="0"/>
          <w:bCs/>
          <w:sz w:val="28"/>
          <w:szCs w:val="28"/>
        </w:rPr>
        <w:t>十一、</w:t>
      </w:r>
      <w:bookmarkStart w:id="78" w:name="_Toc15396631"/>
      <w:bookmarkStart w:id="79" w:name="_Toc79163898"/>
      <w:bookmarkStart w:id="80" w:name="_Toc79163648"/>
      <w:bookmarkEnd w:id="75"/>
      <w:bookmarkEnd w:id="76"/>
      <w:bookmarkEnd w:id="77"/>
      <w:r>
        <w:rPr>
          <w:rStyle w:val="2Char"/>
          <w:rFonts w:ascii="仿宋_GB2312" w:eastAsia="仿宋_GB2312" w:hint="eastAsia"/>
          <w:b w:val="0"/>
          <w:bCs w:val="0"/>
          <w:sz w:val="28"/>
          <w:szCs w:val="28"/>
        </w:rPr>
        <w:t>国</w:t>
      </w:r>
      <w:r>
        <w:rPr>
          <w:rStyle w:val="2Char"/>
          <w:rFonts w:ascii="仿宋_GB2312" w:eastAsia="仿宋_GB2312" w:hint="eastAsia"/>
          <w:b w:val="0"/>
          <w:bCs/>
          <w:sz w:val="28"/>
          <w:szCs w:val="28"/>
        </w:rPr>
        <w:t>有资本经营预算财政拨款</w:t>
      </w:r>
      <w:r>
        <w:rPr>
          <w:rStyle w:val="2Char"/>
          <w:rFonts w:ascii="仿宋_GB2312" w:eastAsia="仿宋_GB2312" w:hint="eastAsia"/>
          <w:b w:val="0"/>
          <w:bCs/>
          <w:sz w:val="28"/>
          <w:szCs w:val="28"/>
          <w:lang w:eastAsia="zh-CN"/>
        </w:rPr>
        <w:t>收入</w:t>
      </w:r>
      <w:r>
        <w:rPr>
          <w:rStyle w:val="2Char"/>
          <w:rFonts w:ascii="仿宋_GB2312" w:eastAsia="仿宋_GB2312" w:hint="eastAsia"/>
          <w:b w:val="0"/>
          <w:bCs/>
          <w:sz w:val="28"/>
          <w:szCs w:val="28"/>
        </w:rPr>
        <w:t>支出决算表</w:t>
      </w:r>
      <w:bookmarkEnd w:id="78"/>
      <w:bookmarkEnd w:id="79"/>
      <w:bookmarkEnd w:id="80"/>
    </w:p>
    <w:p>
      <w:pPr>
        <w:pStyle w:val="2"/>
        <w:spacing w:before="0" w:after="0" w:line="600" w:lineRule="exact"/>
      </w:pPr>
      <w:r>
        <w:rPr>
          <w:rStyle w:val="2Char"/>
          <w:rFonts w:ascii="仿宋_GB2312" w:eastAsia="仿宋_GB2312" w:hint="eastAsia"/>
          <w:b w:val="0"/>
          <w:bCs/>
          <w:sz w:val="28"/>
          <w:szCs w:val="28"/>
        </w:rPr>
        <w:t>十二、</w:t>
      </w:r>
      <w:r>
        <w:rPr>
          <w:rStyle w:val="2Char"/>
          <w:rFonts w:ascii="仿宋_GB2312" w:eastAsia="仿宋_GB2312" w:hint="eastAsia"/>
          <w:b w:val="0"/>
          <w:bCs w:val="0"/>
          <w:sz w:val="28"/>
          <w:szCs w:val="28"/>
        </w:rPr>
        <w:t>国</w:t>
      </w:r>
      <w:r>
        <w:rPr>
          <w:rStyle w:val="2Char"/>
          <w:rFonts w:ascii="仿宋_GB2312" w:eastAsia="仿宋_GB2312" w:hint="eastAsia"/>
          <w:b w:val="0"/>
          <w:bCs/>
          <w:sz w:val="28"/>
          <w:szCs w:val="28"/>
        </w:rPr>
        <w:t>有资本经营预算财政拨款支出决算表</w:t>
      </w:r>
    </w:p>
    <w:p>
      <w:pPr>
        <w:spacing w:line="600" w:lineRule="exact"/>
        <w:rPr>
          <w:rFonts w:hint="eastAsia"/>
          <w:lang w:val="en-US" w:eastAsia="zh-CN"/>
        </w:rPr>
      </w:pPr>
      <w:bookmarkStart w:id="81" w:name="_Toc79163899"/>
      <w:bookmarkStart w:id="82" w:name="_Toc79163649"/>
      <w:r>
        <w:rPr>
          <w:rStyle w:val="2Char"/>
          <w:rFonts w:ascii="仿宋_GB2312" w:eastAsia="仿宋_GB2312" w:hint="eastAsia"/>
          <w:b w:val="0"/>
          <w:bCs/>
          <w:sz w:val="28"/>
          <w:szCs w:val="28"/>
        </w:rPr>
        <w:t>十三、</w:t>
      </w:r>
      <w:bookmarkEnd w:id="81"/>
      <w:bookmarkEnd w:id="82"/>
      <w:r>
        <w:rPr>
          <w:rStyle w:val="2Char"/>
          <w:rFonts w:ascii="仿宋_GB2312" w:eastAsia="仿宋_GB2312" w:hint="eastAsia"/>
          <w:b w:val="0"/>
          <w:sz w:val="28"/>
          <w:szCs w:val="28"/>
        </w:rPr>
        <w:t>财政拨款“三公”</w:t>
      </w:r>
      <w:r>
        <w:rPr>
          <w:rStyle w:val="2Char"/>
          <w:rFonts w:ascii="仿宋_GB2312" w:eastAsia="仿宋_GB2312" w:hint="eastAsia"/>
          <w:b w:val="0"/>
          <w:sz w:val="28"/>
          <w:szCs w:val="28"/>
          <w:lang w:val="en-US" w:eastAsia="zh-CN"/>
        </w:rPr>
        <w:t xml:space="preserve"> 经费支出决算表   </w:t>
      </w:r>
      <w:r>
        <w:rPr>
          <w:rFonts w:hint="eastAsia"/>
          <w:lang w:val="en-US" w:eastAsia="zh-CN"/>
        </w:rPr>
        <w:t xml:space="preserve">  </w:t>
      </w:r>
    </w:p>
    <w:p>
      <w:pPr>
        <w:spacing w:line="600" w:lineRule="exact"/>
        <w:rPr>
          <w:rFonts w:hint="eastAsia"/>
          <w:lang w:val="en-US" w:eastAsia="zh-CN"/>
        </w:rPr>
      </w:pPr>
    </w:p>
    <w:p>
      <w:pPr>
        <w:spacing w:line="600" w:lineRule="exact"/>
        <w:rPr>
          <w:rFonts w:hint="eastAsia"/>
          <w:lang w:val="en-US" w:eastAsia="zh-CN"/>
        </w:rPr>
      </w:pPr>
    </w:p>
    <w:p>
      <w:pPr>
        <w:spacing w:line="600" w:lineRule="exact"/>
        <w:rPr>
          <w:rFonts w:hint="eastAsia"/>
          <w:lang w:val="en-US" w:eastAsia="zh-CN"/>
        </w:rPr>
      </w:pPr>
      <w:r>
        <w:rPr>
          <w:rFonts w:hint="eastAsia"/>
          <w:lang w:val="en-US" w:eastAsia="zh-CN"/>
        </w:rPr>
        <w:t xml:space="preserve">              </w:t>
      </w:r>
    </w:p>
    <w:p>
      <w:pPr>
        <w:pStyle w:val="15"/>
        <w:rPr>
          <w:rFonts w:hint="eastAsia"/>
          <w:lang w:val="en-US" w:eastAsia="zh-CN"/>
        </w:rPr>
      </w:pPr>
      <w:r>
        <w:rPr>
          <w:rFonts w:hint="eastAsia"/>
          <w:lang w:val="en-US" w:eastAsia="zh-CN"/>
        </w:rPr>
        <w:t xml:space="preserve"> </w:t>
      </w:r>
      <w:r>
        <w:rPr>
          <w:rStyle w:val="2Char"/>
          <w:rFonts w:ascii="仿宋_GB2312" w:eastAsia="仿宋_GB2312" w:hint="eastAsia"/>
          <w:b w:val="0"/>
          <w:sz w:val="28"/>
          <w:szCs w:val="28"/>
          <w:lang w:val="en-US" w:eastAsia="zh-CN"/>
        </w:rPr>
        <w:t xml:space="preserve">                         </w:t>
      </w:r>
    </w:p>
    <w:p>
      <w:pPr>
        <w:rPr>
          <w:rStyle w:val="2Char"/>
          <w:rFonts w:ascii="仿宋_GB2312" w:eastAsia="仿宋_GB2312" w:hint="eastAsia"/>
          <w:b w:val="0"/>
          <w:sz w:val="28"/>
          <w:szCs w:val="28"/>
        </w:rPr>
      </w:pPr>
    </w:p>
    <w:sectPr>
      <w:footerReference w:type="default" r:id="rId2"/>
      <w:pgSz w:w="11906" w:h="16838"/>
      <w:pgMar w:top="1440" w:right="1588" w:bottom="1440" w:left="1588"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方正书宋_GBK"/>
    <w:panose1 w:val="02010600030101010101"/>
    <w:charset w:val="50"/>
    <w:family w:val="auto"/>
    <w:pitch w:val="variable"/>
    <w:sig w:usb0="00000003" w:usb1="288F0000" w:usb2="00000006" w:usb3="00000000" w:csb0="00040001" w:csb1="00000000"/>
  </w:font>
  <w:font w:name="黑体">
    <w:altName w:val="方正黑体_GBK"/>
    <w:panose1 w:val="02010609060101010101"/>
    <w:charset w:val="86"/>
    <w:family w:val="auto"/>
    <w:pitch w:val="variable"/>
    <w:sig w:usb0="800002BF" w:usb1="38CF7CFA" w:usb2="00000016" w:usb3="00000000" w:csb0="00040001" w:csb1="00000000"/>
  </w:font>
  <w:font w:name="方正小标宋简体">
    <w:altName w:val="AR PL UKai CN"/>
    <w:panose1 w:val="03000509000000000000"/>
    <w:charset w:val="86"/>
    <w:family w:val="script"/>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仿宋">
    <w:altName w:val="仿宋_GB2312"/>
    <w:panose1 w:val="02010609060101010101"/>
    <w:charset w:val="86"/>
    <w:family w:val="modern"/>
    <w:pitch w:val="variable"/>
    <w:sig w:usb0="800002BF" w:usb1="38CF7CFA" w:usb2="00000016" w:usb3="00000000" w:csb0="00040001" w:csb1="00000000"/>
  </w:font>
  <w:font w:name="楷体">
    <w:altName w:val="楷体_GB2312"/>
    <w:panose1 w:val="02010609060101010101"/>
    <w:charset w:val="86"/>
    <w:family w:val="auto"/>
    <w:pitch w:val="variable"/>
    <w:sig w:usb0="800002BF" w:usb1="38CF7CFA" w:usb2="00000016" w:usb3="00000000" w:csb0="00040001" w:csb1="00000000"/>
  </w:font>
  <w:font w:name="Times New Roman">
    <w:altName w:val="AR PL UKai CN"/>
    <w:panose1 w:val="02020603050405020304"/>
    <w:charset w:val="86"/>
    <w:family w:val="auto"/>
    <w:pitch w:val="variable"/>
    <w:sig w:usb0="E0002AFF" w:usb1="C0007841" w:usb2="00000009" w:usb3="00000000" w:csb0="400001FF" w:csb1="FFFF0000"/>
  </w:font>
  <w:font w:name="Arial">
    <w:altName w:val="DejaVu Sans"/>
    <w:panose1 w:val="020B0604020202020204"/>
    <w:charset w:val="01"/>
    <w:family w:val="swiss"/>
    <w:pitch w:val="variable"/>
    <w:sig w:usb0="E0002AFF" w:usb1="C0007843" w:usb2="00000009" w:usb3="00000000" w:csb0="400001FF" w:csb1="FFFF0000"/>
  </w:font>
  <w:font w:name="楷体_GB2312">
    <w:altName w:val="楷体"/>
    <w:panose1 w:val="02010609030101010101"/>
    <w:charset w:val="86"/>
    <w:family w:val="modern"/>
    <w:pitch w:val="variable"/>
    <w:sig w:usb0="00000000" w:usb1="00000000" w:usb2="00000000" w:usb3="00000000" w:csb0="00040000" w:csb1="00000000"/>
  </w:font>
  <w:font w:name="方正小标宋_GBK">
    <w:panose1 w:val="03000509000000000000"/>
    <w:charset w:val="86"/>
    <w:family w:val="auto"/>
    <w:pitch w:val="variable"/>
    <w:sig w:usb0="00000001" w:usb1="080E0000" w:usb2="00000000" w:usb3="00000000" w:csb0="00040000" w:csb1="00000000"/>
  </w:font>
  <w:font w:name="Calibri">
    <w:altName w:val="DejaVu Sans"/>
    <w:panose1 w:val="020F0502020204030204"/>
    <w:charset w:val="00"/>
    <w:family w:val="swiss"/>
    <w:pitch w:val="variable"/>
    <w:sig w:usb0="E00002FF" w:usb1="4000ACFF" w:usb2="00000001" w:usb3="00000000" w:csb0="2000019F" w:csb1="00000000"/>
  </w:font>
  <w:font w:name="Cambria">
    <w:altName w:val="DejaVu Sans"/>
    <w:panose1 w:val="02040503050406030204"/>
    <w:charset w:val="00"/>
    <w:family w:val="roman"/>
    <w:pitch w:val="variable"/>
    <w:sig w:usb0="E00002FF" w:usb1="400004FF" w:usb2="00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jc w:val="center"/>
      <w:rPr>
        <w:rFonts w:hint="eastAsia"/>
        <w:sz w:val="18"/>
        <w:lang w:val="en-US" w:eastAsia="zh-CN"/>
      </w:rPr>
    </w:pPr>
    <w:r>
      <w:rPr>
        <w:sz w:val="18"/>
      </w:rPr>
      <mc:AlternateContent>
        <mc:Choice Requires="wps">
          <w:drawing>
            <wp:anchor distT="0" distB="0" distL="114298" distR="114298" simplePos="0" relativeHeight="18" behindDoc="0" locked="0" layoutInCell="1" hidden="0" allowOverlap="1">
              <wp:simplePos x="0" y="0"/>
              <wp:positionH relativeFrom="margin">
                <wp:align>center</wp:align>
              </wp:positionH>
              <wp:positionV relativeFrom="paragraph">
                <wp:posOffset>0</wp:posOffset>
              </wp:positionV>
              <wp:extent cx="57035" cy="164958"/>
              <wp:effectExtent l="0" t="0" r="0" b="0"/>
              <wp:wrapNone/>
              <wp:docPr id="1" name="文本框 4"/>
              <wp:cNvGraphicFramePr>
                <a:graphicFrameLocks noChangeAspect="0"/>
              </wp:cNvGraphicFramePr>
              <a:graphic>
                <a:graphicData uri="http://schemas.microsoft.com/office/word/2010/wordprocessingShape">
                  <wps:wsp>
                    <wps:cNvSpPr/>
                    <wps:spPr>
                      <a:xfrm rot="0">
                        <a:off x="0" y="0"/>
                        <a:ext cx="57035" cy="164958"/>
                      </a:xfrm>
                      <a:prstGeom prst="rect"/>
                      <a:noFill/>
                      <a:ln w="6350" cmpd="sng" cap="flat">
                        <a:noFill/>
                        <a:prstDash val="solid"/>
                        <a:round/>
                      </a:ln>
                    </wps:spPr>
                    <wps:txbx id="2">
                      <w:txbxContent>
                        <w:p>
                          <w:pPr>
                            <w:pStyle w:val="20"/>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type="#_x0000_t202" id="文本框 4 3" o:spid="_x0000_s3" filled="f" stroked="f" strokeweight="0.5pt" style="position:absolute;margin-left:0.0pt;margin-top:0.0pt;width:4.4910054pt;height:12.988893pt;z-index:18;mso-position-horizontal:center;mso-position-horizontal-relative:margin;mso-position-vertical:absolute;mso-wrap-distance-left:8.999863pt;mso-wrap-distance-right:8.999863pt;mso-wrap-style:none;">
              <v:stroke color="#000000"/>
              <v:textbox id="850" inset="0mm,0mm,0mm,0mm" o:insetmode="custom" style="layout-flow:horizontal;v-text-anchor:top;mso-fit-shape-to-text:t;">
                <w:txbxContent>
                  <w:p>
                    <w:pPr>
                      <w:pStyle w:val="20"/>
                      <w:tabs>
                        <w:tab w:val="center" w:pos="4153"/>
                        <w:tab w:val="right" w:pos="8306"/>
                      </w:tabs>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pPr>
      <w:pStyle w:val="20"/>
      <w:tabs>
        <w:tab w:val="center" w:pos="4153"/>
        <w:tab w:val="right" w:pos="8306"/>
      </w:tabs>
      <w:jc w:val="center"/>
      <w:rPr>
        <w:rFonts w:hint="eastAsia"/>
        <w:sz w:val="18"/>
        <w:lang w:val="en-US" w:eastAsia="zh-CN"/>
      </w:rPr>
    </w:pPr>
  </w:p>
  <w:p>
    <w:pPr>
      <w:pStyle w:val="20"/>
      <w:tabs>
        <w:tab w:val="center" w:pos="4153"/>
        <w:tab w:val="right" w:pos="8306"/>
      </w:tabs>
      <w:jc w:val="center"/>
      <w:rPr>
        <w:rFonts w:hint="eastAsia"/>
        <w:lang w:val="en-US" w:eastAsia="zh-CN"/>
      </w:rPr>
    </w:pPr>
  </w:p>
  <w:p>
    <w:pPr>
      <w:pStyle w:val="20"/>
      <w:tabs>
        <w:tab w:val="center" w:pos="4153"/>
        <w:tab w:val="right" w:pos="8306"/>
      </w:tabs>
      <w:jc w:val="center"/>
      <w:rPr>
        <w:rFonts w:hint="eastAsia"/>
        <w:lang w:val="en-US" w:eastAsia="zh-CN"/>
      </w:rPr>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5683897A"/>
    <w:multiLevelType w:val="singleLevel"/>
    <w:tmpl w:val="5683897A"/>
    <w:lvl w:ilvl="0">
      <w:start w:val="1"/>
      <w:numFmt w:val="chineseCounting"/>
      <w:lvlRestart w:val="0"/>
      <w:suff w:val="nothing"/>
      <w:lvlText w:val="%1、"/>
      <w:lvlJc w:val="left"/>
      <w:pPr>
        <w:tabs>
          <w:tab w:val="num" w:pos="0"/>
        </w:tabs>
        <w:ind w:left="0" w:hanging="0"/>
      </w:pPr>
    </w:lvl>
  </w:abstractNum>
  <w:abstractNum w:abstractNumId="1">
    <w:nsid w:val="32A5D122"/>
    <w:multiLevelType w:val="singleLevel"/>
    <w:tmpl w:val="32A5D122"/>
    <w:lvl w:ilvl="0">
      <w:start w:val="4"/>
      <w:numFmt w:val="decimal"/>
      <w:lvlRestart w:val="0"/>
      <w:suff w:val="nothing"/>
      <w:lvlText w:val="%1）"/>
      <w:lvlJc w:val="left"/>
      <w:pPr>
        <w:tabs>
          <w:tab w:val="num" w:pos="0"/>
        </w:tabs>
        <w:ind w:left="0" w:hanging="0"/>
      </w:pPr>
    </w:lvl>
  </w:abstractNum>
  <w:abstractNum w:abstractNumId="2">
    <w:nsid w:val="AEAC432F"/>
    <w:multiLevelType w:val="singleLevel"/>
    <w:tmpl w:val="AEAC432F"/>
    <w:lvl w:ilvl="0">
      <w:start w:val="2"/>
      <w:numFmt w:val="chineseCounting"/>
      <w:lvlRestart w:val="0"/>
      <w:lvlText w:val="(%1)"/>
      <w:lvlJc w:val="left"/>
      <w:pPr>
        <w:tabs>
          <w:tab w:val="num" w:pos="0"/>
        </w:tabs>
        <w:ind w:left="0" w:hanging="0"/>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Calibri" w:hAnsi="Calibri"/>
      <w:kern w:val="2"/>
      <w:sz w:val="21"/>
      <w:szCs w:val="21"/>
      <w:lang w:val="en-US" w:eastAsia="zh-CN" w:bidi="ar-SA"/>
    </w:rPr>
  </w:style>
  <w:style w:type="paragraph" w:styleId="1">
    <w:name w:val="heading 1"/>
    <w:next w:val="0"/>
    <w:link w:val="1Char"/>
    <w:pPr>
      <w:keepNext/>
      <w:keepLines/>
      <w:widowControl w:val="0"/>
      <w:spacing w:before="340" w:after="330" w:line="578" w:lineRule="auto"/>
      <w:jc w:val="both"/>
      <w:outlineLvl w:val="0"/>
    </w:pPr>
    <w:rPr>
      <w:rFonts w:ascii="Times New Roman" w:eastAsia="宋体" w:cs="Times New Roman" w:hAnsi="Times New Roman"/>
      <w:b/>
      <w:bCs/>
      <w:kern w:val="44"/>
      <w:sz w:val="44"/>
      <w:szCs w:val="44"/>
      <w:lang w:val="en-US" w:eastAsia="zh-CN" w:bidi="ar-SA"/>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next w:val="0"/>
    <w:link w:val="2Char"/>
    <w:pPr>
      <w:keepNext/>
      <w:keepLines/>
      <w:widowControl w:val="0"/>
      <w:spacing w:before="260" w:after="260" w:line="415" w:lineRule="auto"/>
      <w:jc w:val="both"/>
      <w:outlineLvl w:val="1"/>
    </w:pPr>
    <w:rPr>
      <w:rFonts w:ascii="Cambria" w:eastAsia="宋体" w:cs="Times New Roman" w:hAnsi="Cambria"/>
      <w:b/>
      <w:bCs/>
      <w:kern w:val="2"/>
      <w:sz w:val="32"/>
      <w:szCs w:val="32"/>
      <w:lang w:val="en-US" w:eastAsia="zh-CN" w:bidi="ar-SA"/>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customStyle="1" w:styleId="15">
    <w:name w:val="标题 5（有编号）（绿盟科技）"/>
    <w:next w:val="0"/>
    <w:pPr>
      <w:keepNext/>
      <w:keepLines/>
      <w:widowControl w:val="0"/>
      <w:spacing w:before="280" w:after="156" w:line="377" w:lineRule="auto"/>
      <w:outlineLvl w:val="4"/>
    </w:pPr>
    <w:rPr>
      <w:rFonts w:ascii="Arial" w:eastAsia="黑体" w:cs="Times New Roman" w:hAnsi="Arial"/>
      <w:b/>
      <w:kern w:val="2"/>
      <w:sz w:val="24"/>
      <w:szCs w:val="28"/>
      <w:lang w:val="en-US" w:eastAsia="zh-CN" w:bidi="ar-SA"/>
    </w:rPr>
  </w:style>
  <w:style w:type="paragraph" w:styleId="16">
    <w:name w:val="index 5"/>
    <w:basedOn w:val="0"/>
    <w:next w:val="0"/>
    <w:pPr>
      <w:ind w:left="1680"/>
    </w:pPr>
    <w:rPr>
      <w:rFonts w:ascii="Times New Roman" w:hAnsi="Times New Roman"/>
    </w:rPr>
  </w:style>
  <w:style w:type="paragraph" w:styleId="17">
    <w:name w:val="Body Text"/>
    <w:basedOn w:val="0"/>
    <w:next w:val="0"/>
    <w:pPr>
      <w:spacing w:after="120"/>
    </w:pPr>
  </w:style>
  <w:style w:type="paragraph" w:styleId="18">
    <w:name w:val="Body Text Indent"/>
    <w:basedOn w:val="0"/>
    <w:pPr>
      <w:spacing w:after="120"/>
      <w:ind w:leftChars="200" w:left="200"/>
    </w:pPr>
    <w:rPr>
      <w:rFonts w:ascii="仿宋_GB2312" w:hAnsi="仿宋_GB2312"/>
      <w:szCs w:val="32"/>
    </w:rPr>
  </w:style>
  <w:style w:type="paragraph" w:styleId="19">
    <w:name w:val="toc 3"/>
    <w:next w:val="0"/>
    <w:pPr>
      <w:widowControl w:val="0"/>
      <w:ind w:left="420"/>
    </w:pPr>
    <w:rPr>
      <w:rFonts w:ascii="Calibri" w:eastAsia="Calibri" w:cs="Times New Roman" w:hAnsi="Calibri"/>
      <w:i/>
      <w:iCs/>
      <w:kern w:val="2"/>
      <w:sz w:val="20"/>
      <w:szCs w:val="20"/>
      <w:lang w:val="en-US" w:eastAsia="zh-CN" w:bidi="ar-SA"/>
    </w:rPr>
  </w:style>
  <w:style w:type="paragraph" w:styleId="20">
    <w:name w:val="footer"/>
    <w:basedOn w:val="0"/>
    <w:next w:val="16"/>
    <w:pPr>
      <w:tabs>
        <w:tab w:val="center" w:pos="4153"/>
        <w:tab w:val="right" w:pos="8306"/>
      </w:tabs>
      <w:snapToGrid w:val="0"/>
      <w:jc w:val="left"/>
    </w:pPr>
    <w:rPr>
      <w:rFonts w:ascii="Times New Roman" w:cs="Times New Roman" w:hAnsi="Times New Roman"/>
      <w:kern w:val="0"/>
      <w:sz w:val="18"/>
      <w:szCs w:val="18"/>
    </w:rPr>
  </w:style>
  <w:style w:type="paragraph" w:styleId="21">
    <w:name w:val="Body Text First Indent 2"/>
    <w:basedOn w:val="18"/>
    <w:pPr>
      <w:ind w:firstLineChars="200" w:firstLine="200"/>
    </w:pPr>
  </w:style>
  <w:style w:type="paragraph" w:styleId="22">
    <w:name w:val="header"/>
    <w:basedOn w:val="0"/>
    <w:next w:val="23"/>
    <w:pPr>
      <w:widowControl w:val="0"/>
      <w:pBdr>
        <w:bottom w:val="single" w:sz="6" w:space="1" w:color="auto"/>
      </w:pBdr>
      <w:tabs>
        <w:tab w:val="center" w:pos="4153"/>
        <w:tab w:val="right" w:pos="8306"/>
      </w:tabs>
      <w:snapToGrid w:val="0"/>
      <w:jc w:val="center"/>
    </w:pPr>
    <w:rPr>
      <w:rFonts w:ascii="Calibri" w:eastAsia="宋体" w:cs="Times New Roman" w:hAnsi="Calibri"/>
      <w:sz w:val="18"/>
      <w:szCs w:val="20"/>
      <w:lang w:val="zh-CN" w:eastAsia="zh-CN" w:bidi="ar-SA"/>
    </w:rPr>
  </w:style>
  <w:style w:type="paragraph" w:styleId="23">
    <w:name w:val="toc 4"/>
    <w:basedOn w:val="0"/>
    <w:next w:val="0"/>
    <w:pPr>
      <w:ind w:left="1260"/>
    </w:pPr>
  </w:style>
  <w:style w:type="paragraph" w:styleId="24">
    <w:name w:val="toc 1"/>
    <w:basedOn w:val="0"/>
    <w:next w:val="0"/>
    <w:pPr>
      <w:tabs>
        <w:tab w:val="right" w:leader="dot" w:pos="8296"/>
      </w:tabs>
      <w:spacing w:before="93"/>
      <w:jc w:val="center"/>
    </w:pPr>
    <w:rPr>
      <w:rFonts w:ascii="仿宋" w:eastAsia="仿宋"/>
      <w:sz w:val="28"/>
      <w:szCs w:val="28"/>
    </w:rPr>
  </w:style>
  <w:style w:type="paragraph" w:styleId="25">
    <w:name w:val="table of figures"/>
    <w:basedOn w:val="0"/>
    <w:next w:val="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bidi w:val="0"/>
      <w:adjustRightInd/>
      <w:snapToGrid/>
      <w:spacing w:before="100" w:beforeAutospacing="1" w:after="100" w:afterAutospacing="1" w:line="240" w:lineRule="auto"/>
      <w:ind w:leftChars="200" w:left="400" w:right="0" w:hangingChars="200" w:hanging="200"/>
      <w:jc w:val="both"/>
      <w:textAlignment w:val="auto"/>
      <w:outlineLvl w:val="9"/>
    </w:pPr>
    <w:rPr>
      <w:rFonts w:ascii="Calibri" w:eastAsia="宋体" w:cs="Times New Roman" w:hAnsi="Calibri"/>
      <w:snapToGrid/>
      <w:color w:val="auto"/>
      <w:spacing w:val="0"/>
      <w:w w:val="100"/>
      <w:kern w:val="2"/>
      <w:position w:val="0"/>
      <w:sz w:val="21"/>
      <w:szCs w:val="21"/>
      <w:u w:val="none" w:color="auto"/>
      <w:vertAlign w:val="baseline"/>
      <w:lang w:val="en-US" w:eastAsia="zh-CN" w:bidi="ar-SA"/>
    </w:rPr>
  </w:style>
  <w:style w:type="paragraph" w:styleId="26">
    <w:name w:val="toc 2"/>
    <w:next w:val="0"/>
    <w:pPr>
      <w:widowControl w:val="0"/>
      <w:ind w:left="210"/>
    </w:pPr>
    <w:rPr>
      <w:rFonts w:ascii="Calibri" w:eastAsia="Calibri" w:cs="Times New Roman" w:hAnsi="Calibri"/>
      <w:caps w:val="0"/>
      <w:smallCaps/>
      <w:kern w:val="2"/>
      <w:sz w:val="20"/>
      <w:szCs w:val="20"/>
      <w:lang w:val="en-US" w:eastAsia="zh-CN" w:bidi="ar-SA"/>
    </w:rPr>
  </w:style>
  <w:style w:type="paragraph" w:styleId="27">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paragraph" w:styleId="28">
    <w:name w:val="Normal (Web)"/>
    <w:basedOn w:val="0"/>
    <w:pPr>
      <w:widowControl/>
      <w:spacing w:before="100" w:beforeAutospacing="1" w:after="100" w:afterAutospacing="1"/>
      <w:jc w:val="left"/>
    </w:pPr>
    <w:rPr>
      <w:rFonts w:ascii="宋体" w:eastAsia="宋体" w:cs="宋体"/>
      <w:kern w:val="0"/>
      <w:sz w:val="24"/>
      <w:szCs w:val="21"/>
      <w:lang w:val="en-US" w:eastAsia="zh-CN" w:bidi="ar-SA"/>
    </w:rPr>
  </w:style>
  <w:style w:type="character" w:styleId="29">
    <w:name w:val="Strong"/>
    <w:basedOn w:val="10"/>
    <w:rPr>
      <w:b/>
      <w:bCs/>
    </w:rPr>
  </w:style>
  <w:style w:type="character" w:styleId="30">
    <w:name w:val="page number"/>
  </w:style>
  <w:style w:type="paragraph" w:styleId="31">
    <w:name w:val="No Spacing"/>
    <w:pPr>
      <w:widowControl w:val="0"/>
      <w:jc w:val="both"/>
    </w:pPr>
    <w:rPr>
      <w:rFonts w:ascii="Times New Roman" w:eastAsia="宋体" w:cs="Times New Roman" w:hAnsi="Times New Roman"/>
      <w:kern w:val="2"/>
      <w:sz w:val="21"/>
      <w:szCs w:val="24"/>
      <w:lang w:val="en-US" w:eastAsia="zh-CN" w:bidi="ar-SA"/>
    </w:rPr>
  </w:style>
  <w:style w:type="character" w:customStyle="1" w:styleId="32">
    <w:name w:val="font01"/>
    <w:basedOn w:val="10"/>
    <w:rPr>
      <w:rFonts w:ascii="宋体" w:eastAsia="宋体" w:cs="宋体"/>
      <w:color w:val="000000"/>
      <w:sz w:val="32"/>
      <w:szCs w:val="32"/>
      <w:u w:val="none"/>
    </w:rPr>
  </w:style>
  <w:style w:type="paragraph" w:customStyle="1" w:styleId="33">
    <w:name w:val="p0"/>
    <w:pPr>
      <w:spacing w:beforeAutospacing="1" w:afterAutospacing="1"/>
    </w:pPr>
    <w:rPr>
      <w:rFonts w:asci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chart" Target="charts/chart1.xml"/><Relationship Id="rId4" Type="http://schemas.openxmlformats.org/officeDocument/2006/relationships/chart" Target="charts/chart2.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财政拔款收入</a:t>
            </a:r>
          </a:p>
        </c:rich>
      </c:tx>
      <c:layout/>
      <c:overlay val="0"/>
      <c:spPr>
        <a:noFill/>
        <a:ln>
          <a:noFill/>
        </a:ln>
      </c:spPr>
    </c:title>
    <c:autoTitleDeleted val="1"/>
    <c:plotArea>
      <c:layout/>
      <c:barChart>
        <c:barDir val="col"/>
        <c:grouping val="clustered"/>
        <c:varyColors val="0"/>
        <c:ser>
          <c:idx val="0"/>
          <c:order val="0"/>
          <c:tx>
            <c:strRef>
              <c:f>'Sheet1'!$B$1</c:f>
              <c:strCache>
                <c:ptCount val="1"/>
                <c:pt idx="0">
                  <c:v>2024年</c:v>
                </c:pt>
              </c:strCache>
            </c:strRef>
          </c:tx>
          <c:spPr>
            <a:solidFill>
              <a:srgbClr val="5B9BD5"/>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numFmt formatCode="General" sourceLinked="0"/>
              <c:spPr>
                <a:solidFill>
                  <a:srgbClr val="FFFFFF"/>
                </a:solidFill>
                <a:ln w="6350">
                  <a:solidFill>
                    <a:srgbClr val="BFBFBF"/>
                  </a:solidFill>
                  <a:prstDash val="solid"/>
                </a:ln>
              </c:spPr>
              <c:txPr>
                <a:bodyPr vert="horz"/>
                <a:lstStyle/>
                <a:p>
                  <a:pPr>
                    <a:defRPr sz="900" b="0" i="0" u="none" strike="noStrike" baseline="0">
                      <a:solidFill>
                        <a:srgbClr val="404040"/>
                      </a:solidFill>
                      <a:latin typeface="AR PL UKai CN"/>
                      <a:ea typeface="AR PL UKai CN"/>
                      <a:cs typeface="Lucida Sans"/>
                    </a:defRPr>
                  </a:pPr>
                  <a:endParaRPr lang="zh-CN"/>
                </a:p>
              </c:txPr>
              <c:dLblPos val="outEnd"/>
              <c:tx>
                <c:rich>
                  <a:bodyPr vert="horz"/>
                  <a:lstStyle/>
                  <a:p>
                    <a:pPr>
                      <a:defRPr sz="900" b="0" i="0" u="none" strike="noStrike" baseline="0">
                        <a:solidFill>
                          <a:srgbClr val="404040"/>
                        </a:solidFill>
                        <a:latin typeface="AR PL UKai CN"/>
                        <a:ea typeface="AR PL UKai CN"/>
                        <a:cs typeface="Lucida Sans"/>
                      </a:defRPr>
                    </a:pPr>
                    <a:r>
                      <a:rPr lang="zh-CN" sz="900" b="0" i="0" u="none" strike="noStrike" baseline="0">
                        <a:solidFill>
                          <a:srgbClr val="404040"/>
                        </a:solidFill>
                        <a:latin typeface="AR PL UKai CN"/>
                        <a:ea typeface="AR PL UKai CN"/>
                        <a:cs typeface="Lucida Sans"/>
                      </a:rPr>
                      <a:t>202</a:t>
                    </a:r>
                    <a:r>
                      <a:rPr lang="zh-CN" sz="900" b="0" i="0" u="none" strike="noStrike" baseline="0">
                        <a:solidFill>
                          <a:srgbClr val="404040"/>
                        </a:solidFill>
                        <a:latin typeface="AR PL UKai CN"/>
                        <a:ea typeface="AR PL UKai CN"/>
                        <a:cs typeface="Lucida Sans"/>
                      </a:rPr>
                      <a:t>4</a:t>
                    </a:r>
                    <a:r>
                      <a:rPr lang="zh-CN" sz="900" b="0" i="0" u="none" strike="noStrike" baseline="0">
                        <a:solidFill>
                          <a:srgbClr val="404040"/>
                        </a:solidFill>
                        <a:latin typeface="AR PL UKai CN"/>
                        <a:ea typeface="AR PL UKai CN"/>
                        <a:cs typeface="Lucida Sans"/>
                      </a:rPr>
                      <a:t>年, 财政拔款收入, </a:t>
                    </a:r>
                    <a:r>
                      <a:rPr lang="zh-CN" sz="900" b="0" i="0" u="none" strike="noStrike" baseline="0">
                        <a:solidFill>
                          <a:srgbClr val="404040"/>
                        </a:solidFill>
                        <a:latin typeface="AR PL UKai CN"/>
                        <a:ea typeface="AR PL UKai CN"/>
                        <a:cs typeface="Lucida Sans"/>
                      </a:rPr>
                      <a:t>316.28</a:t>
                    </a:r>
                  </a:p>
                </c:rich>
              </c:tx>
              <c:showLegendKey val="1"/>
              <c:showVal val="1"/>
              <c:showCatName val="1"/>
              <c:showSerName val="1"/>
              <c:showPercent val="1"/>
              <c:showBubbleSize val="1"/>
            </c:dLbl>
            <c:dLblPos val="outEnd"/>
            <c:showLegendKey val="0"/>
            <c:showVal val="1"/>
            <c:showCatName val="0"/>
            <c:showSerName val="0"/>
            <c:showPercent val="0"/>
            <c:showBubbleSize val="0"/>
            <c:showLeaderLines val="0"/>
          </c:dLbls>
          <c:cat>
            <c:strRef>
              <c:f>'Sheet1'!$A$2</c:f>
              <c:strCache>
                <c:ptCount val="1"/>
                <c:pt idx="0">
                  <c:v>财政拔款收入</c:v>
                </c:pt>
              </c:strCache>
            </c:strRef>
          </c:cat>
          <c:val>
            <c:numRef>
              <c:f>Sheet1!$B$2</c:f>
              <c:numCache>
                <c:formatCode>General</c:formatCode>
                <c:ptCount val="1"/>
                <c:pt idx="0">
                  <c:v>316.28</c:v>
                </c:pt>
              </c:numCache>
            </c:numRef>
          </c:val>
        </c:ser>
        <c:ser>
          <c:idx val="1"/>
          <c:order val="1"/>
          <c:tx>
            <c:strRef>
              <c:f>'Sheet1'!$C$1</c:f>
              <c:strCache>
                <c:ptCount val="1"/>
                <c:pt idx="0">
                  <c:v>2023年</c:v>
                </c:pt>
              </c:strCache>
            </c:strRef>
          </c:tx>
          <c:spPr>
            <a:solidFill>
              <a:srgbClr val="ED7D31"/>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numFmt formatCode="General" sourceLinked="0"/>
              <c:spPr>
                <a:solidFill>
                  <a:srgbClr val="FFFFFF"/>
                </a:solidFill>
                <a:ln w="6350">
                  <a:solidFill>
                    <a:srgbClr val="BFBFBF"/>
                  </a:solidFill>
                  <a:prstDash val="solid"/>
                </a:ln>
              </c:spPr>
              <c:txPr>
                <a:bodyPr vert="horz"/>
                <a:lstStyle/>
                <a:p>
                  <a:pPr>
                    <a:defRPr sz="900" b="0" i="0" u="none" strike="noStrike" baseline="0">
                      <a:solidFill>
                        <a:srgbClr val="404040"/>
                      </a:solidFill>
                      <a:latin typeface="AR PL UKai CN"/>
                      <a:ea typeface="AR PL UKai CN"/>
                      <a:cs typeface="Lucida Sans"/>
                    </a:defRPr>
                  </a:pPr>
                  <a:endParaRPr lang="zh-CN"/>
                </a:p>
              </c:txPr>
              <c:dLblPos val="outEnd"/>
              <c:showLegendKey val="1"/>
              <c:showVal val="1"/>
              <c:showCatName val="1"/>
              <c:showSerName val="1"/>
              <c:showPercent val="1"/>
              <c:showBubbleSize val="1"/>
            </c:dLbl>
            <c:dLblPos val="outEnd"/>
            <c:showLegendKey val="0"/>
            <c:showVal val="1"/>
            <c:showCatName val="0"/>
            <c:showSerName val="0"/>
            <c:showPercent val="0"/>
            <c:showBubbleSize val="0"/>
            <c:showLeaderLines val="0"/>
          </c:dLbls>
          <c:cat>
            <c:strRef>
              <c:f>'Sheet1'!$A$2</c:f>
              <c:strCache>
                <c:ptCount val="1"/>
                <c:pt idx="0">
                  <c:v>财政拔款收入</c:v>
                </c:pt>
              </c:strCache>
            </c:strRef>
          </c:cat>
          <c:val>
            <c:numRef>
              <c:f>Sheet1!$C$2</c:f>
              <c:numCache>
                <c:formatCode>General</c:formatCode>
                <c:ptCount val="1"/>
                <c:pt idx="0">
                  <c:v>298.41</c:v>
                </c:pt>
              </c:numCache>
            </c:numRef>
          </c:val>
        </c:ser>
        <c:ser>
          <c:idx val="2"/>
          <c:order val="2"/>
          <c:spPr>
            <a:solidFill>
              <a:srgbClr val="A5A5A5"/>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0"/>
            <c:dLbl>
              <c:idx val="0"/>
              <c:numFmt formatCode="General" sourceLinked="0"/>
              <c:spPr>
                <a:solidFill>
                  <a:srgbClr val="FFFFFF"/>
                </a:solidFill>
                <a:ln w="6350">
                  <a:solidFill>
                    <a:srgbClr val="BFBFBF"/>
                  </a:solidFill>
                  <a:prstDash val="solid"/>
                </a:ln>
              </c:spPr>
              <c:txPr>
                <a:bodyPr vert="horz"/>
                <a:lstStyle/>
                <a:p>
                  <a:pPr>
                    <a:defRPr sz="900" b="0" i="0" u="none" strike="noStrike" baseline="0">
                      <a:solidFill>
                        <a:srgbClr val="404040"/>
                      </a:solidFill>
                      <a:latin typeface="AR PL UKai CN"/>
                      <a:ea typeface="AR PL UKai CN"/>
                      <a:cs typeface="Lucida Sans"/>
                    </a:defRPr>
                  </a:pPr>
                  <a:endParaRPr lang="zh-CN"/>
                </a:p>
              </c:txPr>
              <c:dLblPos val="outEnd"/>
              <c:showLegendKey val="1"/>
              <c:showVal val="1"/>
              <c:showCatName val="1"/>
              <c:showSerName val="1"/>
              <c:showPercent val="1"/>
              <c:showBubbleSize val="1"/>
            </c:dLbl>
            <c:dLblPos val="outEnd"/>
            <c:showLegendKey val="0"/>
            <c:showVal val="1"/>
            <c:showCatName val="0"/>
            <c:showSerName val="0"/>
            <c:showPercent val="0"/>
            <c:showBubbleSize val="0"/>
            <c:showLeaderLines val="0"/>
          </c:dLbls>
          <c:cat>
            <c:strRef>
              <c:f>'Sheet1'!$A$2</c:f>
              <c:strCache>
                <c:ptCount val="1"/>
                <c:pt idx="0">
                  <c:v>财政拔款收入</c:v>
                </c:pt>
              </c:strCache>
            </c:strRef>
          </c:cat>
          <c:val>
            <c:numRef>
              <c:f/>
              <c:numCache>
                <c:formatCode>General</c:formatCode>
                <c:ptCount val="1"/>
                <c:pt idx="0">
                  <c:v>1.0</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Entry>
        <c:idx val="2"/>
        <c:delete val="1"/>
      </c:legendEntry>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财政拔款支出</a:t>
            </a:r>
          </a:p>
        </c:rich>
      </c:tx>
      <c:layout/>
      <c:overlay val="0"/>
      <c:spPr>
        <a:noFill/>
        <a:ln>
          <a:noFill/>
        </a:ln>
      </c:spPr>
    </c:title>
    <c:autoTitleDeleted val="1"/>
    <c:plotArea>
      <c:layout/>
      <c:pieChart>
        <c:varyColors val="1"/>
        <c:ser>
          <c:idx val="0"/>
          <c:order val="0"/>
          <c:tx>
            <c:strRef>
              <c:f>'Sheet1 (2)'!$B$1</c:f>
              <c:strCache>
                <c:ptCount val="1"/>
                <c:pt idx="0">
                  <c:v>财政拔款支出</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5B9BD5"/>
              </a:solidFill>
              <a:ln>
                <a:noFill/>
              </a:ln>
            </c:spPr>
          </c:dPt>
          <c:dLbls>
            <c:dLbl>
              <c:idx val="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1"/>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2"/>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3"/>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showLegendKey val="0"/>
            <c:showVal val="0"/>
            <c:showCatName val="0"/>
            <c:showSerName val="0"/>
            <c:showPercent val="0"/>
            <c:showBubbleSize val="0"/>
            <c:showLeaderLines val="0"/>
          </c:dLbls>
          <c:cat>
            <c:strRef>
              <c:f>'Sheet1 (2)'!$A$2:$A$5</c:f>
              <c:strCache>
                <c:ptCount val="4"/>
                <c:pt idx="0">
                  <c:v>社会保障和就业支出</c:v>
                </c:pt>
                <c:pt idx="1">
                  <c:v>医疗卫生支出</c:v>
                </c:pt>
                <c:pt idx="2">
                  <c:v>住房保障支出</c:v>
                </c:pt>
                <c:pt idx="3">
                  <c:v>教育支出</c:v>
                </c:pt>
              </c:strCache>
            </c:strRef>
          </c:cat>
          <c:val>
            <c:numRef>
              <c:f>'Sheet1 (2)'!$B$2:$B$5</c:f>
              <c:numCache>
                <c:formatCode>General</c:formatCode>
                <c:ptCount val="4"/>
                <c:pt idx="0">
                  <c:v>274.03</c:v>
                </c:pt>
                <c:pt idx="1">
                  <c:v>24.18</c:v>
                </c:pt>
                <c:pt idx="2">
                  <c:v>20.26</c:v>
                </c:pt>
                <c:pt idx="3">
                  <c:v>0.54</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2</TotalTime>
  <Application>Yozo_Office27021597764231179</Application>
  <Pages>23</Pages>
  <Words>8854</Words>
  <Characters>9968</Characters>
  <Lines>590</Lines>
  <Paragraphs>305</Paragraphs>
  <CharactersWithSpaces>10195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Administrator.80MVBSN5ON4A7QL</dc:creator>
  <cp:lastModifiedBy>user</cp:lastModifiedBy>
  <cp:revision>0</cp:revision>
  <cp:lastPrinted>2025-08-18T07:19:00Z</cp:lastPrinted>
  <dcterms:created xsi:type="dcterms:W3CDTF">2014-10-29T12:08:00Z</dcterms:created>
  <dcterms:modified xsi:type="dcterms:W3CDTF">2025-08-29T07:39:29Z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2052-10.1.0.7224</vt:lpwstr>
  </property>
  <property fmtid="{D5CDD505-2E9C-101B-9397-08002B2CF9AE}" pid="3" name="KSOTemplateDocerSaveRecord">
    <vt:lpwstr>eyJoZGlkIjoiZGRjNGE1NTBjMTIwYjJjODZkOGVlOWY0YzAzZDQ1M2UifQ==</vt:lpwstr>
  </property>
  <property fmtid="{D5CDD505-2E9C-101B-9397-08002B2CF9AE}" pid="4" name="ICV">
    <vt:lpwstr>27E782DCCBD4435C8C2BC96A2589448E_12</vt:lpwstr>
  </property>
</Properties>
</file>