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金川县城乡居民养老保险事业管理局</w:t>
      </w: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关于2020年部门预算编制说明</w:t>
      </w:r>
    </w:p>
    <w:p>
      <w:pPr>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一、基本职能及主要工作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（一）城乡居民养老保险事业管理局职能简介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1.承担城乡居民养老保险收支管理的责任。负责编制年度预决算并组织执行。受县人事委托，向县人民代表大会报告我局预算及其执行情况。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2.负责政府非税收入管理。负责政府性基金管理，按规定管理行政事业性收费,管理非税票据。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3.负责管理我局的会计工作，监督和规范会计行为，组织实施国家统一的会计制度。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4.负责财政资金绩效评价。监督财税法规、政策的执行情况，反映财政收支管理中的重大问题。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5.金川县城乡居民养老保险事业管理局是主管农民、居民养老保险收支、统筹、管理及利用的部门。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6.承办县政府交办的其他事项。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（二）城乡养老保险事业管理局2020年重点工作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进一步加大城乡居民养老保险宣传力度，让城乡居民养老保险政策更好地惠及百姓民生，推动我县城乡居民养老保险工作有序开展，我局计划多次在乡镇、县政府广场等地开展了城乡居民社会养老保险宣传活动。在宣传活动上我局工作人员通过散发《金川县城乡居民养老保险政策宣传》册的方式大力宣传城乡居民基本养老保险政策的优惠性；并依据《城乡居民养老保险缴费及待遇测算表》给老百姓认真</w:t>
      </w:r>
      <w:r>
        <w:rPr>
          <w:rFonts w:hint="eastAsia" w:ascii="仿宋_GB2312" w:hAnsi="仿宋_GB2312" w:eastAsia="仿宋_GB2312" w:cs="仿宋_GB2312"/>
          <w:sz w:val="32"/>
          <w:szCs w:val="32"/>
          <w:lang w:eastAsia="zh-CN"/>
        </w:rPr>
        <w:t>细致地进行</w:t>
      </w:r>
      <w:r>
        <w:rPr>
          <w:rFonts w:hint="eastAsia" w:ascii="仿宋_GB2312" w:hAnsi="仿宋_GB2312" w:eastAsia="仿宋_GB2312" w:cs="仿宋_GB2312"/>
          <w:sz w:val="32"/>
          <w:szCs w:val="32"/>
        </w:rPr>
        <w:t>现场宣讲，通过基础养老金发放、到龄人员待遇领取等典型事例让群众充分感受到城居民养老保险看得到的实惠，力争把宣传成果转化为实际工作效果，通过这种面对面的咨询解答交流方式，让群众进一步了解了城乡居民养老保险政策，并从中感受到政府对广大群众的关怀，切实提高了广大群众依法参保缴费意识，受到了群众的广泛赞誉和好评，达到了良好的宣传效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（二）确保基金安全着力做好城乡居民养老保险待遇领取稽核工作。为进一步规范城乡居民养老保险养老金发放工作, 切实加强基金监管，严防基金流失，维护基金安全完整，防范养老金骗领、冒领现象发生。我局积极开展城乡居民社会养老保险稽核现场认证工作。一是以参保养老金领取人员的公民身份号码作为查询条件在业务系统中进行详细比对，比对结果主要包括被查询参保人领取待遇状态及发放明细等相关内容，严防养老金的重复领取现象。二是加强死亡认证工作，对高龄人员进行现场稽核验证。通过多种有效措施，认真调查核实城乡居民养老金领取资格，联合公安、计生、司法机构收集死亡户口注销信息进行数据对比，有效防止和杜绝了城乡居民养老保险基金的流失，维护了养老基金发放的严肃性，真正做到让养老金用之于民。</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二、部门预算单位构成</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我局是独立编制财政全额补助的事业单位，机构数为1个，财政供养人员编制为15名（事业编制）；2020年实际财政供养人员15人，较上年无增减（无退休人员），其中：事业管理14人，事业专技1人。 </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三、收支预算情况说明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综合预算的原则，城居保局所有收入和支出均纳入部门预算管理。收入包括：一般公共预算拨款收入、上年结转；支出包括：一般公共服务支出、社会保障和就业支出、医疗卫生与计划生育支出、住房保障支出、培训支出。城居保局2020年一般公共预算拨款收入386.3万元,于2019年收入预算290.49万元，增加95.81万元，增加主要是因为：1、失地农民养老保险补助增加，勒乌镇2019年没报死亡人数，今年新增28人死亡一次性补助；2、建档立卡贫困户养老保险代缴增加因为是2019年省级补助特困人口养老保险代缴了一部分；3、失地农民生活保障到龄人数增加，补助金额同时增长。</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城居保局2020年收入预算386.3万元，其中：教育支出0.45万元，占0.12%；社会保障和就业支出</w:t>
      </w:r>
      <w:r>
        <w:rPr>
          <w:rFonts w:hint="eastAsia" w:ascii="仿宋_GB2312" w:hAnsi="仿宋_GB2312" w:eastAsia="仿宋_GB2312" w:cs="仿宋_GB2312"/>
          <w:sz w:val="32"/>
          <w:szCs w:val="32"/>
          <w:lang w:val="en-US" w:eastAsia="zh-CN"/>
        </w:rPr>
        <w:t>254.11</w:t>
      </w:r>
      <w:r>
        <w:rPr>
          <w:rFonts w:hint="eastAsia" w:ascii="仿宋_GB2312" w:hAnsi="仿宋_GB2312" w:eastAsia="仿宋_GB2312" w:cs="仿宋_GB2312"/>
          <w:sz w:val="32"/>
          <w:szCs w:val="32"/>
        </w:rPr>
        <w:t>万元，占84.2%；卫生健康支出11.18万元，占2.88%；农林水支出</w:t>
      </w:r>
      <w:r>
        <w:rPr>
          <w:rFonts w:hint="eastAsia" w:ascii="仿宋_GB2312" w:hAnsi="仿宋_GB2312" w:eastAsia="仿宋_GB2312" w:cs="仿宋_GB2312"/>
          <w:sz w:val="32"/>
          <w:szCs w:val="32"/>
          <w:lang w:val="en-US" w:eastAsia="zh-CN"/>
        </w:rPr>
        <w:t>105.78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27.38</w:t>
      </w:r>
      <w:r>
        <w:rPr>
          <w:rFonts w:hint="eastAsia" w:ascii="仿宋_GB2312" w:hAnsi="仿宋_GB2312" w:eastAsia="仿宋_GB2312" w:cs="仿宋_GB2312"/>
          <w:sz w:val="32"/>
          <w:szCs w:val="32"/>
        </w:rPr>
        <w:t>%；住房保障支出14.78万元，占3.83%。</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城居保局2020年支出预算386.3万元，</w:t>
      </w:r>
      <w:r>
        <w:rPr>
          <w:rFonts w:hint="eastAsia" w:ascii="仿宋_GB2312" w:hAnsi="宋体" w:eastAsia="仿宋_GB2312" w:cs="宋体"/>
          <w:color w:val="333333"/>
          <w:kern w:val="0"/>
          <w:sz w:val="28"/>
          <w:szCs w:val="28"/>
        </w:rPr>
        <w:t>其中：基本支出194.44万元，占50.33%；项目支出191.86万元，占49.67%</w:t>
      </w:r>
      <w:r>
        <w:rPr>
          <w:rFonts w:hint="eastAsia" w:ascii="仿宋_GB2312" w:hAnsi="仿宋_GB2312" w:eastAsia="仿宋_GB2312" w:cs="仿宋_GB2312"/>
          <w:sz w:val="32"/>
          <w:szCs w:val="32"/>
        </w:rPr>
        <w:t>。</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四、财政拨款收支预算情况说明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居保局2020年财政拨款收支总预算386.3万元,与2019年财政拨款收支总预算增加95.81万元，主要是因为：1、失地农民养老保险补助增加，勒乌镇2019年没报死亡人数，今年新增28人死亡一次性补助；2、建档立卡贫困户养老保险代缴增加因为是2019年省级补助特困人口养老保险代缴了一部分；3、失地农民生活保障到龄人数增加，补助金额同时增长。</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收入包括：本年一般公共预算拨款收入386.3万元，支出包括：教育支出0.45万元、社会保障和就业支出</w:t>
      </w:r>
      <w:r>
        <w:rPr>
          <w:rFonts w:hint="eastAsia" w:ascii="仿宋_GB2312" w:hAnsi="仿宋_GB2312" w:eastAsia="仿宋_GB2312" w:cs="仿宋_GB2312"/>
          <w:sz w:val="32"/>
          <w:szCs w:val="32"/>
          <w:lang w:val="en-US" w:eastAsia="zh-CN"/>
        </w:rPr>
        <w:t>254.11</w:t>
      </w:r>
      <w:r>
        <w:rPr>
          <w:rFonts w:hint="eastAsia" w:ascii="仿宋_GB2312" w:hAnsi="仿宋_GB2312" w:eastAsia="仿宋_GB2312" w:cs="仿宋_GB2312"/>
          <w:sz w:val="32"/>
          <w:szCs w:val="32"/>
        </w:rPr>
        <w:t>万元、医疗卫生与计划生育支出11.18万元、住房保障支出14.78万元、农林水支出</w:t>
      </w:r>
      <w:r>
        <w:rPr>
          <w:rFonts w:hint="eastAsia" w:ascii="仿宋_GB2312" w:hAnsi="仿宋_GB2312" w:eastAsia="仿宋_GB2312" w:cs="仿宋_GB2312"/>
          <w:sz w:val="32"/>
          <w:szCs w:val="32"/>
          <w:lang w:val="en-US" w:eastAsia="zh-CN"/>
        </w:rPr>
        <w:t>105.78</w:t>
      </w:r>
      <w:r>
        <w:rPr>
          <w:rFonts w:hint="eastAsia" w:ascii="仿宋_GB2312" w:hAnsi="仿宋_GB2312" w:eastAsia="仿宋_GB2312" w:cs="仿宋_GB2312"/>
          <w:sz w:val="32"/>
          <w:szCs w:val="32"/>
        </w:rPr>
        <w:t>万元。</w:t>
      </w:r>
    </w:p>
    <w:p>
      <w:pPr>
        <w:rPr>
          <w:rFonts w:ascii="仿宋_GB2312" w:hAnsi="仿宋_GB2312" w:eastAsia="仿宋_GB2312" w:cs="仿宋_GB2312"/>
          <w:sz w:val="32"/>
          <w:szCs w:val="32"/>
        </w:rPr>
      </w:pPr>
      <w:r>
        <w:rPr>
          <w:rFonts w:hint="eastAsia" w:ascii="仿宋_GB2312" w:hAnsi="仿宋_GB2312" w:eastAsia="仿宋_GB2312" w:cs="仿宋_GB2312"/>
          <w:b/>
          <w:bCs/>
          <w:sz w:val="32"/>
          <w:szCs w:val="32"/>
        </w:rPr>
        <w:t>五、一般公共预算当年拨款情况说明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（一）一般公共预算当年拨款规模变化情况。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居保局2020年一般公共预算当年拨款386.3万元，比2019年预算数增加95.81万元，主要是因为：1、失地农民养老保险补助增加，勒乌镇2019年没报死亡人数，今年新增28人死亡一次性补助；2、建档立卡贫困户养老保险代缴增加因为是2019年省级补助特困人口养老保险代缴了一部分；3、失地农民生活保障到龄人数增加，补助金额同时增长。</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城居保局2020年支出预算386.3万元，其中：教育支出0.45万元，占0.12%；社会保障和就业支出325.25万元，占84.2%；卫生健康支出11.18万元，占2.88%；农林水支出</w:t>
      </w:r>
      <w:r>
        <w:rPr>
          <w:rFonts w:hint="eastAsia" w:ascii="仿宋_GB2312" w:hAnsi="仿宋_GB2312" w:eastAsia="仿宋_GB2312" w:cs="仿宋_GB2312"/>
          <w:sz w:val="32"/>
          <w:szCs w:val="32"/>
          <w:lang w:val="en-US" w:eastAsia="zh-CN"/>
        </w:rPr>
        <w:t>105.78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27.38</w:t>
      </w:r>
      <w:r>
        <w:rPr>
          <w:rFonts w:hint="eastAsia" w:ascii="仿宋_GB2312" w:hAnsi="仿宋_GB2312" w:eastAsia="仿宋_GB2312" w:cs="仿宋_GB2312"/>
          <w:sz w:val="32"/>
          <w:szCs w:val="32"/>
        </w:rPr>
        <w:t>%；住房保障支出14.78万元，占3.83%。</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（三）一般公共预算基本支出当年拨款具体使用情况。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教育支出（205）进修及培训费（08）培训支出（03）0.45万元，用于人员培训支出。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2.社会保障和就业支出（208）:2020年预算数为</w:t>
      </w:r>
      <w:r>
        <w:rPr>
          <w:rFonts w:hint="eastAsia" w:ascii="仿宋_GB2312" w:hAnsi="仿宋_GB2312" w:eastAsia="仿宋_GB2312" w:cs="仿宋_GB2312"/>
          <w:sz w:val="32"/>
          <w:szCs w:val="32"/>
          <w:highlight w:val="none"/>
          <w:lang w:val="en-US" w:eastAsia="zh-CN"/>
        </w:rPr>
        <w:t>168.04</w:t>
      </w:r>
      <w:r>
        <w:rPr>
          <w:rFonts w:hint="eastAsia" w:ascii="仿宋_GB2312" w:hAnsi="仿宋_GB2312" w:eastAsia="仿宋_GB2312" w:cs="仿宋_GB2312"/>
          <w:sz w:val="32"/>
          <w:szCs w:val="32"/>
        </w:rPr>
        <w:t>万元，主要用于：事业单位正常运转的基本支出，包括基本工资、津贴补贴、绩效工资等人员经费以及办公费、印刷费、水电费等日常公用经费、城乡居民养老保险各档次缴费补助、建档立卡贫困户养老保险补助、被征地农民养老保险补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（1）社会保障和就业（208）人力资源和社会保障管理事务（01）社会保险经办机构（09）：日常人员经费:</w:t>
      </w:r>
      <w:r>
        <w:rPr>
          <w:rFonts w:hint="eastAsia" w:ascii="仿宋_GB2312" w:hAnsi="仿宋_GB2312" w:eastAsia="仿宋_GB2312" w:cs="仿宋_GB2312"/>
          <w:sz w:val="32"/>
          <w:szCs w:val="32"/>
          <w:highlight w:val="none"/>
          <w:lang w:val="en-US" w:eastAsia="zh-CN"/>
        </w:rPr>
        <w:t>125.79</w:t>
      </w:r>
      <w:r>
        <w:rPr>
          <w:rFonts w:hint="eastAsia" w:ascii="仿宋_GB2312" w:hAnsi="仿宋_GB2312" w:eastAsia="仿宋_GB2312" w:cs="仿宋_GB2312"/>
          <w:sz w:val="32"/>
          <w:szCs w:val="32"/>
        </w:rPr>
        <w:t>万元，公用经费12.7万元。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（2）社会保障和就业（208）行政事业单位离退休（05）机关事业单位基本养老保险费（05）：日常人员经费19.70万元。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（3）社会保障和就业（208）行政事业单位离退休（05）机关事业单位职业年金缴费支出（06）：日常人员经费9.85万元。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3.医疗卫生与计划生育（210）行政事业单位医疗（11）事业单位医疗（02）:2020年预算数为8.62万元，主要用于：社保局单位基本医疗保险缴费支出。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4.医疗卫生与计划生育（210）行政事业单位医疗（11）公务员医疗补助（03）:2020年预算数为2.5</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万元，主要用于：社保局单位集中缴纳公务员医疗补助支出。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5.住房保障（221）住房改革支出（02）住房公积金（01）:2020年预算数为14.78万元，主要用于：为职工缴纳的住房公积金支出。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（二）一般公共预算财政拨款项目支出预算191.86万元。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1、社会保障和就业（208）财政对基本养老保险基金的补助（26）财政对城乡居民养老保险基金的补助（02）：</w:t>
      </w:r>
      <w:r>
        <w:rPr>
          <w:rFonts w:hint="eastAsia" w:ascii="仿宋_GB2312" w:hAnsi="仿宋_GB2312" w:eastAsia="仿宋_GB2312" w:cs="仿宋_GB2312"/>
          <w:sz w:val="32"/>
          <w:szCs w:val="32"/>
          <w:lang w:val="en-US" w:eastAsia="zh-CN"/>
        </w:rPr>
        <w:t>86.08</w:t>
      </w:r>
      <w:r>
        <w:rPr>
          <w:rFonts w:hint="eastAsia" w:ascii="仿宋_GB2312" w:hAnsi="仿宋_GB2312" w:eastAsia="仿宋_GB2312" w:cs="仿宋_GB2312"/>
          <w:sz w:val="32"/>
          <w:szCs w:val="32"/>
        </w:rPr>
        <w:t>万元，其中城乡养老保险各档次缴费补助29.33万元、失地农民养老保险补助56.75万元、于被征地失地农民生活保障71.13万元。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2、农林水支出（213）扶贫（05）其他扶贫支出（99）：2020年预算数为</w:t>
      </w:r>
      <w:r>
        <w:rPr>
          <w:rFonts w:hint="eastAsia" w:ascii="仿宋_GB2312" w:hAnsi="仿宋_GB2312" w:eastAsia="仿宋_GB2312" w:cs="仿宋_GB2312"/>
          <w:sz w:val="32"/>
          <w:szCs w:val="32"/>
          <w:lang w:val="en-US" w:eastAsia="zh-CN"/>
        </w:rPr>
        <w:t>105.78</w:t>
      </w:r>
      <w:r>
        <w:rPr>
          <w:rFonts w:hint="eastAsia" w:ascii="仿宋_GB2312" w:hAnsi="仿宋_GB2312" w:eastAsia="仿宋_GB2312" w:cs="仿宋_GB2312"/>
          <w:sz w:val="32"/>
          <w:szCs w:val="32"/>
        </w:rPr>
        <w:t>万元，主要用于：建档立卡贫困户养老保险代缴。</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六、一般公共预算基本支出情况说明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城乡居民养老保险局2020年一般公共预算基本支出194.44万元，其中：</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181.29万元，主要包括：基本工资、津贴补贴、奖金、社会保险缴费、绩效工资、机关事业单位基本养老保险缴费、职业年金缴费、其他工资福利支出、离休费、住房公积金、其他对个人和家庭的补助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公用经费13.15万元，主要包括：办公费、印刷费、手续费、水费、电费、邮电费、差13.旅费、维修（护）费、会议费、培训费、劳务费、工会经费、福利费、其他交通费、其他商品和服务支出。</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七、一般公共预算项目支出情况说明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各档次缴费补助29.33万元；建档立卡贫困户养老保险补助34.65万元，被征地农民养老保险补助56.75万元，被征地失地农民生活保,71.13万元。</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八、“三公”经费财政拨款预算安排情况说明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2020年“三公”经费财政拨款预算数0万元，其中：因公出国（境）经费0万元，公务接待费0万元，公务用车购置及运行维护费0万元。</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（一）因公出国（境）经费较2020年预算增长0%。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根据省外侨办（港澳办、台办）批准的2020年因公临时出国（境）安排，拟安排出国（境）0人。</w:t>
      </w:r>
    </w:p>
    <w:p>
      <w:pPr>
        <w:numPr>
          <w:ilvl w:val="0"/>
          <w:numId w:val="1"/>
        </w:numPr>
        <w:rPr>
          <w:rFonts w:ascii="仿宋_GB2312" w:hAnsi="仿宋_GB2312" w:eastAsia="仿宋_GB2312" w:cs="仿宋_GB2312"/>
          <w:sz w:val="32"/>
          <w:szCs w:val="32"/>
        </w:rPr>
      </w:pPr>
      <w:r>
        <w:rPr>
          <w:rFonts w:hint="eastAsia" w:ascii="仿宋_GB2312" w:hAnsi="仿宋_GB2312" w:eastAsia="仿宋_GB2312" w:cs="仿宋_GB2312"/>
          <w:sz w:val="32"/>
          <w:szCs w:val="32"/>
        </w:rPr>
        <w:t>公务接待费与2019年预算持平。2020年公务接待费0元。</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（三）公务用车购置及运行维护费较2020年预算增长0%。主要原因是根据工作实际需求增多、市场公车运行维护价格提升等因素。</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单位现有公务用车0辆，其中：轿车0辆、越野车0辆、多功能乘用车0辆。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2020年未安排公务用车购置费。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2020年安排公务用车运行维护费0万元，用于0辆</w:t>
      </w:r>
      <w:r>
        <w:rPr>
          <w:rFonts w:hint="eastAsia" w:ascii="仿宋_GB2312" w:hAnsi="仿宋_GB2312" w:eastAsia="仿宋_GB2312" w:cs="仿宋_GB2312"/>
          <w:sz w:val="32"/>
          <w:szCs w:val="32"/>
          <w:lang w:eastAsia="zh-CN"/>
        </w:rPr>
        <w:t>公务用车</w:t>
      </w:r>
      <w:r>
        <w:rPr>
          <w:rFonts w:hint="eastAsia" w:ascii="仿宋_GB2312" w:hAnsi="仿宋_GB2312" w:eastAsia="仿宋_GB2312" w:cs="仿宋_GB2312"/>
          <w:sz w:val="32"/>
          <w:szCs w:val="32"/>
        </w:rPr>
        <w:t>燃油、过路（桥）、维修、保险等方面支出。</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九、政府性基金预算支出情况说明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城乡居民养老保险局2020年没有使用政府性基金预算拨款安排的支出。</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十、其他重要事项的情况说明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（一）机关运行经费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2020年，城乡居民养老保险事业管理局事业单位的运行经费财政拨款预算为13.15万元，比2019年预算增加4万元，增长43.72%。</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（二）政府采购情况。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2020年，无政府采购</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截至2019年底，单位共有车辆0辆。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（四）绩效目标设置情况。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目标是预算编制的前提和基础，按照“费随事定”的原则，2020城居保局按要求将部门预算全额纳入绩效目标管理,从项目完成、项目效益、满意度等方面设置了绩效指标，综合反映项目预期完成的数量、成本、时效、质量，预期达到的社会效益、经济效益、生态效益、可持续影响以及服务对象满意度等情况。</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十一、名词解释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1.财政拨款收入：指县级财政当年拨付的资金。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2.社会保障和就业208人力资源和社会保障管理事务01社会保险经办机构09：指反社会保险经办机构开展业务工作的支出。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3.社会保障和就业208行政事业单位离退休05机关事业单位基本养老保险缴费支出05：指机关事业单位实施养老保险制度由单位缴纳的基本养老保险费支出。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4.社会保障和就业208行政事业单位离退休05机关事业单位职业年金缴费支出06：指机关事业单位实施养老保险制度由单位缴纳的职业年金支出。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5.社会保障和就业208财政对基本养老保险基金的补助26财政对城乡居民养老保险基金的补助02</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医疗卫生与计划生育支出210医疗保障11事业单位医疗02：指反映财政部门集中安排的事业单位基本医疗保险缴费经费，未参加医疗保险的行政单位的公费医疗经费，按国家规定享受离休人员、红军老战士待遇人员的医疗经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7.住房保障支出221住房改革支出02住房公积金01：指反映行政事业单位按人力资源和社会保障部、财政部规定的基本工资和津贴补贴以及规定比例为职工缴纳的住房公积金。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8.教育支出205进修及培训费08培训支出03：指反映各部门安排的用于培训的支出。教育部门的师资培训，党校、行政学院等专业干部教育机构的支出，以及退役士兵、转业士官的培训支出，不在本科目反映。</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医疗卫生与计划生育支出210医疗保障11公务员医疗补助03：指反映财政部门集中安排的事业单位基本医疗保险缴费经费，未参加医疗保险的行政单位的公费医疗经费，按国家规定享受离休人员、红军老战士待遇人员的医疗经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10.基本支出：指为保障机构正常运转、完成日常工作任务而发生的人员支出和公用支出。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事业单位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金川县城乡居民养老保险事业</w:t>
      </w:r>
      <w:r>
        <w:rPr>
          <w:rFonts w:hint="eastAsia" w:ascii="仿宋_GB2312" w:hAnsi="仿宋_GB2312" w:eastAsia="仿宋_GB2312" w:cs="仿宋_GB2312"/>
          <w:sz w:val="32"/>
          <w:szCs w:val="32"/>
          <w:lang w:eastAsia="zh-CN"/>
        </w:rPr>
        <w:t>管理局</w:t>
      </w:r>
      <w:bookmarkStart w:id="0" w:name="_GoBack"/>
      <w:bookmarkEnd w:id="0"/>
    </w:p>
    <w:p>
      <w:pPr>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2020年10月25日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73A8CF"/>
    <w:multiLevelType w:val="singleLevel"/>
    <w:tmpl w:val="D673A8C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C8A7F1F"/>
    <w:rsid w:val="000056D0"/>
    <w:rsid w:val="000C2105"/>
    <w:rsid w:val="000D4A0C"/>
    <w:rsid w:val="00267810"/>
    <w:rsid w:val="003074BF"/>
    <w:rsid w:val="00331190"/>
    <w:rsid w:val="00367963"/>
    <w:rsid w:val="00436354"/>
    <w:rsid w:val="00475BB5"/>
    <w:rsid w:val="004D63BB"/>
    <w:rsid w:val="005A5C88"/>
    <w:rsid w:val="0062565C"/>
    <w:rsid w:val="006532E6"/>
    <w:rsid w:val="00677F43"/>
    <w:rsid w:val="00803BE4"/>
    <w:rsid w:val="008C7278"/>
    <w:rsid w:val="00917CA3"/>
    <w:rsid w:val="00936423"/>
    <w:rsid w:val="009C4F00"/>
    <w:rsid w:val="00B36721"/>
    <w:rsid w:val="00B55233"/>
    <w:rsid w:val="00BC679D"/>
    <w:rsid w:val="00C454D5"/>
    <w:rsid w:val="00C61EC3"/>
    <w:rsid w:val="00C96CFB"/>
    <w:rsid w:val="00CC0C6C"/>
    <w:rsid w:val="00D8230C"/>
    <w:rsid w:val="00DE382E"/>
    <w:rsid w:val="00DE4781"/>
    <w:rsid w:val="00DF65F4"/>
    <w:rsid w:val="00EB2031"/>
    <w:rsid w:val="026F16B9"/>
    <w:rsid w:val="027E29F9"/>
    <w:rsid w:val="029E02C6"/>
    <w:rsid w:val="038A0888"/>
    <w:rsid w:val="03A14E0F"/>
    <w:rsid w:val="052E32E3"/>
    <w:rsid w:val="075000F5"/>
    <w:rsid w:val="0AC32D4D"/>
    <w:rsid w:val="0C9F7B1F"/>
    <w:rsid w:val="0D65290D"/>
    <w:rsid w:val="0DC741A7"/>
    <w:rsid w:val="115048B1"/>
    <w:rsid w:val="12CE0147"/>
    <w:rsid w:val="194C1EB2"/>
    <w:rsid w:val="19996BDD"/>
    <w:rsid w:val="1CAA7D81"/>
    <w:rsid w:val="1D100100"/>
    <w:rsid w:val="1FC27911"/>
    <w:rsid w:val="223250EF"/>
    <w:rsid w:val="2660229C"/>
    <w:rsid w:val="291D5F74"/>
    <w:rsid w:val="29D779EE"/>
    <w:rsid w:val="2B2B178E"/>
    <w:rsid w:val="2C322DA0"/>
    <w:rsid w:val="2C3B685E"/>
    <w:rsid w:val="2D390965"/>
    <w:rsid w:val="2F1B7DE3"/>
    <w:rsid w:val="2FDF04C9"/>
    <w:rsid w:val="2FE00174"/>
    <w:rsid w:val="302E29AD"/>
    <w:rsid w:val="32BE4D8C"/>
    <w:rsid w:val="36DE4303"/>
    <w:rsid w:val="38F85414"/>
    <w:rsid w:val="392B7645"/>
    <w:rsid w:val="3E1443CD"/>
    <w:rsid w:val="3FF022A1"/>
    <w:rsid w:val="40043897"/>
    <w:rsid w:val="435929CF"/>
    <w:rsid w:val="48925097"/>
    <w:rsid w:val="4A986BC6"/>
    <w:rsid w:val="4AF46316"/>
    <w:rsid w:val="4C502E73"/>
    <w:rsid w:val="4DA807FD"/>
    <w:rsid w:val="4EFC4A6B"/>
    <w:rsid w:val="4FA81BD1"/>
    <w:rsid w:val="50496E3A"/>
    <w:rsid w:val="5A570C90"/>
    <w:rsid w:val="5C9442BB"/>
    <w:rsid w:val="5F9C0EBE"/>
    <w:rsid w:val="639C6C92"/>
    <w:rsid w:val="63BB16C2"/>
    <w:rsid w:val="66FF1379"/>
    <w:rsid w:val="69327DC5"/>
    <w:rsid w:val="6A8A1137"/>
    <w:rsid w:val="6AEB60EB"/>
    <w:rsid w:val="6D485EA1"/>
    <w:rsid w:val="717A7001"/>
    <w:rsid w:val="71FF235C"/>
    <w:rsid w:val="73F301B3"/>
    <w:rsid w:val="74877725"/>
    <w:rsid w:val="79844663"/>
    <w:rsid w:val="79C13B92"/>
    <w:rsid w:val="7AB6160A"/>
    <w:rsid w:val="7BEC6B7C"/>
    <w:rsid w:val="7C7A7AE4"/>
    <w:rsid w:val="7C8A7F1F"/>
    <w:rsid w:val="7D400EF7"/>
    <w:rsid w:val="7E140A97"/>
    <w:rsid w:val="7F0F0C8C"/>
    <w:rsid w:val="7FEF2D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789</Words>
  <Characters>4503</Characters>
  <Lines>37</Lines>
  <Paragraphs>10</Paragraphs>
  <TotalTime>0</TotalTime>
  <ScaleCrop>false</ScaleCrop>
  <LinksUpToDate>false</LinksUpToDate>
  <CharactersWithSpaces>5282</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2019-12-16T06:52:00Z</dcterms:created>
  <dc:creator>2523116</dc:creator>
  <cp:lastModifiedBy>平淡无奇</cp:lastModifiedBy>
  <dcterms:modified xsi:type="dcterms:W3CDTF">2021-05-27T00:52:27Z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EC249F6A227D400B97263ABB69DB76DB</vt:lpwstr>
  </property>
</Properties>
</file>