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2"/>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2"/>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2"/>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2"/>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keepNext w:val="0"/>
                                      <w:keepLines w:val="0"/>
                                      <w:pageBreakBefore w:val="0"/>
                                      <w:widowControl/>
                                      <w:kinsoku/>
                                      <w:wordWrap/>
                                      <w:overflowPunct/>
                                      <w:topLinePunct w:val="0"/>
                                      <w:autoSpaceDE/>
                                      <w:autoSpaceDN/>
                                      <w:bidi w:val="0"/>
                                      <w:adjustRightInd/>
                                      <w:snapToGrid/>
                                      <w:spacing w:line="665" w:lineRule="exact"/>
                                      <w:ind w:firstLine="720" w:firstLineChars="200"/>
                                      <w:jc w:val="left"/>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0066CC"/>
                                        <w:kern w:val="0"/>
                                        <w:sz w:val="36"/>
                                        <w:szCs w:val="36"/>
                                        <w:lang w:eastAsia="zh-CN"/>
                                      </w:rPr>
                                      <w:t>金川县红十字会</w:t>
                                    </w:r>
                                    <w:r>
                                      <w:rPr>
                                        <w:rFonts w:hint="eastAsia" w:ascii="方正小标宋简体" w:hAnsi="宋体" w:eastAsia="方正小标宋简体" w:cs="宋体"/>
                                        <w:color w:val="0066CC"/>
                                        <w:kern w:val="0"/>
                                        <w:sz w:val="36"/>
                                        <w:szCs w:val="36"/>
                                      </w:rPr>
                                      <w:t>20</w:t>
                                    </w:r>
                                    <w:r>
                                      <w:rPr>
                                        <w:rFonts w:hint="eastAsia" w:ascii="方正小标宋简体" w:hAnsi="宋体" w:eastAsia="方正小标宋简体" w:cs="宋体"/>
                                        <w:color w:val="0066CC"/>
                                        <w:kern w:val="0"/>
                                        <w:sz w:val="36"/>
                                        <w:szCs w:val="36"/>
                                        <w:lang w:val="en-US" w:eastAsia="zh-CN"/>
                                      </w:rPr>
                                      <w:t>21</w:t>
                                    </w:r>
                                    <w:r>
                                      <w:rPr>
                                        <w:rFonts w:hint="eastAsia" w:ascii="方正小标宋简体" w:hAnsi="宋体" w:eastAsia="方正小标宋简体" w:cs="宋体"/>
                                        <w:color w:val="0066CC"/>
                                        <w:kern w:val="0"/>
                                        <w:sz w:val="36"/>
                                        <w:szCs w:val="36"/>
                                      </w:rPr>
                                      <w:t>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一、基本职能及主要工作</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　　（一）</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职能简介。</w:t>
                                    </w:r>
                                  </w:p>
                                  <w:p>
                                    <w:pPr>
                                      <w:keepNext w:val="0"/>
                                      <w:keepLines w:val="0"/>
                                      <w:pageBreakBefore w:val="0"/>
                                      <w:widowControl/>
                                      <w:kinsoku/>
                                      <w:wordWrap/>
                                      <w:overflowPunct/>
                                      <w:topLinePunct w:val="0"/>
                                      <w:autoSpaceDE/>
                                      <w:autoSpaceDN/>
                                      <w:bidi w:val="0"/>
                                      <w:adjustRightInd/>
                                      <w:snapToGrid/>
                                      <w:spacing w:line="665" w:lineRule="exact"/>
                                      <w:ind w:firstLine="560" w:firstLineChars="200"/>
                                      <w:jc w:val="left"/>
                                      <w:textAlignment w:val="auto"/>
                                      <w:outlineLvl w:val="9"/>
                                      <w:rPr>
                                        <w:rFonts w:hint="eastAsia" w:ascii="仿宋_GB2312" w:eastAsia="仿宋_GB2312"/>
                                        <w:bCs/>
                                        <w:color w:val="404040" w:themeColor="text1" w:themeTint="BF"/>
                                        <w:spacing w:val="-14"/>
                                        <w:sz w:val="28"/>
                                        <w:szCs w:val="28"/>
                                        <w14:textFill>
                                          <w14:solidFill>
                                            <w14:schemeClr w14:val="tx1">
                                              <w14:lumMod w14:val="75000"/>
                                              <w14:lumOff w14:val="25000"/>
                                            </w14:schemeClr>
                                          </w14:solidFill>
                                        </w14:textFill>
                                      </w:rPr>
                                    </w:pP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根据</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《中华人民共和国红十字会法》、</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《中国红十字章程》</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以及党和国家有关红十字会工作的方针、政策、法规</w:t>
                                    </w: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文件规定。</w:t>
                                    </w:r>
                                    <w:r>
                                      <w:rPr>
                                        <w:rFonts w:eastAsia="仿宋_GB2312"/>
                                        <w:b/>
                                        <w:color w:val="404040" w:themeColor="text1" w:themeTint="BF"/>
                                        <w:spacing w:val="-14"/>
                                        <w:sz w:val="28"/>
                                        <w:szCs w:val="28"/>
                                        <w14:textFill>
                                          <w14:solidFill>
                                            <w14:schemeClr w14:val="tx1">
                                              <w14:lumMod w14:val="75000"/>
                                              <w14:lumOff w14:val="25000"/>
                                            </w14:schemeClr>
                                          </w14:solidFill>
                                        </w14:textFill>
                                      </w:rPr>
                                      <w:t>主要职责：</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以项目建设为抓手，以卫生救护培训为载体，以基层红会组织建设和会员发展为基础，加大宣传力度，充分发挥政府人道事务工作方面的助手作用。</w:t>
                                    </w:r>
                                  </w:p>
                                  <w:p>
                                    <w:pPr>
                                      <w:keepNext w:val="0"/>
                                      <w:keepLines w:val="0"/>
                                      <w:pageBreakBefore w:val="0"/>
                                      <w:widowControl/>
                                      <w:kinsoku/>
                                      <w:wordWrap/>
                                      <w:overflowPunct/>
                                      <w:topLinePunct w:val="0"/>
                                      <w:autoSpaceDE/>
                                      <w:autoSpaceDN/>
                                      <w:bidi w:val="0"/>
                                      <w:adjustRightInd/>
                                      <w:snapToGrid/>
                                      <w:spacing w:line="665" w:lineRule="exact"/>
                                      <w:ind w:firstLine="562" w:firstLineChars="200"/>
                                      <w:jc w:val="left"/>
                                      <w:textAlignment w:val="auto"/>
                                      <w:outlineLvl w:val="9"/>
                                      <w:rPr>
                                        <w:rFonts w:hint="eastAsia" w:ascii="仿宋_GB2312" w:hAnsi="仿宋_GB2312" w:eastAsia="仿宋_GB2312" w:cs="仿宋_GB2312"/>
                                        <w:bCs/>
                                        <w:color w:val="404040" w:themeColor="text1" w:themeTint="BF"/>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20</w:t>
                                    </w:r>
                                    <w:r>
                                      <w:rPr>
                                        <w:rFonts w:hint="eastAsia" w:ascii="楷体_GB2312" w:hAnsi="宋体" w:eastAsia="楷体_GB2312" w:cs="宋体"/>
                                        <w:b/>
                                        <w:bCs/>
                                        <w:color w:val="404040" w:themeColor="text1" w:themeTint="BF"/>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年重点工作。</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根据县委、县政府关于20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年全县工作的总体部署，县红十字会</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主要</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工作安排：</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仿宋_GB2312" w:eastAsia="仿宋_GB2312"/>
                                        <w:color w:val="404040" w:themeColor="text1" w:themeTint="BF"/>
                                        <w:sz w:val="28"/>
                                        <w:szCs w:val="28"/>
                                        <w14:textFill>
                                          <w14:solidFill>
                                            <w14:schemeClr w14:val="tx1">
                                              <w14:lumMod w14:val="75000"/>
                                              <w14:lumOff w14:val="25000"/>
                                            </w14:schemeClr>
                                          </w14:solidFill>
                                        </w14:textFill>
                                      </w:rPr>
                                      <w:t>加强基层组织建设，夯实红十字会工作基础。2、开展红十字宣传活动，不断扩大红十字影响。3、开展救灾、救护、救助工作，认真履行红十字会职责。4、完成</w:t>
                                    </w:r>
                                    <w:r>
                                      <w:rPr>
                                        <w:rFonts w:hint="eastAsia" w:ascii="仿宋_GB2312" w:eastAsia="仿宋_GB2312"/>
                                        <w:color w:val="404040" w:themeColor="text1" w:themeTint="BF"/>
                                        <w:sz w:val="28"/>
                                        <w:szCs w:val="28"/>
                                        <w14:textFill>
                                          <w14:solidFill>
                                            <w14:schemeClr w14:val="tx1">
                                              <w14:lumMod w14:val="75000"/>
                                              <w14:lumOff w14:val="25000"/>
                                            </w14:schemeClr>
                                          </w14:solidFill>
                                        </w14:textFill>
                                      </w:rPr>
                                      <w:t>中国红基会援助勒乌镇新开村“博爱家园”（生计保护）项目</w:t>
                                    </w:r>
                                    <w:r>
                                      <w:rPr>
                                        <w:rFonts w:hint="eastAsia" w:ascii="仿宋_GB2312" w:eastAsia="仿宋_GB2312"/>
                                        <w:color w:val="404040" w:themeColor="text1" w:themeTint="BF"/>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沙耳乡沙耳尼村中国红十字会总会生计项目和河西乡乃当村台湾红十字组织“博爱家园”生计项目生计基金的“一发放一回收”有序推进，目前资金平安，收益有效。5、开展扶贫脱贫工作、走基层和群众工作。6、民生工程、社会稳定工作、环境整治工作、</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党的建设工作进展情况等</w:t>
                                    </w:r>
                                    <w:r>
                                      <w:rPr>
                                        <w:rFonts w:hint="eastAsia" w:ascii="仿宋_GB2312" w:hAnsi="仿宋_GB2312" w:eastAsia="仿宋_GB2312" w:cs="仿宋_GB2312"/>
                                        <w:color w:val="404040" w:themeColor="text1" w:themeTint="BF"/>
                                        <w:spacing w:val="-6"/>
                                        <w:w w:val="97"/>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pacing w:val="-6"/>
                                        <w:w w:val="97"/>
                                        <w:sz w:val="28"/>
                                        <w:szCs w:val="28"/>
                                        <w:lang w:val="en-US" w:eastAsia="zh-CN"/>
                                        <w14:textFill>
                                          <w14:solidFill>
                                            <w14:schemeClr w14:val="tx1">
                                              <w14:lumMod w14:val="75000"/>
                                              <w14:lumOff w14:val="25000"/>
                                            </w14:schemeClr>
                                          </w14:solidFill>
                                        </w14:textFill>
                                      </w:rPr>
                                      <w:t>7、</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完成县委、县政府交办的其他事宜。</w:t>
                                    </w:r>
                                  </w:p>
                                  <w:p>
                                    <w:pPr>
                                      <w:keepNext w:val="0"/>
                                      <w:keepLines w:val="0"/>
                                      <w:pageBreakBefore w:val="0"/>
                                      <w:kinsoku/>
                                      <w:wordWrap/>
                                      <w:overflowPunct/>
                                      <w:topLinePunct w:val="0"/>
                                      <w:autoSpaceDE/>
                                      <w:autoSpaceDN/>
                                      <w:bidi w:val="0"/>
                                      <w:adjustRightInd/>
                                      <w:snapToGrid/>
                                      <w:spacing w:line="665" w:lineRule="exact"/>
                                      <w:ind w:left="559" w:leftChars="266"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二、部门预算单位构成</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lang w:eastAsia="zh-CN"/>
                                        <w14:textFill>
                                          <w14:solidFill>
                                            <w14:schemeClr w14:val="tx1">
                                              <w14:lumMod w14:val="75000"/>
                                              <w14:lumOff w14:val="25000"/>
                                            </w14:schemeClr>
                                          </w14:solidFill>
                                        </w14:textFill>
                                      </w:rPr>
                                      <w:t>金川县红十字会是</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独立编制单位机构数为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个，财政供养人员编制为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名，其中行政编制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名，行政工勤编制0</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名，事业编制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名（其中参照公务员法管理人员编制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20</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21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年实际财政供养人员</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4</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人，较上年增加 0人（不含退休人员），其中：行政</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人，行政工勤</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Style w:val="6"/>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事业</w:t>
                                    </w:r>
                                    <w:r>
                                      <w:rPr>
                                        <w:rFonts w:hint="eastAsia" w:eastAsia="仿宋_GB2312"/>
                                        <w:color w:val="404040" w:themeColor="text1" w:themeTint="BF"/>
                                        <w:spacing w:val="-14"/>
                                        <w:sz w:val="28"/>
                                        <w:szCs w:val="28"/>
                                        <w:lang w:eastAsia="zh-CN"/>
                                        <w14:textFill>
                                          <w14:solidFill>
                                            <w14:schemeClr w14:val="tx1">
                                              <w14:lumMod w14:val="75000"/>
                                              <w14:lumOff w14:val="25000"/>
                                            </w14:schemeClr>
                                          </w14:solidFill>
                                        </w14:textFill>
                                      </w:rPr>
                                      <w:t>参公</w:t>
                                    </w:r>
                                    <w:r>
                                      <w:rPr>
                                        <w:rFonts w:hint="eastAsia" w:eastAsia="仿宋_GB2312"/>
                                        <w:color w:val="404040" w:themeColor="text1" w:themeTint="BF"/>
                                        <w:spacing w:val="-14"/>
                                        <w:sz w:val="28"/>
                                        <w:szCs w:val="28"/>
                                        <w:lang w:val="en-US" w:eastAsia="zh-CN"/>
                                        <w14:textFill>
                                          <w14:solidFill>
                                            <w14:schemeClr w14:val="tx1">
                                              <w14:lumMod w14:val="75000"/>
                                              <w14:lumOff w14:val="25000"/>
                                            </w14:schemeClr>
                                          </w14:solidFill>
                                        </w14:textFill>
                                      </w:rPr>
                                      <w:t>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仿宋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三、收支预算情况说明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按照综合预算的原则，</w:t>
                                    </w:r>
                                    <w:r>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t>红十字会</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所有收入和支出均纳入部门预算管理。收入包括：一般公共预算拨款收入、上年结转；支出包括：一般公共服务支出、教育支出、社会保障和就业支出、医疗卫生与计划生育支出、住房保障支出。红十字会20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年收支预算总数增加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0.83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相应增加了本年度预算收支总数。</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（一）收入预算情况。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年收入预算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万元，其中：上年结转0万元，占0%；一般公共预算拨款收入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（二）支出预算情况。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xml:space="preserve">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年支出预算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万元，占100%；项目支出0万元，占0%。</w:t>
                                    </w:r>
                                  </w:p>
                                  <w:p>
                                    <w:pPr>
                                      <w:keepNext w:val="0"/>
                                      <w:keepLines w:val="0"/>
                                      <w:pageBreakBefore w:val="0"/>
                                      <w:kinsoku/>
                                      <w:wordWrap/>
                                      <w:overflowPunct/>
                                      <w:topLinePunct w:val="0"/>
                                      <w:autoSpaceDE/>
                                      <w:autoSpaceDN/>
                                      <w:bidi w:val="0"/>
                                      <w:adjustRightInd/>
                                      <w:snapToGrid/>
                                      <w:spacing w:line="665" w:lineRule="exact"/>
                                      <w:ind w:left="560" w:hanging="560" w:hangingChars="20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四、财政拨款收支预算情况说明</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年财政拨款收支总额预算增加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0.83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收入包括：本年一般公共预算拨款收入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万元、上年结转一般公共预算拨款收入0万元；支出包括：一般公共服务支出0万元、教育支出0万元、社会保障和就业支出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3.53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4.8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numPr>
                                        <w:ilvl w:val="0"/>
                                        <w:numId w:val="1"/>
                                      </w:numPr>
                                      <w:kinsoku/>
                                      <w:wordWrap/>
                                      <w:overflowPunct/>
                                      <w:topLinePunct w:val="0"/>
                                      <w:autoSpaceDE/>
                                      <w:autoSpaceDN/>
                                      <w:bidi w:val="0"/>
                                      <w:adjustRightInd/>
                                      <w:snapToGrid/>
                                      <w:spacing w:line="665" w:lineRule="exact"/>
                                      <w:ind w:left="560" w:leftChars="0" w:firstLine="0" w:firstLineChars="0"/>
                                      <w:textAlignment w:val="auto"/>
                                      <w:outlineLvl w:val="9"/>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一般公共预算当年拨款情况说明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（一）一般公共预算当年拨款规模变化情况。</w:t>
                                    </w:r>
                                  </w:p>
                                  <w:p>
                                    <w:pPr>
                                      <w:keepNext w:val="0"/>
                                      <w:keepLines w:val="0"/>
                                      <w:pageBreakBefore w:val="0"/>
                                      <w:numPr>
                                        <w:ilvl w:val="0"/>
                                        <w:numId w:val="0"/>
                                      </w:numPr>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年预算数增加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0.83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（二）一般公共预算当年拨款结构情况。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一般公共服务支出0万元，占0%；教育支出0万元，占0%；社会保障和就业支出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87.54</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3.53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5.28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4.8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7.18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w:t>
                                    </w:r>
                                  </w:p>
                                  <w:p>
                                    <w:pPr>
                                      <w:keepNext w:val="0"/>
                                      <w:keepLines w:val="0"/>
                                      <w:pageBreakBefore w:val="0"/>
                                      <w:kinsoku/>
                                      <w:wordWrap/>
                                      <w:overflowPunct/>
                                      <w:topLinePunct w:val="0"/>
                                      <w:autoSpaceDE/>
                                      <w:autoSpaceDN/>
                                      <w:bidi w:val="0"/>
                                      <w:adjustRightInd/>
                                      <w:snapToGrid/>
                                      <w:spacing w:line="665" w:lineRule="exact"/>
                                      <w:ind w:left="559" w:leftChars="266" w:firstLine="0" w:firstLineChars="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（三）一般公共预算当年拨款具体使用情况。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年部门收入预算总额为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1.208</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社会保障和就业</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bookmarkStart w:id="0" w:name="_GoBack"/>
                                    <w:bookmarkEnd w:id="0"/>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类）：</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58.49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16</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行政运行（项）: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40.62</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8.27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）05行政事业单位离退休（款）05机关事业单位基本养老保险费（项）：日常人员经费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6.40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）05行政事业单位离退休（类）0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机关事业单位</w:t>
                                    </w:r>
                                    <w:r>
                                      <w:rPr>
                                        <w:rFonts w:hint="eastAsia" w:ascii="仿宋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职业年金</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费（项）：日常人员经费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3.20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行政单位医疗（项）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医疗保障费用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2.80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公务员</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补助</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医疗保障费用</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0.73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3.221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住房保障支出（类）02住房改革支出（款）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住房公积金（项）：全会职工住房公积金</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4.8</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4、205教育支出（类）08进修及培训（款）03培训支出（项）：培训费 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5、229其他支出（类）99其他支出（款）01其他支出（项）：退休干部20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年春节慰问金 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（二）一般公共预算财政拨款项目支出预算</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0</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一般公共服务支出（类）。</w:t>
                                    </w:r>
                                  </w:p>
                                  <w:p>
                                    <w:pPr>
                                      <w:keepNext w:val="0"/>
                                      <w:keepLines w:val="0"/>
                                      <w:pageBreakBefore w:val="0"/>
                                      <w:numPr>
                                        <w:ilvl w:val="0"/>
                                        <w:numId w:val="1"/>
                                      </w:numPr>
                                      <w:kinsoku/>
                                      <w:wordWrap/>
                                      <w:overflowPunct/>
                                      <w:topLinePunct w:val="0"/>
                                      <w:autoSpaceDE/>
                                      <w:autoSpaceDN/>
                                      <w:bidi w:val="0"/>
                                      <w:adjustRightInd/>
                                      <w:snapToGrid/>
                                      <w:spacing w:line="665" w:lineRule="exact"/>
                                      <w:ind w:left="560" w:leftChars="0"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一般公共预算基本支出情况说明</w:t>
                                    </w:r>
                                  </w:p>
                                  <w:p>
                                    <w:pPr>
                                      <w:keepNext w:val="0"/>
                                      <w:keepLines w:val="0"/>
                                      <w:pageBreakBefore w:val="0"/>
                                      <w:numPr>
                                        <w:ilvl w:val="0"/>
                                        <w:numId w:val="0"/>
                                      </w:numPr>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万元，其中：人员经费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58.55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8.27</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万元，主要包括：办公费、印刷费、手续费、水费、电费、邮电费、差旅费、维修（护）费、会议费、培训费、劳务费、工会经费、福利费、其他交通费、其他商品和服务支出。</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七、“三公”经费财政拨款预算安排情况说明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年“三公”经费财政拨款预算数</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万元，其中：因公出国（境）经费0万元，公务接待费0万元，公务用车购置及运行维护费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1.因公出国（境）经费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年因公出国（境）费0万元。全年安排因公出国（境）团组0次，出国（境）0人。</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.公务接待费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县红十字会20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年预算安排 0 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.公务用车购置及运行维护费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年预算安排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万元，与上年预算相比增加 0万元 ，主要原因是我单位公务用车使用年限长，车辆维修费增加 。</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单位</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现</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辆，其中：越野车 0 辆，轿车 0辆。 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年安排公务用车运行维护费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万元。用于</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辆公务用车燃油、维修、保险等方面支出。主要保障单位日常运转等工作。</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八、政府性基金预算支出情况说明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年无政府性基金预算财政拨款支出预算情况。</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九、国有资本经营预算支出情况说明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宋体" w:eastAsia="仿宋_GB2312" w:cs="宋体"/>
                                        <w:color w:val="404040" w:themeColor="text1" w:themeTint="BF"/>
                                        <w:kern w:val="0"/>
                                        <w:sz w:val="28"/>
                                        <w:szCs w:val="28"/>
                                        <w:lang w:val="en-US" w:eastAsia="zh-CN"/>
                                        <w14:textFill>
                                          <w14:solidFill>
                                            <w14:schemeClr w14:val="tx1">
                                              <w14:lumMod w14:val="75000"/>
                                              <w14:lumOff w14:val="25000"/>
                                            </w14:schemeClr>
                                          </w14:solidFill>
                                        </w14:textFill>
                                      </w:rPr>
                                      <w:t xml:space="preserve"> 红十字会</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年没有使用国有资本经营预算拨款安排的支出。</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十、其他重要事项的情况说明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（一）机关运行经费</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年度，红十字会机关运行经费支出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8.27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（二）政府采购情况</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年度，红十字会政府采购支出总额0万元。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（三）国有资产占有使用情况</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000000"/>
                                        <w:spacing w:val="-14"/>
                                        <w:kern w:val="0"/>
                                        <w:sz w:val="32"/>
                                        <w:szCs w:val="34"/>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截至20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年，红十字会共有公务用车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辆，其中：一般公务用车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辆；无单价50万元以上通用设备及单价100万元以上专用设备。</w:t>
                                    </w:r>
                                  </w:p>
                                  <w:p>
                                    <w:pPr>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红十字会</w:t>
                                    </w:r>
                                    <w:r>
                                      <w:rPr>
                                        <w:rFonts w:hint="eastAsia" w:ascii="仿宋_GB2312" w:hAnsi="仿宋_GB2312" w:eastAsia="仿宋_GB2312" w:cs="仿宋_GB2312"/>
                                        <w:color w:val="auto"/>
                                        <w:sz w:val="28"/>
                                        <w:szCs w:val="28"/>
                                        <w:lang w:val="en-US" w:eastAsia="zh-CN"/>
                                      </w:rPr>
                                      <w:t>基本支出和项目支出</w:t>
                                    </w:r>
                                    <w:r>
                                      <w:rPr>
                                        <w:rFonts w:hint="eastAsia" w:ascii="仿宋_GB2312" w:hAnsi="仿宋_GB2312" w:eastAsia="仿宋_GB2312" w:cs="仿宋_GB2312"/>
                                        <w:color w:val="auto"/>
                                        <w:sz w:val="28"/>
                                        <w:szCs w:val="28"/>
                                        <w:lang w:val="en-US"/>
                                      </w:rPr>
                                      <w:t>均按要求实行绩效目标管理，涉及一般公共预算当年拨款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auto"/>
                                        <w:sz w:val="28"/>
                                        <w:szCs w:val="28"/>
                                        <w:lang w:val="en-US"/>
                                      </w:rPr>
                                      <w:t>万元</w:t>
                                    </w:r>
                                    <w:r>
                                      <w:rPr>
                                        <w:rFonts w:hint="eastAsia" w:ascii="仿宋_GB2312" w:hAnsi="仿宋_GB2312" w:eastAsia="仿宋_GB2312" w:cs="仿宋_GB2312"/>
                                        <w:color w:val="auto"/>
                                        <w:sz w:val="28"/>
                                        <w:szCs w:val="28"/>
                                        <w:lang w:val="en-US" w:eastAsia="zh-CN"/>
                                      </w:rPr>
                                      <w:t>，用于人员经费和机关正常运转。</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3.一般公共服务（类）</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红十字事业（款）行政运行</w:t>
                                    </w:r>
                                    <w:r>
                                      <w:rPr>
                                        <w:rFonts w:hint="eastAsia" w:ascii="仿宋_GB2312" w:hAnsi="宋体" w:eastAsia="仿宋_GB2312" w:cs="宋体"/>
                                        <w:color w:val="333333"/>
                                        <w:kern w:val="0"/>
                                        <w:sz w:val="28"/>
                                        <w:szCs w:val="28"/>
                                      </w:rPr>
                                      <w:t>（项）：指机关及参公管理事业单位用于保障机构正常运行、开展日常工作的基本支出。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.社会保障和就业（类）行政事业单位离退休（款）事业单位离退休（项）：指财政科学研究所的离退休人员的支出。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.社会保障和就业（类）行政事业单位离退休（款）未归口管理的行政单位离退休（项）：指机关离退休人员的支出。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.社会保障和就业（类）其他社会保障和就业（款）其他社会保障和就业支出（项）：指除上述项目外，其他用于行政事业单位离退休方面的支出。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.医疗卫生与计划生育（类）行政事业单位医疗（款）行政单位医疗（项）：指机关及参公管理事业单位用于缴纳单位基本医疗保险支出。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.医疗卫生与计划生育（类）行政事业单位医疗（款）公务员医疗补助（项）：指机关及参公管理事业单位用于集中缴纳公务员医疗补助支出。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13</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14</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15</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16</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p>
                              <w:pPr>
                                <w:widowControl/>
                                <w:spacing w:after="240"/>
                                <w:jc w:val="both"/>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2"/>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251A83"/>
    <w:multiLevelType w:val="singleLevel"/>
    <w:tmpl w:val="FE251A83"/>
    <w:lvl w:ilvl="0" w:tentative="0">
      <w:start w:val="5"/>
      <w:numFmt w:val="chineseCounting"/>
      <w:suff w:val="nothing"/>
      <w:lvlText w:val="%1、"/>
      <w:lvlJc w:val="left"/>
      <w:pPr>
        <w:ind w:left="56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028D0BA7"/>
    <w:rsid w:val="06395544"/>
    <w:rsid w:val="06540433"/>
    <w:rsid w:val="07A11EE7"/>
    <w:rsid w:val="0BB9489B"/>
    <w:rsid w:val="0FCB0BFE"/>
    <w:rsid w:val="1462387D"/>
    <w:rsid w:val="1B496753"/>
    <w:rsid w:val="1D491FAE"/>
    <w:rsid w:val="1EAE37F0"/>
    <w:rsid w:val="1EF66773"/>
    <w:rsid w:val="22FF3345"/>
    <w:rsid w:val="23457129"/>
    <w:rsid w:val="27E9398A"/>
    <w:rsid w:val="27EC6EC4"/>
    <w:rsid w:val="28A54CCB"/>
    <w:rsid w:val="28CE7D1A"/>
    <w:rsid w:val="295E7295"/>
    <w:rsid w:val="299841CC"/>
    <w:rsid w:val="2A4205C9"/>
    <w:rsid w:val="2C374C2A"/>
    <w:rsid w:val="2C45237A"/>
    <w:rsid w:val="2CB0444E"/>
    <w:rsid w:val="2D9D23B7"/>
    <w:rsid w:val="366074AA"/>
    <w:rsid w:val="36D70CD3"/>
    <w:rsid w:val="36E0745C"/>
    <w:rsid w:val="38644E07"/>
    <w:rsid w:val="39570D4A"/>
    <w:rsid w:val="3A8E1DCD"/>
    <w:rsid w:val="3B253EC0"/>
    <w:rsid w:val="3F1539A0"/>
    <w:rsid w:val="44B60093"/>
    <w:rsid w:val="453C787A"/>
    <w:rsid w:val="454E1F09"/>
    <w:rsid w:val="4A423514"/>
    <w:rsid w:val="4C3056E4"/>
    <w:rsid w:val="4DC71827"/>
    <w:rsid w:val="50F67E55"/>
    <w:rsid w:val="5106188B"/>
    <w:rsid w:val="54097B48"/>
    <w:rsid w:val="55FF3F17"/>
    <w:rsid w:val="57B264FD"/>
    <w:rsid w:val="57B42932"/>
    <w:rsid w:val="59103E94"/>
    <w:rsid w:val="617D6142"/>
    <w:rsid w:val="638F224D"/>
    <w:rsid w:val="65502574"/>
    <w:rsid w:val="66DA3206"/>
    <w:rsid w:val="6A9F6A4F"/>
    <w:rsid w:val="6BC0250E"/>
    <w:rsid w:val="6E7C008E"/>
    <w:rsid w:val="6EB232B8"/>
    <w:rsid w:val="75883183"/>
    <w:rsid w:val="7FB27653"/>
    <w:rsid w:val="7FEA4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 w:type="character" w:customStyle="1" w:styleId="5">
    <w:name w:val="pagetext0031"/>
    <w:basedOn w:val="3"/>
    <w:qFormat/>
    <w:uiPriority w:val="0"/>
    <w:rPr>
      <w:rFonts w:hint="eastAsia" w:ascii="宋体" w:hAnsi="宋体" w:eastAsia="宋体"/>
      <w:color w:val="555555"/>
      <w:sz w:val="21"/>
      <w:szCs w:val="21"/>
    </w:rPr>
  </w:style>
  <w:style w:type="character" w:customStyle="1" w:styleId="6">
    <w:name w:val="apple-converted-space"/>
    <w:basedOn w:val="3"/>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6</TotalTime>
  <ScaleCrop>false</ScaleCrop>
  <LinksUpToDate>false</LinksUpToDate>
  <CharactersWithSpaces>8369</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不改</cp:lastModifiedBy>
  <cp:lastPrinted>2019-10-15T03:52:00Z</cp:lastPrinted>
  <dcterms:modified xsi:type="dcterms:W3CDTF">2021-04-16T02:52:37Z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99D919BFD3734F0B8A2D40759EB367C6</vt:lpwstr>
  </property>
</Properties>
</file>