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C5DF3">
      <w:pPr>
        <w:spacing w:line="560" w:lineRule="exact"/>
        <w:jc w:val="center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民族宗教局</w:t>
      </w:r>
    </w:p>
    <w:p w14:paraId="212A3A85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2025年部门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预算绩效目标情况说明</w:t>
      </w:r>
    </w:p>
    <w:p w14:paraId="4A014689">
      <w:pPr>
        <w:pStyle w:val="2"/>
        <w:jc w:val="left"/>
      </w:pPr>
    </w:p>
    <w:p w14:paraId="65F705A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2025年，我单位部门预算340.11万元 ，均严格按绩效管理要求实现项目绩效目标管理，其中重点项目预算1个，现将情况说明如下：</w:t>
      </w:r>
    </w:p>
    <w:p w14:paraId="5BF8E7DD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0BB6E61A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完成了2025年本级部门预算整体绩效目标申报和1个项目预算绩效目标申报，并编报1个项目预算事前绩效评估报告。</w:t>
      </w:r>
    </w:p>
    <w:p w14:paraId="58CAA2A5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00EB385E">
      <w:pPr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 xml:space="preserve">1、负责协调推动有关部门履行民族、宗教工作相关职责，对全县民族、宗教工作实施管理、指导，促进民族、宗教政策在经济发展和社会事业等相关领域的实施、衔接。            </w:t>
      </w:r>
    </w:p>
    <w:p w14:paraId="3480C641">
      <w:pPr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2、指导、督查、协调“一法两规定一条例”等民族法律法规的贯彻落实，保障少数民族的合法权益。指导宗教团体依法依</w:t>
      </w:r>
      <w:r>
        <w:rPr>
          <w:rFonts w:ascii="仿宋_GB2312" w:eastAsia="仿宋_GB2312" w:cs="仿宋_GB2312"/>
          <w:sz w:val="32"/>
          <w:szCs w:val="32"/>
        </w:rPr>
        <w:t>规</w:t>
      </w:r>
      <w:r>
        <w:rPr>
          <w:rFonts w:hint="eastAsia" w:ascii="仿宋_GB2312" w:eastAsia="仿宋_GB2312" w:cs="仿宋_GB2312"/>
          <w:sz w:val="32"/>
          <w:szCs w:val="32"/>
        </w:rPr>
        <w:t>开展活动，支持宗教团体加强自身建设，办理宗教团体需由政府解决或协调的有关事务。指导各寺院依法履行管理职能、处理宗教事务的重大事件，防范利用宗教进行的非法、违法活动，抵御境外利用宗教进行的渗透活动。</w:t>
      </w:r>
    </w:p>
    <w:p w14:paraId="4D0EAC58">
      <w:pPr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3、负责管理全县少数民族语言文字工作，指导少数民族语言文字的翻译、出版和少数民族古籍的收集、整理、出版工作，会同有关部门对少数民族题材文化作品（产品）进行审查。</w:t>
      </w:r>
      <w:bookmarkStart w:id="0" w:name="_GoBack"/>
      <w:bookmarkEnd w:id="0"/>
    </w:p>
    <w:p w14:paraId="4CC4E3B7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</w:rPr>
        <w:t>4、贯彻执行国家、省、州有关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专项</w:t>
      </w:r>
      <w:r>
        <w:rPr>
          <w:rFonts w:hint="eastAsia" w:ascii="仿宋_GB2312" w:eastAsia="仿宋_GB2312" w:cs="仿宋_GB2312"/>
          <w:sz w:val="32"/>
          <w:szCs w:val="32"/>
        </w:rPr>
        <w:t>资金管理工作的政策和规定，依法管理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专项</w:t>
      </w:r>
      <w:r>
        <w:rPr>
          <w:rFonts w:hint="eastAsia" w:ascii="仿宋_GB2312" w:eastAsia="仿宋_GB2312" w:cs="仿宋_GB2312"/>
          <w:sz w:val="32"/>
          <w:szCs w:val="32"/>
        </w:rPr>
        <w:t>资金投资的项目和资金，制定实施全县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专项</w:t>
      </w:r>
      <w:r>
        <w:rPr>
          <w:rFonts w:hint="eastAsia" w:ascii="仿宋_GB2312" w:eastAsia="仿宋_GB2312" w:cs="仿宋_GB2312"/>
          <w:sz w:val="32"/>
          <w:szCs w:val="32"/>
        </w:rPr>
        <w:t>资金管理工作的具体办法和意见；对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专项</w:t>
      </w:r>
      <w:r>
        <w:rPr>
          <w:rFonts w:hint="eastAsia" w:ascii="仿宋_GB2312" w:eastAsia="仿宋_GB2312" w:cs="仿宋_GB2312"/>
          <w:sz w:val="32"/>
          <w:szCs w:val="32"/>
        </w:rPr>
        <w:t>资金投资项目的审查、报批、实施、验收等全过程进行管理和监督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。</w:t>
      </w:r>
    </w:p>
    <w:p w14:paraId="15BBD608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4A316C82">
      <w:pPr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重点项目：寺管会人员生活补助</w:t>
      </w:r>
    </w:p>
    <w:p w14:paraId="6EF57FA1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项目年度绩效目标：推进社会主义核心价值观建设项目化、具体化、特色化，倡导爱国、敬业、诚信、友善。为全面建成小康社会提供强大精神动力、价值引领和道德支撑。</w:t>
      </w:r>
    </w:p>
    <w:p w14:paraId="47582EF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 w:cs="仿宋_GB2312"/>
          <w:sz w:val="32"/>
          <w:szCs w:val="32"/>
        </w:rPr>
        <w:t>个，包括产出指标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仿宋_GB2312"/>
          <w:sz w:val="32"/>
          <w:szCs w:val="32"/>
        </w:rPr>
        <w:t>个、成本指标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</w:rPr>
        <w:t>个、效益指标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 w:cs="仿宋_GB2312"/>
          <w:sz w:val="32"/>
          <w:szCs w:val="32"/>
        </w:rPr>
        <w:t>个和满意度指标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</w:rPr>
        <w:t>个。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4C2054F7"/>
    <w:rsid w:val="51BF1333"/>
    <w:rsid w:val="773728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712</Words>
  <Characters>726</Characters>
  <Lines>23</Lines>
  <Paragraphs>15</Paragraphs>
  <TotalTime>3</TotalTime>
  <ScaleCrop>false</ScaleCrop>
  <LinksUpToDate>false</LinksUpToDate>
  <CharactersWithSpaces>739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cp:lastPrinted>2025-02-24T07:36:00Z</cp:lastPrinted>
  <dcterms:modified xsi:type="dcterms:W3CDTF">2025-03-04T08:58:10Z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eyJoZGlkIjoiOTE2ZDllODRiODE2ZDJhYjhiNzIxNGU1Mjk2ZDY5YmQiLCJ1c2VySWQiOiI0NDY1MjUyNDgifQ==</vt:lpwstr>
  </property>
  <property fmtid="{D5CDD505-2E9C-101B-9397-08002B2CF9AE}" pid="4" name="ICV">
    <vt:lpwstr>809F69FBDDBA498F85C9715F705FC96B_12</vt:lpwstr>
  </property>
</Properties>
</file>