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96597"/>
      <w:bookmarkStart w:id="1" w:name="_Toc15396475"/>
      <w:bookmarkStart w:id="2" w:name="_Toc15377193"/>
      <w:bookmarkStart w:id="3" w:name="_Toc15378441"/>
      <w:bookmarkStart w:id="4" w:name="_Toc15377425"/>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Times New Roman" w:eastAsia="方正小标宋简体" w:cs="Times New Roman" w:hAnsi="Times New Roman" w:hint="eastAsia"/>
          <w:sz w:val="72"/>
          <w:szCs w:val="72"/>
          <w:lang w:eastAsia="zh-CN"/>
        </w:rPr>
      </w:pPr>
      <w:bookmarkStart w:id="7" w:name="_Toc15378442"/>
      <w:bookmarkStart w:id="8" w:name="_Toc15377194"/>
      <w:bookmarkStart w:id="9" w:name="_Toc15377426"/>
      <w:bookmarkStart w:id="10" w:name="_Toc15396476"/>
      <w:bookmarkStart w:id="11" w:name="_Toc15306268"/>
      <w:bookmarkStart w:id="12" w:name="_Toc15396598"/>
      <w:bookmarkEnd w:id="5"/>
      <w:r>
        <w:rPr>
          <w:rFonts w:eastAsia="方正小标宋简体" w:cs="Times New Roman" w:hint="eastAsia"/>
          <w:sz w:val="72"/>
          <w:szCs w:val="72"/>
          <w:lang w:eastAsia="zh-CN"/>
        </w:rPr>
        <w:t>金川县民族宗教局</w:t>
      </w:r>
    </w:p>
    <w:p>
      <w:pPr>
        <w:adjustRightInd w:val="0"/>
        <w:snapToGrid w:val="0"/>
        <w:spacing w:line="360" w:lineRule="auto"/>
        <w:jc w:val="center"/>
        <w:outlineLvl w:val="0"/>
        <w:rPr>
          <w:rFonts w:ascii="Times New Roman" w:eastAsia="方正小标宋简体" w:cs="Times New Roman" w:hAnsi="Times New Roman"/>
          <w:sz w:val="72"/>
          <w:szCs w:val="72"/>
        </w:rPr>
      </w:pPr>
      <w:bookmarkStart w:id="13" w:name="_Toc26843603"/>
      <w:r>
        <w:rPr>
          <w:rFonts w:ascii="Times New Roman" w:eastAsia="方正小标宋简体" w:cs="Times New Roman" w:hAnsi="Times New Roman"/>
          <w:sz w:val="72"/>
          <w:szCs w:val="72"/>
        </w:rPr>
        <w:t>部门决算</w:t>
      </w:r>
      <w:bookmarkEnd w:id="7"/>
      <w:bookmarkEnd w:id="8"/>
      <w:bookmarkEnd w:id="9"/>
      <w:bookmarkEnd w:id="10"/>
      <w:bookmarkEnd w:id="11"/>
      <w:bookmarkEnd w:id="12"/>
      <w:bookmarkEnd w:id="13"/>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0"/>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3</w:t>
      </w:r>
      <w:r>
        <w:rPr>
          <w:rFonts w:ascii="Times New Roman" w:cs="Times New Roman" w:hAnsi="Times New Roman"/>
        </w:rPr>
        <w:t>日</w:t>
      </w:r>
    </w:p>
    <w:p>
      <w:pPr>
        <w:pStyle w:val="20"/>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15</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17</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19</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21</w:t>
      </w:r>
      <w:r>
        <w:rPr>
          <w:rFonts w:ascii="Times New Roman" w:cs="Times New Roman" w:hAnsi="Times New Roman"/>
          <w:sz w:val="24"/>
        </w:rPr>
        <w:fldChar w:fldCharType="end"/>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_Toc26843635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_Toc26843637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lang w:val="en-US" w:eastAsia="zh-CN" w:bidi="ar-SA"/>
        </w:rPr>
        <w:t>国有资本经营预算财政拨款支出决算表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32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4" w:name="_Toc15396599"/>
      <w:bookmarkStart w:id="15" w:name="_Toc15377196"/>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7" w:name="_Toc15396600"/>
      <w:bookmarkStart w:id="18" w:name="_Toc26843605"/>
      <w:bookmarkStart w:id="19" w:name="_Toc15377197"/>
      <w:r>
        <w:rPr>
          <w:rStyle w:val="2Char"/>
          <w:rFonts w:ascii="Times New Roman" w:eastAsia="黑体" w:cs="Times New Roman" w:hAnsi="Times New Roman"/>
          <w:b w:val="0"/>
          <w:bCs w:val="0"/>
        </w:rPr>
        <w:t>一、基本职能及主要工作</w:t>
      </w:r>
      <w:bookmarkEnd w:id="17"/>
      <w:bookmarkEnd w:id="18"/>
      <w:bookmarkEnd w:id="19"/>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0" w:name="_Toc15378445"/>
      <w:bookmarkStart w:id="21" w:name="_Toc15377198"/>
      <w:r>
        <w:rPr>
          <w:rFonts w:ascii="Times New Roman" w:eastAsia="楷体" w:cs="Times New Roman" w:hAnsi="Times New Roman"/>
          <w:b/>
          <w:color w:val="000000"/>
          <w:kern w:val="0"/>
          <w:sz w:val="32"/>
          <w:szCs w:val="32"/>
          <w:shd w:val="clear" w:color="auto" w:fill="auto"/>
        </w:rPr>
        <w:t>（一）主要职能。</w:t>
      </w:r>
      <w:bookmarkEnd w:id="20"/>
      <w:bookmarkEnd w:id="21"/>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bookmarkStart w:id="22" w:name="_Toc15377199"/>
      <w:bookmarkStart w:id="23" w:name="_Toc15378446"/>
      <w:r>
        <w:rPr>
          <w:rFonts w:ascii="Times New Roman" w:eastAsia="仿宋_GB2312" w:cs="Times New Roman" w:hAnsi="Times New Roman"/>
          <w:bCs/>
          <w:sz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eastAsia="仿宋_GB2312" w:cs="Times New Roman" w:hAnsi="Times New Roman"/>
          <w:bCs/>
          <w:sz w:val="32"/>
          <w:lang w:val="zh-CN"/>
        </w:rPr>
        <w:t>以推动民族团结为重点，</w:t>
      </w:r>
      <w:r>
        <w:rPr>
          <w:rFonts w:ascii="Times New Roman" w:eastAsia="仿宋_GB2312" w:cs="Times New Roman" w:hAnsi="Times New Roman"/>
          <w:bCs/>
          <w:sz w:val="32"/>
        </w:rPr>
        <w:t>深入推进“一法两规一条例</w:t>
      </w:r>
      <w:r>
        <w:rPr>
          <w:rFonts w:ascii="Times New Roman" w:eastAsia="仿宋_GB2312" w:cs="Times New Roman" w:hAnsi="Times New Roman"/>
          <w:sz w:val="32"/>
          <w:szCs w:val="32"/>
        </w:rPr>
        <w:t>”和党的</w:t>
      </w:r>
      <w:r>
        <w:rPr>
          <w:rFonts w:eastAsia="仿宋_GB2312" w:cs="Times New Roman" w:hint="eastAsia"/>
          <w:sz w:val="32"/>
          <w:szCs w:val="32"/>
          <w:lang w:eastAsia="zh-CN"/>
        </w:rPr>
        <w:t>二十</w:t>
      </w:r>
      <w:r>
        <w:rPr>
          <w:rFonts w:ascii="Times New Roman" w:eastAsia="仿宋_GB2312" w:cs="Times New Roman" w:hAnsi="Times New Roman"/>
          <w:sz w:val="32"/>
          <w:szCs w:val="32"/>
        </w:rPr>
        <w:t>大精神的学习宣传和贯彻执行。</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2"/>
      <w:bookmarkEnd w:id="23"/>
    </w:p>
    <w:p>
      <w:pPr>
        <w:spacing w:line="560"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1、以提高政治站位为基础，推动党的重大决策部署落地落实</w:t>
      </w:r>
    </w:p>
    <w:p>
      <w:pPr>
        <w:spacing w:line="560" w:lineRule="exact"/>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 xml:space="preserve">    深入学习贯彻党的二十大和习近平总书记来川视察重要指示精神。持续深入抓好习近平新时代中国特色社会主义思想、习近平总书记关于加强和改进民族工作重要思想及关于宗教工作重要论述的学习领会和贯彻落实工作。一是积极组织全县宗教领域相关人士收看党的二十大开幕会，深入学习领会</w:t>
      </w:r>
      <w:r>
        <w:rPr>
          <w:rFonts w:ascii="Times New Roman" w:eastAsia="仿宋_GB2312" w:cs="Times New Roman" w:hAnsi="Times New Roman"/>
          <w:sz w:val="32"/>
          <w:szCs w:val="32"/>
          <w:lang w:val="en-US" w:eastAsia="zh-CN"/>
        </w:rPr>
        <w:t>党的</w:t>
      </w:r>
      <w:r>
        <w:rPr>
          <w:rFonts w:ascii="Times New Roman" w:eastAsia="仿宋_GB2312" w:cs="Times New Roman" w:hAnsi="Times New Roman" w:hint="eastAsia"/>
          <w:sz w:val="32"/>
          <w:szCs w:val="32"/>
          <w:lang w:val="en-US" w:eastAsia="zh-CN"/>
        </w:rPr>
        <w:t>二十大精神，坚决贯彻落实习近平总书记关于民族宗教工作的重要指示批示精神。二是通过党组理论学习中心组学习、党支部“三会一课”、等“集中+自学”模式，自觉增强“四个意识”、坚定“四个自信”，做到“两个确立”的坚决拥护者和“两个维护”的坚定践行者。</w:t>
      </w:r>
    </w:p>
    <w:p>
      <w:pPr>
        <w:spacing w:line="560" w:lineRule="exact"/>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 xml:space="preserve">    认真抓好省二十次党代会、州十二次党代会、省委、州委工作会议精神及各级民族宗教工作会议精神贯彻落实。严格按照中央、省委、州委、县委统一部署和要求，带头学深悟透精神实质，核心要义，积极引干部职工坚决抓好工作落实。以“两联一进”、“法律进寺庙”为抓手，及时将重要会议精神和民族宗教政策法律法规向宗教活动场所、帮扶七一村宣传宣讲，共计</w:t>
      </w:r>
      <w:r>
        <w:rPr>
          <w:rFonts w:ascii="Times New Roman" w:eastAsia="仿宋_GB2312" w:cs="Times New Roman" w:hAnsi="Times New Roman"/>
          <w:sz w:val="32"/>
          <w:szCs w:val="32"/>
          <w:lang w:val="en-US" w:eastAsia="zh-CN"/>
        </w:rPr>
        <w:t>发放宣传资料</w:t>
      </w:r>
      <w:r>
        <w:rPr>
          <w:rFonts w:ascii="Times New Roman" w:eastAsia="仿宋_GB2312" w:cs="Times New Roman" w:hAnsi="Times New Roman" w:hint="eastAsia"/>
          <w:sz w:val="32"/>
          <w:szCs w:val="32"/>
          <w:lang w:val="en-US" w:eastAsia="zh-CN"/>
        </w:rPr>
        <w:t>13</w:t>
      </w:r>
      <w:r>
        <w:rPr>
          <w:rFonts w:ascii="Times New Roman" w:eastAsia="仿宋_GB2312" w:cs="Times New Roman" w:hAnsi="Times New Roman"/>
          <w:sz w:val="32"/>
          <w:szCs w:val="32"/>
          <w:lang w:val="en-US" w:eastAsia="zh-CN"/>
        </w:rPr>
        <w:t>00余份，宣传</w:t>
      </w:r>
      <w:r>
        <w:rPr>
          <w:rFonts w:ascii="Times New Roman" w:eastAsia="仿宋_GB2312" w:cs="Times New Roman" w:hAnsi="Times New Roman" w:hint="eastAsia"/>
          <w:sz w:val="32"/>
          <w:szCs w:val="32"/>
          <w:lang w:val="en-US" w:eastAsia="zh-CN"/>
        </w:rPr>
        <w:t>10</w:t>
      </w:r>
      <w:r>
        <w:rPr>
          <w:rFonts w:ascii="Times New Roman" w:eastAsia="仿宋_GB2312" w:cs="Times New Roman" w:hAnsi="Times New Roman"/>
          <w:sz w:val="32"/>
          <w:szCs w:val="32"/>
          <w:lang w:val="en-US" w:eastAsia="zh-CN"/>
        </w:rPr>
        <w:t>场次，1000人次。</w:t>
      </w:r>
    </w:p>
    <w:p>
      <w:pPr>
        <w:spacing w:line="560"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2、以铸牢中华民族共同体意识为主线，抓好民族团结进步创建工作</w:t>
      </w:r>
    </w:p>
    <w:p>
      <w:pPr>
        <w:spacing w:line="560"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（1）着力构建铸牢中华民族共同体意识宣传教育体系</w:t>
      </w:r>
    </w:p>
    <w:p>
      <w:pPr>
        <w:spacing w:line="560"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加强组织领导，</w:t>
      </w:r>
      <w:r>
        <w:rPr>
          <w:rFonts w:ascii="Times New Roman" w:eastAsia="仿宋_GB2312" w:cs="Times New Roman" w:hAnsi="Times New Roman" w:hint="eastAsia"/>
          <w:sz w:val="32"/>
          <w:szCs w:val="32"/>
          <w:lang w:val="en-US" w:eastAsia="zh-CN"/>
        </w:rPr>
        <w:t>充实</w:t>
      </w:r>
      <w:r>
        <w:rPr>
          <w:rFonts w:ascii="Times New Roman" w:eastAsia="仿宋_GB2312" w:cs="Times New Roman" w:hAnsi="Times New Roman"/>
          <w:sz w:val="32"/>
          <w:szCs w:val="32"/>
          <w:lang w:val="en-US" w:eastAsia="zh-CN"/>
        </w:rPr>
        <w:t>人员完善机构。</w:t>
      </w:r>
      <w:r>
        <w:rPr>
          <w:rFonts w:ascii="Times New Roman" w:eastAsia="仿宋_GB2312" w:cs="Times New Roman" w:hAnsi="Times New Roman" w:hint="eastAsia"/>
          <w:sz w:val="32"/>
          <w:szCs w:val="32"/>
          <w:lang w:val="en-US" w:eastAsia="zh-CN"/>
        </w:rPr>
        <w:t>在换届完成后庚即调整充实了金川县</w:t>
      </w:r>
      <w:r>
        <w:rPr>
          <w:rFonts w:ascii="Times New Roman" w:eastAsia="仿宋_GB2312" w:cs="Times New Roman" w:hAnsi="Times New Roman"/>
          <w:sz w:val="32"/>
          <w:szCs w:val="32"/>
          <w:lang w:val="en-US" w:eastAsia="zh-CN"/>
        </w:rPr>
        <w:t>创建</w:t>
      </w:r>
      <w:r>
        <w:rPr>
          <w:rFonts w:ascii="Times New Roman" w:eastAsia="仿宋_GB2312" w:cs="Times New Roman" w:hAnsi="Times New Roman" w:hint="eastAsia"/>
          <w:sz w:val="32"/>
          <w:szCs w:val="32"/>
          <w:lang w:val="en-US" w:eastAsia="zh-CN"/>
        </w:rPr>
        <w:t>全国</w:t>
      </w:r>
      <w:r>
        <w:rPr>
          <w:rFonts w:ascii="Times New Roman" w:eastAsia="仿宋_GB2312" w:cs="Times New Roman" w:hAnsi="Times New Roman"/>
          <w:sz w:val="32"/>
          <w:szCs w:val="32"/>
          <w:lang w:val="en-US" w:eastAsia="zh-CN"/>
        </w:rPr>
        <w:t>民族团结进步示范县领导小组</w:t>
      </w:r>
      <w:r>
        <w:rPr>
          <w:rFonts w:ascii="Times New Roman" w:eastAsia="仿宋_GB2312" w:cs="Times New Roman" w:hAnsi="Times New Roman" w:hint="eastAsia"/>
          <w:sz w:val="32"/>
          <w:szCs w:val="32"/>
          <w:lang w:val="en-US" w:eastAsia="zh-CN"/>
        </w:rPr>
        <w:t>，按照工作需要，下设了6个工作专班，结合工作实际，制定了各自工作职责。县创建办配备了9名工作人员（抽借调2名工作人员，7名转非干部），经请示，落实了办公及宣传经费40万元，做到了机构、人员、经费“三落实”。</w:t>
      </w:r>
    </w:p>
    <w:p>
      <w:pPr>
        <w:spacing w:line="560" w:lineRule="exact"/>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 xml:space="preserve">    （2）深入开展铸牢中华民族共同体意识理论和实践创新</w:t>
      </w:r>
      <w:r>
        <w:rPr>
          <w:rFonts w:ascii="Times New Roman" w:eastAsia="仿宋_GB2312" w:cs="Times New Roman" w:hAnsi="Times New Roman"/>
          <w:sz w:val="32"/>
          <w:szCs w:val="32"/>
          <w:lang w:val="en-US" w:eastAsia="zh-CN"/>
        </w:rPr>
        <w:t>。一是全面开展业务培训。先后召开了金川县创建全国民族团结进步示范县启动会、推进会及业务培训会和金川县创建全国民族团结进步示范县领导小组联席会议</w:t>
      </w:r>
      <w:r>
        <w:rPr>
          <w:rFonts w:ascii="Times New Roman" w:eastAsia="仿宋_GB2312" w:cs="Times New Roman" w:hAnsi="Times New Roman" w:hint="eastAsia"/>
          <w:sz w:val="32"/>
          <w:szCs w:val="32"/>
          <w:lang w:val="en-US" w:eastAsia="zh-CN"/>
        </w:rPr>
        <w:t>。全力</w:t>
      </w:r>
      <w:r>
        <w:rPr>
          <w:rFonts w:ascii="Times New Roman" w:eastAsia="仿宋_GB2312" w:cs="Times New Roman" w:hAnsi="Times New Roman"/>
          <w:sz w:val="32"/>
          <w:szCs w:val="32"/>
          <w:lang w:val="en-US" w:eastAsia="zh-CN"/>
        </w:rPr>
        <w:t>推动金川县创建工作在更高起点、更高水平上创新开展，为接下来申创全国民族团结进步示范县打下坚实基础。二是科学编制方案</w:t>
      </w:r>
      <w:r>
        <w:rPr>
          <w:rFonts w:ascii="Times New Roman" w:eastAsia="仿宋_GB2312" w:cs="Times New Roman" w:hAnsi="Times New Roman" w:hint="eastAsia"/>
          <w:sz w:val="32"/>
          <w:szCs w:val="32"/>
          <w:lang w:val="en-US" w:eastAsia="zh-CN"/>
        </w:rPr>
        <w:t>及</w:t>
      </w:r>
      <w:r>
        <w:rPr>
          <w:rFonts w:ascii="Times New Roman" w:eastAsia="仿宋_GB2312" w:cs="Times New Roman" w:hAnsi="Times New Roman"/>
          <w:sz w:val="32"/>
          <w:szCs w:val="32"/>
          <w:lang w:val="en-US" w:eastAsia="zh-CN"/>
        </w:rPr>
        <w:t>规划。按照全国、全省、全州“民族团结进步创建活动”测评要求，在巩固提升全县创建活动既有成效的基础上，县创建办</w:t>
      </w:r>
      <w:r>
        <w:rPr>
          <w:rFonts w:ascii="Times New Roman" w:eastAsia="仿宋_GB2312" w:cs="Times New Roman" w:hAnsi="Times New Roman" w:hint="eastAsia"/>
          <w:sz w:val="32"/>
          <w:szCs w:val="32"/>
          <w:lang w:val="en-US" w:eastAsia="zh-CN"/>
        </w:rPr>
        <w:t>下发</w:t>
      </w:r>
      <w:r>
        <w:rPr>
          <w:rFonts w:ascii="Times New Roman" w:eastAsia="仿宋_GB2312" w:cs="Times New Roman" w:hAnsi="Times New Roman"/>
          <w:sz w:val="32"/>
          <w:szCs w:val="32"/>
          <w:lang w:val="en-US" w:eastAsia="zh-CN"/>
        </w:rPr>
        <w:t>了《金川县创建全国民族团结进步示范县工作方案》</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结合巜金川县创建全国民族团结进步示范县工作方案》聘请西南民族大学制定巜金川县民族团结进步创建规划大纲》。</w:t>
      </w:r>
      <w:r>
        <w:rPr>
          <w:rFonts w:ascii="Times New Roman" w:eastAsia="仿宋_GB2312" w:cs="Times New Roman" w:hAnsi="Times New Roman" w:hint="eastAsia"/>
          <w:sz w:val="32"/>
          <w:szCs w:val="32"/>
          <w:lang w:val="en-US" w:eastAsia="zh-CN"/>
        </w:rPr>
        <w:t>三</w:t>
      </w:r>
      <w:r>
        <w:rPr>
          <w:rFonts w:ascii="Times New Roman" w:eastAsia="仿宋_GB2312" w:cs="Times New Roman" w:hAnsi="Times New Roman"/>
          <w:sz w:val="32"/>
          <w:szCs w:val="32"/>
          <w:lang w:val="en-US" w:eastAsia="zh-CN"/>
        </w:rPr>
        <w:t>是扎实开展督导检查。在5月上旬和6月下旬，由县创建办牵头，对部分乡（镇）、部门履行创建工作职责情况进行日常性督促、检查、指导，对存在问题的创建单位，督促整改到位。</w:t>
      </w:r>
    </w:p>
    <w:p>
      <w:pPr>
        <w:spacing w:line="560"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3、纵深推进铸牢中华民族共同体意识宣教工作。</w:t>
      </w:r>
      <w:r>
        <w:rPr>
          <w:rFonts w:ascii="Times New Roman" w:eastAsia="仿宋_GB2312" w:cs="Times New Roman" w:hAnsi="Times New Roman"/>
          <w:sz w:val="32"/>
          <w:szCs w:val="32"/>
          <w:lang w:val="en-US" w:eastAsia="zh-CN"/>
        </w:rPr>
        <w:t>强化宣传教育，不断营造创建氛围</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创建了全县民族团结进步创建工作QQ和微信群</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不断加强各部门沟通交流</w:t>
      </w:r>
      <w:r>
        <w:rPr>
          <w:rFonts w:ascii="Times New Roman" w:eastAsia="仿宋_GB2312" w:cs="Times New Roman" w:hAnsi="Times New Roman" w:hint="eastAsia"/>
          <w:sz w:val="32"/>
          <w:szCs w:val="32"/>
          <w:lang w:val="en-US" w:eastAsia="zh-CN"/>
        </w:rPr>
        <w:t>。全年通过民族杂志、阿坝日报</w:t>
      </w:r>
      <w:r>
        <w:rPr>
          <w:rFonts w:ascii="Times New Roman" w:eastAsia="仿宋_GB2312" w:cs="Times New Roman" w:hAnsi="Times New Roman"/>
          <w:sz w:val="32"/>
          <w:szCs w:val="32"/>
          <w:lang w:val="en-US" w:eastAsia="zh-CN"/>
        </w:rPr>
        <w:t>、</w:t>
      </w:r>
      <w:r>
        <w:rPr>
          <w:rFonts w:ascii="Times New Roman" w:eastAsia="仿宋_GB2312" w:cs="Times New Roman" w:hAnsi="Times New Roman" w:hint="eastAsia"/>
          <w:sz w:val="32"/>
          <w:szCs w:val="32"/>
          <w:lang w:val="en-US" w:eastAsia="zh-CN"/>
        </w:rPr>
        <w:t>指尖微创建、</w:t>
      </w:r>
      <w:r>
        <w:rPr>
          <w:rFonts w:ascii="Times New Roman" w:eastAsia="仿宋_GB2312" w:cs="Times New Roman" w:hAnsi="Times New Roman"/>
          <w:sz w:val="32"/>
          <w:szCs w:val="32"/>
          <w:lang w:val="en-US" w:eastAsia="zh-CN"/>
        </w:rPr>
        <w:t>微金川等宣传平台</w:t>
      </w:r>
      <w:r>
        <w:rPr>
          <w:rFonts w:ascii="Times New Roman" w:eastAsia="仿宋_GB2312" w:cs="Times New Roman" w:hAnsi="Times New Roman" w:hint="eastAsia"/>
          <w:sz w:val="32"/>
          <w:szCs w:val="32"/>
          <w:lang w:val="en-US" w:eastAsia="zh-CN"/>
        </w:rPr>
        <w:t>宣传民族团结进步创建信息共计30余条，通过大力</w:t>
      </w:r>
      <w:r>
        <w:rPr>
          <w:rFonts w:ascii="Times New Roman" w:eastAsia="仿宋_GB2312" w:cs="Times New Roman" w:hAnsi="Times New Roman"/>
          <w:sz w:val="32"/>
          <w:szCs w:val="32"/>
          <w:lang w:val="en-US" w:eastAsia="zh-CN"/>
        </w:rPr>
        <w:t>宣传，让</w:t>
      </w:r>
      <w:r>
        <w:rPr>
          <w:rFonts w:ascii="Times New Roman" w:eastAsia="仿宋_GB2312" w:cs="Times New Roman" w:hAnsi="Times New Roman" w:hint="eastAsia"/>
          <w:sz w:val="32"/>
          <w:szCs w:val="32"/>
          <w:lang w:val="en-US" w:eastAsia="zh-CN"/>
        </w:rPr>
        <w:t>全民了解、参与创建工作</w:t>
      </w:r>
      <w:r>
        <w:rPr>
          <w:rFonts w:ascii="Times New Roman" w:eastAsia="仿宋_GB2312" w:cs="Times New Roman" w:hAnsi="Times New Roman"/>
          <w:sz w:val="32"/>
          <w:szCs w:val="32"/>
          <w:lang w:val="en-US" w:eastAsia="zh-CN"/>
        </w:rPr>
        <w:t>。</w:t>
      </w:r>
    </w:p>
    <w:p>
      <w:pPr>
        <w:spacing w:line="560"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4、积极做好少数民族古籍普查工作。严格遵照少数民族古籍普查规范标准，成立了金川县藏文古籍普查工作领导小组，明确专人负责，并对现有藏文古籍进行登记造册，积极开展全县少数民族古籍普查工作。</w:t>
      </w:r>
    </w:p>
    <w:p>
      <w:pPr>
        <w:spacing w:line="560" w:lineRule="exact"/>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 xml:space="preserve">    5、扎实开展高考考生民族成分确认工作。</w:t>
      </w:r>
      <w:r>
        <w:rPr>
          <w:rFonts w:ascii="Times New Roman" w:eastAsia="仿宋_GB2312" w:cs="Times New Roman" w:hAnsi="Times New Roman"/>
          <w:sz w:val="32"/>
          <w:szCs w:val="32"/>
          <w:lang w:val="en-US" w:eastAsia="zh-CN"/>
        </w:rPr>
        <w:t>认真贯彻落实民族政策，加强少数民族流动人口服务与管理工作，保障少数民族流动人口的合法权益。以夯实民族事务为目标，努力提升服务水平，全年共办理民族成分更改6人，为463名高考考生提供民族成分确认。</w:t>
      </w:r>
    </w:p>
    <w:p>
      <w:pPr>
        <w:spacing w:line="560" w:lineRule="exact"/>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 xml:space="preserve">    6、努力实施民族团结进步示范工程。2022年，争取到位民族发展和开发资金1201万元。用好用活项目资金，实施咯尔乡复兴村民族团结进步示范新村、观音桥镇中学民族团结示范学校建设项目。积极申创国家、省级、州级民族团结进步示范区（单位）和教育基地，拟创建省级示范区（单位）2个，州级11个。</w:t>
      </w:r>
    </w:p>
    <w:p>
      <w:pPr>
        <w:spacing w:line="560" w:lineRule="exact"/>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 xml:space="preserve">    7、切实抓好民族名品企业和“健康饮茶”工作。认真落实国家民贸民品政策对企业在贷款贴息、增值税减免等方面的扶持，大力支持民贸民品企业发展，加快形成市场竞争优势。切实做好“健康饮茶”推进工作，巩固提升试点成果。</w:t>
      </w:r>
    </w:p>
    <w:p>
      <w:pPr>
        <w:spacing w:line="560" w:lineRule="exact"/>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 xml:space="preserve">    8、首抓团体换届，支持宗教界加强自身建设。坚持稳中求进、统筹兼顾、突出重点、优化结构原则。截</w:t>
      </w:r>
      <w:r>
        <w:rPr>
          <w:rFonts w:ascii="Times New Roman" w:eastAsia="仿宋_GB2312" w:cs="Times New Roman" w:hAnsi="Times New Roman"/>
          <w:sz w:val="32"/>
          <w:szCs w:val="32"/>
          <w:lang w:val="en-US" w:eastAsia="zh-CN"/>
        </w:rPr>
        <w:t>至</w:t>
      </w:r>
      <w:bookmarkStart w:id="24" w:name="_GoBack"/>
      <w:bookmarkEnd w:id="24"/>
      <w:r>
        <w:rPr>
          <w:rFonts w:ascii="Times New Roman" w:eastAsia="仿宋_GB2312" w:cs="Times New Roman" w:hAnsi="Times New Roman" w:hint="eastAsia"/>
          <w:sz w:val="32"/>
          <w:szCs w:val="32"/>
          <w:lang w:val="en-US" w:eastAsia="zh-CN"/>
        </w:rPr>
        <w:t>目前，已完成25座寺庙民管会换届工作，其余2座已完成换届前期工作。</w:t>
      </w:r>
    </w:p>
    <w:p>
      <w:pPr>
        <w:spacing w:line="560" w:lineRule="exact"/>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 xml:space="preserve">    9、深抓活动载体，强化宗教中国化方向引领。指导各宗教活动场所开展“爱国爱教爱家乡”主题教育活动，积极倡导各宗教活动场所挂伟人像，组织集中升国旗、观看党的二十大开幕会等活动。不断增进宗教界人士和信教群众的“五个认同”，厚植“爱党爱国爱社会主义”情怀，今年申报我国宗教中国化方向研究基地1所（金川昌都寺）。</w:t>
      </w:r>
    </w:p>
    <w:p>
      <w:pPr>
        <w:spacing w:line="560"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10、狠抓抵御渗透，巩固宗教工作督查整改成果。坚持稳中求进工作总基调，持续深入整治非法宗教活动，遏制宗教渗透蔓延，全面推进“三化”治理工作。</w:t>
      </w:r>
    </w:p>
    <w:p>
      <w:pPr>
        <w:spacing w:line="560"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11、实抓从严治教，夯实宗教工作基础。</w:t>
      </w:r>
      <w:r>
        <w:rPr>
          <w:rFonts w:ascii="Times New Roman" w:eastAsia="仿宋_GB2312" w:cs="Times New Roman" w:hAnsi="Times New Roman"/>
          <w:sz w:val="32"/>
          <w:szCs w:val="32"/>
          <w:lang w:val="en-US" w:eastAsia="zh-CN"/>
        </w:rPr>
        <w:t>一是动态更新宗教基础数据，对教职人员队伍进行全面清理，9月底全面完成全全县教职人员基本信息收集及录入系统工作。</w:t>
      </w:r>
      <w:r>
        <w:rPr>
          <w:rFonts w:ascii="Times New Roman" w:eastAsia="仿宋_GB2312" w:cs="Times New Roman" w:hAnsi="Times New Roman"/>
          <w:sz w:val="32"/>
          <w:szCs w:val="32"/>
          <w:lang w:val="zh-CN" w:eastAsia="zh-CN"/>
        </w:rPr>
        <w:t>严格执行僧尼外出登记请销假制度、外来教职人员登记，</w:t>
      </w:r>
      <w:r>
        <w:rPr>
          <w:rFonts w:ascii="Times New Roman" w:eastAsia="仿宋_GB2312" w:cs="Times New Roman" w:hAnsi="Times New Roman"/>
          <w:sz w:val="32"/>
          <w:szCs w:val="32"/>
          <w:lang w:val="en-US" w:eastAsia="zh-CN"/>
        </w:rPr>
        <w:t>落实人员动态日报制。坚持抓关键、抓重点，全面加强外来学经、游僧、重点人头等摸排跟踪监管。做好寺庙特殊困难人员帮扶工作，确保不脱管、不漏管</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今年5月我局会同县委统战部到壤塘县娜泽求宗社区慰问金川县籍觉姆，为每8名觉姆发放慰问金3000元和棉被等慰问品；二是严格执行审批申报和用地控规管理。严禁批东建西，批小建大，坚决依法处置违规建设行为，确保寺庙规模不增加；三是全面强化宗教活动场所安全管理。定期不定期全方位、拉网式开展宗教活动场所食品安全、森林草原防灭火安全、消防安全和地灾隐患排查治理。强化与住建、应急、消防等部门联动，确保执法监管到位，开展各项隐患督查</w:t>
      </w:r>
      <w:r>
        <w:rPr>
          <w:rFonts w:ascii="Times New Roman" w:eastAsia="仿宋_GB2312" w:cs="Times New Roman" w:hAnsi="Times New Roman" w:hint="eastAsia"/>
          <w:sz w:val="32"/>
          <w:szCs w:val="32"/>
          <w:lang w:val="en-US" w:eastAsia="zh-CN"/>
        </w:rPr>
        <w:t>30</w:t>
      </w:r>
      <w:r>
        <w:rPr>
          <w:rFonts w:ascii="Times New Roman" w:eastAsia="仿宋_GB2312" w:cs="Times New Roman" w:hAnsi="Times New Roman"/>
          <w:sz w:val="32"/>
          <w:szCs w:val="32"/>
          <w:lang w:val="en-US" w:eastAsia="zh-CN"/>
        </w:rPr>
        <w:t>余次，发放宣传资料</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sz w:val="32"/>
          <w:szCs w:val="32"/>
          <w:lang w:val="en-US" w:eastAsia="zh-CN"/>
        </w:rPr>
        <w:t>000余份，宣传</w:t>
      </w:r>
      <w:r>
        <w:rPr>
          <w:rFonts w:ascii="Times New Roman" w:eastAsia="仿宋_GB2312" w:cs="Times New Roman" w:hAnsi="Times New Roman" w:hint="eastAsia"/>
          <w:sz w:val="32"/>
          <w:szCs w:val="32"/>
          <w:lang w:val="en-US" w:eastAsia="zh-CN"/>
        </w:rPr>
        <w:t>50</w:t>
      </w:r>
      <w:r>
        <w:rPr>
          <w:rFonts w:ascii="Times New Roman" w:eastAsia="仿宋_GB2312" w:cs="Times New Roman" w:hAnsi="Times New Roman"/>
          <w:sz w:val="32"/>
          <w:szCs w:val="32"/>
          <w:lang w:val="en-US" w:eastAsia="zh-CN"/>
        </w:rPr>
        <w:t>场次，</w:t>
      </w:r>
      <w:r>
        <w:rPr>
          <w:rFonts w:ascii="Times New Roman" w:eastAsia="仿宋_GB2312" w:cs="Times New Roman" w:hAnsi="Times New Roman" w:hint="eastAsia"/>
          <w:sz w:val="32"/>
          <w:szCs w:val="32"/>
          <w:lang w:val="en-US" w:eastAsia="zh-CN"/>
        </w:rPr>
        <w:t>15</w:t>
      </w:r>
      <w:r>
        <w:rPr>
          <w:rFonts w:ascii="Times New Roman" w:eastAsia="仿宋_GB2312" w:cs="Times New Roman" w:hAnsi="Times New Roman"/>
          <w:sz w:val="32"/>
          <w:szCs w:val="32"/>
          <w:lang w:val="en-US" w:eastAsia="zh-CN"/>
        </w:rPr>
        <w:t>00人次。四是持续推进寺庙基础设施项目建设，今年已完成了寺庙基础项目建设（一标段）的现场审计核量，目前正在送审阶段；</w:t>
      </w:r>
      <w:r>
        <w:rPr>
          <w:rFonts w:ascii="Times New Roman" w:eastAsia="仿宋_GB2312" w:cs="Times New Roman" w:hAnsi="Times New Roman" w:hint="eastAsia"/>
          <w:sz w:val="32"/>
          <w:szCs w:val="32"/>
          <w:lang w:val="en-US" w:eastAsia="zh-CN"/>
        </w:rPr>
        <w:t>为提升我县部分寺庙公共服务能力和升级改造寺庙消防安全基础设施，</w:t>
      </w:r>
      <w:r>
        <w:rPr>
          <w:rFonts w:ascii="Times New Roman" w:eastAsia="仿宋_GB2312" w:cs="Times New Roman" w:hAnsi="Times New Roman"/>
          <w:sz w:val="32"/>
          <w:szCs w:val="32"/>
          <w:lang w:val="en-US" w:eastAsia="zh-CN"/>
        </w:rPr>
        <w:t>争取</w:t>
      </w:r>
      <w:r>
        <w:rPr>
          <w:rFonts w:ascii="Times New Roman" w:eastAsia="仿宋_GB2312" w:cs="Times New Roman" w:hAnsi="Times New Roman" w:hint="eastAsia"/>
          <w:sz w:val="32"/>
          <w:szCs w:val="32"/>
          <w:lang w:val="en-US" w:eastAsia="zh-CN"/>
        </w:rPr>
        <w:t>寺庙公共服务设施建设项目资金</w:t>
      </w:r>
      <w:r>
        <w:rPr>
          <w:rFonts w:ascii="Times New Roman" w:eastAsia="仿宋_GB2312" w:cs="Times New Roman" w:hAnsi="Times New Roman"/>
          <w:sz w:val="32"/>
          <w:szCs w:val="32"/>
          <w:lang w:val="en-US" w:eastAsia="zh-CN"/>
        </w:rPr>
        <w:t>10</w:t>
      </w:r>
      <w:r>
        <w:rPr>
          <w:rFonts w:ascii="Times New Roman" w:eastAsia="仿宋_GB2312" w:cs="Times New Roman" w:hAnsi="Times New Roman" w:hint="eastAsia"/>
          <w:sz w:val="32"/>
          <w:szCs w:val="32"/>
          <w:lang w:val="en-US" w:eastAsia="zh-CN"/>
        </w:rPr>
        <w:t>6</w:t>
      </w:r>
      <w:r>
        <w:rPr>
          <w:rFonts w:ascii="Times New Roman" w:eastAsia="仿宋_GB2312" w:cs="Times New Roman" w:hAnsi="Times New Roman"/>
          <w:sz w:val="32"/>
          <w:szCs w:val="32"/>
          <w:lang w:val="en-US" w:eastAsia="zh-CN"/>
        </w:rPr>
        <w:t>0万元。五是为了建设清朗网络空间，推动宗教事业高质量发展，全县27个宗教活动场所落实了《互联网宗教信息服务管理办法》宣传全覆盖，并按要求完成了仓仓寺开通微信公众号和网站的申报；六是持续</w:t>
      </w:r>
      <w:r>
        <w:rPr>
          <w:rFonts w:ascii="Times New Roman" w:eastAsia="仿宋_GB2312" w:cs="Times New Roman" w:hAnsi="Times New Roman" w:hint="eastAsia"/>
          <w:sz w:val="32"/>
          <w:szCs w:val="32"/>
          <w:lang w:val="en-US" w:eastAsia="zh-CN"/>
        </w:rPr>
        <w:t>推进宗教乱象整治工作</w:t>
      </w:r>
      <w:r>
        <w:rPr>
          <w:rFonts w:ascii="Times New Roman" w:eastAsia="仿宋_GB2312" w:cs="Times New Roman" w:hAnsi="Times New Roman"/>
          <w:sz w:val="32"/>
          <w:szCs w:val="32"/>
          <w:lang w:val="en-US" w:eastAsia="zh-CN"/>
        </w:rPr>
        <w:t>。</w:t>
      </w:r>
      <w:r>
        <w:rPr>
          <w:rFonts w:ascii="Times New Roman" w:eastAsia="仿宋_GB2312" w:cs="Times New Roman" w:hAnsi="Times New Roman" w:hint="eastAsia"/>
          <w:sz w:val="32"/>
          <w:szCs w:val="32"/>
          <w:lang w:val="en-US" w:eastAsia="zh-CN"/>
        </w:rPr>
        <w:t>集中整治规范龙达抛洒点位43处，清理破旧经幡26100余米，清理寺庙生活垃圾约60余吨，开展宗教人士环境卫生教育2095人次。</w:t>
      </w:r>
      <w:r>
        <w:rPr>
          <w:rFonts w:ascii="Times New Roman" w:eastAsia="仿宋_GB2312" w:cs="Times New Roman" w:hAnsi="Times New Roman"/>
          <w:sz w:val="32"/>
          <w:szCs w:val="32"/>
          <w:lang w:val="en-US" w:eastAsia="zh-CN"/>
        </w:rPr>
        <w:t>七是加强对寺庙财务管理。加强对寺庙财会人员进行了业务指导培训，进一步规范寺庙财务和账簿</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截至目前为止已完成财务审计寺庙15座，今年正在对甲克寺和嘎拉寺的寺庙财务审计检查工作，预计2027年完成全县27座寺庙财务审计工作。</w:t>
      </w:r>
    </w:p>
    <w:p>
      <w:pPr>
        <w:spacing w:line="560"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12、紧抓专题培训，建强宗教工作队伍。为</w:t>
      </w:r>
      <w:r>
        <w:rPr>
          <w:rFonts w:ascii="Times New Roman" w:eastAsia="仿宋_GB2312" w:cs="Times New Roman" w:hAnsi="Times New Roman"/>
          <w:sz w:val="32"/>
          <w:szCs w:val="32"/>
          <w:lang w:val="en-US" w:eastAsia="zh-CN"/>
        </w:rPr>
        <w:t>进一步提升宗教界人士的思想认识，</w:t>
      </w:r>
      <w:r>
        <w:rPr>
          <w:rFonts w:ascii="Times New Roman" w:eastAsia="仿宋_GB2312" w:cs="Times New Roman" w:hAnsi="Times New Roman" w:hint="eastAsia"/>
          <w:sz w:val="32"/>
          <w:szCs w:val="32"/>
          <w:lang w:val="en-US" w:eastAsia="zh-CN"/>
        </w:rPr>
        <w:t>强化宗教代表人士教育培养，我县7名僧人经过层层选拔，被省佛学院录取。阿科里寺、普登寺2名僧人完成中级学衔智然巴全部课程毕业。全年举办“宗教活动场所安全、消防管理员培训班”、“</w:t>
      </w:r>
      <w:r>
        <w:rPr>
          <w:rFonts w:ascii="Times New Roman" w:eastAsia="仿宋_GB2312" w:cs="Times New Roman" w:hAnsi="Times New Roman"/>
          <w:sz w:val="32"/>
          <w:szCs w:val="32"/>
          <w:lang w:val="en-US" w:eastAsia="zh-CN"/>
        </w:rPr>
        <w:t>金川县宗教代表人士座谈会</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藏传佛教寺庙财税监管业务培训会</w:t>
      </w:r>
      <w:r>
        <w:rPr>
          <w:rFonts w:ascii="Times New Roman" w:eastAsia="仿宋_GB2312" w:cs="Times New Roman" w:hAnsi="Times New Roman" w:hint="eastAsia"/>
          <w:sz w:val="32"/>
          <w:szCs w:val="32"/>
          <w:lang w:val="en-US" w:eastAsia="zh-CN"/>
        </w:rPr>
        <w:t>”等4期宗教教职人员培训班，培训400余人。</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13、细抓疫情防控，坚持“日报告”“零报告”制度。</w:t>
      </w:r>
      <w:r>
        <w:rPr>
          <w:rFonts w:ascii="Times New Roman" w:eastAsia="仿宋_GB2312" w:cs="Times New Roman" w:hAnsi="Times New Roman"/>
          <w:sz w:val="32"/>
          <w:szCs w:val="32"/>
          <w:lang w:val="en-US" w:eastAsia="zh-CN"/>
        </w:rPr>
        <w:t>持续督促宗教领域做好疫情防控工作</w:t>
      </w:r>
      <w:r>
        <w:rPr>
          <w:rFonts w:ascii="Times New Roman" w:eastAsia="仿宋_GB2312" w:cs="Times New Roman" w:hAnsi="Times New Roman" w:hint="eastAsia"/>
          <w:sz w:val="32"/>
          <w:szCs w:val="32"/>
          <w:lang w:val="en-US" w:eastAsia="zh-CN"/>
        </w:rPr>
        <w:t>，</w:t>
      </w:r>
      <w:r>
        <w:rPr>
          <w:rFonts w:ascii="Times New Roman" w:eastAsia="仿宋_GB2312" w:cs="Times New Roman" w:hAnsi="Times New Roman"/>
          <w:sz w:val="32"/>
          <w:szCs w:val="32"/>
          <w:lang w:val="en-US" w:eastAsia="zh-CN"/>
        </w:rPr>
        <w:t>严格落实“双暂停”</w:t>
      </w:r>
      <w:r>
        <w:rPr>
          <w:rFonts w:ascii="Times New Roman" w:eastAsia="仿宋_GB2312" w:cs="Times New Roman" w:hAnsi="Times New Roman" w:hint="eastAsia"/>
          <w:sz w:val="32"/>
          <w:szCs w:val="32"/>
          <w:lang w:val="en-US" w:eastAsia="zh-CN"/>
        </w:rPr>
        <w:t>，强化流动教职人员动态管理和信教群众疫情防控教育引导，督促宗教教职人员接种新冠疫苗。</w:t>
      </w:r>
      <w:r>
        <w:rPr>
          <w:rFonts w:ascii="Times New Roman" w:eastAsia="仿宋_GB2312" w:cs="Times New Roman" w:hAnsi="Times New Roman"/>
          <w:sz w:val="32"/>
          <w:szCs w:val="32"/>
          <w:lang w:val="en-US" w:eastAsia="zh-CN"/>
        </w:rPr>
        <w:t>今年因疫情原因暂停宗教活动</w:t>
      </w:r>
      <w:r>
        <w:rPr>
          <w:rFonts w:ascii="Times New Roman" w:eastAsia="仿宋_GB2312" w:cs="Times New Roman" w:hAnsi="Times New Roman" w:hint="eastAsia"/>
          <w:sz w:val="32"/>
          <w:szCs w:val="32"/>
          <w:lang w:val="en-US" w:eastAsia="zh-CN"/>
        </w:rPr>
        <w:t>70场</w:t>
      </w:r>
      <w:r>
        <w:rPr>
          <w:rFonts w:ascii="Times New Roman" w:eastAsia="仿宋_GB2312" w:cs="Times New Roman" w:hAnsi="Times New Roman"/>
          <w:sz w:val="32"/>
          <w:szCs w:val="32"/>
          <w:lang w:val="en-US" w:eastAsia="zh-CN"/>
        </w:rPr>
        <w:t>，宗教活动场所从严落实消杀通风，戴口罩，入寺宣传疫情防控知识</w:t>
      </w:r>
      <w:r>
        <w:rPr>
          <w:rFonts w:ascii="Times New Roman" w:eastAsia="仿宋_GB2312" w:cs="Times New Roman" w:hAnsi="Times New Roman" w:hint="eastAsia"/>
          <w:sz w:val="32"/>
          <w:szCs w:val="32"/>
          <w:lang w:val="en-US" w:eastAsia="zh-CN"/>
        </w:rPr>
        <w:t>100</w:t>
      </w:r>
      <w:r>
        <w:rPr>
          <w:rFonts w:ascii="Times New Roman" w:eastAsia="仿宋_GB2312" w:cs="Times New Roman" w:hAnsi="Times New Roman"/>
          <w:sz w:val="32"/>
          <w:szCs w:val="32"/>
          <w:lang w:val="en-US" w:eastAsia="zh-CN"/>
        </w:rPr>
        <w:t>场次</w:t>
      </w:r>
      <w:r>
        <w:rPr>
          <w:rFonts w:ascii="Times New Roman" w:eastAsia="仿宋_GB2312" w:cs="Times New Roman" w:hAnsi="Times New Roman" w:hint="eastAsia"/>
          <w:sz w:val="32"/>
          <w:szCs w:val="32"/>
          <w:lang w:val="en-US" w:eastAsia="zh-CN"/>
        </w:rPr>
        <w:t>；</w:t>
      </w:r>
      <w:r>
        <w:rPr>
          <w:rFonts w:ascii="Times New Roman" w:eastAsia="仿宋" w:cs="Times New Roman" w:hAnsi="Times New Roman"/>
          <w:sz w:val="32"/>
          <w:szCs w:val="32"/>
          <w:lang w:val="en-US" w:eastAsia="zh-CN"/>
        </w:rPr>
        <w:t>　</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bookmarkStart w:id="25" w:name="_Toc79163605"/>
      <w:bookmarkStart w:id="26" w:name="_Toc79163855"/>
      <w:r>
        <w:rPr>
          <w:rFonts w:ascii="Times New Roman" w:eastAsia="黑体" w:cs="Times New Roman" w:hAnsi="Times New Roman"/>
          <w:b w:val="0"/>
          <w:color w:val="000000"/>
          <w:lang w:val="en-US" w:eastAsia="zh-CN"/>
        </w:rPr>
        <w:t xml:space="preserve">   </w:t>
      </w:r>
      <w:bookmarkStart w:id="27" w:name="_Toc15377200"/>
      <w:bookmarkStart w:id="28" w:name="_Toc26843606"/>
      <w:bookmarkStart w:id="29" w:name="_Toc15396601"/>
      <w:bookmarkEnd w:id="25"/>
      <w:bookmarkEnd w:id="26"/>
      <w:r>
        <w:rPr>
          <w:rStyle w:val="2Char"/>
          <w:rFonts w:ascii="Times New Roman" w:eastAsia="黑体" w:cs="Times New Roman" w:hAnsi="Times New Roman"/>
          <w:b w:val="0"/>
          <w:bCs w:val="0"/>
        </w:rPr>
        <w:t>二、机构设置</w:t>
      </w:r>
      <w:bookmarkEnd w:id="27"/>
      <w:bookmarkEnd w:id="28"/>
      <w:bookmarkEnd w:id="29"/>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lang w:val="en-US" w:eastAsia="zh-CN"/>
        </w:rPr>
      </w:pPr>
      <w:r>
        <w:rPr>
          <w:rFonts w:ascii="仿宋_GB2312" w:eastAsia="仿宋_GB2312"/>
          <w:sz w:val="32"/>
          <w:szCs w:val="32"/>
        </w:rPr>
        <w:t>我</w:t>
      </w:r>
      <w:r>
        <w:rPr>
          <w:rFonts w:ascii="仿宋_GB2312" w:eastAsia="仿宋_GB2312" w:hint="eastAsia"/>
          <w:sz w:val="32"/>
          <w:szCs w:val="32"/>
        </w:rPr>
        <w:t>单位202</w:t>
      </w:r>
      <w:r>
        <w:rPr>
          <w:rFonts w:ascii="仿宋_GB2312" w:eastAsia="仿宋_GB2312" w:hint="eastAsia"/>
          <w:sz w:val="32"/>
          <w:szCs w:val="32"/>
          <w:lang w:val="en-US" w:eastAsia="zh-CN"/>
        </w:rPr>
        <w:t>2</w:t>
      </w:r>
      <w:r>
        <w:rPr>
          <w:rFonts w:ascii="仿宋_GB2312" w:eastAsia="仿宋_GB2312"/>
          <w:sz w:val="32"/>
          <w:szCs w:val="32"/>
        </w:rPr>
        <w:t>年有</w:t>
      </w:r>
      <w:r>
        <w:rPr>
          <w:rFonts w:ascii="仿宋_GB2312" w:eastAsia="仿宋_GB2312" w:hint="eastAsia"/>
          <w:sz w:val="32"/>
          <w:szCs w:val="32"/>
          <w:lang w:val="en-US" w:eastAsia="zh-CN"/>
        </w:rPr>
        <w:t>3</w:t>
      </w:r>
      <w:r>
        <w:rPr>
          <w:rFonts w:ascii="仿宋_GB2312" w:eastAsia="仿宋_GB2312"/>
          <w:sz w:val="32"/>
          <w:szCs w:val="32"/>
        </w:rPr>
        <w:t>个</w:t>
      </w:r>
      <w:r>
        <w:rPr>
          <w:rFonts w:ascii="仿宋_GB2312" w:eastAsia="仿宋_GB2312" w:hint="eastAsia"/>
          <w:sz w:val="32"/>
          <w:szCs w:val="32"/>
        </w:rPr>
        <w:t>独立核算</w:t>
      </w:r>
      <w:r>
        <w:rPr>
          <w:rFonts w:ascii="仿宋_GB2312" w:eastAsia="仿宋_GB2312"/>
          <w:sz w:val="32"/>
          <w:szCs w:val="32"/>
        </w:rPr>
        <w:t>机构，</w:t>
      </w:r>
      <w:r>
        <w:rPr>
          <w:rFonts w:ascii="仿宋_GB2312" w:eastAsia="仿宋_GB2312" w:hint="eastAsia"/>
          <w:sz w:val="32"/>
          <w:szCs w:val="32"/>
        </w:rPr>
        <w:t>与</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hint="eastAsia"/>
          <w:sz w:val="32"/>
          <w:szCs w:val="32"/>
        </w:rPr>
        <w:t>年比较</w:t>
      </w:r>
      <w:r>
        <w:rPr>
          <w:rFonts w:ascii="仿宋_GB2312" w:eastAsia="仿宋_GB2312" w:hint="eastAsia"/>
          <w:sz w:val="32"/>
          <w:szCs w:val="32"/>
          <w:lang w:eastAsia="zh-CN"/>
        </w:rPr>
        <w:t>新增</w:t>
      </w:r>
      <w:r>
        <w:rPr>
          <w:rFonts w:ascii="仿宋_GB2312" w:eastAsia="仿宋_GB2312" w:hint="eastAsia"/>
          <w:sz w:val="32"/>
          <w:szCs w:val="32"/>
          <w:lang w:val="en-US" w:eastAsia="zh-CN"/>
        </w:rPr>
        <w:t>2个机构</w:t>
      </w:r>
      <w:r>
        <w:rPr>
          <w:rFonts w:ascii="仿宋_GB2312" w:eastAsia="仿宋_GB2312" w:hint="eastAsia"/>
          <w:sz w:val="32"/>
          <w:szCs w:val="32"/>
        </w:rPr>
        <w:t>。202</w:t>
      </w:r>
      <w:r>
        <w:rPr>
          <w:rFonts w:ascii="仿宋_GB2312" w:eastAsia="仿宋_GB2312" w:hint="eastAsia"/>
          <w:sz w:val="32"/>
          <w:szCs w:val="32"/>
          <w:lang w:val="en-US" w:eastAsia="zh-CN"/>
        </w:rPr>
        <w:t>2</w:t>
      </w:r>
      <w:r>
        <w:rPr>
          <w:rFonts w:ascii="仿宋_GB2312" w:eastAsia="仿宋_GB2312" w:hint="eastAsia"/>
          <w:sz w:val="32"/>
          <w:szCs w:val="32"/>
        </w:rPr>
        <w:t>年独立核算机构为</w:t>
      </w:r>
      <w:r>
        <w:rPr>
          <w:rFonts w:ascii="仿宋_GB2312" w:eastAsia="仿宋_GB2312" w:hint="eastAsia"/>
          <w:sz w:val="32"/>
          <w:szCs w:val="32"/>
          <w:lang w:val="en-US" w:eastAsia="zh-CN"/>
        </w:rPr>
        <w:t>3</w:t>
      </w:r>
      <w:r>
        <w:rPr>
          <w:rFonts w:ascii="仿宋_GB2312" w:eastAsia="仿宋_GB2312" w:hint="eastAsia"/>
          <w:sz w:val="32"/>
          <w:szCs w:val="32"/>
        </w:rPr>
        <w:t>个，</w:t>
      </w:r>
      <w:r>
        <w:rPr>
          <w:rFonts w:ascii="仿宋_GB2312" w:eastAsia="仿宋_GB2312"/>
          <w:sz w:val="32"/>
          <w:szCs w:val="32"/>
        </w:rPr>
        <w:t>本年由编办核定编制为</w:t>
      </w:r>
      <w:r>
        <w:rPr>
          <w:rFonts w:ascii="仿宋_GB2312" w:eastAsia="仿宋_GB2312" w:hint="eastAsia"/>
          <w:sz w:val="32"/>
          <w:szCs w:val="32"/>
          <w:lang w:val="en-US" w:eastAsia="zh-CN"/>
        </w:rPr>
        <w:t>21</w:t>
      </w:r>
      <w:r>
        <w:rPr>
          <w:rFonts w:ascii="仿宋_GB2312" w:eastAsia="仿宋_GB2312"/>
          <w:sz w:val="32"/>
          <w:szCs w:val="32"/>
        </w:rPr>
        <w:t>个</w:t>
      </w:r>
      <w:r>
        <w:rPr>
          <w:rFonts w:ascii="仿宋_GB2312" w:eastAsia="仿宋_GB2312" w:hint="eastAsia"/>
          <w:sz w:val="32"/>
          <w:szCs w:val="32"/>
        </w:rPr>
        <w:t>。</w:t>
      </w:r>
      <w:r>
        <w:rPr>
          <w:rFonts w:ascii="仿宋_GB2312" w:eastAsia="仿宋_GB2312"/>
          <w:sz w:val="32"/>
          <w:szCs w:val="32"/>
        </w:rPr>
        <w:t>年末实际在职</w:t>
      </w:r>
      <w:r>
        <w:rPr>
          <w:rFonts w:ascii="仿宋_GB2312" w:eastAsia="仿宋_GB2312" w:hint="eastAsia"/>
          <w:sz w:val="32"/>
          <w:szCs w:val="32"/>
        </w:rPr>
        <w:t>在岗人员</w:t>
      </w:r>
      <w:r>
        <w:rPr>
          <w:rFonts w:ascii="仿宋_GB2312" w:eastAsia="仿宋_GB2312" w:hint="eastAsia"/>
          <w:sz w:val="32"/>
          <w:szCs w:val="32"/>
          <w:lang w:val="en-US" w:eastAsia="zh-CN"/>
        </w:rPr>
        <w:t>20</w:t>
      </w:r>
      <w:r>
        <w:rPr>
          <w:rFonts w:ascii="仿宋_GB2312" w:eastAsia="仿宋_GB2312" w:hint="eastAsia"/>
          <w:sz w:val="32"/>
          <w:szCs w:val="32"/>
        </w:rPr>
        <w:t>人比上年</w:t>
      </w:r>
      <w:r>
        <w:rPr>
          <w:rFonts w:ascii="仿宋_GB2312" w:eastAsia="仿宋_GB2312" w:hint="eastAsia"/>
          <w:sz w:val="32"/>
          <w:szCs w:val="32"/>
          <w:lang w:eastAsia="zh-CN"/>
        </w:rPr>
        <w:t>增加</w:t>
      </w:r>
      <w:r>
        <w:rPr>
          <w:rFonts w:ascii="仿宋_GB2312" w:eastAsia="仿宋_GB2312" w:hint="eastAsia"/>
          <w:sz w:val="32"/>
          <w:szCs w:val="32"/>
          <w:lang w:val="en-US" w:eastAsia="zh-CN"/>
        </w:rPr>
        <w:t>11.11</w:t>
      </w:r>
      <w:r>
        <w:rPr>
          <w:rFonts w:ascii="仿宋_GB2312" w:eastAsia="仿宋_GB2312" w:hint="eastAsia"/>
          <w:sz w:val="32"/>
          <w:szCs w:val="32"/>
        </w:rPr>
        <w:t>%，主要原因是</w:t>
      </w:r>
      <w:r>
        <w:rPr>
          <w:rFonts w:ascii="仿宋_GB2312" w:eastAsia="仿宋_GB2312" w:hint="eastAsia"/>
          <w:sz w:val="32"/>
          <w:szCs w:val="32"/>
          <w:lang w:val="en-US" w:eastAsia="zh-CN"/>
        </w:rPr>
        <w:t>2022年金川县佛教协会和金川县教规教义培训中心独立核算，新增人员</w:t>
      </w:r>
      <w:r>
        <w:rPr>
          <w:rFonts w:ascii="仿宋_GB2312" w:eastAsia="仿宋_GB2312" w:hint="eastAsia"/>
          <w:sz w:val="32"/>
          <w:szCs w:val="32"/>
        </w:rPr>
        <w:t>。</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eastAsia="仿宋_GB2312" w:cs="Times New Roman" w:hint="eastAsia"/>
          <w:bCs/>
          <w:kern w:val="0"/>
          <w:sz w:val="32"/>
          <w:szCs w:val="32"/>
          <w:shd w:val="clear" w:color="auto" w:fill="FFFFFF"/>
          <w:lang w:val="zh-CN"/>
        </w:rPr>
        <w:t>县</w:t>
      </w:r>
      <w:r>
        <w:rPr>
          <w:rFonts w:ascii="Times New Roman" w:eastAsia="仿宋_GB2312" w:cs="Times New Roman" w:hAnsi="Times New Roman"/>
          <w:bCs/>
          <w:kern w:val="0"/>
          <w:sz w:val="32"/>
          <w:szCs w:val="32"/>
          <w:shd w:val="clear" w:color="auto" w:fill="FFFFFF"/>
          <w:lang w:val="zh-CN" w:eastAsia="zh-CN"/>
        </w:rPr>
        <w:t>委编办</w:t>
      </w:r>
      <w:r>
        <w:rPr>
          <w:rFonts w:ascii="Times New Roman" w:eastAsia="仿宋_GB2312" w:cs="Times New Roman" w:hAnsi="Times New Roman"/>
          <w:bCs/>
          <w:kern w:val="0"/>
          <w:sz w:val="32"/>
          <w:szCs w:val="32"/>
          <w:shd w:val="clear" w:color="auto" w:fill="FFFFFF"/>
          <w:lang w:val="zh-CN"/>
        </w:rPr>
        <w:t>核定我</w:t>
      </w:r>
      <w:r>
        <w:rPr>
          <w:rFonts w:ascii="Times New Roman" w:eastAsia="仿宋_GB2312" w:cs="Times New Roman" w:hAnsi="Times New Roman"/>
          <w:bCs/>
          <w:kern w:val="0"/>
          <w:sz w:val="32"/>
          <w:szCs w:val="32"/>
          <w:shd w:val="clear" w:color="auto" w:fill="FFFFFF"/>
          <w:lang w:val="zh-CN" w:eastAsia="zh-CN"/>
        </w:rPr>
        <w:t>办</w:t>
      </w:r>
      <w:r>
        <w:rPr>
          <w:rFonts w:ascii="Times New Roman" w:eastAsia="仿宋_GB2312" w:cs="Times New Roman" w:hAnsi="Times New Roman"/>
          <w:bCs/>
          <w:kern w:val="0"/>
          <w:sz w:val="32"/>
          <w:szCs w:val="32"/>
          <w:shd w:val="clear" w:color="auto" w:fill="FFFFFF"/>
          <w:lang w:val="zh-CN"/>
        </w:rPr>
        <w:t>人员编制</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1</w:t>
      </w:r>
      <w:r>
        <w:rPr>
          <w:rFonts w:ascii="Times New Roman" w:eastAsia="仿宋_GB2312" w:cs="Times New Roman" w:hAnsi="Times New Roman"/>
          <w:bCs/>
          <w:kern w:val="0"/>
          <w:sz w:val="32"/>
          <w:szCs w:val="32"/>
          <w:shd w:val="clear" w:color="auto" w:fill="FFFFFF"/>
          <w:lang w:val="zh-CN"/>
        </w:rPr>
        <w:t>名，其中：公务员编制</w:t>
      </w:r>
      <w:r>
        <w:rPr>
          <w:rFonts w:eastAsia="仿宋_GB2312" w:cs="Times New Roman" w:hint="eastAsia"/>
          <w:bCs/>
          <w:kern w:val="0"/>
          <w:sz w:val="32"/>
          <w:szCs w:val="32"/>
          <w:shd w:val="clear" w:color="auto" w:fill="FFFFFF"/>
          <w:lang w:val="en-US" w:eastAsia="zh-CN"/>
        </w:rPr>
        <w:t>15</w:t>
      </w:r>
      <w:r>
        <w:rPr>
          <w:rFonts w:ascii="Times New Roman" w:eastAsia="仿宋_GB2312" w:cs="Times New Roman" w:hAnsi="Times New Roman"/>
          <w:bCs/>
          <w:kern w:val="0"/>
          <w:sz w:val="32"/>
          <w:szCs w:val="32"/>
          <w:shd w:val="clear" w:color="auto" w:fill="FFFFFF"/>
          <w:lang w:val="zh-CN"/>
        </w:rPr>
        <w:t>名，机关工勤编制2名</w:t>
      </w:r>
      <w:r>
        <w:rPr>
          <w:rFonts w:ascii="Times New Roman" w:eastAsia="仿宋_GB2312" w:cs="Times New Roman" w:hAnsi="Times New Roman"/>
          <w:bCs/>
          <w:kern w:val="0"/>
          <w:sz w:val="32"/>
          <w:szCs w:val="32"/>
          <w:shd w:val="clear" w:color="auto" w:fill="FFFFFF"/>
          <w:lang w:val="zh-CN" w:eastAsia="zh-CN"/>
        </w:rPr>
        <w:t>，公益一类事业编制</w:t>
      </w:r>
      <w:r>
        <w:rPr>
          <w:rFonts w:eastAsia="仿宋_GB2312" w:cs="Times New Roman" w:hint="eastAsia"/>
          <w:bCs/>
          <w:kern w:val="0"/>
          <w:sz w:val="32"/>
          <w:szCs w:val="32"/>
          <w:shd w:val="clear" w:color="auto" w:fill="FFFFFF"/>
          <w:lang w:val="en-US" w:eastAsia="zh-CN"/>
        </w:rPr>
        <w:t>4</w:t>
      </w:r>
      <w:r>
        <w:rPr>
          <w:rFonts w:ascii="Times New Roman" w:eastAsia="仿宋_GB2312" w:cs="Times New Roman" w:hAnsi="Times New Roman"/>
          <w:bCs/>
          <w:kern w:val="0"/>
          <w:sz w:val="32"/>
          <w:szCs w:val="32"/>
          <w:shd w:val="clear" w:color="auto" w:fill="FFFFFF"/>
          <w:lang w:val="zh-CN" w:eastAsia="zh-CN"/>
        </w:rPr>
        <w:t>名。年末实有人数</w:t>
      </w:r>
      <w:r>
        <w:rPr>
          <w:rFonts w:eastAsia="仿宋_GB2312" w:cs="Times New Roman" w:hint="eastAsia"/>
          <w:bCs/>
          <w:kern w:val="0"/>
          <w:sz w:val="32"/>
          <w:szCs w:val="32"/>
          <w:shd w:val="clear" w:color="auto" w:fill="FFFFFF"/>
          <w:lang w:val="en-US" w:eastAsia="zh-CN"/>
        </w:rPr>
        <w:t>20</w:t>
      </w:r>
      <w:r>
        <w:rPr>
          <w:rFonts w:ascii="Times New Roman" w:eastAsia="仿宋_GB2312" w:cs="Times New Roman" w:hAnsi="Times New Roman"/>
          <w:bCs/>
          <w:kern w:val="0"/>
          <w:sz w:val="32"/>
          <w:szCs w:val="32"/>
          <w:shd w:val="clear" w:color="auto" w:fill="FFFFFF"/>
          <w:lang w:val="zh-CN" w:eastAsia="zh-CN"/>
        </w:rPr>
        <w:t>名，其中：行政公务员</w:t>
      </w:r>
      <w:r>
        <w:rPr>
          <w:rFonts w:eastAsia="仿宋_GB2312" w:cs="Times New Roman" w:hint="eastAsia"/>
          <w:bCs/>
          <w:kern w:val="0"/>
          <w:sz w:val="32"/>
          <w:szCs w:val="32"/>
          <w:shd w:val="clear" w:color="auto" w:fill="FFFFFF"/>
          <w:lang w:val="en-US" w:eastAsia="zh-CN"/>
        </w:rPr>
        <w:t>14</w:t>
      </w:r>
      <w:r>
        <w:rPr>
          <w:rFonts w:ascii="Times New Roman" w:eastAsia="仿宋_GB2312" w:cs="Times New Roman" w:hAnsi="Times New Roman"/>
          <w:bCs/>
          <w:kern w:val="0"/>
          <w:sz w:val="32"/>
          <w:szCs w:val="32"/>
          <w:shd w:val="clear" w:color="auto" w:fill="FFFFFF"/>
          <w:lang w:val="zh-CN" w:eastAsia="zh-CN"/>
        </w:rPr>
        <w:t>名，行政工勤2名，事业人员</w:t>
      </w:r>
      <w:r>
        <w:rPr>
          <w:rFonts w:eastAsia="仿宋_GB2312" w:cs="Times New Roman" w:hint="eastAsia"/>
          <w:bCs/>
          <w:kern w:val="0"/>
          <w:sz w:val="32"/>
          <w:szCs w:val="32"/>
          <w:shd w:val="clear" w:color="auto" w:fill="FFFFFF"/>
          <w:lang w:val="en-US" w:eastAsia="zh-CN"/>
        </w:rPr>
        <w:t>4</w:t>
      </w:r>
      <w:r>
        <w:rPr>
          <w:rFonts w:ascii="Times New Roman" w:eastAsia="仿宋_GB2312" w:cs="Times New Roman" w:hAnsi="Times New Roman"/>
          <w:bCs/>
          <w:kern w:val="0"/>
          <w:sz w:val="32"/>
          <w:szCs w:val="32"/>
          <w:shd w:val="clear" w:color="auto" w:fill="FFFFFF"/>
          <w:lang w:val="zh-CN" w:eastAsia="zh-CN"/>
        </w:rPr>
        <w:t>名。</w:t>
      </w: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0" w:name="_Toc15377204"/>
      <w:bookmarkStart w:id="31" w:name="_Toc26843607"/>
      <w:bookmarkStart w:id="32" w:name="_Toc15396602"/>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30"/>
      <w:bookmarkEnd w:id="31"/>
      <w:bookmarkEnd w:id="32"/>
    </w:p>
    <w:p>
      <w:pPr>
        <w:pageBreakBefore w:val="0"/>
        <w:widowControl w:val="0"/>
        <w:kinsoku/>
        <w:wordWrap/>
        <w:overflowPunct/>
        <w:topLinePunct w:val="0"/>
        <w:bidi w:val="0"/>
        <w:spacing w:line="576" w:lineRule="exact"/>
        <w:rPr>
          <w:rFonts w:ascii="Times New Roman" w:cs="Times New Roman" w:hAnsi="Times New Roman"/>
        </w:rPr>
      </w:pPr>
    </w:p>
    <w:p>
      <w:pPr>
        <w:pStyle w:val="23"/>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3" w:name="_Toc26843608"/>
      <w:bookmarkStart w:id="34" w:name="_Toc15377205"/>
      <w:bookmarkStart w:id="35" w:name="_Toc15396603"/>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3"/>
      <w:bookmarkEnd w:id="34"/>
      <w:bookmarkEnd w:id="35"/>
    </w:p>
    <w:p>
      <w:pPr>
        <w:snapToGrid w:val="0"/>
        <w:spacing w:line="520" w:lineRule="exact"/>
        <w:ind w:firstLineChars="200" w:firstLine="632"/>
        <w:rPr>
          <w:rFonts w:ascii="仿宋_GB2312" w:eastAsia="仿宋_GB2312"/>
          <w:spacing w:val="-2"/>
          <w:sz w:val="32"/>
          <w:szCs w:val="32"/>
        </w:rPr>
      </w:pPr>
      <w:r>
        <w:rPr>
          <w:rFonts w:ascii="仿宋_GB2312" w:eastAsia="仿宋_GB2312"/>
          <w:spacing w:val="-2"/>
          <w:sz w:val="32"/>
          <w:szCs w:val="32"/>
        </w:rPr>
        <w:t>202</w:t>
      </w:r>
      <w:r>
        <w:rPr>
          <w:rFonts w:ascii="仿宋_GB2312" w:eastAsia="仿宋_GB2312" w:hint="eastAsia"/>
          <w:spacing w:val="-2"/>
          <w:sz w:val="32"/>
          <w:szCs w:val="32"/>
        </w:rPr>
        <w:t>2年度总收入808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万元，较上年收入</w:t>
      </w:r>
      <w:r>
        <w:rPr>
          <w:rFonts w:ascii="仿宋_GB2312" w:eastAsia="仿宋_GB2312" w:hint="eastAsia"/>
          <w:spacing w:val="-2"/>
          <w:sz w:val="32"/>
          <w:szCs w:val="32"/>
          <w:lang w:eastAsia="zh-CN"/>
        </w:rPr>
        <w:t>增加</w:t>
      </w:r>
      <w:r>
        <w:rPr>
          <w:rFonts w:ascii="仿宋_GB2312" w:eastAsia="仿宋_GB2312" w:hint="eastAsia"/>
          <w:spacing w:val="-2"/>
          <w:sz w:val="32"/>
          <w:szCs w:val="32"/>
          <w:lang w:val="en-US" w:eastAsia="zh-CN"/>
        </w:rPr>
        <w:t>139.96</w:t>
      </w:r>
      <w:r>
        <w:rPr>
          <w:rFonts w:ascii="仿宋_GB2312" w:eastAsia="仿宋_GB2312" w:hint="eastAsia"/>
          <w:spacing w:val="-2"/>
          <w:sz w:val="32"/>
          <w:szCs w:val="32"/>
        </w:rPr>
        <w:t>万元，</w:t>
      </w:r>
      <w:r>
        <w:rPr>
          <w:rFonts w:ascii="仿宋_GB2312" w:eastAsia="仿宋_GB2312" w:hint="eastAsia"/>
          <w:spacing w:val="-2"/>
          <w:sz w:val="32"/>
          <w:szCs w:val="32"/>
          <w:lang w:eastAsia="zh-CN"/>
        </w:rPr>
        <w:t>增加</w:t>
      </w:r>
      <w:r>
        <w:rPr>
          <w:rFonts w:ascii="仿宋_GB2312" w:eastAsia="仿宋_GB2312" w:hint="eastAsia"/>
          <w:spacing w:val="-2"/>
          <w:sz w:val="32"/>
          <w:szCs w:val="32"/>
          <w:lang w:val="en-US" w:eastAsia="zh-CN"/>
        </w:rPr>
        <w:t>20.94</w:t>
      </w:r>
      <w:r>
        <w:rPr>
          <w:rFonts w:ascii="仿宋_GB2312" w:eastAsia="仿宋_GB2312"/>
          <w:spacing w:val="-2"/>
          <w:sz w:val="32"/>
          <w:szCs w:val="32"/>
        </w:rPr>
        <w:t>%</w:t>
      </w:r>
      <w:r>
        <w:rPr>
          <w:rFonts w:ascii="仿宋_GB2312" w:eastAsia="仿宋_GB2312" w:hint="eastAsia"/>
          <w:spacing w:val="-2"/>
          <w:sz w:val="32"/>
          <w:szCs w:val="32"/>
        </w:rPr>
        <w:t>。</w:t>
      </w:r>
      <w:r>
        <w:rPr>
          <w:rFonts w:ascii="仿宋_GB2312" w:eastAsia="仿宋_GB2312" w:hint="eastAsia"/>
          <w:spacing w:val="-2"/>
          <w:sz w:val="32"/>
          <w:szCs w:val="32"/>
          <w:lang w:eastAsia="zh-CN"/>
        </w:rPr>
        <w:t>增加</w:t>
      </w:r>
      <w:r>
        <w:rPr>
          <w:rFonts w:ascii="仿宋_GB2312" w:eastAsia="仿宋_GB2312" w:hint="eastAsia"/>
          <w:spacing w:val="-2"/>
          <w:sz w:val="32"/>
          <w:szCs w:val="32"/>
        </w:rPr>
        <w:t>的主要原因是</w:t>
      </w:r>
      <w:r>
        <w:rPr>
          <w:rFonts w:ascii="仿宋_GB2312" w:eastAsia="仿宋_GB2312"/>
          <w:spacing w:val="-2"/>
          <w:sz w:val="32"/>
          <w:szCs w:val="32"/>
        </w:rPr>
        <w:t>202</w:t>
      </w:r>
      <w:r>
        <w:rPr>
          <w:rFonts w:ascii="仿宋_GB2312" w:eastAsia="仿宋_GB2312" w:hint="eastAsia"/>
          <w:spacing w:val="-2"/>
          <w:sz w:val="32"/>
          <w:szCs w:val="32"/>
        </w:rPr>
        <w:t>2年</w:t>
      </w:r>
      <w:r>
        <w:rPr>
          <w:rFonts w:ascii="仿宋_GB2312" w:eastAsia="仿宋_GB2312" w:hint="eastAsia"/>
          <w:spacing w:val="-2"/>
          <w:sz w:val="32"/>
          <w:szCs w:val="32"/>
          <w:lang w:eastAsia="zh-CN"/>
        </w:rPr>
        <w:t>新增</w:t>
      </w:r>
      <w:r>
        <w:rPr>
          <w:rFonts w:ascii="仿宋_GB2312" w:eastAsia="仿宋_GB2312" w:hint="eastAsia"/>
          <w:spacing w:val="-2"/>
          <w:sz w:val="32"/>
          <w:szCs w:val="32"/>
          <w:lang w:val="en-US" w:eastAsia="zh-CN"/>
        </w:rPr>
        <w:t>2个独立核算单位</w:t>
      </w:r>
      <w:r>
        <w:rPr>
          <w:rFonts w:ascii="仿宋_GB2312" w:eastAsia="仿宋_GB2312" w:hint="eastAsia"/>
          <w:spacing w:val="-2"/>
          <w:sz w:val="32"/>
          <w:szCs w:val="32"/>
        </w:rPr>
        <w:t>。</w:t>
      </w:r>
    </w:p>
    <w:p>
      <w:pPr>
        <w:spacing w:line="600" w:lineRule="exact"/>
        <w:ind w:firstLineChars="200" w:firstLine="632"/>
        <w:rPr>
          <w:rFonts w:ascii="仿宋_GB2312" w:eastAsia="仿宋_GB2312" w:hint="eastAsia"/>
          <w:spacing w:val="-2"/>
          <w:sz w:val="32"/>
          <w:szCs w:val="32"/>
        </w:rPr>
      </w:pPr>
      <w:r>
        <w:rPr>
          <w:rFonts w:ascii="仿宋_GB2312" w:eastAsia="仿宋_GB2312" w:hint="eastAsia"/>
          <w:spacing w:val="-2"/>
          <w:sz w:val="32"/>
          <w:szCs w:val="32"/>
        </w:rPr>
        <w:drawing>
          <wp:anchor distT="0" distB="0" distL="114300" distR="114300" simplePos="0" relativeHeight="19" behindDoc="0" locked="0" layoutInCell="1" hidden="0" allowOverlap="1">
            <wp:simplePos x="0" y="0"/>
            <wp:positionH relativeFrom="column">
              <wp:posOffset>443865</wp:posOffset>
            </wp:positionH>
            <wp:positionV relativeFrom="paragraph">
              <wp:posOffset>1231265</wp:posOffset>
            </wp:positionV>
            <wp:extent cx="4179570" cy="2345054"/>
            <wp:effectExtent l="0" t="0" r="31" b="35"/>
            <wp:wrapSquare wrapText="bothSides"/>
            <wp:docPr id="1" name="图表 7"/>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_GB2312" w:eastAsia="仿宋_GB2312"/>
          <w:spacing w:val="-2"/>
          <w:sz w:val="32"/>
          <w:szCs w:val="32"/>
        </w:rPr>
        <w:t>202</w:t>
      </w:r>
      <w:r>
        <w:rPr>
          <w:rFonts w:ascii="仿宋_GB2312" w:eastAsia="仿宋_GB2312" w:hint="eastAsia"/>
          <w:spacing w:val="-2"/>
          <w:sz w:val="32"/>
          <w:szCs w:val="32"/>
        </w:rPr>
        <w:t>2年总支出808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万元，较上年支出减少</w:t>
      </w:r>
      <w:r>
        <w:rPr>
          <w:rFonts w:ascii="仿宋_GB2312" w:eastAsia="仿宋_GB2312" w:hint="eastAsia"/>
          <w:spacing w:val="-2"/>
          <w:sz w:val="32"/>
          <w:szCs w:val="32"/>
          <w:lang w:val="en-US" w:eastAsia="zh-CN"/>
        </w:rPr>
        <w:t>731.18</w:t>
      </w:r>
      <w:r>
        <w:rPr>
          <w:rFonts w:ascii="仿宋_GB2312" w:eastAsia="仿宋_GB2312" w:hint="eastAsia"/>
          <w:spacing w:val="-2"/>
          <w:sz w:val="32"/>
          <w:szCs w:val="32"/>
        </w:rPr>
        <w:t>万元，减少</w:t>
      </w:r>
      <w:r>
        <w:rPr>
          <w:rFonts w:ascii="仿宋_GB2312" w:eastAsia="仿宋_GB2312" w:hint="eastAsia"/>
          <w:spacing w:val="-2"/>
          <w:sz w:val="32"/>
          <w:szCs w:val="32"/>
          <w:lang w:val="en-US" w:eastAsia="zh-CN"/>
        </w:rPr>
        <w:t>47.50</w:t>
      </w:r>
      <w:r>
        <w:rPr>
          <w:rFonts w:ascii="仿宋_GB2312" w:eastAsia="仿宋_GB2312"/>
          <w:spacing w:val="-2"/>
          <w:sz w:val="32"/>
          <w:szCs w:val="32"/>
        </w:rPr>
        <w:t>%</w:t>
      </w:r>
      <w:r>
        <w:rPr>
          <w:rFonts w:ascii="仿宋_GB2312" w:eastAsia="仿宋_GB2312" w:hint="eastAsia"/>
          <w:spacing w:val="-2"/>
          <w:sz w:val="32"/>
          <w:szCs w:val="32"/>
        </w:rPr>
        <w:t>。主要原因本年上级下达项目资金减少，项目支出减少。</w:t>
      </w:r>
    </w:p>
    <w:p>
      <w:pPr>
        <w:pStyle w:val="16"/>
        <w:pageBreakBefore w:val="0"/>
        <w:widowControl w:val="0"/>
        <w:kinsoku/>
        <w:wordWrap/>
        <w:overflowPunct/>
        <w:topLinePunct w:val="0"/>
        <w:bidi w:val="0"/>
        <w:spacing w:line="576" w:lineRule="exact"/>
        <w:rPr>
          <w:rFonts w:ascii="Times New Roman" w:cs="Times New Roman" w:hAnsi="Times New Roman"/>
        </w:rPr>
      </w:pPr>
    </w:p>
    <w:p>
      <w:pPr>
        <w:pStyle w:val="23"/>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6" w:name="_Toc26843609"/>
      <w:bookmarkStart w:id="37" w:name="_Toc15377206"/>
      <w:bookmarkStart w:id="38" w:name="_Toc15396604"/>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6"/>
      <w:bookmarkEnd w:id="37"/>
      <w:bookmarkEnd w:id="38"/>
    </w:p>
    <w:p>
      <w:pPr>
        <w:snapToGrid w:val="0"/>
        <w:spacing w:line="520" w:lineRule="exact"/>
        <w:ind w:firstLineChars="200" w:firstLine="632"/>
        <w:rPr>
          <w:rFonts w:ascii="仿宋_GB2312" w:eastAsia="仿宋_GB2312" w:hint="eastAsia"/>
          <w:spacing w:val="-2"/>
          <w:sz w:val="32"/>
          <w:szCs w:val="32"/>
        </w:rPr>
      </w:pPr>
      <w:r>
        <w:rPr>
          <w:rFonts w:ascii="仿宋_GB2312" w:eastAsia="仿宋_GB2312"/>
          <w:spacing w:val="-2"/>
          <w:sz w:val="32"/>
          <w:szCs w:val="32"/>
        </w:rPr>
        <w:t>202</w:t>
      </w:r>
      <w:r>
        <w:rPr>
          <w:rFonts w:ascii="仿宋_GB2312" w:eastAsia="仿宋_GB2312" w:hint="eastAsia"/>
          <w:spacing w:val="-2"/>
          <w:sz w:val="32"/>
          <w:szCs w:val="32"/>
        </w:rPr>
        <w:t>2年度总收入808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万元，其中：一般公共预算财政拨款收入808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万元，占</w:t>
      </w:r>
      <w:r>
        <w:rPr>
          <w:rFonts w:ascii="仿宋_GB2312" w:eastAsia="仿宋_GB2312"/>
          <w:spacing w:val="-2"/>
          <w:sz w:val="32"/>
          <w:szCs w:val="32"/>
        </w:rPr>
        <w:t>100%</w:t>
      </w:r>
      <w:r>
        <w:rPr>
          <w:rFonts w:ascii="仿宋_GB2312" w:eastAsia="仿宋_GB2312" w:hint="eastAsia"/>
          <w:spacing w:val="-2"/>
          <w:sz w:val="32"/>
          <w:szCs w:val="32"/>
        </w:rPr>
        <w:t>；政府性基金预算财政拨款收入</w:t>
      </w:r>
      <w:r>
        <w:rPr>
          <w:rFonts w:ascii="仿宋_GB2312" w:eastAsia="仿宋_GB2312"/>
          <w:spacing w:val="-2"/>
          <w:sz w:val="32"/>
          <w:szCs w:val="32"/>
        </w:rPr>
        <w:t>0</w:t>
      </w:r>
      <w:r>
        <w:rPr>
          <w:rFonts w:ascii="仿宋_GB2312" w:eastAsia="仿宋_GB2312" w:hint="eastAsia"/>
          <w:spacing w:val="-2"/>
          <w:sz w:val="32"/>
          <w:szCs w:val="32"/>
        </w:rPr>
        <w:t>万元，占</w:t>
      </w:r>
      <w:r>
        <w:rPr>
          <w:rFonts w:ascii="仿宋_GB2312" w:eastAsia="仿宋_GB2312"/>
          <w:spacing w:val="-2"/>
          <w:sz w:val="32"/>
          <w:szCs w:val="32"/>
        </w:rPr>
        <w:t>0%</w:t>
      </w:r>
      <w:r>
        <w:rPr>
          <w:rFonts w:ascii="仿宋_GB2312" w:eastAsia="仿宋_GB2312" w:hint="eastAsia"/>
          <w:spacing w:val="-2"/>
          <w:sz w:val="32"/>
          <w:szCs w:val="32"/>
        </w:rPr>
        <w:t>；国有资本经营预算财政拨款收入</w:t>
      </w:r>
      <w:r>
        <w:rPr>
          <w:rFonts w:ascii="仿宋_GB2312" w:eastAsia="仿宋_GB2312"/>
          <w:spacing w:val="-2"/>
          <w:sz w:val="32"/>
          <w:szCs w:val="32"/>
        </w:rPr>
        <w:t>0</w:t>
      </w:r>
      <w:r>
        <w:rPr>
          <w:rFonts w:ascii="仿宋_GB2312" w:eastAsia="仿宋_GB2312" w:hint="eastAsia"/>
          <w:spacing w:val="-2"/>
          <w:sz w:val="32"/>
          <w:szCs w:val="32"/>
        </w:rPr>
        <w:t>万元，占</w:t>
      </w:r>
      <w:r>
        <w:rPr>
          <w:rFonts w:ascii="仿宋_GB2312" w:eastAsia="仿宋_GB2312"/>
          <w:spacing w:val="-2"/>
          <w:sz w:val="32"/>
          <w:szCs w:val="32"/>
        </w:rPr>
        <w:t>0%</w:t>
      </w:r>
      <w:r>
        <w:rPr>
          <w:rFonts w:ascii="仿宋_GB2312" w:eastAsia="仿宋_GB2312" w:hint="eastAsia"/>
          <w:spacing w:val="-2"/>
          <w:sz w:val="32"/>
          <w:szCs w:val="32"/>
        </w:rPr>
        <w:t>；事业收入</w:t>
      </w:r>
      <w:r>
        <w:rPr>
          <w:rFonts w:ascii="仿宋_GB2312" w:eastAsia="仿宋_GB2312"/>
          <w:spacing w:val="-2"/>
          <w:sz w:val="32"/>
          <w:szCs w:val="32"/>
        </w:rPr>
        <w:t>0</w:t>
      </w:r>
      <w:r>
        <w:rPr>
          <w:rFonts w:ascii="仿宋_GB2312" w:eastAsia="仿宋_GB2312" w:hint="eastAsia"/>
          <w:spacing w:val="-2"/>
          <w:sz w:val="32"/>
          <w:szCs w:val="32"/>
        </w:rPr>
        <w:t>万元，占</w:t>
      </w:r>
      <w:r>
        <w:rPr>
          <w:rFonts w:ascii="仿宋_GB2312" w:eastAsia="仿宋_GB2312"/>
          <w:spacing w:val="-2"/>
          <w:sz w:val="32"/>
          <w:szCs w:val="32"/>
        </w:rPr>
        <w:t>0%</w:t>
      </w:r>
      <w:r>
        <w:rPr>
          <w:rFonts w:ascii="仿宋_GB2312" w:eastAsia="仿宋_GB2312" w:hint="eastAsia"/>
          <w:spacing w:val="-2"/>
          <w:sz w:val="32"/>
          <w:szCs w:val="32"/>
        </w:rPr>
        <w:t>；经营收入</w:t>
      </w:r>
      <w:r>
        <w:rPr>
          <w:rFonts w:ascii="仿宋_GB2312" w:eastAsia="仿宋_GB2312"/>
          <w:spacing w:val="-2"/>
          <w:sz w:val="32"/>
          <w:szCs w:val="32"/>
        </w:rPr>
        <w:t>0</w:t>
      </w:r>
      <w:r>
        <w:rPr>
          <w:rFonts w:ascii="仿宋_GB2312" w:eastAsia="仿宋_GB2312" w:hint="eastAsia"/>
          <w:spacing w:val="-2"/>
          <w:sz w:val="32"/>
          <w:szCs w:val="32"/>
        </w:rPr>
        <w:t>万元，占</w:t>
      </w:r>
      <w:r>
        <w:rPr>
          <w:rFonts w:ascii="仿宋_GB2312" w:eastAsia="仿宋_GB2312"/>
          <w:spacing w:val="-2"/>
          <w:sz w:val="32"/>
          <w:szCs w:val="32"/>
        </w:rPr>
        <w:t>0%</w:t>
      </w:r>
      <w:r>
        <w:rPr>
          <w:rFonts w:ascii="仿宋_GB2312" w:eastAsia="仿宋_GB2312" w:hint="eastAsia"/>
          <w:spacing w:val="-2"/>
          <w:sz w:val="32"/>
          <w:szCs w:val="32"/>
        </w:rPr>
        <w:t>；附属单位上缴收入</w:t>
      </w:r>
      <w:r>
        <w:rPr>
          <w:rFonts w:ascii="仿宋_GB2312" w:eastAsia="仿宋_GB2312"/>
          <w:spacing w:val="-2"/>
          <w:sz w:val="32"/>
          <w:szCs w:val="32"/>
        </w:rPr>
        <w:t>0</w:t>
      </w:r>
      <w:r>
        <w:rPr>
          <w:rFonts w:ascii="仿宋_GB2312" w:eastAsia="仿宋_GB2312" w:hint="eastAsia"/>
          <w:spacing w:val="-2"/>
          <w:sz w:val="32"/>
          <w:szCs w:val="32"/>
        </w:rPr>
        <w:t>万元，占</w:t>
      </w:r>
      <w:r>
        <w:rPr>
          <w:rFonts w:ascii="仿宋_GB2312" w:eastAsia="仿宋_GB2312"/>
          <w:spacing w:val="-2"/>
          <w:sz w:val="32"/>
          <w:szCs w:val="32"/>
        </w:rPr>
        <w:t>0%</w:t>
      </w:r>
      <w:r>
        <w:rPr>
          <w:rFonts w:ascii="仿宋_GB2312" w:eastAsia="仿宋_GB2312" w:hint="eastAsia"/>
          <w:spacing w:val="-2"/>
          <w:sz w:val="32"/>
          <w:szCs w:val="32"/>
        </w:rPr>
        <w:t>；其他收入</w:t>
      </w:r>
      <w:r>
        <w:rPr>
          <w:rFonts w:ascii="仿宋_GB2312" w:eastAsia="仿宋_GB2312"/>
          <w:spacing w:val="-2"/>
          <w:sz w:val="32"/>
          <w:szCs w:val="32"/>
        </w:rPr>
        <w:t>0</w:t>
      </w:r>
      <w:r>
        <w:rPr>
          <w:rFonts w:ascii="仿宋_GB2312" w:eastAsia="仿宋_GB2312" w:hint="eastAsia"/>
          <w:spacing w:val="-2"/>
          <w:sz w:val="32"/>
          <w:szCs w:val="32"/>
        </w:rPr>
        <w:t>万元，占</w:t>
      </w:r>
      <w:r>
        <w:rPr>
          <w:rFonts w:ascii="仿宋_GB2312" w:eastAsia="仿宋_GB2312"/>
          <w:spacing w:val="-2"/>
          <w:sz w:val="32"/>
          <w:szCs w:val="32"/>
        </w:rPr>
        <w:t>0%</w:t>
      </w:r>
      <w:r>
        <w:rPr>
          <w:rFonts w:ascii="仿宋_GB2312" w:eastAsia="仿宋_GB2312" w:hint="eastAsia"/>
          <w:spacing w:val="-2"/>
          <w:sz w:val="32"/>
          <w:szCs w:val="32"/>
        </w:rPr>
        <w:t>。</w:t>
      </w:r>
    </w:p>
    <w:p>
      <w:pPr>
        <w:snapToGrid w:val="0"/>
        <w:spacing w:line="520" w:lineRule="exact"/>
        <w:ind w:firstLineChars="200" w:firstLine="420"/>
        <w:rPr>
          <w:rFonts w:ascii="仿宋_GB2312" w:eastAsia="仿宋_GB2312" w:hint="eastAsia"/>
          <w:spacing w:val="-2"/>
          <w:sz w:val="32"/>
          <w:szCs w:val="32"/>
        </w:rPr>
      </w:pPr>
      <w:r>
        <w:drawing>
          <wp:anchor distT="0" distB="0" distL="114300" distR="114300" simplePos="0" relativeHeight="21" behindDoc="0" locked="0" layoutInCell="1" hidden="0" allowOverlap="1">
            <wp:simplePos x="0" y="0"/>
            <wp:positionH relativeFrom="column">
              <wp:posOffset>355599</wp:posOffset>
            </wp:positionH>
            <wp:positionV relativeFrom="paragraph">
              <wp:posOffset>63499</wp:posOffset>
            </wp:positionV>
            <wp:extent cx="4572635" cy="2746375"/>
            <wp:effectExtent l="0" t="0" r="38" b="21"/>
            <wp:wrapSquare wrapText="bothSides"/>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23"/>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9" w:name="_Toc26843612"/>
      <w:bookmarkStart w:id="40" w:name="_Toc15396605"/>
      <w:bookmarkStart w:id="41" w:name="_Toc15377207"/>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39"/>
      <w:bookmarkEnd w:id="40"/>
      <w:bookmarkEnd w:id="41"/>
    </w:p>
    <w:p>
      <w:pPr>
        <w:spacing w:line="600" w:lineRule="exact"/>
        <w:ind w:firstLine="640"/>
        <w:rPr>
          <w:rFonts w:ascii="仿宋" w:eastAsia="仿宋"/>
          <w:color w:val="000000"/>
          <w:sz w:val="32"/>
          <w:szCs w:val="32"/>
        </w:rPr>
      </w:pPr>
      <w:r>
        <w:rPr>
          <w:rFonts w:ascii="仿宋_GB2312" w:eastAsia="仿宋_GB2312"/>
          <w:spacing w:val="-2"/>
          <w:sz w:val="32"/>
          <w:szCs w:val="32"/>
        </w:rPr>
        <w:t>202</w:t>
      </w:r>
      <w:r>
        <w:rPr>
          <w:rFonts w:ascii="仿宋_GB2312" w:eastAsia="仿宋_GB2312" w:hint="eastAsia"/>
          <w:spacing w:val="-2"/>
          <w:sz w:val="32"/>
          <w:szCs w:val="32"/>
        </w:rPr>
        <w:t>2年总支出808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w:t>
      </w:r>
      <w:r>
        <w:rPr>
          <w:rFonts w:ascii="仿宋" w:eastAsia="仿宋" w:hint="eastAsia"/>
          <w:color w:val="000000"/>
          <w:sz w:val="32"/>
          <w:szCs w:val="32"/>
        </w:rPr>
        <w:t>，其中：基本支出426</w:t>
      </w:r>
      <w:r>
        <w:rPr>
          <w:rFonts w:ascii="仿宋" w:eastAsia="仿宋" w:hint="eastAsia"/>
          <w:color w:val="000000"/>
          <w:sz w:val="32"/>
          <w:szCs w:val="32"/>
          <w:lang w:val="en-US" w:eastAsia="zh-CN"/>
        </w:rPr>
        <w:t>.</w:t>
      </w:r>
      <w:r>
        <w:rPr>
          <w:rFonts w:ascii="仿宋" w:eastAsia="仿宋" w:hint="eastAsia"/>
          <w:color w:val="000000"/>
          <w:sz w:val="32"/>
          <w:szCs w:val="32"/>
        </w:rPr>
        <w:t>11万元，占</w:t>
      </w:r>
      <w:r>
        <w:rPr>
          <w:rFonts w:ascii="仿宋" w:eastAsia="仿宋" w:hint="eastAsia"/>
          <w:color w:val="000000"/>
          <w:sz w:val="32"/>
          <w:szCs w:val="32"/>
          <w:lang w:val="en-US" w:eastAsia="zh-CN"/>
        </w:rPr>
        <w:t>52.72</w:t>
      </w:r>
      <w:r>
        <w:rPr>
          <w:rFonts w:ascii="仿宋" w:eastAsia="仿宋"/>
          <w:color w:val="000000"/>
          <w:sz w:val="32"/>
          <w:szCs w:val="32"/>
        </w:rPr>
        <w:t>%</w:t>
      </w:r>
      <w:r>
        <w:rPr>
          <w:rFonts w:ascii="仿宋" w:eastAsia="仿宋" w:hint="eastAsia"/>
          <w:color w:val="000000"/>
          <w:sz w:val="32"/>
          <w:szCs w:val="32"/>
        </w:rPr>
        <w:t>；项目支出382</w:t>
      </w:r>
      <w:r>
        <w:rPr>
          <w:rFonts w:ascii="仿宋" w:eastAsia="仿宋" w:hint="eastAsia"/>
          <w:color w:val="000000"/>
          <w:sz w:val="32"/>
          <w:szCs w:val="32"/>
          <w:lang w:val="en-US" w:eastAsia="zh-CN"/>
        </w:rPr>
        <w:t>.</w:t>
      </w:r>
      <w:r>
        <w:rPr>
          <w:rFonts w:ascii="仿宋" w:eastAsia="仿宋" w:hint="eastAsia"/>
          <w:color w:val="000000"/>
          <w:sz w:val="32"/>
          <w:szCs w:val="32"/>
        </w:rPr>
        <w:t>1</w:t>
      </w:r>
      <w:r>
        <w:rPr>
          <w:rFonts w:ascii="仿宋" w:eastAsia="仿宋" w:hint="eastAsia"/>
          <w:color w:val="000000"/>
          <w:sz w:val="32"/>
          <w:szCs w:val="32"/>
          <w:lang w:val="en-US" w:eastAsia="zh-CN"/>
        </w:rPr>
        <w:t>4</w:t>
      </w:r>
      <w:r>
        <w:rPr>
          <w:rFonts w:ascii="仿宋" w:eastAsia="仿宋" w:hint="eastAsia"/>
          <w:color w:val="000000"/>
          <w:sz w:val="32"/>
          <w:szCs w:val="32"/>
        </w:rPr>
        <w:t>万元，占</w:t>
      </w:r>
      <w:r>
        <w:rPr>
          <w:rFonts w:ascii="仿宋" w:eastAsia="仿宋" w:hint="eastAsia"/>
          <w:color w:val="000000"/>
          <w:sz w:val="32"/>
          <w:szCs w:val="32"/>
          <w:lang w:val="en-US" w:eastAsia="zh-CN"/>
        </w:rPr>
        <w:t>47.28</w:t>
      </w:r>
      <w:r>
        <w:rPr>
          <w:rFonts w:ascii="仿宋" w:eastAsia="仿宋"/>
          <w:color w:val="000000"/>
          <w:sz w:val="32"/>
          <w:szCs w:val="32"/>
        </w:rPr>
        <w:t>%</w:t>
      </w:r>
      <w:r>
        <w:rPr>
          <w:rFonts w:ascii="仿宋" w:eastAsia="仿宋" w:hint="eastAsia"/>
          <w:color w:val="000000"/>
          <w:sz w:val="32"/>
          <w:szCs w:val="32"/>
        </w:rPr>
        <w:t>；上缴上级支出</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；经营支出</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；对附属单位补助支出</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r>
        <w:rPr>
          <w:rFonts w:ascii="仿宋" w:eastAsia="仿宋" w:hint="eastAsia"/>
          <w:color w:val="FF0000"/>
          <w:sz w:val="32"/>
          <w:szCs w:val="32"/>
          <w:lang w:eastAsia="zh-CN"/>
        </w:rPr>
        <w:drawing>
          <wp:anchor distT="0" distB="0" distL="114300" distR="114300" simplePos="0" relativeHeight="23" behindDoc="0" locked="0" layoutInCell="1" hidden="0" allowOverlap="1">
            <wp:simplePos x="0" y="0"/>
            <wp:positionH relativeFrom="column">
              <wp:posOffset>55879</wp:posOffset>
            </wp:positionH>
            <wp:positionV relativeFrom="paragraph">
              <wp:posOffset>116204</wp:posOffset>
            </wp:positionV>
            <wp:extent cx="4923790" cy="2207895"/>
            <wp:effectExtent l="0" t="1" r="12" b="35"/>
            <wp:wrapSquare wrapText="bothSides"/>
            <wp:docPr id="3" name="图表 8"/>
            <wp:cNvGraphicFramePr>
              <a:graphicFrameLocks noChangeAspect="0"/>
            </wp:cNvGraphicFramePr>
            <a:graphic>
              <a:graphicData uri="http://schemas.openxmlformats.org/drawingml/2006/chart">
                <c:chart xmlns:c="http://schemas.openxmlformats.org/drawingml/2006/chart" r:id="rId6"/>
              </a:graphicData>
            </a:graphic>
          </wp:anchor>
        </w:drawing>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2" w:name="_Toc15396606"/>
      <w:bookmarkStart w:id="43" w:name="_Toc26843615"/>
      <w:bookmarkStart w:id="44" w:name="_Toc15377208"/>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2"/>
      <w:bookmarkEnd w:id="43"/>
      <w:bookmarkEnd w:id="44"/>
    </w:p>
    <w:p>
      <w:pPr>
        <w:snapToGrid w:val="0"/>
        <w:spacing w:line="520" w:lineRule="exact"/>
        <w:ind w:firstLineChars="200" w:firstLine="632"/>
        <w:rPr>
          <w:rFonts w:ascii="仿宋_GB2312" w:eastAsia="仿宋_GB2312"/>
          <w:spacing w:val="-2"/>
          <w:sz w:val="32"/>
          <w:szCs w:val="32"/>
        </w:rPr>
      </w:pPr>
      <w:bookmarkStart w:id="45" w:name="_Toc15396607"/>
      <w:bookmarkStart w:id="46" w:name="_Toc15377209"/>
      <w:bookmarkStart w:id="47" w:name="_Toc26843616"/>
      <w:r>
        <w:rPr>
          <w:rFonts w:ascii="仿宋_GB2312" w:eastAsia="仿宋_GB2312"/>
          <w:spacing w:val="-2"/>
          <w:sz w:val="32"/>
          <w:szCs w:val="32"/>
        </w:rPr>
        <w:t>202</w:t>
      </w:r>
      <w:r>
        <w:rPr>
          <w:rFonts w:ascii="仿宋_GB2312" w:eastAsia="仿宋_GB2312" w:hint="eastAsia"/>
          <w:spacing w:val="-2"/>
          <w:sz w:val="32"/>
          <w:szCs w:val="32"/>
        </w:rPr>
        <w:t>2年度总收入808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万元，较上年收入</w:t>
      </w:r>
      <w:r>
        <w:rPr>
          <w:rFonts w:ascii="仿宋_GB2312" w:eastAsia="仿宋_GB2312" w:hint="eastAsia"/>
          <w:spacing w:val="-2"/>
          <w:sz w:val="32"/>
          <w:szCs w:val="32"/>
          <w:lang w:val="en-US" w:eastAsia="zh-CN"/>
        </w:rPr>
        <w:t>139.96</w:t>
      </w:r>
      <w:r>
        <w:rPr>
          <w:rFonts w:ascii="仿宋_GB2312" w:eastAsia="仿宋_GB2312" w:hint="eastAsia"/>
          <w:spacing w:val="-2"/>
          <w:sz w:val="32"/>
          <w:szCs w:val="32"/>
        </w:rPr>
        <w:t>万元，</w:t>
      </w:r>
      <w:r>
        <w:rPr>
          <w:rFonts w:ascii="仿宋_GB2312" w:eastAsia="仿宋_GB2312" w:hint="eastAsia"/>
          <w:spacing w:val="-2"/>
          <w:sz w:val="32"/>
          <w:szCs w:val="32"/>
          <w:lang w:eastAsia="zh-CN"/>
        </w:rPr>
        <w:t>增加</w:t>
      </w:r>
      <w:r>
        <w:rPr>
          <w:rFonts w:ascii="仿宋_GB2312" w:eastAsia="仿宋_GB2312" w:hint="eastAsia"/>
          <w:spacing w:val="-2"/>
          <w:sz w:val="32"/>
          <w:szCs w:val="32"/>
          <w:lang w:val="en-US" w:eastAsia="zh-CN"/>
        </w:rPr>
        <w:t>20.94</w:t>
      </w:r>
      <w:r>
        <w:rPr>
          <w:rFonts w:ascii="仿宋_GB2312" w:eastAsia="仿宋_GB2312"/>
          <w:spacing w:val="-2"/>
          <w:sz w:val="32"/>
          <w:szCs w:val="32"/>
        </w:rPr>
        <w:t>%</w:t>
      </w:r>
      <w:r>
        <w:rPr>
          <w:rFonts w:ascii="仿宋_GB2312" w:eastAsia="仿宋_GB2312" w:hint="eastAsia"/>
          <w:spacing w:val="-2"/>
          <w:sz w:val="32"/>
          <w:szCs w:val="32"/>
        </w:rPr>
        <w:t>。</w:t>
      </w:r>
      <w:r>
        <w:rPr>
          <w:rFonts w:ascii="仿宋_GB2312" w:eastAsia="仿宋_GB2312" w:hint="eastAsia"/>
          <w:spacing w:val="-2"/>
          <w:sz w:val="32"/>
          <w:szCs w:val="32"/>
          <w:lang w:eastAsia="zh-CN"/>
        </w:rPr>
        <w:t>增加</w:t>
      </w:r>
      <w:r>
        <w:rPr>
          <w:rFonts w:ascii="仿宋_GB2312" w:eastAsia="仿宋_GB2312" w:hint="eastAsia"/>
          <w:spacing w:val="-2"/>
          <w:sz w:val="32"/>
          <w:szCs w:val="32"/>
        </w:rPr>
        <w:t>的主要原因是</w:t>
      </w:r>
      <w:r>
        <w:rPr>
          <w:rFonts w:ascii="仿宋_GB2312" w:eastAsia="仿宋_GB2312"/>
          <w:spacing w:val="-2"/>
          <w:sz w:val="32"/>
          <w:szCs w:val="32"/>
        </w:rPr>
        <w:t>202</w:t>
      </w:r>
      <w:r>
        <w:rPr>
          <w:rFonts w:ascii="仿宋_GB2312" w:eastAsia="仿宋_GB2312" w:hint="eastAsia"/>
          <w:spacing w:val="-2"/>
          <w:sz w:val="32"/>
          <w:szCs w:val="32"/>
        </w:rPr>
        <w:t>2年</w:t>
      </w:r>
      <w:r>
        <w:rPr>
          <w:rFonts w:ascii="仿宋_GB2312" w:eastAsia="仿宋_GB2312" w:hint="eastAsia"/>
          <w:spacing w:val="-2"/>
          <w:sz w:val="32"/>
          <w:szCs w:val="32"/>
          <w:lang w:eastAsia="zh-CN"/>
        </w:rPr>
        <w:t>新增</w:t>
      </w:r>
      <w:r>
        <w:rPr>
          <w:rFonts w:ascii="仿宋_GB2312" w:eastAsia="仿宋_GB2312" w:hint="eastAsia"/>
          <w:spacing w:val="-2"/>
          <w:sz w:val="32"/>
          <w:szCs w:val="32"/>
          <w:lang w:val="en-US" w:eastAsia="zh-CN"/>
        </w:rPr>
        <w:t>2个独立核算单位</w:t>
      </w:r>
      <w:r>
        <w:rPr>
          <w:rFonts w:ascii="仿宋_GB2312" w:eastAsia="仿宋_GB2312" w:hint="eastAsia"/>
          <w:spacing w:val="-2"/>
          <w:sz w:val="32"/>
          <w:szCs w:val="32"/>
        </w:rPr>
        <w:t>。</w:t>
      </w:r>
    </w:p>
    <w:p>
      <w:pPr>
        <w:snapToGrid w:val="0"/>
        <w:spacing w:line="520" w:lineRule="exact"/>
        <w:ind w:firstLineChars="200" w:firstLine="632"/>
        <w:rPr>
          <w:rFonts w:ascii="仿宋_GB2312" w:eastAsia="仿宋_GB2312"/>
          <w:spacing w:val="-2"/>
          <w:sz w:val="32"/>
          <w:szCs w:val="32"/>
        </w:rPr>
      </w:pPr>
      <w:r>
        <w:rPr>
          <w:rFonts w:ascii="仿宋_GB2312" w:eastAsia="仿宋_GB2312"/>
          <w:spacing w:val="-2"/>
          <w:sz w:val="32"/>
          <w:szCs w:val="32"/>
        </w:rPr>
        <w:t>202</w:t>
      </w:r>
      <w:r>
        <w:rPr>
          <w:rFonts w:ascii="仿宋_GB2312" w:eastAsia="仿宋_GB2312" w:hint="eastAsia"/>
          <w:spacing w:val="-2"/>
          <w:sz w:val="32"/>
          <w:szCs w:val="32"/>
        </w:rPr>
        <w:t>2年总支出808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万元，较上年支出减少</w:t>
      </w:r>
      <w:r>
        <w:rPr>
          <w:rFonts w:ascii="仿宋_GB2312" w:eastAsia="仿宋_GB2312" w:hint="eastAsia"/>
          <w:spacing w:val="-2"/>
          <w:sz w:val="32"/>
          <w:szCs w:val="32"/>
          <w:lang w:val="en-US" w:eastAsia="zh-CN"/>
        </w:rPr>
        <w:t>731.18</w:t>
      </w:r>
      <w:r>
        <w:rPr>
          <w:rFonts w:ascii="仿宋_GB2312" w:eastAsia="仿宋_GB2312" w:hint="eastAsia"/>
          <w:spacing w:val="-2"/>
          <w:sz w:val="32"/>
          <w:szCs w:val="32"/>
        </w:rPr>
        <w:t>万元，减少</w:t>
      </w:r>
      <w:r>
        <w:rPr>
          <w:rFonts w:ascii="仿宋_GB2312" w:eastAsia="仿宋_GB2312" w:hint="eastAsia"/>
          <w:spacing w:val="-2"/>
          <w:sz w:val="32"/>
          <w:szCs w:val="32"/>
          <w:lang w:val="en-US" w:eastAsia="zh-CN"/>
        </w:rPr>
        <w:t>47.50</w:t>
      </w:r>
      <w:r>
        <w:rPr>
          <w:rFonts w:ascii="仿宋_GB2312" w:eastAsia="仿宋_GB2312"/>
          <w:spacing w:val="-2"/>
          <w:sz w:val="32"/>
          <w:szCs w:val="32"/>
        </w:rPr>
        <w:t>%</w:t>
      </w:r>
      <w:r>
        <w:rPr>
          <w:rFonts w:ascii="仿宋_GB2312" w:eastAsia="仿宋_GB2312" w:hint="eastAsia"/>
          <w:spacing w:val="-2"/>
          <w:sz w:val="32"/>
          <w:szCs w:val="32"/>
        </w:rPr>
        <w:t>。主要原因本年上级下达项目资金减少，项目支出减少。</w:t>
      </w:r>
    </w:p>
    <w:p>
      <w:pPr>
        <w:spacing w:line="600" w:lineRule="exact"/>
        <w:ind w:firstLineChars="200" w:firstLine="640"/>
        <w:rPr>
          <w:rFonts w:ascii="黑体" w:eastAsia="黑体" w:hint="eastAsia"/>
          <w:color w:val="000000"/>
          <w:sz w:val="32"/>
          <w:szCs w:val="32"/>
        </w:rPr>
      </w:pPr>
    </w:p>
    <w:p>
      <w:pPr>
        <w:spacing w:line="600" w:lineRule="exact"/>
        <w:ind w:firstLineChars="200" w:firstLine="632"/>
        <w:rPr>
          <w:rFonts w:ascii="黑体" w:eastAsia="黑体" w:hint="eastAsia"/>
          <w:color w:val="000000"/>
          <w:sz w:val="32"/>
          <w:szCs w:val="32"/>
        </w:rPr>
      </w:pPr>
      <w:r>
        <w:rPr>
          <w:rFonts w:ascii="仿宋_GB2312" w:eastAsia="仿宋_GB2312" w:hint="eastAsia"/>
          <w:spacing w:val="-2"/>
          <w:sz w:val="32"/>
          <w:szCs w:val="32"/>
        </w:rPr>
        <w:drawing>
          <wp:anchor distT="0" distB="0" distL="114300" distR="114300" simplePos="0" relativeHeight="25" behindDoc="0" locked="0" layoutInCell="1" hidden="0" allowOverlap="1">
            <wp:simplePos x="0" y="0"/>
            <wp:positionH relativeFrom="column">
              <wp:posOffset>593725</wp:posOffset>
            </wp:positionH>
            <wp:positionV relativeFrom="paragraph">
              <wp:posOffset>20320</wp:posOffset>
            </wp:positionV>
            <wp:extent cx="4179570" cy="2345055"/>
            <wp:effectExtent l="0" t="0" r="31" b="36"/>
            <wp:wrapSquare wrapText="bothSides"/>
            <wp:docPr id="4" name="图表 2"/>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pageBreakBefore w:val="0"/>
        <w:widowControl w:val="0"/>
        <w:kinsoku/>
        <w:wordWrap/>
        <w:overflowPunct/>
        <w:topLinePunct w:val="0"/>
        <w:bidi w:val="0"/>
        <w:spacing w:line="576" w:lineRule="exact"/>
        <w:ind w:firstLineChars="200" w:firstLine="640"/>
        <w:rPr>
          <w:rFonts w:ascii="Times New Roman" w:eastAsia="黑体"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5"/>
      <w:bookmarkEnd w:id="46"/>
      <w:bookmarkEnd w:id="47"/>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8" w:name="_Toc15377210"/>
      <w:r>
        <w:rPr>
          <w:rFonts w:ascii="Times New Roman" w:eastAsia="仿宋" w:cs="Times New Roman" w:hAnsi="Times New Roman"/>
          <w:b/>
          <w:sz w:val="32"/>
          <w:szCs w:val="32"/>
        </w:rPr>
        <w:t>（一）一般公共预算财政拨款支出决算总体情况</w:t>
      </w:r>
      <w:bookmarkEnd w:id="48"/>
    </w:p>
    <w:p>
      <w:pPr>
        <w:snapToGrid w:val="0"/>
        <w:spacing w:line="520" w:lineRule="exact"/>
        <w:ind w:firstLineChars="200" w:firstLine="632"/>
        <w:rPr>
          <w:rFonts w:ascii="Times New Roman" w:eastAsia="仿宋" w:cs="Times New Roman" w:hAnsi="Times New Roman"/>
          <w:sz w:val="32"/>
          <w:szCs w:val="32"/>
        </w:rPr>
      </w:pPr>
      <w:r>
        <w:rPr>
          <w:rFonts w:ascii="仿宋_GB2312" w:eastAsia="仿宋_GB2312"/>
          <w:spacing w:val="-2"/>
          <w:sz w:val="32"/>
          <w:szCs w:val="32"/>
        </w:rPr>
        <w:t>202</w:t>
      </w:r>
      <w:r>
        <w:rPr>
          <w:rFonts w:ascii="仿宋_GB2312" w:eastAsia="仿宋_GB2312" w:hint="eastAsia"/>
          <w:spacing w:val="-2"/>
          <w:sz w:val="32"/>
          <w:szCs w:val="32"/>
        </w:rPr>
        <w:t>2年总支出808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万元，较上年支出减少</w:t>
      </w:r>
      <w:r>
        <w:rPr>
          <w:rFonts w:ascii="仿宋_GB2312" w:eastAsia="仿宋_GB2312" w:hint="eastAsia"/>
          <w:spacing w:val="-2"/>
          <w:sz w:val="32"/>
          <w:szCs w:val="32"/>
          <w:lang w:val="en-US" w:eastAsia="zh-CN"/>
        </w:rPr>
        <w:t>731.18</w:t>
      </w:r>
      <w:r>
        <w:rPr>
          <w:rFonts w:ascii="仿宋_GB2312" w:eastAsia="仿宋_GB2312" w:hint="eastAsia"/>
          <w:spacing w:val="-2"/>
          <w:sz w:val="32"/>
          <w:szCs w:val="32"/>
        </w:rPr>
        <w:t>万元，减少</w:t>
      </w:r>
      <w:r>
        <w:rPr>
          <w:rFonts w:ascii="仿宋_GB2312" w:eastAsia="仿宋_GB2312" w:hint="eastAsia"/>
          <w:spacing w:val="-2"/>
          <w:sz w:val="32"/>
          <w:szCs w:val="32"/>
          <w:lang w:val="en-US" w:eastAsia="zh-CN"/>
        </w:rPr>
        <w:t>47.50</w:t>
      </w:r>
      <w:r>
        <w:rPr>
          <w:rFonts w:ascii="仿宋_GB2312" w:eastAsia="仿宋_GB2312"/>
          <w:spacing w:val="-2"/>
          <w:sz w:val="32"/>
          <w:szCs w:val="32"/>
        </w:rPr>
        <w:t>%</w:t>
      </w:r>
      <w:r>
        <w:rPr>
          <w:rFonts w:ascii="仿宋_GB2312" w:eastAsia="仿宋_GB2312" w:hint="eastAsia"/>
          <w:spacing w:val="-2"/>
          <w:sz w:val="32"/>
          <w:szCs w:val="32"/>
        </w:rPr>
        <w:t>。主要原因本年上级下达项目资金减少，项目支出减少。</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9" w:name="_Toc15377211"/>
      <w:r>
        <w:rPr>
          <w:rFonts w:ascii="Times New Roman" w:eastAsia="仿宋" w:cs="Times New Roman" w:hAnsi="Times New Roman"/>
          <w:b/>
          <w:sz w:val="32"/>
          <w:szCs w:val="32"/>
        </w:rPr>
        <w:t>（二）一般公共预算财政拨款支出决算结构情况</w:t>
      </w:r>
      <w:bookmarkEnd w:id="49"/>
    </w:p>
    <w:p>
      <w:pPr>
        <w:spacing w:line="600" w:lineRule="exact"/>
        <w:ind w:firstLine="640"/>
        <w:rPr>
          <w:rFonts w:ascii="仿宋_GB2312" w:eastAsia="仿宋_GB2312"/>
          <w:spacing w:val="-2"/>
          <w:sz w:val="32"/>
          <w:szCs w:val="32"/>
        </w:rPr>
      </w:pPr>
      <w:r>
        <w:rPr>
          <w:rFonts w:ascii="仿宋_GB2312" w:eastAsia="仿宋_GB2312"/>
          <w:spacing w:val="-2"/>
          <w:sz w:val="32"/>
          <w:szCs w:val="32"/>
        </w:rPr>
        <w:t>2022</w:t>
      </w:r>
      <w:r>
        <w:rPr>
          <w:rFonts w:ascii="仿宋_GB2312" w:eastAsia="仿宋_GB2312" w:hint="eastAsia"/>
          <w:spacing w:val="-2"/>
          <w:sz w:val="32"/>
          <w:szCs w:val="32"/>
        </w:rPr>
        <w:t>年一般公共预算财政拨款支出808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万元，主要用于以下方面</w:t>
      </w:r>
      <w:r>
        <w:rPr>
          <w:rFonts w:ascii="仿宋_GB2312" w:eastAsia="仿宋_GB2312"/>
          <w:spacing w:val="-2"/>
          <w:sz w:val="32"/>
          <w:szCs w:val="32"/>
        </w:rPr>
        <w:t>:</w:t>
      </w:r>
      <w:r>
        <w:rPr>
          <w:rFonts w:ascii="仿宋_GB2312" w:eastAsia="仿宋_GB2312" w:hint="eastAsia"/>
          <w:spacing w:val="-2"/>
          <w:sz w:val="32"/>
          <w:szCs w:val="32"/>
        </w:rPr>
        <w:t>一般公共服务支出（类）支出70</w:t>
      </w:r>
      <w:r>
        <w:rPr>
          <w:rFonts w:ascii="仿宋_GB2312" w:eastAsia="仿宋_GB2312" w:hint="eastAsia"/>
          <w:spacing w:val="-2"/>
          <w:sz w:val="32"/>
          <w:szCs w:val="32"/>
          <w:lang w:val="en-US" w:eastAsia="zh-CN"/>
        </w:rPr>
        <w:t>7</w:t>
      </w:r>
      <w:r>
        <w:rPr>
          <w:rFonts w:ascii="仿宋_GB2312" w:eastAsia="仿宋_GB2312" w:hint="eastAsia"/>
          <w:spacing w:val="-2"/>
          <w:sz w:val="32"/>
          <w:szCs w:val="32"/>
          <w:lang w:eastAsia="zh-CN"/>
        </w:rPr>
        <w:t>万元，占</w:t>
      </w:r>
      <w:r>
        <w:rPr>
          <w:rFonts w:ascii="仿宋_GB2312" w:eastAsia="仿宋_GB2312" w:hint="eastAsia"/>
          <w:spacing w:val="-2"/>
          <w:sz w:val="32"/>
          <w:szCs w:val="32"/>
          <w:lang w:val="en-US" w:eastAsia="zh-CN"/>
        </w:rPr>
        <w:t>87.47%；教育支出（类）支出1.99万元，占0.25%；</w:t>
      </w:r>
      <w:r>
        <w:rPr>
          <w:rFonts w:ascii="仿宋_GB2312" w:eastAsia="仿宋_GB2312" w:hint="eastAsia"/>
          <w:spacing w:val="-2"/>
          <w:sz w:val="32"/>
          <w:szCs w:val="32"/>
        </w:rPr>
        <w:t>社会保障和就业（类）支出47</w:t>
      </w:r>
      <w:r>
        <w:rPr>
          <w:rFonts w:ascii="仿宋_GB2312" w:eastAsia="仿宋_GB2312" w:hint="eastAsia"/>
          <w:spacing w:val="-2"/>
          <w:sz w:val="32"/>
          <w:szCs w:val="32"/>
          <w:lang w:val="en-US" w:eastAsia="zh-CN"/>
        </w:rPr>
        <w:t>.</w:t>
      </w:r>
      <w:r>
        <w:rPr>
          <w:rFonts w:ascii="仿宋_GB2312" w:eastAsia="仿宋_GB2312" w:hint="eastAsia"/>
          <w:spacing w:val="-2"/>
          <w:sz w:val="32"/>
          <w:szCs w:val="32"/>
        </w:rPr>
        <w:t>72万元，占</w:t>
      </w:r>
      <w:r>
        <w:rPr>
          <w:rFonts w:ascii="仿宋_GB2312" w:eastAsia="仿宋_GB2312" w:hint="eastAsia"/>
          <w:spacing w:val="-2"/>
          <w:sz w:val="32"/>
          <w:szCs w:val="32"/>
          <w:lang w:val="en-US" w:eastAsia="zh-CN"/>
        </w:rPr>
        <w:t>5.90</w:t>
      </w:r>
      <w:r>
        <w:rPr>
          <w:rFonts w:ascii="仿宋_GB2312" w:eastAsia="仿宋_GB2312"/>
          <w:spacing w:val="-2"/>
          <w:sz w:val="32"/>
          <w:szCs w:val="32"/>
        </w:rPr>
        <w:t>%</w:t>
      </w:r>
      <w:r>
        <w:rPr>
          <w:rFonts w:ascii="仿宋_GB2312" w:eastAsia="仿宋_GB2312" w:hint="eastAsia"/>
          <w:spacing w:val="-2"/>
          <w:sz w:val="32"/>
          <w:szCs w:val="32"/>
        </w:rPr>
        <w:t>；卫生健康支出20</w:t>
      </w:r>
      <w:r>
        <w:rPr>
          <w:rFonts w:ascii="仿宋_GB2312" w:eastAsia="仿宋_GB2312" w:hint="eastAsia"/>
          <w:spacing w:val="-2"/>
          <w:sz w:val="32"/>
          <w:szCs w:val="32"/>
          <w:lang w:val="en-US" w:eastAsia="zh-CN"/>
        </w:rPr>
        <w:t>.</w:t>
      </w:r>
      <w:r>
        <w:rPr>
          <w:rFonts w:ascii="仿宋_GB2312" w:eastAsia="仿宋_GB2312" w:hint="eastAsia"/>
          <w:spacing w:val="-2"/>
          <w:sz w:val="32"/>
          <w:szCs w:val="32"/>
        </w:rPr>
        <w:t>0</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万元，占</w:t>
      </w:r>
      <w:r>
        <w:rPr>
          <w:rFonts w:ascii="仿宋_GB2312" w:eastAsia="仿宋_GB2312" w:hint="eastAsia"/>
          <w:spacing w:val="-2"/>
          <w:sz w:val="32"/>
          <w:szCs w:val="32"/>
          <w:lang w:val="en-US" w:eastAsia="zh-CN"/>
        </w:rPr>
        <w:t>2.48</w:t>
      </w:r>
      <w:r>
        <w:rPr>
          <w:rFonts w:ascii="仿宋_GB2312" w:eastAsia="仿宋_GB2312"/>
          <w:spacing w:val="-2"/>
          <w:sz w:val="32"/>
          <w:szCs w:val="32"/>
        </w:rPr>
        <w:t>%</w:t>
      </w:r>
      <w:r>
        <w:rPr>
          <w:rFonts w:ascii="仿宋_GB2312" w:eastAsia="仿宋_GB2312" w:hint="eastAsia"/>
          <w:spacing w:val="-2"/>
          <w:sz w:val="32"/>
          <w:szCs w:val="32"/>
        </w:rPr>
        <w:t>；农林水（类）支出</w:t>
      </w:r>
      <w:r>
        <w:rPr>
          <w:rFonts w:ascii="仿宋_GB2312" w:eastAsia="仿宋_GB2312" w:hint="eastAsia"/>
          <w:spacing w:val="-2"/>
          <w:sz w:val="32"/>
          <w:szCs w:val="32"/>
          <w:lang w:val="en-US" w:eastAsia="zh-CN"/>
        </w:rPr>
        <w:t>3</w:t>
      </w:r>
      <w:r>
        <w:rPr>
          <w:rFonts w:ascii="仿宋_GB2312" w:eastAsia="仿宋_GB2312" w:hint="eastAsia"/>
          <w:spacing w:val="-2"/>
          <w:sz w:val="32"/>
          <w:szCs w:val="32"/>
        </w:rPr>
        <w:t>万元，占</w:t>
      </w:r>
      <w:r>
        <w:rPr>
          <w:rFonts w:ascii="仿宋_GB2312" w:eastAsia="仿宋_GB2312" w:hint="eastAsia"/>
          <w:spacing w:val="-2"/>
          <w:sz w:val="32"/>
          <w:szCs w:val="32"/>
          <w:lang w:val="en-US" w:eastAsia="zh-CN"/>
        </w:rPr>
        <w:t>0.37</w:t>
      </w:r>
      <w:r>
        <w:rPr>
          <w:rFonts w:ascii="仿宋_GB2312" w:eastAsia="仿宋_GB2312"/>
          <w:spacing w:val="-2"/>
          <w:sz w:val="32"/>
          <w:szCs w:val="32"/>
        </w:rPr>
        <w:t>%</w:t>
      </w:r>
      <w:r>
        <w:rPr>
          <w:rFonts w:ascii="仿宋_GB2312" w:eastAsia="仿宋_GB2312" w:hint="eastAsia"/>
          <w:spacing w:val="-2"/>
          <w:sz w:val="32"/>
          <w:szCs w:val="32"/>
        </w:rPr>
        <w:t>；住房保障支出28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4</w:t>
      </w:r>
      <w:r>
        <w:rPr>
          <w:rFonts w:ascii="仿宋_GB2312" w:eastAsia="仿宋_GB2312" w:hint="eastAsia"/>
          <w:spacing w:val="-2"/>
          <w:sz w:val="32"/>
          <w:szCs w:val="32"/>
          <w:lang w:val="en-US" w:eastAsia="zh-CN"/>
        </w:rPr>
        <w:t>9</w:t>
      </w:r>
      <w:r>
        <w:rPr>
          <w:rFonts w:ascii="仿宋_GB2312" w:eastAsia="仿宋_GB2312" w:hint="eastAsia"/>
          <w:spacing w:val="-2"/>
          <w:sz w:val="32"/>
          <w:szCs w:val="32"/>
        </w:rPr>
        <w:t>万元，占</w:t>
      </w:r>
      <w:r>
        <w:rPr>
          <w:rFonts w:ascii="仿宋_GB2312" w:eastAsia="仿宋_GB2312" w:hint="eastAsia"/>
          <w:spacing w:val="-2"/>
          <w:sz w:val="32"/>
          <w:szCs w:val="32"/>
          <w:lang w:val="en-US" w:eastAsia="zh-CN"/>
        </w:rPr>
        <w:t>3.52</w:t>
      </w:r>
      <w:r>
        <w:rPr>
          <w:rFonts w:ascii="仿宋_GB2312" w:eastAsia="仿宋_GB2312"/>
          <w:spacing w:val="-2"/>
          <w:sz w:val="32"/>
          <w:szCs w:val="32"/>
        </w:rPr>
        <w:t>%</w:t>
      </w:r>
      <w:r>
        <w:rPr>
          <w:rFonts w:ascii="仿宋_GB2312" w:eastAsia="仿宋_GB2312" w:hint="eastAsia"/>
          <w:spacing w:val="-2"/>
          <w:sz w:val="32"/>
          <w:szCs w:val="32"/>
        </w:rPr>
        <w:t>。</w:t>
      </w:r>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lang w:eastAsia="zh-CN"/>
        </w:rPr>
        <w:drawing>
          <wp:anchor distT="0" distB="0" distL="114300" distR="114300" simplePos="0" relativeHeight="27" behindDoc="0" locked="0" layoutInCell="1" hidden="0" allowOverlap="1">
            <wp:simplePos x="0" y="0"/>
            <wp:positionH relativeFrom="column">
              <wp:posOffset>194310</wp:posOffset>
            </wp:positionH>
            <wp:positionV relativeFrom="paragraph">
              <wp:posOffset>8255</wp:posOffset>
            </wp:positionV>
            <wp:extent cx="4586604" cy="2986404"/>
            <wp:effectExtent l="0" t="0" r="6" b="19"/>
            <wp:wrapSquare wrapText="bothSides"/>
            <wp:docPr id="5" name="图表 3"/>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640"/>
        <w:rPr>
          <w:rFonts w:ascii="仿宋_GB2312" w:eastAsia="仿宋_GB2312" w:hint="eastAsia"/>
          <w:color w:val="000000"/>
          <w:sz w:val="32"/>
          <w:szCs w:val="32"/>
        </w:rPr>
      </w:pPr>
    </w:p>
    <w:p>
      <w:pPr>
        <w:spacing w:line="600" w:lineRule="exact"/>
        <w:ind w:firstLine="640"/>
        <w:rPr>
          <w:rFonts w:ascii="仿宋_GB2312" w:eastAsia="仿宋_GB2312" w:hint="eastAsia"/>
          <w:color w:val="000000"/>
          <w:sz w:val="32"/>
          <w:szCs w:val="32"/>
        </w:rPr>
      </w:pPr>
    </w:p>
    <w:p>
      <w:pPr>
        <w:spacing w:line="600" w:lineRule="exact"/>
        <w:ind w:firstLine="640"/>
        <w:rPr>
          <w:rFonts w:ascii="仿宋_GB2312" w:eastAsia="仿宋_GB2312" w:hint="eastAsia"/>
          <w:color w:val="000000"/>
          <w:sz w:val="32"/>
          <w:szCs w:val="32"/>
          <w:lang w:eastAsia="zh-CN"/>
        </w:rPr>
      </w:pPr>
    </w:p>
    <w:p>
      <w:pPr>
        <w:spacing w:line="600" w:lineRule="exact"/>
        <w:ind w:firstLine="640"/>
        <w:rPr>
          <w:rFonts w:ascii="仿宋_GB2312" w:eastAsia="仿宋_GB2312" w:hint="eastAsia"/>
          <w:color w:val="000000"/>
          <w:sz w:val="32"/>
          <w:szCs w:val="32"/>
        </w:rPr>
      </w:pPr>
    </w:p>
    <w:p>
      <w:pPr>
        <w:spacing w:line="600" w:lineRule="exact"/>
        <w:ind w:firstLine="640"/>
        <w:rPr>
          <w:rFonts w:ascii="仿宋_GB2312" w:eastAsia="仿宋_GB2312" w:hint="eastAsia"/>
          <w:color w:val="000000"/>
          <w:sz w:val="32"/>
          <w:szCs w:val="32"/>
        </w:rPr>
      </w:pPr>
    </w:p>
    <w:p>
      <w:pPr>
        <w:spacing w:line="600" w:lineRule="exact"/>
        <w:ind w:firstLine="640"/>
        <w:rPr>
          <w:rFonts w:ascii="仿宋_GB2312" w:eastAsia="仿宋_GB2312" w:hint="eastAsia"/>
          <w:color w:val="000000"/>
          <w:sz w:val="32"/>
          <w:szCs w:val="32"/>
        </w:rPr>
      </w:pPr>
    </w:p>
    <w:p>
      <w:pPr>
        <w:spacing w:line="600" w:lineRule="exact"/>
        <w:ind w:firstLine="640"/>
        <w:rPr>
          <w:rFonts w:ascii="仿宋" w:eastAsia="仿宋"/>
          <w:b/>
          <w:color w:val="000000"/>
          <w:sz w:val="32"/>
          <w:szCs w:val="32"/>
        </w:rPr>
      </w:pP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0" w:name="_Toc15377212"/>
      <w:r>
        <w:rPr>
          <w:rFonts w:ascii="Times New Roman" w:eastAsia="仿宋" w:cs="Times New Roman" w:hAnsi="Times New Roman"/>
          <w:b/>
          <w:sz w:val="32"/>
          <w:szCs w:val="32"/>
        </w:rPr>
        <w:t>（三）一般公共预算财政拨款支出决算具体情况</w:t>
      </w:r>
      <w:bookmarkEnd w:id="50"/>
    </w:p>
    <w:p>
      <w:pPr>
        <w:spacing w:line="600" w:lineRule="exact"/>
        <w:ind w:firstLineChars="200" w:firstLine="640"/>
        <w:outlineLvl w:val="2"/>
        <w:rPr>
          <w:rFonts w:ascii="仿宋" w:eastAsia="仿宋" w:cs="Times New Roman" w:hint="eastAsia"/>
          <w:bCs/>
          <w:color w:val="000000"/>
          <w:sz w:val="32"/>
          <w:szCs w:val="32"/>
        </w:rPr>
      </w:pPr>
      <w:bookmarkStart w:id="51" w:name="_Toc15396608"/>
      <w:bookmarkStart w:id="52" w:name="_Toc15377214"/>
      <w:bookmarkStart w:id="53" w:name="_Toc26843617"/>
      <w:r>
        <w:rPr>
          <w:rFonts w:ascii="仿宋" w:eastAsia="仿宋"/>
          <w:bCs/>
          <w:color w:val="000000"/>
          <w:sz w:val="32"/>
          <w:szCs w:val="32"/>
        </w:rPr>
        <w:t>202</w:t>
      </w:r>
      <w:r>
        <w:rPr>
          <w:rFonts w:ascii="仿宋" w:eastAsia="仿宋" w:cs="Times New Roman" w:hint="eastAsia"/>
          <w:bCs/>
          <w:color w:val="000000"/>
          <w:sz w:val="32"/>
          <w:szCs w:val="32"/>
        </w:rPr>
        <w:t>2年一般公共预算数为808</w:t>
      </w:r>
      <w:r>
        <w:rPr>
          <w:rFonts w:ascii="仿宋" w:eastAsia="仿宋" w:cs="Times New Roman" w:hint="eastAsia"/>
          <w:bCs/>
          <w:color w:val="000000"/>
          <w:sz w:val="32"/>
          <w:szCs w:val="32"/>
          <w:lang w:val="en-US" w:eastAsia="zh-CN"/>
        </w:rPr>
        <w:t>.</w:t>
      </w:r>
      <w:r>
        <w:rPr>
          <w:rFonts w:ascii="仿宋" w:eastAsia="仿宋" w:cs="Times New Roman" w:hint="eastAsia"/>
          <w:bCs/>
          <w:color w:val="000000"/>
          <w:sz w:val="32"/>
          <w:szCs w:val="32"/>
        </w:rPr>
        <w:t>2</w:t>
      </w:r>
      <w:r>
        <w:rPr>
          <w:rFonts w:ascii="仿宋" w:eastAsia="仿宋" w:cs="Times New Roman" w:hint="eastAsia"/>
          <w:bCs/>
          <w:color w:val="000000"/>
          <w:sz w:val="32"/>
          <w:szCs w:val="32"/>
          <w:lang w:val="en-US" w:eastAsia="zh-CN"/>
        </w:rPr>
        <w:t>5</w:t>
      </w:r>
      <w:r>
        <w:rPr>
          <w:rFonts w:ascii="仿宋" w:eastAsia="仿宋" w:cs="Times New Roman" w:hint="eastAsia"/>
          <w:bCs/>
          <w:color w:val="000000"/>
          <w:sz w:val="32"/>
          <w:szCs w:val="32"/>
        </w:rPr>
        <w:t>万元，支出决算数为808</w:t>
      </w:r>
      <w:r>
        <w:rPr>
          <w:rFonts w:ascii="仿宋" w:eastAsia="仿宋" w:cs="Times New Roman" w:hint="eastAsia"/>
          <w:bCs/>
          <w:color w:val="000000"/>
          <w:sz w:val="32"/>
          <w:szCs w:val="32"/>
          <w:lang w:val="en-US" w:eastAsia="zh-CN"/>
        </w:rPr>
        <w:t>.</w:t>
      </w:r>
      <w:r>
        <w:rPr>
          <w:rFonts w:ascii="仿宋" w:eastAsia="仿宋" w:cs="Times New Roman" w:hint="eastAsia"/>
          <w:bCs/>
          <w:color w:val="000000"/>
          <w:sz w:val="32"/>
          <w:szCs w:val="32"/>
        </w:rPr>
        <w:t>2</w:t>
      </w:r>
      <w:r>
        <w:rPr>
          <w:rFonts w:ascii="仿宋" w:eastAsia="仿宋" w:cs="Times New Roman" w:hint="eastAsia"/>
          <w:bCs/>
          <w:color w:val="000000"/>
          <w:sz w:val="32"/>
          <w:szCs w:val="32"/>
          <w:lang w:val="en-US" w:eastAsia="zh-CN"/>
        </w:rPr>
        <w:t>5</w:t>
      </w:r>
      <w:r>
        <w:rPr>
          <w:rFonts w:ascii="仿宋" w:eastAsia="仿宋" w:cs="Times New Roman" w:hint="eastAsia"/>
          <w:bCs/>
          <w:color w:val="000000"/>
          <w:sz w:val="32"/>
          <w:szCs w:val="32"/>
        </w:rPr>
        <w:t>万元，完成预算100%。其中：</w:t>
      </w:r>
    </w:p>
    <w:p>
      <w:pPr>
        <w:spacing w:line="600" w:lineRule="exact"/>
        <w:ind w:firstLineChars="200" w:firstLine="640"/>
        <w:outlineLvl w:val="2"/>
        <w:rPr>
          <w:rFonts w:ascii="仿宋" w:eastAsia="仿宋" w:cs="Times New Roman" w:hint="eastAsia"/>
          <w:bCs/>
          <w:color w:val="000000"/>
          <w:sz w:val="32"/>
          <w:szCs w:val="32"/>
          <w:lang w:val="en-US" w:eastAsia="zh-CN"/>
        </w:rPr>
      </w:pPr>
      <w:r>
        <w:rPr>
          <w:rFonts w:ascii="仿宋" w:eastAsia="仿宋" w:cs="Times New Roman" w:hint="eastAsia"/>
          <w:bCs/>
          <w:color w:val="000000"/>
          <w:sz w:val="32"/>
          <w:szCs w:val="32"/>
          <w:lang w:val="en-US" w:eastAsia="zh-CN"/>
        </w:rPr>
        <w:t>1.</w:t>
      </w:r>
      <w:r>
        <w:rPr>
          <w:rFonts w:ascii="仿宋" w:eastAsia="仿宋" w:cs="Times New Roman" w:hint="eastAsia"/>
          <w:bCs/>
          <w:color w:val="000000"/>
          <w:sz w:val="32"/>
          <w:szCs w:val="32"/>
        </w:rPr>
        <w:t>一般公共服务（类）</w:t>
      </w:r>
      <w:r>
        <w:rPr>
          <w:rFonts w:ascii="仿宋" w:eastAsia="仿宋" w:cs="Times New Roman" w:hint="eastAsia"/>
          <w:bCs/>
          <w:color w:val="000000"/>
          <w:sz w:val="32"/>
          <w:szCs w:val="32"/>
          <w:lang w:val="en-US" w:eastAsia="zh-CN"/>
        </w:rPr>
        <w:t>民族事务</w:t>
      </w:r>
      <w:r>
        <w:rPr>
          <w:rFonts w:ascii="仿宋" w:eastAsia="仿宋" w:cs="Times New Roman" w:hint="eastAsia"/>
          <w:bCs/>
          <w:color w:val="000000"/>
          <w:sz w:val="32"/>
          <w:szCs w:val="32"/>
        </w:rPr>
        <w:t>（款）</w:t>
      </w:r>
      <w:r>
        <w:rPr>
          <w:rFonts w:ascii="仿宋" w:eastAsia="仿宋" w:cs="Times New Roman" w:hint="eastAsia"/>
          <w:bCs/>
          <w:color w:val="000000"/>
          <w:sz w:val="32"/>
          <w:szCs w:val="32"/>
          <w:lang w:val="en-US" w:eastAsia="zh-CN"/>
        </w:rPr>
        <w:t>行政运行</w:t>
      </w:r>
      <w:r>
        <w:rPr>
          <w:rFonts w:ascii="仿宋" w:eastAsia="仿宋" w:cs="Times New Roman" w:hint="eastAsia"/>
          <w:bCs/>
          <w:color w:val="000000"/>
          <w:sz w:val="32"/>
          <w:szCs w:val="32"/>
        </w:rPr>
        <w:t>（项）: 支出决算为</w:t>
      </w:r>
      <w:r>
        <w:rPr>
          <w:rFonts w:ascii="仿宋" w:eastAsia="仿宋" w:cs="Times New Roman" w:hint="eastAsia"/>
          <w:bCs/>
          <w:color w:val="000000"/>
          <w:sz w:val="32"/>
          <w:szCs w:val="32"/>
          <w:lang w:val="en-US" w:eastAsia="zh-CN"/>
        </w:rPr>
        <w:t>276.21</w:t>
      </w:r>
      <w:r>
        <w:rPr>
          <w:rFonts w:ascii="仿宋" w:eastAsia="仿宋" w:cs="Times New Roman" w:hint="eastAsia"/>
          <w:bCs/>
          <w:color w:val="000000"/>
          <w:sz w:val="32"/>
          <w:szCs w:val="32"/>
        </w:rPr>
        <w:t>万元</w:t>
      </w:r>
      <w:r>
        <w:rPr>
          <w:rFonts w:ascii="仿宋" w:eastAsia="仿宋" w:cs="Times New Roman" w:hint="eastAsia"/>
          <w:bCs/>
          <w:color w:val="000000"/>
          <w:sz w:val="32"/>
          <w:szCs w:val="32"/>
          <w:lang w:eastAsia="zh-CN"/>
        </w:rPr>
        <w:t>。</w:t>
      </w:r>
    </w:p>
    <w:p>
      <w:pPr>
        <w:spacing w:line="600" w:lineRule="exact"/>
        <w:ind w:firstLineChars="200" w:firstLine="640"/>
        <w:outlineLvl w:val="2"/>
        <w:rPr>
          <w:rFonts w:ascii="仿宋" w:eastAsia="仿宋" w:cs="Times New Roman" w:hint="eastAsia"/>
          <w:bCs/>
          <w:color w:val="000000"/>
          <w:sz w:val="32"/>
          <w:szCs w:val="32"/>
          <w:lang w:eastAsia="zh-CN"/>
        </w:rPr>
      </w:pPr>
      <w:r>
        <w:rPr>
          <w:rFonts w:ascii="仿宋" w:eastAsia="仿宋" w:cs="Times New Roman" w:hint="eastAsia"/>
          <w:bCs/>
          <w:color w:val="000000"/>
          <w:sz w:val="32"/>
          <w:szCs w:val="32"/>
        </w:rPr>
        <w:t>2.一般公共服务（类）</w:t>
      </w:r>
      <w:r>
        <w:rPr>
          <w:rFonts w:ascii="仿宋" w:eastAsia="仿宋" w:cs="Times New Roman" w:hint="eastAsia"/>
          <w:bCs/>
          <w:color w:val="000000"/>
          <w:sz w:val="32"/>
          <w:szCs w:val="32"/>
          <w:lang w:val="en-US" w:eastAsia="zh-CN"/>
        </w:rPr>
        <w:t>民族事务</w:t>
      </w:r>
      <w:r>
        <w:rPr>
          <w:rFonts w:ascii="仿宋" w:eastAsia="仿宋" w:cs="Times New Roman" w:hint="eastAsia"/>
          <w:bCs/>
          <w:color w:val="000000"/>
          <w:sz w:val="32"/>
          <w:szCs w:val="32"/>
        </w:rPr>
        <w:t>（款）</w:t>
      </w:r>
      <w:r>
        <w:rPr>
          <w:rFonts w:ascii="仿宋" w:eastAsia="仿宋" w:cs="Times New Roman" w:hint="eastAsia"/>
          <w:bCs/>
          <w:color w:val="000000"/>
          <w:sz w:val="32"/>
          <w:szCs w:val="32"/>
          <w:lang w:val="en-US" w:eastAsia="zh-CN"/>
        </w:rPr>
        <w:t>一般行政管理事务</w:t>
      </w:r>
      <w:r>
        <w:rPr>
          <w:rFonts w:ascii="仿宋" w:eastAsia="仿宋" w:cs="Times New Roman" w:hint="eastAsia"/>
          <w:bCs/>
          <w:color w:val="000000"/>
          <w:sz w:val="32"/>
          <w:szCs w:val="32"/>
        </w:rPr>
        <w:t>（项）: 支出决算为</w:t>
      </w:r>
      <w:r>
        <w:rPr>
          <w:rFonts w:ascii="仿宋" w:eastAsia="仿宋" w:cs="Times New Roman" w:hint="eastAsia"/>
          <w:bCs/>
          <w:color w:val="000000"/>
          <w:sz w:val="32"/>
          <w:szCs w:val="32"/>
          <w:lang w:val="en-US" w:eastAsia="zh-CN"/>
        </w:rPr>
        <w:t>53.32</w:t>
      </w:r>
      <w:r>
        <w:rPr>
          <w:rFonts w:ascii="仿宋" w:eastAsia="仿宋" w:cs="Times New Roman" w:hint="eastAsia"/>
          <w:bCs/>
          <w:color w:val="000000"/>
          <w:sz w:val="32"/>
          <w:szCs w:val="32"/>
        </w:rPr>
        <w:t>万元</w:t>
      </w:r>
      <w:r>
        <w:rPr>
          <w:rFonts w:ascii="仿宋" w:eastAsia="仿宋" w:cs="Times New Roman" w:hint="eastAsia"/>
          <w:bCs/>
          <w:color w:val="000000"/>
          <w:sz w:val="32"/>
          <w:szCs w:val="32"/>
          <w:lang w:eastAsia="zh-CN"/>
        </w:rPr>
        <w:t>。</w:t>
      </w:r>
    </w:p>
    <w:p>
      <w:pPr>
        <w:spacing w:line="600" w:lineRule="exact"/>
        <w:ind w:firstLineChars="200" w:firstLine="640"/>
        <w:outlineLvl w:val="2"/>
        <w:rPr>
          <w:rFonts w:ascii="仿宋" w:eastAsia="仿宋" w:cs="Times New Roman" w:hint="eastAsia"/>
          <w:bCs/>
          <w:color w:val="000000"/>
          <w:sz w:val="32"/>
          <w:szCs w:val="32"/>
          <w:lang w:eastAsia="zh-CN"/>
        </w:rPr>
      </w:pPr>
      <w:r>
        <w:rPr>
          <w:rFonts w:ascii="仿宋" w:eastAsia="仿宋" w:cs="Times New Roman" w:hint="eastAsia"/>
          <w:bCs/>
          <w:color w:val="000000"/>
          <w:sz w:val="32"/>
          <w:szCs w:val="32"/>
          <w:lang w:val="en-US" w:eastAsia="zh-CN"/>
        </w:rPr>
        <w:t>3.</w:t>
      </w:r>
      <w:r>
        <w:rPr>
          <w:rFonts w:ascii="仿宋" w:eastAsia="仿宋" w:cs="Times New Roman" w:hint="eastAsia"/>
          <w:bCs/>
          <w:color w:val="000000"/>
          <w:sz w:val="32"/>
          <w:szCs w:val="32"/>
        </w:rPr>
        <w:t>一般公共服务（类）</w:t>
      </w:r>
      <w:r>
        <w:rPr>
          <w:rFonts w:ascii="仿宋" w:eastAsia="仿宋" w:cs="Times New Roman" w:hint="eastAsia"/>
          <w:bCs/>
          <w:color w:val="000000"/>
          <w:sz w:val="32"/>
          <w:szCs w:val="32"/>
          <w:lang w:val="en-US" w:eastAsia="zh-CN"/>
        </w:rPr>
        <w:t>民族事务</w:t>
      </w:r>
      <w:r>
        <w:rPr>
          <w:rFonts w:ascii="仿宋" w:eastAsia="仿宋" w:cs="Times New Roman" w:hint="eastAsia"/>
          <w:bCs/>
          <w:color w:val="000000"/>
          <w:sz w:val="32"/>
          <w:szCs w:val="32"/>
        </w:rPr>
        <w:t>（款）</w:t>
      </w:r>
      <w:r>
        <w:rPr>
          <w:rFonts w:ascii="仿宋" w:eastAsia="仿宋" w:cs="Times New Roman" w:hint="eastAsia"/>
          <w:bCs/>
          <w:color w:val="000000"/>
          <w:sz w:val="32"/>
          <w:szCs w:val="32"/>
          <w:lang w:val="en-US" w:eastAsia="zh-CN"/>
        </w:rPr>
        <w:t>事业运行</w:t>
      </w:r>
      <w:r>
        <w:rPr>
          <w:rFonts w:ascii="仿宋" w:eastAsia="仿宋" w:cs="Times New Roman" w:hint="eastAsia"/>
          <w:bCs/>
          <w:color w:val="000000"/>
          <w:sz w:val="32"/>
          <w:szCs w:val="32"/>
        </w:rPr>
        <w:t>（项）: 支出决算为</w:t>
      </w:r>
      <w:r>
        <w:rPr>
          <w:rFonts w:ascii="仿宋" w:eastAsia="仿宋" w:cs="Times New Roman" w:hint="eastAsia"/>
          <w:bCs/>
          <w:color w:val="000000"/>
          <w:sz w:val="32"/>
          <w:szCs w:val="32"/>
          <w:lang w:val="en-US" w:eastAsia="zh-CN"/>
        </w:rPr>
        <w:t>53.64</w:t>
      </w:r>
      <w:r>
        <w:rPr>
          <w:rFonts w:ascii="仿宋" w:eastAsia="仿宋" w:cs="Times New Roman" w:hint="eastAsia"/>
          <w:bCs/>
          <w:color w:val="000000"/>
          <w:sz w:val="32"/>
          <w:szCs w:val="32"/>
        </w:rPr>
        <w:t>万元</w:t>
      </w:r>
      <w:r>
        <w:rPr>
          <w:rFonts w:ascii="仿宋" w:eastAsia="仿宋" w:cs="Times New Roman" w:hint="eastAsia"/>
          <w:bCs/>
          <w:color w:val="000000"/>
          <w:sz w:val="32"/>
          <w:szCs w:val="32"/>
          <w:lang w:eastAsia="zh-CN"/>
        </w:rPr>
        <w:t>。</w:t>
      </w:r>
    </w:p>
    <w:p>
      <w:pPr>
        <w:spacing w:line="600" w:lineRule="exact"/>
        <w:ind w:firstLineChars="200" w:firstLine="640"/>
        <w:outlineLvl w:val="2"/>
        <w:rPr>
          <w:rFonts w:ascii="仿宋" w:eastAsia="仿宋" w:cs="Times New Roman" w:hint="eastAsia"/>
          <w:bCs/>
          <w:color w:val="000000"/>
          <w:sz w:val="32"/>
          <w:szCs w:val="32"/>
          <w:lang w:eastAsia="zh-CN"/>
        </w:rPr>
      </w:pPr>
      <w:r>
        <w:rPr>
          <w:rFonts w:ascii="仿宋" w:eastAsia="仿宋" w:cs="Times New Roman" w:hint="eastAsia"/>
          <w:bCs/>
          <w:color w:val="000000"/>
          <w:sz w:val="32"/>
          <w:szCs w:val="32"/>
          <w:lang w:val="en-US" w:eastAsia="zh-CN"/>
        </w:rPr>
        <w:t>4.</w:t>
      </w:r>
      <w:r>
        <w:rPr>
          <w:rFonts w:ascii="仿宋" w:eastAsia="仿宋" w:cs="Times New Roman" w:hint="eastAsia"/>
          <w:bCs/>
          <w:color w:val="000000"/>
          <w:sz w:val="32"/>
          <w:szCs w:val="32"/>
        </w:rPr>
        <w:t>一般公共服务（类）</w:t>
      </w:r>
      <w:r>
        <w:rPr>
          <w:rFonts w:ascii="仿宋" w:eastAsia="仿宋" w:cs="Times New Roman" w:hint="eastAsia"/>
          <w:bCs/>
          <w:color w:val="000000"/>
          <w:sz w:val="32"/>
          <w:szCs w:val="32"/>
          <w:lang w:val="en-US" w:eastAsia="zh-CN"/>
        </w:rPr>
        <w:t>民族事务</w:t>
      </w:r>
      <w:r>
        <w:rPr>
          <w:rFonts w:ascii="仿宋" w:eastAsia="仿宋" w:cs="Times New Roman" w:hint="eastAsia"/>
          <w:bCs/>
          <w:color w:val="000000"/>
          <w:sz w:val="32"/>
          <w:szCs w:val="32"/>
        </w:rPr>
        <w:t>（款）</w:t>
      </w:r>
      <w:r>
        <w:rPr>
          <w:rFonts w:ascii="仿宋" w:eastAsia="仿宋" w:cs="Times New Roman" w:hint="eastAsia"/>
          <w:bCs/>
          <w:color w:val="000000"/>
          <w:sz w:val="32"/>
          <w:szCs w:val="32"/>
          <w:lang w:val="en-US" w:eastAsia="zh-CN"/>
        </w:rPr>
        <w:t>其他民族事务支出</w:t>
      </w:r>
      <w:r>
        <w:rPr>
          <w:rFonts w:ascii="仿宋" w:eastAsia="仿宋" w:cs="Times New Roman" w:hint="eastAsia"/>
          <w:bCs/>
          <w:color w:val="000000"/>
          <w:sz w:val="32"/>
          <w:szCs w:val="32"/>
        </w:rPr>
        <w:t>（项）: 支出决算为</w:t>
      </w:r>
      <w:r>
        <w:rPr>
          <w:rFonts w:ascii="仿宋" w:eastAsia="仿宋" w:cs="Times New Roman" w:hint="eastAsia"/>
          <w:bCs/>
          <w:color w:val="000000"/>
          <w:sz w:val="32"/>
          <w:szCs w:val="32"/>
          <w:lang w:val="en-US" w:eastAsia="zh-CN"/>
        </w:rPr>
        <w:t>323.83</w:t>
      </w:r>
      <w:r>
        <w:rPr>
          <w:rFonts w:ascii="仿宋" w:eastAsia="仿宋" w:cs="Times New Roman" w:hint="eastAsia"/>
          <w:bCs/>
          <w:color w:val="000000"/>
          <w:sz w:val="32"/>
          <w:szCs w:val="32"/>
        </w:rPr>
        <w:t>万元</w:t>
      </w:r>
      <w:r>
        <w:rPr>
          <w:rFonts w:ascii="仿宋" w:eastAsia="仿宋" w:cs="Times New Roman" w:hint="eastAsia"/>
          <w:bCs/>
          <w:color w:val="000000"/>
          <w:sz w:val="32"/>
          <w:szCs w:val="32"/>
          <w:lang w:eastAsia="zh-CN"/>
        </w:rPr>
        <w:t>。</w:t>
      </w:r>
    </w:p>
    <w:p>
      <w:pPr>
        <w:spacing w:line="600" w:lineRule="exact"/>
        <w:ind w:firstLineChars="200" w:firstLine="640"/>
        <w:outlineLvl w:val="2"/>
        <w:rPr>
          <w:rFonts w:ascii="仿宋" w:eastAsia="仿宋" w:cs="Times New Roman" w:hint="eastAsia"/>
          <w:bCs/>
          <w:color w:val="000000"/>
          <w:sz w:val="32"/>
          <w:szCs w:val="32"/>
          <w:lang w:eastAsia="zh-CN"/>
        </w:rPr>
      </w:pPr>
      <w:r>
        <w:rPr>
          <w:rFonts w:ascii="仿宋" w:eastAsia="仿宋" w:cs="Times New Roman" w:hint="eastAsia"/>
          <w:bCs/>
          <w:color w:val="000000"/>
          <w:sz w:val="32"/>
          <w:szCs w:val="32"/>
          <w:lang w:val="en-US" w:eastAsia="zh-CN"/>
        </w:rPr>
        <w:t>5.</w:t>
      </w:r>
      <w:r>
        <w:rPr>
          <w:rFonts w:ascii="仿宋" w:eastAsia="仿宋" w:cs="Times New Roman" w:hint="eastAsia"/>
          <w:bCs/>
          <w:color w:val="000000"/>
          <w:sz w:val="32"/>
          <w:szCs w:val="32"/>
        </w:rPr>
        <w:t>教育支出（类）</w:t>
      </w:r>
      <w:r>
        <w:rPr>
          <w:rFonts w:ascii="仿宋" w:eastAsia="仿宋" w:cs="Times New Roman" w:hint="eastAsia"/>
          <w:bCs/>
          <w:color w:val="000000"/>
          <w:sz w:val="32"/>
          <w:szCs w:val="32"/>
          <w:lang w:val="en-US" w:eastAsia="zh-CN"/>
        </w:rPr>
        <w:t>进修及培训</w:t>
      </w:r>
      <w:r>
        <w:rPr>
          <w:rFonts w:ascii="仿宋" w:eastAsia="仿宋" w:cs="Times New Roman" w:hint="eastAsia"/>
          <w:bCs/>
          <w:color w:val="000000"/>
          <w:sz w:val="32"/>
          <w:szCs w:val="32"/>
        </w:rPr>
        <w:t>（款）</w:t>
      </w:r>
      <w:r>
        <w:rPr>
          <w:rFonts w:ascii="仿宋" w:eastAsia="仿宋" w:cs="Times New Roman" w:hint="eastAsia"/>
          <w:bCs/>
          <w:color w:val="000000"/>
          <w:sz w:val="32"/>
          <w:szCs w:val="32"/>
          <w:lang w:val="en-US" w:eastAsia="zh-CN"/>
        </w:rPr>
        <w:t xml:space="preserve">  培训支出</w:t>
      </w:r>
      <w:r>
        <w:rPr>
          <w:rFonts w:ascii="仿宋" w:eastAsia="仿宋" w:cs="Times New Roman" w:hint="eastAsia"/>
          <w:bCs/>
          <w:color w:val="000000"/>
          <w:sz w:val="32"/>
          <w:szCs w:val="32"/>
        </w:rPr>
        <w:t>（项）: 支出决算为</w:t>
      </w:r>
      <w:r>
        <w:rPr>
          <w:rFonts w:ascii="仿宋" w:eastAsia="仿宋" w:cs="Times New Roman" w:hint="eastAsia"/>
          <w:bCs/>
          <w:color w:val="000000"/>
          <w:sz w:val="32"/>
          <w:szCs w:val="32"/>
          <w:lang w:val="en-US" w:eastAsia="zh-CN"/>
        </w:rPr>
        <w:t>1.99</w:t>
      </w:r>
      <w:r>
        <w:rPr>
          <w:rFonts w:ascii="仿宋" w:eastAsia="仿宋" w:cs="Times New Roman" w:hint="eastAsia"/>
          <w:bCs/>
          <w:color w:val="000000"/>
          <w:sz w:val="32"/>
          <w:szCs w:val="32"/>
        </w:rPr>
        <w:t>万元</w:t>
      </w:r>
      <w:r>
        <w:rPr>
          <w:rFonts w:ascii="仿宋" w:eastAsia="仿宋" w:cs="Times New Roman" w:hint="eastAsia"/>
          <w:bCs/>
          <w:color w:val="000000"/>
          <w:sz w:val="32"/>
          <w:szCs w:val="32"/>
          <w:lang w:eastAsia="zh-CN"/>
        </w:rPr>
        <w:t>。</w:t>
      </w:r>
    </w:p>
    <w:p>
      <w:pPr>
        <w:spacing w:line="600" w:lineRule="exact"/>
        <w:ind w:firstLineChars="200" w:firstLine="640"/>
        <w:outlineLvl w:val="2"/>
        <w:rPr>
          <w:rFonts w:ascii="仿宋" w:eastAsia="仿宋" w:cs="Times New Roman" w:hint="eastAsia"/>
          <w:bCs/>
          <w:color w:val="000000"/>
          <w:sz w:val="32"/>
          <w:szCs w:val="32"/>
          <w:lang w:eastAsia="zh-CN"/>
        </w:rPr>
      </w:pPr>
      <w:r>
        <w:rPr>
          <w:rFonts w:ascii="仿宋" w:eastAsia="仿宋" w:cs="Times New Roman" w:hint="eastAsia"/>
          <w:bCs/>
          <w:color w:val="000000"/>
          <w:sz w:val="32"/>
          <w:szCs w:val="32"/>
          <w:lang w:val="en-US" w:eastAsia="zh-CN"/>
        </w:rPr>
        <w:t>6.</w:t>
      </w:r>
      <w:r>
        <w:rPr>
          <w:rFonts w:ascii="仿宋" w:eastAsia="仿宋" w:cs="Times New Roman" w:hint="eastAsia"/>
          <w:bCs/>
          <w:color w:val="000000"/>
          <w:sz w:val="32"/>
          <w:szCs w:val="32"/>
        </w:rPr>
        <w:t>社会保障和就业（类）行政事业单位养老支出（款）机关事业单位基本养老保险缴费支出（项）: 支出决算为31</w:t>
      </w:r>
      <w:r>
        <w:rPr>
          <w:rFonts w:ascii="仿宋" w:eastAsia="仿宋" w:cs="Times New Roman" w:hint="eastAsia"/>
          <w:bCs/>
          <w:color w:val="000000"/>
          <w:sz w:val="32"/>
          <w:szCs w:val="32"/>
          <w:lang w:val="en-US" w:eastAsia="zh-CN"/>
        </w:rPr>
        <w:t>.</w:t>
      </w:r>
      <w:r>
        <w:rPr>
          <w:rFonts w:ascii="仿宋" w:eastAsia="仿宋" w:cs="Times New Roman" w:hint="eastAsia"/>
          <w:bCs/>
          <w:color w:val="000000"/>
          <w:sz w:val="32"/>
          <w:szCs w:val="32"/>
        </w:rPr>
        <w:t>8</w:t>
      </w:r>
      <w:r>
        <w:rPr>
          <w:rFonts w:ascii="仿宋" w:eastAsia="仿宋" w:cs="Times New Roman" w:hint="eastAsia"/>
          <w:bCs/>
          <w:color w:val="000000"/>
          <w:sz w:val="32"/>
          <w:szCs w:val="32"/>
          <w:lang w:val="en-US" w:eastAsia="zh-CN"/>
        </w:rPr>
        <w:t>2</w:t>
      </w:r>
      <w:r>
        <w:rPr>
          <w:rFonts w:ascii="仿宋" w:eastAsia="仿宋" w:cs="Times New Roman" w:hint="eastAsia"/>
          <w:bCs/>
          <w:color w:val="000000"/>
          <w:sz w:val="32"/>
          <w:szCs w:val="32"/>
        </w:rPr>
        <w:t>万元。</w:t>
      </w:r>
    </w:p>
    <w:p>
      <w:pPr>
        <w:spacing w:line="600" w:lineRule="exact"/>
        <w:ind w:firstLineChars="200" w:firstLine="640"/>
        <w:outlineLvl w:val="2"/>
        <w:rPr>
          <w:rFonts w:ascii="仿宋" w:eastAsia="仿宋" w:cs="Times New Roman" w:hint="eastAsia"/>
          <w:bCs/>
          <w:color w:val="000000"/>
          <w:sz w:val="32"/>
          <w:szCs w:val="32"/>
        </w:rPr>
      </w:pPr>
      <w:r>
        <w:rPr>
          <w:rFonts w:ascii="仿宋" w:eastAsia="仿宋" w:cs="Times New Roman" w:hint="eastAsia"/>
          <w:bCs/>
          <w:color w:val="000000"/>
          <w:sz w:val="32"/>
          <w:szCs w:val="32"/>
          <w:lang w:val="en-US" w:eastAsia="zh-CN"/>
        </w:rPr>
        <w:t>7</w:t>
      </w:r>
      <w:r>
        <w:rPr>
          <w:rFonts w:ascii="仿宋" w:eastAsia="仿宋" w:cs="Times New Roman" w:hint="eastAsia"/>
          <w:bCs/>
          <w:color w:val="000000"/>
          <w:sz w:val="32"/>
          <w:szCs w:val="32"/>
        </w:rPr>
        <w:t>. 社会保障和就业（类）行政事业单位养老支出（款）机关事业单位职业年金缴费支出（项）: 支出决算为15</w:t>
      </w:r>
      <w:r>
        <w:rPr>
          <w:rFonts w:ascii="仿宋" w:eastAsia="仿宋" w:cs="Times New Roman" w:hint="eastAsia"/>
          <w:bCs/>
          <w:color w:val="000000"/>
          <w:sz w:val="32"/>
          <w:szCs w:val="32"/>
          <w:lang w:val="en-US" w:eastAsia="zh-CN"/>
        </w:rPr>
        <w:t>.</w:t>
      </w:r>
      <w:r>
        <w:rPr>
          <w:rFonts w:ascii="仿宋" w:eastAsia="仿宋" w:cs="Times New Roman" w:hint="eastAsia"/>
          <w:bCs/>
          <w:color w:val="000000"/>
          <w:sz w:val="32"/>
          <w:szCs w:val="32"/>
        </w:rPr>
        <w:t>90万元。</w:t>
      </w:r>
    </w:p>
    <w:p>
      <w:pPr>
        <w:spacing w:line="600" w:lineRule="exact"/>
        <w:ind w:firstLineChars="200" w:firstLine="640"/>
        <w:outlineLvl w:val="2"/>
        <w:rPr>
          <w:rFonts w:ascii="仿宋" w:eastAsia="仿宋" w:cs="Times New Roman" w:hint="eastAsia"/>
          <w:bCs/>
          <w:color w:val="000000"/>
          <w:sz w:val="32"/>
          <w:szCs w:val="32"/>
        </w:rPr>
      </w:pPr>
      <w:r>
        <w:rPr>
          <w:rFonts w:ascii="仿宋" w:eastAsia="仿宋" w:cs="Times New Roman" w:hint="eastAsia"/>
          <w:bCs/>
          <w:color w:val="000000"/>
          <w:sz w:val="32"/>
          <w:szCs w:val="32"/>
          <w:lang w:val="en-US" w:eastAsia="zh-CN"/>
        </w:rPr>
        <w:t>8</w:t>
      </w:r>
      <w:r>
        <w:rPr>
          <w:rFonts w:ascii="仿宋" w:eastAsia="仿宋" w:cs="Times New Roman" w:hint="eastAsia"/>
          <w:bCs/>
          <w:color w:val="000000"/>
          <w:sz w:val="32"/>
          <w:szCs w:val="32"/>
        </w:rPr>
        <w:t>.卫生健康支出（类）行政事业单位医疗（款）行政单位医疗（项）:支出决算为12</w:t>
      </w:r>
      <w:r>
        <w:rPr>
          <w:rFonts w:ascii="仿宋" w:eastAsia="仿宋" w:cs="Times New Roman" w:hint="eastAsia"/>
          <w:bCs/>
          <w:color w:val="000000"/>
          <w:sz w:val="32"/>
          <w:szCs w:val="32"/>
          <w:lang w:val="en-US" w:eastAsia="zh-CN"/>
        </w:rPr>
        <w:t>.50</w:t>
      </w:r>
      <w:r>
        <w:rPr>
          <w:rFonts w:ascii="仿宋" w:eastAsia="仿宋" w:cs="Times New Roman" w:hint="eastAsia"/>
          <w:bCs/>
          <w:color w:val="000000"/>
          <w:sz w:val="32"/>
          <w:szCs w:val="32"/>
        </w:rPr>
        <w:t>万元。</w:t>
      </w:r>
    </w:p>
    <w:p>
      <w:pPr>
        <w:spacing w:line="600" w:lineRule="exact"/>
        <w:ind w:firstLineChars="200" w:firstLine="640"/>
        <w:outlineLvl w:val="2"/>
        <w:rPr>
          <w:rFonts w:ascii="仿宋" w:eastAsia="仿宋" w:cs="Times New Roman" w:hint="eastAsia"/>
          <w:bCs/>
          <w:color w:val="000000"/>
          <w:sz w:val="32"/>
          <w:szCs w:val="32"/>
        </w:rPr>
      </w:pPr>
      <w:r>
        <w:rPr>
          <w:rFonts w:ascii="仿宋" w:eastAsia="仿宋" w:cs="Times New Roman" w:hint="eastAsia"/>
          <w:bCs/>
          <w:color w:val="000000"/>
          <w:sz w:val="32"/>
          <w:szCs w:val="32"/>
          <w:lang w:val="en-US" w:eastAsia="zh-CN"/>
        </w:rPr>
        <w:t>9</w:t>
      </w:r>
      <w:r>
        <w:rPr>
          <w:rFonts w:ascii="仿宋" w:eastAsia="仿宋" w:cs="Times New Roman" w:hint="eastAsia"/>
          <w:bCs/>
          <w:color w:val="000000"/>
          <w:sz w:val="32"/>
          <w:szCs w:val="32"/>
        </w:rPr>
        <w:t>.卫生健康支出（类）行政事业单位医疗（款）</w:t>
      </w:r>
      <w:r>
        <w:rPr>
          <w:rFonts w:ascii="仿宋" w:eastAsia="仿宋" w:cs="Times New Roman" w:hint="eastAsia"/>
          <w:bCs/>
          <w:color w:val="000000"/>
          <w:sz w:val="32"/>
          <w:szCs w:val="32"/>
          <w:lang w:eastAsia="zh-CN"/>
        </w:rPr>
        <w:t>事业</w:t>
      </w:r>
      <w:r>
        <w:rPr>
          <w:rFonts w:ascii="仿宋" w:eastAsia="仿宋" w:cs="Times New Roman" w:hint="eastAsia"/>
          <w:bCs/>
          <w:color w:val="000000"/>
          <w:sz w:val="32"/>
          <w:szCs w:val="32"/>
        </w:rPr>
        <w:t>单位医疗（项）:支出决算为2</w:t>
      </w:r>
      <w:r>
        <w:rPr>
          <w:rFonts w:ascii="仿宋" w:eastAsia="仿宋" w:cs="Times New Roman" w:hint="eastAsia"/>
          <w:bCs/>
          <w:color w:val="000000"/>
          <w:sz w:val="32"/>
          <w:szCs w:val="32"/>
          <w:lang w:val="en-US" w:eastAsia="zh-CN"/>
        </w:rPr>
        <w:t>.</w:t>
      </w:r>
      <w:r>
        <w:rPr>
          <w:rFonts w:ascii="仿宋" w:eastAsia="仿宋" w:cs="Times New Roman" w:hint="eastAsia"/>
          <w:bCs/>
          <w:color w:val="000000"/>
          <w:sz w:val="32"/>
          <w:szCs w:val="32"/>
        </w:rPr>
        <w:t>44万元。</w:t>
      </w:r>
    </w:p>
    <w:p>
      <w:pPr>
        <w:spacing w:line="600" w:lineRule="exact"/>
        <w:ind w:firstLineChars="200" w:firstLine="640"/>
        <w:outlineLvl w:val="2"/>
        <w:rPr>
          <w:rFonts w:ascii="仿宋" w:eastAsia="仿宋" w:cs="Times New Roman" w:hint="eastAsia"/>
          <w:bCs/>
          <w:color w:val="000000"/>
          <w:sz w:val="32"/>
          <w:szCs w:val="32"/>
        </w:rPr>
      </w:pPr>
      <w:r>
        <w:rPr>
          <w:rFonts w:ascii="仿宋" w:eastAsia="仿宋" w:cs="Times New Roman" w:hint="eastAsia"/>
          <w:bCs/>
          <w:color w:val="000000"/>
          <w:sz w:val="32"/>
          <w:szCs w:val="32"/>
          <w:lang w:val="en-US" w:eastAsia="zh-CN"/>
        </w:rPr>
        <w:t>10</w:t>
      </w:r>
      <w:r>
        <w:rPr>
          <w:rFonts w:ascii="仿宋" w:eastAsia="仿宋" w:cs="Times New Roman" w:hint="eastAsia"/>
          <w:bCs/>
          <w:color w:val="000000"/>
          <w:sz w:val="32"/>
          <w:szCs w:val="32"/>
        </w:rPr>
        <w:t>.卫生健康支出（类）行政事业单位医疗（款）公务员医疗补助（项）:支出决算为4</w:t>
      </w:r>
      <w:r>
        <w:rPr>
          <w:rFonts w:ascii="仿宋" w:eastAsia="仿宋" w:cs="Times New Roman" w:hint="eastAsia"/>
          <w:bCs/>
          <w:color w:val="000000"/>
          <w:sz w:val="32"/>
          <w:szCs w:val="32"/>
          <w:lang w:val="en-US" w:eastAsia="zh-CN"/>
        </w:rPr>
        <w:t>.</w:t>
      </w:r>
      <w:r>
        <w:rPr>
          <w:rFonts w:ascii="仿宋" w:eastAsia="仿宋" w:cs="Times New Roman" w:hint="eastAsia"/>
          <w:bCs/>
          <w:color w:val="000000"/>
          <w:sz w:val="32"/>
          <w:szCs w:val="32"/>
        </w:rPr>
        <w:t>48万元。</w:t>
      </w:r>
    </w:p>
    <w:p>
      <w:pPr>
        <w:spacing w:line="600" w:lineRule="exact"/>
        <w:ind w:firstLineChars="200" w:firstLine="640"/>
        <w:outlineLvl w:val="2"/>
        <w:rPr>
          <w:rFonts w:ascii="仿宋" w:eastAsia="仿宋" w:cs="Times New Roman" w:hint="eastAsia"/>
          <w:bCs/>
          <w:color w:val="000000"/>
          <w:sz w:val="32"/>
          <w:szCs w:val="32"/>
        </w:rPr>
      </w:pPr>
      <w:r>
        <w:rPr>
          <w:rFonts w:ascii="仿宋" w:eastAsia="仿宋" w:cs="Times New Roman" w:hint="eastAsia"/>
          <w:bCs/>
          <w:color w:val="000000"/>
          <w:sz w:val="32"/>
          <w:szCs w:val="32"/>
          <w:lang w:val="en-US" w:eastAsia="zh-CN"/>
        </w:rPr>
        <w:t>11</w:t>
      </w:r>
      <w:r>
        <w:rPr>
          <w:rFonts w:ascii="仿宋" w:eastAsia="仿宋" w:cs="Times New Roman" w:hint="eastAsia"/>
          <w:bCs/>
          <w:color w:val="000000"/>
          <w:sz w:val="32"/>
          <w:szCs w:val="32"/>
        </w:rPr>
        <w:t>.卫生健康支出（类）行政事业单位医疗（款）  其他行政事业单位医疗支出（项）:支出决算为</w:t>
      </w:r>
      <w:r>
        <w:rPr>
          <w:rFonts w:ascii="仿宋" w:eastAsia="仿宋" w:cs="Times New Roman" w:hint="eastAsia"/>
          <w:bCs/>
          <w:color w:val="000000"/>
          <w:sz w:val="32"/>
          <w:szCs w:val="32"/>
          <w:lang w:val="en-US" w:eastAsia="zh-CN"/>
        </w:rPr>
        <w:t>0.</w:t>
      </w:r>
      <w:r>
        <w:rPr>
          <w:rFonts w:ascii="仿宋" w:eastAsia="仿宋" w:cs="Times New Roman" w:hint="eastAsia"/>
          <w:bCs/>
          <w:color w:val="000000"/>
          <w:sz w:val="32"/>
          <w:szCs w:val="32"/>
        </w:rPr>
        <w:t>6</w:t>
      </w:r>
      <w:r>
        <w:rPr>
          <w:rFonts w:ascii="仿宋" w:eastAsia="仿宋" w:cs="Times New Roman" w:hint="eastAsia"/>
          <w:bCs/>
          <w:color w:val="000000"/>
          <w:sz w:val="32"/>
          <w:szCs w:val="32"/>
          <w:lang w:val="en-US" w:eastAsia="zh-CN"/>
        </w:rPr>
        <w:t>3</w:t>
      </w:r>
      <w:r>
        <w:rPr>
          <w:rFonts w:ascii="仿宋" w:eastAsia="仿宋" w:cs="Times New Roman" w:hint="eastAsia"/>
          <w:bCs/>
          <w:color w:val="000000"/>
          <w:sz w:val="32"/>
          <w:szCs w:val="32"/>
        </w:rPr>
        <w:t>万元。</w:t>
      </w:r>
    </w:p>
    <w:p>
      <w:pPr>
        <w:spacing w:line="600" w:lineRule="exact"/>
        <w:ind w:firstLineChars="200" w:firstLine="640"/>
        <w:outlineLvl w:val="2"/>
        <w:rPr>
          <w:rFonts w:ascii="仿宋" w:eastAsia="仿宋" w:cs="Times New Roman" w:hint="eastAsia"/>
          <w:bCs/>
          <w:color w:val="000000"/>
          <w:sz w:val="32"/>
          <w:szCs w:val="32"/>
        </w:rPr>
      </w:pPr>
      <w:r>
        <w:rPr>
          <w:rFonts w:ascii="仿宋" w:eastAsia="仿宋" w:cs="Times New Roman" w:hint="eastAsia"/>
          <w:bCs/>
          <w:color w:val="000000"/>
          <w:sz w:val="32"/>
          <w:szCs w:val="32"/>
          <w:lang w:val="en-US" w:eastAsia="zh-CN"/>
        </w:rPr>
        <w:t>12</w:t>
      </w:r>
      <w:r>
        <w:rPr>
          <w:rFonts w:ascii="仿宋" w:eastAsia="仿宋" w:cs="Times New Roman" w:hint="eastAsia"/>
          <w:bCs/>
          <w:color w:val="000000"/>
          <w:sz w:val="32"/>
          <w:szCs w:val="32"/>
        </w:rPr>
        <w:t>.农林水支出（类）巩固脱贫衔接乡村振兴（款）其他巩固脱贫衔接乡村振兴支出（项）：支出决算为</w:t>
      </w:r>
      <w:r>
        <w:rPr>
          <w:rFonts w:ascii="仿宋" w:eastAsia="仿宋" w:cs="Times New Roman" w:hint="eastAsia"/>
          <w:bCs/>
          <w:color w:val="000000"/>
          <w:sz w:val="32"/>
          <w:szCs w:val="32"/>
          <w:lang w:val="en-US" w:eastAsia="zh-CN"/>
        </w:rPr>
        <w:t>3</w:t>
      </w:r>
      <w:r>
        <w:rPr>
          <w:rFonts w:ascii="仿宋" w:eastAsia="仿宋" w:cs="Times New Roman" w:hint="eastAsia"/>
          <w:bCs/>
          <w:color w:val="000000"/>
          <w:sz w:val="32"/>
          <w:szCs w:val="32"/>
        </w:rPr>
        <w:t>万元。</w:t>
      </w:r>
    </w:p>
    <w:p>
      <w:pPr>
        <w:spacing w:line="600" w:lineRule="exact"/>
        <w:ind w:firstLineChars="200" w:firstLine="640"/>
        <w:outlineLvl w:val="2"/>
        <w:rPr>
          <w:rFonts w:ascii="仿宋" w:eastAsia="仿宋" w:cs="Times New Roman" w:hint="eastAsia"/>
          <w:bCs/>
          <w:color w:val="000000"/>
          <w:sz w:val="32"/>
          <w:szCs w:val="32"/>
        </w:rPr>
      </w:pPr>
      <w:r>
        <w:rPr>
          <w:rFonts w:ascii="仿宋" w:eastAsia="仿宋" w:cs="Times New Roman" w:hint="eastAsia"/>
          <w:bCs/>
          <w:color w:val="000000"/>
          <w:sz w:val="32"/>
          <w:szCs w:val="32"/>
          <w:lang w:val="en-US" w:eastAsia="zh-CN"/>
        </w:rPr>
        <w:t>13</w:t>
      </w:r>
      <w:r>
        <w:rPr>
          <w:rFonts w:ascii="仿宋" w:eastAsia="仿宋" w:cs="Times New Roman" w:hint="eastAsia"/>
          <w:bCs/>
          <w:color w:val="000000"/>
          <w:sz w:val="32"/>
          <w:szCs w:val="32"/>
        </w:rPr>
        <w:t>.住房保障（类）住房改革支出（款）住房公积金（项）：支出决算为28</w:t>
      </w:r>
      <w:r>
        <w:rPr>
          <w:rFonts w:ascii="仿宋" w:eastAsia="仿宋" w:cs="Times New Roman" w:hint="eastAsia"/>
          <w:bCs/>
          <w:color w:val="000000"/>
          <w:sz w:val="32"/>
          <w:szCs w:val="32"/>
          <w:lang w:val="en-US" w:eastAsia="zh-CN"/>
        </w:rPr>
        <w:t>.</w:t>
      </w:r>
      <w:r>
        <w:rPr>
          <w:rFonts w:ascii="仿宋" w:eastAsia="仿宋" w:cs="Times New Roman" w:hint="eastAsia"/>
          <w:bCs/>
          <w:color w:val="000000"/>
          <w:sz w:val="32"/>
          <w:szCs w:val="32"/>
        </w:rPr>
        <w:t>4</w:t>
      </w:r>
      <w:r>
        <w:rPr>
          <w:rFonts w:ascii="仿宋" w:eastAsia="仿宋" w:cs="Times New Roman" w:hint="eastAsia"/>
          <w:bCs/>
          <w:color w:val="000000"/>
          <w:sz w:val="32"/>
          <w:szCs w:val="32"/>
          <w:lang w:val="en-US" w:eastAsia="zh-CN"/>
        </w:rPr>
        <w:t>9</w:t>
      </w:r>
      <w:r>
        <w:rPr>
          <w:rFonts w:ascii="仿宋" w:eastAsia="仿宋" w:cs="Times New Roman" w:hint="eastAsia"/>
          <w:bCs/>
          <w:color w:val="000000"/>
          <w:sz w:val="32"/>
          <w:szCs w:val="32"/>
        </w:rPr>
        <w:t>万元。</w:t>
      </w:r>
    </w:p>
    <w:p>
      <w:pPr>
        <w:spacing w:line="600" w:lineRule="exact"/>
        <w:ind w:firstLineChars="200" w:firstLine="640"/>
        <w:outlineLvl w:val="2"/>
        <w:rPr>
          <w:rStyle w:val="2Char"/>
          <w:rFonts w:ascii="Times New Roman" w:cs="Times New Roman" w:hAnsi="Times New Roman"/>
        </w:rPr>
      </w:pPr>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1"/>
      <w:bookmarkEnd w:id="52"/>
      <w:r>
        <w:rPr>
          <w:rStyle w:val="2Char"/>
          <w:rFonts w:ascii="Times New Roman" w:eastAsia="黑体" w:cs="Times New Roman" w:hAnsi="Times New Roman"/>
          <w:b w:val="0"/>
        </w:rPr>
        <w:tab/>
      </w:r>
      <w:bookmarkEnd w:id="53"/>
    </w:p>
    <w:p>
      <w:pPr>
        <w:spacing w:line="600" w:lineRule="exact"/>
        <w:ind w:firstLine="645"/>
        <w:rPr>
          <w:rFonts w:ascii="仿宋" w:eastAsia="仿宋"/>
          <w:color w:val="000000"/>
          <w:sz w:val="32"/>
          <w:szCs w:val="32"/>
        </w:rPr>
      </w:pPr>
      <w:bookmarkStart w:id="54" w:name="_Toc26843618"/>
      <w:bookmarkStart w:id="55" w:name="_Toc15377215"/>
      <w:bookmarkStart w:id="56" w:name="_Toc15396609"/>
      <w:r>
        <w:rPr>
          <w:rFonts w:ascii="仿宋" w:eastAsia="仿宋"/>
          <w:color w:val="000000"/>
          <w:sz w:val="32"/>
          <w:szCs w:val="32"/>
        </w:rPr>
        <w:t>202</w:t>
      </w:r>
      <w:r>
        <w:rPr>
          <w:rFonts w:ascii="仿宋" w:eastAsia="仿宋" w:hint="eastAsia"/>
          <w:color w:val="000000"/>
          <w:sz w:val="32"/>
          <w:szCs w:val="32"/>
        </w:rPr>
        <w:t>2年一般公共预算财政拨款基本支出</w:t>
      </w:r>
      <w:r>
        <w:rPr>
          <w:rFonts w:ascii="仿宋_GB2312" w:eastAsia="仿宋_GB2312" w:hint="eastAsia"/>
          <w:spacing w:val="-2"/>
          <w:sz w:val="32"/>
          <w:szCs w:val="32"/>
        </w:rPr>
        <w:t>426</w:t>
      </w:r>
      <w:r>
        <w:rPr>
          <w:rFonts w:ascii="仿宋_GB2312" w:eastAsia="仿宋_GB2312" w:hint="eastAsia"/>
          <w:spacing w:val="-2"/>
          <w:sz w:val="32"/>
          <w:szCs w:val="32"/>
          <w:lang w:val="en-US" w:eastAsia="zh-CN"/>
        </w:rPr>
        <w:t>.</w:t>
      </w:r>
      <w:r>
        <w:rPr>
          <w:rFonts w:ascii="仿宋_GB2312" w:eastAsia="仿宋_GB2312" w:hint="eastAsia"/>
          <w:spacing w:val="-2"/>
          <w:sz w:val="32"/>
          <w:szCs w:val="32"/>
        </w:rPr>
        <w:t>11</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人员经费405</w:t>
      </w:r>
      <w:r>
        <w:rPr>
          <w:rFonts w:ascii="仿宋" w:eastAsia="仿宋" w:hint="eastAsia"/>
          <w:color w:val="000000"/>
          <w:sz w:val="32"/>
          <w:szCs w:val="32"/>
          <w:lang w:val="en-US" w:eastAsia="zh-CN"/>
        </w:rPr>
        <w:t>.</w:t>
      </w:r>
      <w:r>
        <w:rPr>
          <w:rFonts w:ascii="仿宋" w:eastAsia="仿宋" w:hint="eastAsia"/>
          <w:color w:val="000000"/>
          <w:sz w:val="32"/>
          <w:szCs w:val="32"/>
        </w:rPr>
        <w:t>62万元，主要包括：基本工资78</w:t>
      </w:r>
      <w:r>
        <w:rPr>
          <w:rFonts w:ascii="仿宋" w:eastAsia="仿宋" w:hint="eastAsia"/>
          <w:color w:val="000000"/>
          <w:sz w:val="32"/>
          <w:szCs w:val="32"/>
          <w:lang w:val="en-US" w:eastAsia="zh-CN"/>
        </w:rPr>
        <w:t>.</w:t>
      </w:r>
      <w:r>
        <w:rPr>
          <w:rFonts w:ascii="仿宋" w:eastAsia="仿宋" w:hint="eastAsia"/>
          <w:color w:val="000000"/>
          <w:sz w:val="32"/>
          <w:szCs w:val="32"/>
        </w:rPr>
        <w:t>8</w:t>
      </w:r>
      <w:r>
        <w:rPr>
          <w:rFonts w:ascii="仿宋" w:eastAsia="仿宋" w:hint="eastAsia"/>
          <w:color w:val="000000"/>
          <w:sz w:val="32"/>
          <w:szCs w:val="32"/>
          <w:lang w:val="en-US" w:eastAsia="zh-CN"/>
        </w:rPr>
        <w:t>2</w:t>
      </w:r>
      <w:r>
        <w:rPr>
          <w:rFonts w:ascii="仿宋" w:eastAsia="仿宋" w:hint="eastAsia"/>
          <w:color w:val="000000"/>
          <w:sz w:val="32"/>
          <w:szCs w:val="32"/>
        </w:rPr>
        <w:t>万元、津贴补贴101</w:t>
      </w:r>
      <w:r>
        <w:rPr>
          <w:rFonts w:ascii="仿宋" w:eastAsia="仿宋" w:hint="eastAsia"/>
          <w:color w:val="000000"/>
          <w:sz w:val="32"/>
          <w:szCs w:val="32"/>
          <w:lang w:val="en-US" w:eastAsia="zh-CN"/>
        </w:rPr>
        <w:t>.</w:t>
      </w:r>
      <w:r>
        <w:rPr>
          <w:rFonts w:ascii="仿宋" w:eastAsia="仿宋" w:hint="eastAsia"/>
          <w:color w:val="000000"/>
          <w:sz w:val="32"/>
          <w:szCs w:val="32"/>
        </w:rPr>
        <w:t>29万元、奖金68</w:t>
      </w:r>
      <w:r>
        <w:rPr>
          <w:rFonts w:ascii="仿宋" w:eastAsia="仿宋" w:hint="eastAsia"/>
          <w:color w:val="000000"/>
          <w:sz w:val="32"/>
          <w:szCs w:val="32"/>
          <w:lang w:val="en-US" w:eastAsia="zh-CN"/>
        </w:rPr>
        <w:t>.</w:t>
      </w:r>
      <w:r>
        <w:rPr>
          <w:rFonts w:ascii="仿宋" w:eastAsia="仿宋" w:hint="eastAsia"/>
          <w:color w:val="000000"/>
          <w:sz w:val="32"/>
          <w:szCs w:val="32"/>
        </w:rPr>
        <w:t>1</w:t>
      </w:r>
      <w:r>
        <w:rPr>
          <w:rFonts w:ascii="仿宋" w:eastAsia="仿宋" w:hint="eastAsia"/>
          <w:color w:val="000000"/>
          <w:sz w:val="32"/>
          <w:szCs w:val="32"/>
          <w:lang w:val="en-US" w:eastAsia="zh-CN"/>
        </w:rPr>
        <w:t>7</w:t>
      </w:r>
      <w:r>
        <w:rPr>
          <w:rFonts w:ascii="仿宋" w:eastAsia="仿宋" w:hint="eastAsia"/>
          <w:color w:val="000000"/>
          <w:sz w:val="32"/>
          <w:szCs w:val="32"/>
        </w:rPr>
        <w:t>万元、</w:t>
      </w:r>
      <w:r>
        <w:rPr>
          <w:rFonts w:ascii="仿宋" w:eastAsia="仿宋" w:hint="eastAsia"/>
          <w:color w:val="000000"/>
          <w:sz w:val="32"/>
          <w:szCs w:val="32"/>
          <w:lang w:eastAsia="zh-CN"/>
        </w:rPr>
        <w:t>绩效工资10</w:t>
      </w:r>
      <w:r>
        <w:rPr>
          <w:rFonts w:ascii="仿宋" w:eastAsia="仿宋" w:hint="eastAsia"/>
          <w:color w:val="000000"/>
          <w:sz w:val="32"/>
          <w:szCs w:val="32"/>
          <w:lang w:val="en-US" w:eastAsia="zh-CN"/>
        </w:rPr>
        <w:t>.</w:t>
      </w:r>
      <w:r>
        <w:rPr>
          <w:rFonts w:ascii="仿宋" w:eastAsia="仿宋" w:hint="eastAsia"/>
          <w:color w:val="000000"/>
          <w:sz w:val="32"/>
          <w:szCs w:val="32"/>
          <w:lang w:eastAsia="zh-CN"/>
        </w:rPr>
        <w:t>2</w:t>
      </w:r>
      <w:r>
        <w:rPr>
          <w:rFonts w:ascii="仿宋" w:eastAsia="仿宋" w:hint="eastAsia"/>
          <w:color w:val="000000"/>
          <w:sz w:val="32"/>
          <w:szCs w:val="32"/>
          <w:lang w:val="en-US" w:eastAsia="zh-CN"/>
        </w:rPr>
        <w:t>2万元、</w:t>
      </w:r>
      <w:r>
        <w:rPr>
          <w:rFonts w:ascii="仿宋" w:eastAsia="仿宋" w:hint="eastAsia"/>
          <w:color w:val="000000"/>
          <w:sz w:val="32"/>
          <w:szCs w:val="32"/>
        </w:rPr>
        <w:t>机关事业单位基本养老保险缴费31</w:t>
      </w:r>
      <w:r>
        <w:rPr>
          <w:rFonts w:ascii="仿宋" w:eastAsia="仿宋" w:hint="eastAsia"/>
          <w:color w:val="000000"/>
          <w:sz w:val="32"/>
          <w:szCs w:val="32"/>
          <w:lang w:val="en-US" w:eastAsia="zh-CN"/>
        </w:rPr>
        <w:t>.</w:t>
      </w:r>
      <w:r>
        <w:rPr>
          <w:rFonts w:ascii="仿宋" w:eastAsia="仿宋" w:hint="eastAsia"/>
          <w:color w:val="000000"/>
          <w:sz w:val="32"/>
          <w:szCs w:val="32"/>
        </w:rPr>
        <w:t>8</w:t>
      </w:r>
      <w:r>
        <w:rPr>
          <w:rFonts w:ascii="仿宋" w:eastAsia="仿宋" w:hint="eastAsia"/>
          <w:color w:val="000000"/>
          <w:sz w:val="32"/>
          <w:szCs w:val="32"/>
          <w:lang w:val="en-US" w:eastAsia="zh-CN"/>
        </w:rPr>
        <w:t>2</w:t>
      </w:r>
      <w:r>
        <w:rPr>
          <w:rFonts w:ascii="仿宋" w:eastAsia="仿宋" w:hint="eastAsia"/>
          <w:color w:val="000000"/>
          <w:sz w:val="32"/>
          <w:szCs w:val="32"/>
        </w:rPr>
        <w:t>万元、职业年金缴费15</w:t>
      </w:r>
      <w:r>
        <w:rPr>
          <w:rFonts w:ascii="仿宋" w:eastAsia="仿宋" w:hint="eastAsia"/>
          <w:color w:val="000000"/>
          <w:sz w:val="32"/>
          <w:szCs w:val="32"/>
          <w:lang w:val="en-US" w:eastAsia="zh-CN"/>
        </w:rPr>
        <w:t>.</w:t>
      </w:r>
      <w:r>
        <w:rPr>
          <w:rFonts w:ascii="仿宋" w:eastAsia="仿宋" w:hint="eastAsia"/>
          <w:color w:val="000000"/>
          <w:sz w:val="32"/>
          <w:szCs w:val="32"/>
        </w:rPr>
        <w:t>90万元、职工基本医疗保险缴费14</w:t>
      </w:r>
      <w:r>
        <w:rPr>
          <w:rFonts w:ascii="仿宋" w:eastAsia="仿宋" w:hint="eastAsia"/>
          <w:color w:val="000000"/>
          <w:sz w:val="32"/>
          <w:szCs w:val="32"/>
          <w:lang w:val="en-US" w:eastAsia="zh-CN"/>
        </w:rPr>
        <w:t>.</w:t>
      </w:r>
      <w:r>
        <w:rPr>
          <w:rFonts w:ascii="仿宋" w:eastAsia="仿宋" w:hint="eastAsia"/>
          <w:color w:val="000000"/>
          <w:sz w:val="32"/>
          <w:szCs w:val="32"/>
        </w:rPr>
        <w:t>9</w:t>
      </w:r>
      <w:r>
        <w:rPr>
          <w:rFonts w:ascii="仿宋" w:eastAsia="仿宋" w:hint="eastAsia"/>
          <w:color w:val="000000"/>
          <w:sz w:val="32"/>
          <w:szCs w:val="32"/>
          <w:lang w:val="en-US" w:eastAsia="zh-CN"/>
        </w:rPr>
        <w:t>4</w:t>
      </w:r>
      <w:r>
        <w:rPr>
          <w:rFonts w:ascii="仿宋" w:eastAsia="仿宋" w:hint="eastAsia"/>
          <w:color w:val="000000"/>
          <w:sz w:val="32"/>
          <w:szCs w:val="32"/>
        </w:rPr>
        <w:t>万元、公务员医疗补助缴费4</w:t>
      </w:r>
      <w:r>
        <w:rPr>
          <w:rFonts w:ascii="仿宋" w:eastAsia="仿宋" w:hint="eastAsia"/>
          <w:color w:val="000000"/>
          <w:sz w:val="32"/>
          <w:szCs w:val="32"/>
          <w:lang w:val="en-US" w:eastAsia="zh-CN"/>
        </w:rPr>
        <w:t>.</w:t>
      </w:r>
      <w:r>
        <w:rPr>
          <w:rFonts w:ascii="仿宋" w:eastAsia="仿宋" w:hint="eastAsia"/>
          <w:color w:val="000000"/>
          <w:sz w:val="32"/>
          <w:szCs w:val="32"/>
        </w:rPr>
        <w:t>48万元、其他社会保障缴费3</w:t>
      </w:r>
      <w:r>
        <w:rPr>
          <w:rFonts w:ascii="仿宋" w:eastAsia="仿宋" w:hint="eastAsia"/>
          <w:color w:val="000000"/>
          <w:sz w:val="32"/>
          <w:szCs w:val="32"/>
          <w:lang w:val="en-US" w:eastAsia="zh-CN"/>
        </w:rPr>
        <w:t>.</w:t>
      </w:r>
      <w:r>
        <w:rPr>
          <w:rFonts w:ascii="仿宋" w:eastAsia="仿宋" w:hint="eastAsia"/>
          <w:color w:val="000000"/>
          <w:sz w:val="32"/>
          <w:szCs w:val="32"/>
        </w:rPr>
        <w:t>74万元、住房公积金28</w:t>
      </w:r>
      <w:r>
        <w:rPr>
          <w:rFonts w:ascii="仿宋" w:eastAsia="仿宋" w:hint="eastAsia"/>
          <w:color w:val="000000"/>
          <w:sz w:val="32"/>
          <w:szCs w:val="32"/>
          <w:lang w:val="en-US" w:eastAsia="zh-CN"/>
        </w:rPr>
        <w:t>.</w:t>
      </w:r>
      <w:r>
        <w:rPr>
          <w:rFonts w:ascii="仿宋" w:eastAsia="仿宋" w:hint="eastAsia"/>
          <w:color w:val="000000"/>
          <w:sz w:val="32"/>
          <w:szCs w:val="32"/>
        </w:rPr>
        <w:t>4</w:t>
      </w:r>
      <w:r>
        <w:rPr>
          <w:rFonts w:ascii="仿宋" w:eastAsia="仿宋" w:hint="eastAsia"/>
          <w:color w:val="000000"/>
          <w:sz w:val="32"/>
          <w:szCs w:val="32"/>
          <w:lang w:val="en-US" w:eastAsia="zh-CN"/>
        </w:rPr>
        <w:t>9</w:t>
      </w:r>
      <w:r>
        <w:rPr>
          <w:rFonts w:ascii="仿宋" w:eastAsia="仿宋" w:hint="eastAsia"/>
          <w:color w:val="000000"/>
          <w:sz w:val="32"/>
          <w:szCs w:val="32"/>
        </w:rPr>
        <w:t>万元、生活补助7</w:t>
      </w:r>
      <w:r>
        <w:rPr>
          <w:rFonts w:ascii="仿宋" w:eastAsia="仿宋" w:hint="eastAsia"/>
          <w:color w:val="000000"/>
          <w:sz w:val="32"/>
          <w:szCs w:val="32"/>
          <w:lang w:val="en-US" w:eastAsia="zh-CN"/>
        </w:rPr>
        <w:t>.</w:t>
      </w:r>
      <w:r>
        <w:rPr>
          <w:rFonts w:ascii="仿宋" w:eastAsia="仿宋" w:hint="eastAsia"/>
          <w:color w:val="000000"/>
          <w:sz w:val="32"/>
          <w:szCs w:val="32"/>
        </w:rPr>
        <w:t>76万元、奖励金39</w:t>
      </w:r>
      <w:r>
        <w:rPr>
          <w:rFonts w:ascii="仿宋" w:eastAsia="仿宋" w:hint="eastAsia"/>
          <w:color w:val="000000"/>
          <w:sz w:val="32"/>
          <w:szCs w:val="32"/>
          <w:lang w:val="en-US" w:eastAsia="zh-CN"/>
        </w:rPr>
        <w:t>.</w:t>
      </w:r>
      <w:r>
        <w:rPr>
          <w:rFonts w:ascii="仿宋" w:eastAsia="仿宋" w:hint="eastAsia"/>
          <w:color w:val="000000"/>
          <w:sz w:val="32"/>
          <w:szCs w:val="32"/>
        </w:rPr>
        <w:t>99万元等。</w:t>
      </w:r>
    </w:p>
    <w:p>
      <w:pPr>
        <w:pageBreakBefore w:val="0"/>
        <w:widowControl w:val="0"/>
        <w:kinsoku/>
        <w:wordWrap/>
        <w:overflowPunct/>
        <w:topLinePunct w:val="0"/>
        <w:bidi w:val="0"/>
        <w:spacing w:line="576" w:lineRule="exact"/>
        <w:ind w:firstLine="640"/>
        <w:outlineLvl w:val="1"/>
        <w:rPr>
          <w:rFonts w:ascii="仿宋" w:eastAsia="仿宋" w:hint="eastAsia"/>
          <w:color w:val="000000"/>
          <w:sz w:val="32"/>
          <w:szCs w:val="32"/>
        </w:rPr>
      </w:pPr>
      <w:r>
        <w:rPr>
          <w:rFonts w:ascii="仿宋" w:eastAsia="仿宋" w:hint="eastAsia"/>
          <w:color w:val="000000"/>
          <w:sz w:val="32"/>
          <w:szCs w:val="32"/>
        </w:rPr>
        <w:t>公用经费20</w:t>
      </w:r>
      <w:r>
        <w:rPr>
          <w:rFonts w:ascii="仿宋" w:eastAsia="仿宋" w:hint="eastAsia"/>
          <w:color w:val="000000"/>
          <w:sz w:val="32"/>
          <w:szCs w:val="32"/>
          <w:lang w:val="en-US" w:eastAsia="zh-CN"/>
        </w:rPr>
        <w:t>.</w:t>
      </w:r>
      <w:r>
        <w:rPr>
          <w:rFonts w:ascii="仿宋" w:eastAsia="仿宋" w:hint="eastAsia"/>
          <w:color w:val="000000"/>
          <w:sz w:val="32"/>
          <w:szCs w:val="32"/>
        </w:rPr>
        <w:t>49万元，主要包括：办公费5</w:t>
      </w:r>
      <w:r>
        <w:rPr>
          <w:rFonts w:ascii="仿宋" w:eastAsia="仿宋" w:hint="eastAsia"/>
          <w:color w:val="000000"/>
          <w:sz w:val="32"/>
          <w:szCs w:val="32"/>
          <w:lang w:val="en-US" w:eastAsia="zh-CN"/>
        </w:rPr>
        <w:t>.</w:t>
      </w:r>
      <w:r>
        <w:rPr>
          <w:rFonts w:ascii="仿宋" w:eastAsia="仿宋" w:hint="eastAsia"/>
          <w:color w:val="000000"/>
          <w:sz w:val="32"/>
          <w:szCs w:val="32"/>
        </w:rPr>
        <w:t>23万元、水费</w:t>
      </w:r>
      <w:r>
        <w:rPr>
          <w:rFonts w:ascii="仿宋" w:eastAsia="仿宋" w:hint="eastAsia"/>
          <w:color w:val="000000"/>
          <w:sz w:val="32"/>
          <w:szCs w:val="32"/>
          <w:lang w:val="en-US" w:eastAsia="zh-CN"/>
        </w:rPr>
        <w:t>0.25</w:t>
      </w:r>
      <w:r>
        <w:rPr>
          <w:rFonts w:ascii="仿宋" w:eastAsia="仿宋" w:hint="eastAsia"/>
          <w:color w:val="000000"/>
          <w:sz w:val="32"/>
          <w:szCs w:val="32"/>
        </w:rPr>
        <w:t>万元、电费</w:t>
      </w:r>
      <w:r>
        <w:rPr>
          <w:rFonts w:ascii="仿宋" w:eastAsia="仿宋" w:hint="eastAsia"/>
          <w:color w:val="000000"/>
          <w:sz w:val="32"/>
          <w:szCs w:val="32"/>
          <w:lang w:val="en-US" w:eastAsia="zh-CN"/>
        </w:rPr>
        <w:t>0.6</w:t>
      </w:r>
      <w:r>
        <w:rPr>
          <w:rFonts w:ascii="仿宋" w:eastAsia="仿宋" w:hint="eastAsia"/>
          <w:color w:val="000000"/>
          <w:sz w:val="32"/>
          <w:szCs w:val="32"/>
        </w:rPr>
        <w:t>万元、邮电费</w:t>
      </w:r>
      <w:r>
        <w:rPr>
          <w:rFonts w:ascii="仿宋" w:eastAsia="仿宋" w:hint="eastAsia"/>
          <w:color w:val="000000"/>
          <w:sz w:val="32"/>
          <w:szCs w:val="32"/>
          <w:lang w:val="en-US" w:eastAsia="zh-CN"/>
        </w:rPr>
        <w:t>1</w:t>
      </w:r>
      <w:r>
        <w:rPr>
          <w:rFonts w:ascii="仿宋" w:eastAsia="仿宋" w:hint="eastAsia"/>
          <w:color w:val="000000"/>
          <w:sz w:val="32"/>
          <w:szCs w:val="32"/>
        </w:rPr>
        <w:t>万元、差旅费</w:t>
      </w:r>
      <w:r>
        <w:rPr>
          <w:rFonts w:ascii="仿宋" w:eastAsia="仿宋" w:hint="eastAsia"/>
          <w:color w:val="000000"/>
          <w:sz w:val="32"/>
          <w:szCs w:val="32"/>
          <w:lang w:val="en-US" w:eastAsia="zh-CN"/>
        </w:rPr>
        <w:t>4.71</w:t>
      </w:r>
      <w:r>
        <w:rPr>
          <w:rFonts w:ascii="仿宋" w:eastAsia="仿宋" w:hint="eastAsia"/>
          <w:color w:val="000000"/>
          <w:sz w:val="32"/>
          <w:szCs w:val="32"/>
        </w:rPr>
        <w:t>万元、公务接待费</w:t>
      </w:r>
      <w:r>
        <w:rPr>
          <w:rFonts w:ascii="仿宋" w:eastAsia="仿宋" w:hint="eastAsia"/>
          <w:color w:val="000000"/>
          <w:sz w:val="32"/>
          <w:szCs w:val="32"/>
          <w:lang w:val="en-US" w:eastAsia="zh-CN"/>
        </w:rPr>
        <w:t>0.3</w:t>
      </w:r>
      <w:r>
        <w:rPr>
          <w:rFonts w:ascii="仿宋" w:eastAsia="仿宋" w:hint="eastAsia"/>
          <w:color w:val="000000"/>
          <w:sz w:val="32"/>
          <w:szCs w:val="32"/>
        </w:rPr>
        <w:t>万元、</w:t>
      </w:r>
      <w:r>
        <w:rPr>
          <w:rFonts w:ascii="仿宋" w:eastAsia="仿宋" w:hint="eastAsia"/>
          <w:color w:val="000000"/>
          <w:sz w:val="32"/>
          <w:szCs w:val="32"/>
          <w:lang w:eastAsia="zh-CN"/>
        </w:rPr>
        <w:t>劳务</w:t>
      </w:r>
      <w:r>
        <w:rPr>
          <w:rFonts w:ascii="仿宋" w:eastAsia="仿宋" w:hint="eastAsia"/>
          <w:color w:val="000000"/>
          <w:sz w:val="32"/>
          <w:szCs w:val="32"/>
        </w:rPr>
        <w:t>费</w:t>
      </w:r>
      <w:r>
        <w:rPr>
          <w:rFonts w:ascii="仿宋" w:eastAsia="仿宋" w:hint="eastAsia"/>
          <w:color w:val="000000"/>
          <w:sz w:val="32"/>
          <w:szCs w:val="32"/>
          <w:lang w:val="en-US" w:eastAsia="zh-CN"/>
        </w:rPr>
        <w:t>5.4</w:t>
      </w:r>
      <w:r>
        <w:rPr>
          <w:rFonts w:ascii="仿宋" w:eastAsia="仿宋" w:hint="eastAsia"/>
          <w:color w:val="000000"/>
          <w:sz w:val="32"/>
          <w:szCs w:val="32"/>
        </w:rPr>
        <w:t>万元、</w:t>
      </w:r>
      <w:r>
        <w:rPr>
          <w:rFonts w:ascii="仿宋" w:eastAsia="仿宋" w:hint="eastAsia"/>
          <w:color w:val="000000"/>
          <w:sz w:val="32"/>
          <w:szCs w:val="32"/>
          <w:lang w:eastAsia="zh-CN"/>
        </w:rPr>
        <w:t>其他交通</w:t>
      </w:r>
      <w:r>
        <w:rPr>
          <w:rFonts w:ascii="仿宋" w:eastAsia="仿宋" w:hint="eastAsia"/>
          <w:color w:val="000000"/>
          <w:sz w:val="32"/>
          <w:szCs w:val="32"/>
        </w:rPr>
        <w:t>费</w:t>
      </w:r>
      <w:r>
        <w:rPr>
          <w:rFonts w:ascii="仿宋" w:eastAsia="仿宋" w:hint="eastAsia"/>
          <w:color w:val="000000"/>
          <w:sz w:val="32"/>
          <w:szCs w:val="32"/>
          <w:lang w:eastAsia="zh-CN"/>
        </w:rPr>
        <w:t>用</w:t>
      </w:r>
      <w:r>
        <w:rPr>
          <w:rFonts w:ascii="仿宋" w:eastAsia="仿宋" w:hint="eastAsia"/>
          <w:color w:val="000000"/>
          <w:sz w:val="32"/>
          <w:szCs w:val="32"/>
          <w:lang w:val="en-US" w:eastAsia="zh-CN"/>
        </w:rPr>
        <w:t>3</w:t>
      </w:r>
      <w:r>
        <w:rPr>
          <w:rFonts w:ascii="仿宋" w:eastAsia="仿宋" w:hint="eastAsia"/>
          <w:color w:val="000000"/>
          <w:sz w:val="32"/>
          <w:szCs w:val="32"/>
        </w:rPr>
        <w:t>万元。</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4"/>
      <w:bookmarkEnd w:id="55"/>
      <w:bookmarkEnd w:id="56"/>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7" w:name="_Toc15377216"/>
      <w:r>
        <w:rPr>
          <w:rFonts w:ascii="Times New Roman" w:eastAsia="仿宋" w:cs="Times New Roman" w:hAnsi="Times New Roman"/>
          <w:b/>
          <w:sz w:val="32"/>
          <w:szCs w:val="32"/>
        </w:rPr>
        <w:t>（一）“三公”经费财政拨款支出决算总体情况说明</w:t>
      </w:r>
      <w:bookmarkEnd w:id="57"/>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仿宋" w:eastAsia="仿宋"/>
          <w:color w:val="000000"/>
          <w:sz w:val="32"/>
          <w:szCs w:val="32"/>
        </w:rPr>
        <w:t>202</w:t>
      </w:r>
      <w:r>
        <w:rPr>
          <w:rFonts w:ascii="仿宋" w:eastAsia="仿宋" w:hint="eastAsia"/>
          <w:color w:val="000000"/>
          <w:sz w:val="32"/>
          <w:szCs w:val="32"/>
        </w:rPr>
        <w:t>2年“三公”经费财政拨款支出决算为</w:t>
      </w:r>
      <w:r>
        <w:rPr>
          <w:rFonts w:ascii="仿宋" w:eastAsia="仿宋" w:hint="eastAsia"/>
          <w:color w:val="000000"/>
          <w:sz w:val="32"/>
          <w:szCs w:val="32"/>
          <w:lang w:val="en-US" w:eastAsia="zh-CN"/>
        </w:rPr>
        <w:t>0.3</w:t>
      </w:r>
      <w:r>
        <w:rPr>
          <w:rFonts w:ascii="仿宋" w:eastAsia="仿宋" w:hint="eastAsia"/>
          <w:color w:val="000000"/>
          <w:sz w:val="32"/>
          <w:szCs w:val="32"/>
        </w:rPr>
        <w:t>万元，完成预算</w:t>
      </w:r>
      <w:r>
        <w:rPr>
          <w:rFonts w:ascii="仿宋" w:eastAsia="仿宋" w:hint="eastAsia"/>
          <w:color w:val="000000"/>
          <w:sz w:val="32"/>
          <w:szCs w:val="32"/>
          <w:lang w:val="en-US" w:eastAsia="zh-CN"/>
        </w:rPr>
        <w:t>9.10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eastAsia="zh-CN"/>
        </w:rPr>
        <w:t>原因是公务用车报废处置</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8" w:name="_Toc15377217"/>
      <w:r>
        <w:rPr>
          <w:rFonts w:ascii="Times New Roman" w:eastAsia="仿宋" w:cs="Times New Roman" w:hAnsi="Times New Roman"/>
          <w:b/>
          <w:sz w:val="32"/>
          <w:szCs w:val="32"/>
        </w:rPr>
        <w:t>（二）“三公”经费财政拨款支出决算具体情况说明</w:t>
      </w:r>
      <w:bookmarkEnd w:id="58"/>
    </w:p>
    <w:p>
      <w:pPr>
        <w:spacing w:line="600" w:lineRule="exact"/>
        <w:ind w:firstLine="640"/>
        <w:rPr>
          <w:rFonts w:ascii="仿宋" w:eastAsia="仿宋" w:hint="eastAsia"/>
          <w:color w:val="000000"/>
          <w:sz w:val="32"/>
          <w:szCs w:val="32"/>
        </w:rPr>
      </w:pPr>
      <w:r>
        <w:rPr>
          <w:rFonts w:ascii="仿宋" w:eastAsia="仿宋"/>
          <w:color w:val="000000"/>
          <w:sz w:val="32"/>
          <w:szCs w:val="32"/>
        </w:rPr>
        <w:t>202</w:t>
      </w:r>
      <w:r>
        <w:rPr>
          <w:rFonts w:ascii="仿宋" w:eastAsia="仿宋" w:hint="eastAsia"/>
          <w:color w:val="000000"/>
          <w:sz w:val="32"/>
          <w:szCs w:val="32"/>
        </w:rPr>
        <w:t>2年“三公”经费财政拨款支出</w:t>
      </w:r>
      <w:r>
        <w:rPr>
          <w:rFonts w:ascii="仿宋" w:eastAsia="仿宋" w:hint="eastAsia"/>
          <w:sz w:val="32"/>
          <w:szCs w:val="32"/>
        </w:rPr>
        <w:t>决算</w:t>
      </w:r>
      <w:r>
        <w:rPr>
          <w:rFonts w:ascii="仿宋" w:eastAsia="仿宋" w:hint="eastAsia"/>
          <w:sz w:val="32"/>
          <w:szCs w:val="32"/>
          <w:lang w:val="en-US" w:eastAsia="zh-CN"/>
        </w:rPr>
        <w:t>0.3</w:t>
      </w:r>
      <w:r>
        <w:rPr>
          <w:rFonts w:ascii="仿宋" w:eastAsia="仿宋" w:hint="eastAsia"/>
          <w:sz w:val="32"/>
          <w:szCs w:val="32"/>
        </w:rPr>
        <w:t>万元</w:t>
      </w:r>
      <w:r>
        <w:rPr>
          <w:rFonts w:ascii="仿宋" w:eastAsia="仿宋" w:hint="eastAsia"/>
          <w:color w:val="000000"/>
          <w:sz w:val="32"/>
          <w:szCs w:val="32"/>
        </w:rPr>
        <w:t>，其中：因公出国（境）费支出决算</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；公务接待费支出决算0.</w:t>
      </w:r>
      <w:r>
        <w:rPr>
          <w:rFonts w:ascii="仿宋" w:eastAsia="仿宋" w:hint="eastAsia"/>
          <w:color w:val="000000"/>
          <w:sz w:val="32"/>
          <w:szCs w:val="32"/>
          <w:lang w:val="en-US" w:eastAsia="zh-CN"/>
        </w:rPr>
        <w:t>3</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。具体情况如下：</w:t>
      </w:r>
    </w:p>
    <w:p>
      <w:pPr>
        <w:pStyle w:val="15"/>
        <w:rPr>
          <w:rFonts w:ascii="仿宋" w:eastAsia="仿宋" w:hint="eastAsia"/>
          <w:color w:val="000000"/>
          <w:sz w:val="32"/>
          <w:szCs w:val="32"/>
        </w:rPr>
      </w:pPr>
      <w:r>
        <w:rPr>
          <w:rFonts w:ascii="仿宋" w:eastAsia="仿宋" w:hint="eastAsia"/>
          <w:color w:val="000000"/>
          <w:sz w:val="32"/>
          <w:szCs w:val="32"/>
          <w:lang w:eastAsia="zh-CN"/>
        </w:rPr>
        <w:drawing>
          <wp:anchor distT="0" distB="0" distL="114300" distR="114300" simplePos="0" relativeHeight="2" behindDoc="1" locked="0" layoutInCell="1" hidden="0" allowOverlap="1">
            <wp:simplePos x="0" y="0"/>
            <wp:positionH relativeFrom="column">
              <wp:posOffset>425450</wp:posOffset>
            </wp:positionH>
            <wp:positionV relativeFrom="paragraph">
              <wp:posOffset>6350</wp:posOffset>
            </wp:positionV>
            <wp:extent cx="4138295" cy="1816100"/>
            <wp:effectExtent l="0" t="0" r="0" b="0"/>
            <wp:wrapNone/>
            <wp:docPr id="6" name="图表 11"/>
            <wp:cNvGraphicFramePr>
              <a:graphicFrameLocks noChangeAspect="0"/>
            </wp:cNvGraphicFramePr>
            <a:graphic>
              <a:graphicData uri="http://schemas.openxmlformats.org/drawingml/2006/chart">
                <c:chart xmlns:c="http://schemas.openxmlformats.org/drawingml/2006/chart" r:id="rId9"/>
              </a:graphicData>
            </a:graphic>
          </wp:anchor>
        </w:drawing>
      </w:r>
    </w:p>
    <w:p>
      <w:pPr>
        <w:rPr>
          <w:rFonts w:ascii="仿宋" w:eastAsia="仿宋" w:hint="eastAsia"/>
          <w:color w:val="000000"/>
          <w:sz w:val="32"/>
          <w:szCs w:val="32"/>
        </w:rPr>
      </w:pPr>
    </w:p>
    <w:p>
      <w:pPr>
        <w:pStyle w:val="15"/>
        <w:rPr>
          <w:rFonts w:ascii="仿宋" w:eastAsia="仿宋" w:hint="eastAsia"/>
          <w:color w:val="000000"/>
          <w:sz w:val="32"/>
          <w:szCs w:val="32"/>
        </w:rPr>
      </w:pPr>
    </w:p>
    <w:p>
      <w:pPr>
        <w:rPr>
          <w:rFonts w:hint="eastAsia"/>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color w:val="000000"/>
          <w:sz w:val="32"/>
          <w:szCs w:val="32"/>
        </w:rPr>
      </w:pPr>
      <w:bookmarkStart w:id="59" w:name="_Toc15396610"/>
      <w:bookmarkStart w:id="60" w:name="_Toc15377218"/>
      <w:bookmarkStart w:id="61" w:name="_Toc26843619"/>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2"/>
          <w:rFonts w:ascii="仿宋" w:eastAsia="仿宋" w:hint="eastAsia"/>
          <w:bCs/>
          <w:color w:val="000000"/>
          <w:sz w:val="32"/>
          <w:szCs w:val="32"/>
        </w:rPr>
        <w:t>完成预算</w:t>
      </w:r>
      <w:r>
        <w:rPr>
          <w:rStyle w:val="22"/>
          <w:rFonts w:ascii="仿宋" w:eastAsia="仿宋"/>
          <w:bCs/>
          <w:color w:val="000000"/>
          <w:sz w:val="32"/>
          <w:szCs w:val="32"/>
        </w:rPr>
        <w:t>0%</w:t>
      </w:r>
      <w:r>
        <w:rPr>
          <w:rStyle w:val="22"/>
          <w:rFonts w:ascii="仿宋" w:eastAsia="仿宋" w:hint="eastAsia"/>
          <w:bCs/>
          <w:color w:val="000000"/>
          <w:sz w:val="32"/>
          <w:szCs w:val="32"/>
        </w:rPr>
        <w:t>。</w:t>
      </w:r>
      <w:r>
        <w:rPr>
          <w:rFonts w:ascii="仿宋_GB2312" w:eastAsia="仿宋_GB2312" w:hint="eastAsia"/>
          <w:sz w:val="32"/>
          <w:szCs w:val="32"/>
        </w:rPr>
        <w:t>全年安排因公出国（境）团组</w:t>
      </w:r>
      <w:r>
        <w:rPr>
          <w:rFonts w:ascii="仿宋_GB2312" w:eastAsia="仿宋_GB2312"/>
          <w:sz w:val="32"/>
          <w:szCs w:val="32"/>
        </w:rPr>
        <w:t>0</w:t>
      </w:r>
      <w:r>
        <w:rPr>
          <w:rFonts w:ascii="仿宋_GB2312" w:eastAsia="仿宋_GB2312" w:hint="eastAsia"/>
          <w:sz w:val="32"/>
          <w:szCs w:val="32"/>
        </w:rPr>
        <w:t>次，出国（境）</w:t>
      </w:r>
      <w:r>
        <w:rPr>
          <w:rFonts w:ascii="仿宋_GB2312" w:eastAsia="仿宋_GB2312"/>
          <w:sz w:val="32"/>
          <w:szCs w:val="32"/>
        </w:rPr>
        <w:t>0</w:t>
      </w:r>
      <w:r>
        <w:rPr>
          <w:rFonts w:ascii="仿宋_GB2312" w:eastAsia="仿宋_GB2312" w:hint="eastAsia"/>
          <w:sz w:val="32"/>
          <w:szCs w:val="32"/>
        </w:rPr>
        <w:t>人。因</w:t>
      </w:r>
      <w:r>
        <w:rPr>
          <w:rFonts w:ascii="仿宋_GB2312" w:eastAsia="仿宋_GB2312" w:hint="eastAsia"/>
          <w:color w:val="000000"/>
          <w:sz w:val="32"/>
          <w:szCs w:val="32"/>
        </w:rPr>
        <w:t>公出国（境）支出决算比2021年</w:t>
      </w:r>
      <w:r>
        <w:rPr>
          <w:rFonts w:ascii="仿宋_GB2312" w:eastAsia="仿宋_GB2312" w:cs="仿宋" w:hint="eastAsia"/>
          <w:color w:val="000000"/>
          <w:sz w:val="32"/>
          <w:szCs w:val="32"/>
        </w:rPr>
        <w:t>增加</w:t>
      </w:r>
      <w:r>
        <w:rPr>
          <w:rFonts w:ascii="仿宋_GB2312" w:eastAsia="仿宋_GB2312" w:cs="仿宋"/>
          <w:color w:val="000000"/>
          <w:sz w:val="32"/>
          <w:szCs w:val="32"/>
        </w:rPr>
        <w:t>0</w:t>
      </w:r>
      <w:r>
        <w:rPr>
          <w:rFonts w:ascii="仿宋_GB2312" w:eastAsia="仿宋_GB2312" w:cs="仿宋" w:hint="eastAsia"/>
          <w:color w:val="000000"/>
          <w:sz w:val="32"/>
          <w:szCs w:val="32"/>
        </w:rPr>
        <w:t>万元。</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color w:val="000000"/>
          <w:sz w:val="32"/>
          <w:szCs w:val="32"/>
        </w:rPr>
        <w:t>,</w:t>
      </w:r>
      <w:r>
        <w:rPr>
          <w:rStyle w:val="22"/>
          <w:rFonts w:ascii="仿宋" w:eastAsia="仿宋" w:hint="eastAsia"/>
          <w:bCs/>
          <w:color w:val="000000"/>
          <w:sz w:val="32"/>
          <w:szCs w:val="32"/>
        </w:rPr>
        <w:t>完成预算</w:t>
      </w:r>
      <w:r>
        <w:rPr>
          <w:rStyle w:val="22"/>
          <w:rFonts w:ascii="仿宋" w:eastAsia="仿宋" w:hint="eastAsia"/>
          <w:bCs/>
          <w:color w:val="000000"/>
          <w:sz w:val="32"/>
          <w:szCs w:val="32"/>
          <w:lang w:val="en-US" w:eastAsia="zh-CN"/>
        </w:rPr>
        <w:t>0</w:t>
      </w:r>
      <w:r>
        <w:rPr>
          <w:rStyle w:val="22"/>
          <w:rFonts w:ascii="仿宋" w:eastAsia="仿宋"/>
          <w:bCs/>
          <w:color w:val="000000"/>
          <w:sz w:val="32"/>
          <w:szCs w:val="32"/>
        </w:rPr>
        <w:t>%</w:t>
      </w:r>
      <w:r>
        <w:rPr>
          <w:rStyle w:val="22"/>
          <w:rFonts w:ascii="仿宋" w:eastAsia="仿宋" w:hint="eastAsia"/>
          <w:bCs/>
          <w:color w:val="000000"/>
          <w:sz w:val="32"/>
          <w:szCs w:val="32"/>
        </w:rPr>
        <w:t>。</w:t>
      </w:r>
      <w:r>
        <w:rPr>
          <w:rFonts w:ascii="仿宋_GB2312" w:eastAsia="仿宋_GB2312" w:hint="eastAsia"/>
          <w:color w:val="000000"/>
          <w:sz w:val="32"/>
          <w:szCs w:val="32"/>
        </w:rPr>
        <w:t>公务用车购置及运行维护费支出决算比2021年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万元，减少</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，减少原因为</w:t>
      </w:r>
      <w:r>
        <w:rPr>
          <w:rFonts w:ascii="仿宋" w:eastAsia="仿宋" w:hint="eastAsia"/>
          <w:color w:val="000000"/>
          <w:sz w:val="32"/>
          <w:szCs w:val="32"/>
          <w:lang w:eastAsia="zh-CN"/>
        </w:rPr>
        <w:t>公务用车报废处置</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color w:val="000000"/>
          <w:sz w:val="32"/>
          <w:szCs w:val="32"/>
          <w:lang w:val="en-US" w:eastAsia="zh-CN"/>
        </w:rPr>
        <w:t>0</w:t>
      </w:r>
      <w:r>
        <w:rPr>
          <w:rFonts w:ascii="仿宋_GB2312" w:eastAsia="仿宋_GB2312" w:hint="eastAsia"/>
          <w:color w:val="000000"/>
          <w:sz w:val="32"/>
          <w:szCs w:val="32"/>
        </w:rPr>
        <w:t>万元。截至</w:t>
      </w:r>
      <w:r>
        <w:rPr>
          <w:rFonts w:ascii="仿宋_GB2312" w:eastAsia="仿宋_GB2312"/>
          <w:color w:val="000000"/>
          <w:sz w:val="32"/>
          <w:szCs w:val="32"/>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辆、应急保障用车辆、执法执勤用车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lang w:val="en-US" w:eastAsia="zh-CN"/>
        </w:rPr>
        <w:t>0</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numPr>
          <w:ilvl w:val="0"/>
          <w:numId w:val="2"/>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公务接待费支出</w:t>
      </w:r>
      <w:r>
        <w:rPr>
          <w:rFonts w:ascii="仿宋_GB2312" w:eastAsia="仿宋_GB2312"/>
          <w:color w:val="000000"/>
          <w:sz w:val="32"/>
          <w:szCs w:val="32"/>
        </w:rPr>
        <w:t>0.</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w:t>
      </w:r>
      <w:r>
        <w:rPr>
          <w:rStyle w:val="22"/>
          <w:rFonts w:ascii="仿宋" w:eastAsia="仿宋" w:hint="eastAsia"/>
          <w:bCs/>
          <w:color w:val="000000"/>
          <w:sz w:val="32"/>
          <w:szCs w:val="32"/>
        </w:rPr>
        <w:t>完成预算</w:t>
      </w:r>
      <w:r>
        <w:rPr>
          <w:rStyle w:val="22"/>
          <w:rFonts w:ascii="仿宋" w:eastAsia="仿宋"/>
          <w:bCs/>
          <w:color w:val="000000"/>
          <w:sz w:val="32"/>
          <w:szCs w:val="32"/>
        </w:rPr>
        <w:t>100%</w:t>
      </w:r>
      <w:r>
        <w:rPr>
          <w:rStyle w:val="22"/>
          <w:rFonts w:ascii="仿宋" w:eastAsia="仿宋" w:hint="eastAsia"/>
          <w:bCs/>
          <w:color w:val="000000"/>
          <w:sz w:val="32"/>
          <w:szCs w:val="32"/>
        </w:rPr>
        <w:t>。</w:t>
      </w:r>
      <w:r>
        <w:rPr>
          <w:rFonts w:ascii="仿宋_GB2312" w:eastAsia="仿宋_GB2312" w:cs="仿宋" w:hint="eastAsia"/>
          <w:color w:val="000000"/>
          <w:sz w:val="32"/>
          <w:szCs w:val="32"/>
        </w:rPr>
        <w:t>公务接待费</w:t>
      </w:r>
      <w:r>
        <w:rPr>
          <w:rFonts w:ascii="仿宋_GB2312" w:eastAsia="仿宋_GB2312" w:cs="仿宋"/>
          <w:color w:val="000000"/>
          <w:sz w:val="32"/>
          <w:szCs w:val="32"/>
        </w:rPr>
        <w:t>0.</w:t>
      </w:r>
      <w:r>
        <w:rPr>
          <w:rFonts w:ascii="仿宋_GB2312" w:eastAsia="仿宋_GB2312" w:cs="仿宋" w:hint="eastAsia"/>
          <w:color w:val="000000"/>
          <w:sz w:val="32"/>
          <w:szCs w:val="32"/>
          <w:lang w:val="en-US" w:eastAsia="zh-CN"/>
        </w:rPr>
        <w:t>3</w:t>
      </w:r>
      <w:r>
        <w:rPr>
          <w:rFonts w:ascii="仿宋_GB2312" w:eastAsia="仿宋_GB2312" w:cs="仿宋" w:hint="eastAsia"/>
          <w:color w:val="000000"/>
          <w:sz w:val="32"/>
          <w:szCs w:val="32"/>
        </w:rPr>
        <w:t>万元，较上年减少</w:t>
      </w:r>
      <w:r>
        <w:rPr>
          <w:rFonts w:ascii="仿宋_GB2312" w:eastAsia="仿宋_GB2312" w:cs="仿宋"/>
          <w:color w:val="000000"/>
          <w:sz w:val="32"/>
          <w:szCs w:val="32"/>
        </w:rPr>
        <w:t>0.</w:t>
      </w:r>
      <w:r>
        <w:rPr>
          <w:rFonts w:ascii="仿宋_GB2312" w:eastAsia="仿宋_GB2312" w:cs="仿宋" w:hint="eastAsia"/>
          <w:color w:val="000000"/>
          <w:sz w:val="32"/>
          <w:szCs w:val="32"/>
          <w:lang w:val="en-US" w:eastAsia="zh-CN"/>
        </w:rPr>
        <w:t>06</w:t>
      </w:r>
      <w:r>
        <w:rPr>
          <w:rFonts w:ascii="仿宋_GB2312" w:eastAsia="仿宋_GB2312" w:cs="仿宋" w:hint="eastAsia"/>
          <w:color w:val="000000"/>
          <w:sz w:val="32"/>
          <w:szCs w:val="32"/>
        </w:rPr>
        <w:t>万元，减少</w:t>
      </w:r>
      <w:r>
        <w:rPr>
          <w:rFonts w:ascii="仿宋_GB2312" w:eastAsia="仿宋_GB2312" w:cs="仿宋" w:hint="eastAsia"/>
          <w:color w:val="000000"/>
          <w:sz w:val="32"/>
          <w:szCs w:val="32"/>
          <w:lang w:val="en-US" w:eastAsia="zh-CN"/>
        </w:rPr>
        <w:t>20</w:t>
      </w:r>
      <w:r>
        <w:rPr>
          <w:rFonts w:ascii="仿宋_GB2312" w:eastAsia="仿宋_GB2312" w:cs="仿宋"/>
          <w:color w:val="000000"/>
          <w:sz w:val="32"/>
          <w:szCs w:val="32"/>
        </w:rPr>
        <w:t>%</w:t>
      </w:r>
      <w:r>
        <w:rPr>
          <w:rFonts w:ascii="仿宋_GB2312" w:eastAsia="仿宋_GB2312" w:cs="仿宋" w:hint="eastAsia"/>
          <w:color w:val="000000"/>
          <w:sz w:val="32"/>
          <w:szCs w:val="32"/>
        </w:rPr>
        <w:t>，减少原因财政减少公用经费，但我局严格执行有关规定，实行“先审批，后接待”制度，严格控制接待标准和陪餐人数，降低接待费用。</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人次，共计支出</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万元。</w:t>
      </w:r>
    </w:p>
    <w:p>
      <w:pPr>
        <w:pageBreakBefore w:val="0"/>
        <w:widowControl w:val="0"/>
        <w:kinsoku/>
        <w:wordWrap/>
        <w:overflowPunct/>
        <w:topLinePunct w:val="0"/>
        <w:bidi w:val="0"/>
        <w:spacing w:line="576"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59"/>
      <w:bookmarkEnd w:id="60"/>
      <w:bookmarkEnd w:id="61"/>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年政府性基金预算财政拨款支出0万元。</w:t>
      </w:r>
    </w:p>
    <w:p>
      <w:pPr>
        <w:pageBreakBefore w:val="0"/>
        <w:widowControl w:val="0"/>
        <w:numPr>
          <w:ilvl w:val="0"/>
          <w:numId w:val="3"/>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2" w:name="_Toc26843620"/>
      <w:bookmarkStart w:id="63" w:name="_Toc15396611"/>
      <w:bookmarkStart w:id="64" w:name="_Toc15377219"/>
      <w:r>
        <w:rPr>
          <w:rStyle w:val="2Char"/>
          <w:rFonts w:ascii="Times New Roman" w:eastAsia="黑体" w:cs="Times New Roman" w:hAnsi="Times New Roman"/>
          <w:b w:val="0"/>
        </w:rPr>
        <w:t>国有资本经营预算支出决算情况说明</w:t>
      </w:r>
      <w:bookmarkEnd w:id="62"/>
      <w:bookmarkEnd w:id="63"/>
      <w:bookmarkEnd w:id="64"/>
    </w:p>
    <w:p>
      <w:pPr>
        <w:pageBreakBefore w:val="0"/>
        <w:widowControl w:val="0"/>
        <w:kinsoku/>
        <w:wordWrap/>
        <w:overflowPunct/>
        <w:topLinePunct w:val="0"/>
        <w:bidi w:val="0"/>
        <w:spacing w:line="576" w:lineRule="exact"/>
        <w:ind w:firstLine="640"/>
        <w:rPr>
          <w:rFonts w:ascii="Times New Roman" w:eastAsia="方正小标宋简体" w:cs="Times New Roman" w:hAnsi="Times New Roman"/>
          <w:sz w:val="44"/>
          <w:szCs w:val="44"/>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numPr>
          <w:ilvl w:val="0"/>
          <w:numId w:val="3"/>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5" w:name="_Toc15396612"/>
      <w:bookmarkStart w:id="66" w:name="_Toc26843621"/>
      <w:bookmarkStart w:id="67" w:name="_Toc15377221"/>
      <w:r>
        <w:rPr>
          <w:rStyle w:val="2Char"/>
          <w:rFonts w:ascii="Times New Roman" w:eastAsia="黑体" w:cs="Times New Roman" w:hAnsi="Times New Roman"/>
          <w:b w:val="0"/>
        </w:rPr>
        <w:t>其他重要事项的情况说明</w:t>
      </w:r>
      <w:bookmarkEnd w:id="65"/>
      <w:bookmarkEnd w:id="66"/>
      <w:bookmarkEnd w:id="67"/>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68" w:name="_Toc15377222"/>
      <w:r>
        <w:rPr>
          <w:rFonts w:ascii="Times New Roman" w:eastAsia="仿宋" w:cs="Times New Roman" w:hAnsi="Times New Roman"/>
          <w:b/>
          <w:sz w:val="32"/>
          <w:szCs w:val="32"/>
        </w:rPr>
        <w:t>（一）机关运行经费支出情况</w:t>
      </w:r>
      <w:bookmarkEnd w:id="68"/>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仿宋_GB2312" w:eastAsia="仿宋_GB2312"/>
          <w:color w:val="000000"/>
          <w:sz w:val="32"/>
          <w:szCs w:val="32"/>
        </w:rPr>
        <w:t>2022</w:t>
      </w:r>
      <w:r>
        <w:rPr>
          <w:rFonts w:ascii="仿宋_GB2312" w:eastAsia="仿宋_GB2312" w:hint="eastAsia"/>
          <w:color w:val="000000"/>
          <w:sz w:val="32"/>
          <w:szCs w:val="32"/>
        </w:rPr>
        <w:t>年，我局运行经费支出</w:t>
      </w:r>
      <w:r>
        <w:rPr>
          <w:rFonts w:ascii="仿宋_GB2312" w:eastAsia="仿宋_GB2312" w:hint="eastAsia"/>
          <w:color w:val="000000"/>
          <w:sz w:val="32"/>
          <w:szCs w:val="32"/>
          <w:lang w:val="en-US" w:eastAsia="zh-CN"/>
        </w:rPr>
        <w:t>17.81</w:t>
      </w:r>
      <w:r>
        <w:rPr>
          <w:rFonts w:ascii="仿宋_GB2312" w:eastAsia="仿宋_GB2312" w:hint="eastAsia"/>
          <w:color w:val="000000"/>
          <w:sz w:val="32"/>
          <w:szCs w:val="32"/>
        </w:rPr>
        <w:t>万元，比2021年减少</w:t>
      </w:r>
      <w:r>
        <w:rPr>
          <w:rFonts w:ascii="仿宋_GB2312" w:eastAsia="仿宋_GB2312" w:hint="eastAsia"/>
          <w:color w:val="000000"/>
          <w:sz w:val="32"/>
          <w:szCs w:val="32"/>
          <w:lang w:val="en-US" w:eastAsia="zh-CN"/>
        </w:rPr>
        <w:t>1.72</w:t>
      </w:r>
      <w:r>
        <w:rPr>
          <w:rFonts w:ascii="仿宋_GB2312" w:eastAsia="仿宋_GB2312" w:hint="eastAsia"/>
          <w:color w:val="000000"/>
          <w:sz w:val="32"/>
          <w:szCs w:val="32"/>
        </w:rPr>
        <w:t>万元，</w:t>
      </w:r>
      <w:r>
        <w:rPr>
          <w:rFonts w:ascii="仿宋_GB2312" w:eastAsia="仿宋_GB2312" w:hint="eastAsia"/>
          <w:sz w:val="32"/>
          <w:szCs w:val="32"/>
        </w:rPr>
        <w:t>主要原因为</w:t>
      </w:r>
      <w:r>
        <w:rPr>
          <w:rFonts w:ascii="仿宋_GB2312" w:eastAsia="仿宋_GB2312" w:hint="eastAsia"/>
          <w:sz w:val="32"/>
          <w:szCs w:val="32"/>
          <w:lang w:eastAsia="zh-CN"/>
        </w:rPr>
        <w:t>减少开支，厉行节约</w:t>
      </w:r>
      <w:r>
        <w:rPr>
          <w:rFonts w:ascii="仿宋_GB2312" w:eastAsia="仿宋_GB2312" w:hint="eastAsia"/>
          <w:sz w:val="32"/>
          <w:szCs w:val="32"/>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69" w:name="_Toc15377223"/>
      <w:r>
        <w:rPr>
          <w:rFonts w:ascii="Times New Roman" w:eastAsia="仿宋" w:cs="Times New Roman" w:hAnsi="Times New Roman"/>
          <w:b/>
          <w:sz w:val="32"/>
          <w:szCs w:val="32"/>
        </w:rPr>
        <w:t>（二）政府采购支出情况</w:t>
      </w:r>
      <w:bookmarkEnd w:id="6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仿宋_GB2312" w:eastAsia="仿宋_GB2312"/>
          <w:color w:val="000000"/>
          <w:sz w:val="32"/>
          <w:szCs w:val="32"/>
        </w:rPr>
        <w:t>202</w:t>
      </w:r>
      <w:r>
        <w:rPr>
          <w:rFonts w:ascii="仿宋_GB2312" w:eastAsia="仿宋_GB2312" w:hint="eastAsia"/>
          <w:color w:val="000000"/>
          <w:sz w:val="32"/>
          <w:szCs w:val="32"/>
        </w:rPr>
        <w:t>2年，政府采购支出总额6</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8</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万元，其中：政府采购货物支出6</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8</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0" w:name="_Toc15377224"/>
      <w:r>
        <w:rPr>
          <w:rFonts w:ascii="Times New Roman" w:eastAsia="仿宋" w:cs="Times New Roman" w:hAnsi="Times New Roman"/>
          <w:b/>
          <w:sz w:val="32"/>
          <w:szCs w:val="32"/>
        </w:rPr>
        <w:t>（三）国有资产占有使用情况</w:t>
      </w:r>
      <w:bookmarkEnd w:id="70"/>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 w:eastAsia="仿宋" w:hint="eastAsia"/>
          <w:color w:val="000000"/>
          <w:sz w:val="32"/>
          <w:szCs w:val="32"/>
          <w:lang w:eastAsia="zh-CN"/>
        </w:rPr>
        <w:t>原因是公务用车报废处置</w:t>
      </w:r>
      <w:r>
        <w:rPr>
          <w:rFonts w:ascii="仿宋_GB2312" w:eastAsia="仿宋_GB2312" w:hint="eastAsia"/>
          <w:color w:val="000000"/>
          <w:sz w:val="32"/>
          <w:szCs w:val="32"/>
        </w:rPr>
        <w:t>。</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4"/>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71" w:name="_Toc15377225"/>
      <w:bookmarkStart w:id="72" w:name="_Toc26843622"/>
      <w:bookmarkStart w:id="73" w:name="_Toc15396613"/>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71"/>
      <w:bookmarkEnd w:id="72"/>
      <w:bookmarkEnd w:id="73"/>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74" w:name="_Toc15377226"/>
      <w:r>
        <w:rPr>
          <w:rFonts w:ascii="Times New Roman" w:cs="Times New Roman" w:hAnsi="Times New Roman"/>
          <w:b/>
          <w:sz w:val="44"/>
          <w:szCs w:val="44"/>
        </w:rPr>
        <w:br w:type="page"/>
      </w:r>
      <w:bookmarkStart w:id="75" w:name="_Toc15396614"/>
      <w:bookmarkStart w:id="76" w:name="_Toc26843623"/>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75"/>
      <w:bookmarkEnd w:id="76"/>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77" w:name="_Toc26843624"/>
      <w:r>
        <w:rPr>
          <w:rFonts w:ascii="Times New Roman" w:eastAsia="黑体" w:cs="Times New Roman" w:hAnsi="Times New Roman"/>
          <w:sz w:val="32"/>
          <w:szCs w:val="32"/>
        </w:rPr>
        <w:t>附件</w:t>
      </w:r>
      <w:bookmarkEnd w:id="77"/>
    </w:p>
    <w:p>
      <w:pPr>
        <w:pStyle w:val="24"/>
        <w:keepNext w:val="0"/>
        <w:keepLines w:val="0"/>
        <w:pageBreakBefore w:val="0"/>
        <w:widowControl w:val="0"/>
        <w:kinsoku/>
        <w:wordWrap/>
        <w:overflowPunct/>
        <w:topLinePunct w:val="0"/>
        <w:autoSpaceDE w:val="0"/>
        <w:autoSpaceDN w:val="0"/>
        <w:bidi w:val="0"/>
        <w:spacing w:line="560" w:lineRule="exact"/>
        <w:jc w:val="center"/>
        <w:textAlignment w:val="auto"/>
        <w:outlineLvl w:val="0"/>
        <w:rPr>
          <w:rFonts w:ascii="黑体" w:eastAsia="黑体" w:cs="黑体" w:hint="eastAsia"/>
          <w:sz w:val="44"/>
          <w:szCs w:val="44"/>
        </w:rPr>
      </w:pPr>
      <w:r>
        <w:rPr>
          <w:rFonts w:ascii="黑体" w:eastAsia="黑体" w:cs="黑体" w:hint="eastAsia"/>
          <w:sz w:val="44"/>
          <w:szCs w:val="44"/>
        </w:rPr>
        <w:t>金川县</w:t>
      </w:r>
      <w:r>
        <w:rPr>
          <w:rFonts w:ascii="黑体" w:eastAsia="黑体" w:cs="黑体" w:hint="eastAsia"/>
          <w:sz w:val="44"/>
          <w:szCs w:val="44"/>
          <w:lang w:eastAsia="zh-CN"/>
        </w:rPr>
        <w:t>民族宗教</w:t>
      </w:r>
      <w:r>
        <w:rPr>
          <w:rFonts w:ascii="黑体" w:eastAsia="黑体" w:cs="黑体" w:hint="eastAsia"/>
          <w:sz w:val="44"/>
          <w:szCs w:val="44"/>
        </w:rPr>
        <w:t>局</w:t>
      </w:r>
    </w:p>
    <w:p>
      <w:pPr>
        <w:pStyle w:val="24"/>
        <w:keepNext w:val="0"/>
        <w:keepLines w:val="0"/>
        <w:pageBreakBefore w:val="0"/>
        <w:widowControl w:val="0"/>
        <w:kinsoku/>
        <w:wordWrap/>
        <w:overflowPunct/>
        <w:topLinePunct w:val="0"/>
        <w:autoSpaceDE w:val="0"/>
        <w:autoSpaceDN w:val="0"/>
        <w:bidi w:val="0"/>
        <w:spacing w:line="560" w:lineRule="exact"/>
        <w:jc w:val="center"/>
        <w:textAlignment w:val="auto"/>
        <w:outlineLvl w:val="0"/>
        <w:rPr>
          <w:rFonts w:ascii="黑体" w:eastAsia="黑体" w:cs="黑体" w:hint="eastAsia"/>
          <w:sz w:val="44"/>
          <w:szCs w:val="44"/>
        </w:rPr>
      </w:pPr>
      <w:r>
        <w:rPr>
          <w:rFonts w:ascii="黑体" w:eastAsia="黑体" w:cs="黑体" w:hint="eastAsia"/>
          <w:sz w:val="44"/>
          <w:szCs w:val="44"/>
        </w:rPr>
        <w:t>2022年整体支出绩效评价报告</w:t>
      </w: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仿宋_GB2312" w:eastAsia="仿宋_GB2312" w:cs="仿宋_GB2312" w:hint="eastAsia"/>
          <w:color w:val="000000"/>
          <w:kern w:val="0"/>
          <w:sz w:val="32"/>
          <w:szCs w:val="32"/>
          <w:shd w:val="clear" w:color="auto" w:fill="FFFFFF"/>
        </w:rPr>
      </w:pP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shd w:val="clear" w:color="auto" w:fill="FFFFFF"/>
        </w:rPr>
        <w:t>根据《金川县财政局关于开展2023年部门、政策和项目支出绩效评价工作的通知》（金财监绩〔2023〕32号）文件要求，为深入贯彻落实党中央国务院和省委省政府关于全面实施预算绩效管理决策部署，着力提升财政资源配置效率和使用效益，我局立足工作实际，聚焦重点难点，根据年度绩效评价工作安排，认真开展了部门整体支出绩效自评工作，现将2022年度部门整体支出绩效自评工作报告如下：</w:t>
      </w:r>
    </w:p>
    <w:p>
      <w:pPr>
        <w:keepNext w:val="0"/>
        <w:keepLines w:val="0"/>
        <w:pageBreakBefore w:val="0"/>
        <w:widowControl/>
        <w:numPr>
          <w:ilvl w:val="0"/>
          <w:numId w:val="5"/>
        </w:numPr>
        <w:kinsoku/>
        <w:wordWrap/>
        <w:overflowPunct/>
        <w:topLinePunct w:val="0"/>
        <w:bidi w:val="0"/>
        <w:adjustRightInd w:val="0"/>
        <w:snapToGrid w:val="0"/>
        <w:spacing w:line="560" w:lineRule="exact"/>
        <w:ind w:left="0" w:firstLineChars="200" w:firstLine="640"/>
        <w:jc w:val="left"/>
        <w:textAlignment w:val="auto"/>
        <w:outlineLvl w:val="1"/>
        <w:rPr>
          <w:rFonts w:ascii="仿宋_GB2312" w:eastAsia="仿宋_GB2312" w:cs="黑体" w:hint="eastAsia"/>
          <w:color w:val="000000"/>
          <w:kern w:val="0"/>
          <w:sz w:val="32"/>
          <w:szCs w:val="32"/>
          <w:lang w:val="zh-CN"/>
        </w:rPr>
      </w:pPr>
      <w:bookmarkStart w:id="78" w:name="_Toc11984"/>
      <w:bookmarkStart w:id="79" w:name="_Toc679"/>
      <w:r>
        <w:rPr>
          <w:rFonts w:ascii="仿宋_GB2312" w:eastAsia="仿宋_GB2312" w:cs="黑体" w:hint="eastAsia"/>
          <w:color w:val="000000"/>
          <w:kern w:val="0"/>
          <w:sz w:val="32"/>
          <w:szCs w:val="32"/>
          <w:lang w:val="zh-CN"/>
        </w:rPr>
        <w:t>单位概况</w:t>
      </w:r>
      <w:bookmarkEnd w:id="78"/>
      <w:bookmarkEnd w:id="79"/>
    </w:p>
    <w:p>
      <w:pPr>
        <w:keepNext w:val="0"/>
        <w:keepLines w:val="0"/>
        <w:pageBreakBefore w:val="0"/>
        <w:widowControl/>
        <w:numPr>
          <w:ilvl w:val="0"/>
          <w:numId w:val="6"/>
        </w:numPr>
        <w:kinsoku/>
        <w:wordWrap/>
        <w:overflowPunct/>
        <w:topLinePunct w:val="0"/>
        <w:bidi w:val="0"/>
        <w:adjustRightInd w:val="0"/>
        <w:snapToGrid w:val="0"/>
        <w:spacing w:line="560" w:lineRule="exact"/>
        <w:ind w:left="0" w:firstLineChars="200" w:firstLine="640"/>
        <w:jc w:val="left"/>
        <w:textAlignment w:val="auto"/>
        <w:rPr>
          <w:rFonts w:ascii="仿宋_GB2312" w:eastAsia="仿宋_GB2312" w:cs="仿宋_GB2312" w:hint="eastAsia"/>
          <w:bCs/>
          <w:color w:val="000000"/>
          <w:kern w:val="0"/>
          <w:sz w:val="32"/>
          <w:szCs w:val="32"/>
        </w:rPr>
      </w:pPr>
      <w:r>
        <w:rPr>
          <w:rFonts w:ascii="仿宋_GB2312" w:eastAsia="仿宋_GB2312" w:cs="仿宋_GB2312" w:hint="eastAsia"/>
          <w:color w:val="000000"/>
          <w:kern w:val="0"/>
          <w:sz w:val="32"/>
          <w:szCs w:val="32"/>
          <w:lang w:val="zh-CN"/>
        </w:rPr>
        <w:t>机构组成</w:t>
      </w:r>
    </w:p>
    <w:p>
      <w:pPr>
        <w:keepNext w:val="0"/>
        <w:keepLines w:val="0"/>
        <w:pageBreakBefore w:val="0"/>
        <w:widowControl/>
        <w:kinsoku/>
        <w:wordWrap/>
        <w:overflowPunct/>
        <w:topLinePunct w:val="0"/>
        <w:bidi w:val="0"/>
        <w:adjustRightInd w:val="0"/>
        <w:snapToGrid w:val="0"/>
        <w:spacing w:line="560" w:lineRule="exact"/>
        <w:ind w:left="0" w:firstLineChars="200" w:firstLine="640"/>
        <w:jc w:val="left"/>
        <w:textAlignment w:val="auto"/>
        <w:rPr>
          <w:rFonts w:ascii="仿宋_GB2312" w:eastAsia="仿宋_GB2312" w:cs="仿宋_GB2312" w:hint="eastAsia"/>
          <w:bCs/>
          <w:color w:val="000000"/>
          <w:kern w:val="0"/>
          <w:sz w:val="32"/>
          <w:szCs w:val="32"/>
        </w:rPr>
      </w:pPr>
      <w:r>
        <w:rPr>
          <w:rFonts w:ascii="Times New Roman" w:eastAsia="仿宋" w:cs="Times New Roman" w:hAnsi="Times New Roman" w:hint="eastAsia"/>
          <w:sz w:val="32"/>
          <w:szCs w:val="32"/>
          <w:lang w:eastAsia="zh-CN"/>
        </w:rPr>
        <w:t>独立编制单位机构</w:t>
      </w:r>
      <w:r>
        <w:rPr>
          <w:rFonts w:ascii="Times New Roman" w:eastAsia="仿宋" w:cs="Times New Roman" w:hAnsi="Times New Roman" w:hint="eastAsia"/>
          <w:sz w:val="32"/>
          <w:szCs w:val="32"/>
          <w:lang w:val="en-US" w:eastAsia="zh-CN"/>
        </w:rPr>
        <w:t>1个，</w:t>
      </w:r>
      <w:r>
        <w:rPr>
          <w:rFonts w:ascii="Times New Roman" w:eastAsia="仿宋" w:cs="Times New Roman" w:hAnsi="Times New Roman"/>
          <w:sz w:val="32"/>
          <w:szCs w:val="32"/>
        </w:rPr>
        <w:t>行政编制1</w:t>
      </w:r>
      <w:r>
        <w:rPr>
          <w:rFonts w:ascii="Times New Roman" w:eastAsia="仿宋" w:cs="Times New Roman" w:hAnsi="Times New Roman" w:hint="eastAsia"/>
          <w:sz w:val="32"/>
          <w:szCs w:val="32"/>
          <w:lang w:val="en-US" w:eastAsia="zh-CN"/>
        </w:rPr>
        <w:t>7</w:t>
      </w:r>
      <w:r>
        <w:rPr>
          <w:rFonts w:ascii="Times New Roman" w:eastAsia="仿宋" w:cs="Times New Roman" w:hAnsi="Times New Roman"/>
          <w:sz w:val="32"/>
          <w:szCs w:val="32"/>
        </w:rPr>
        <w:t>名（包括行政公勤2名），事业编制</w:t>
      </w:r>
      <w:r>
        <w:rPr>
          <w:rFonts w:eastAsia="仿宋" w:cs="Times New Roman" w:hint="eastAsia"/>
          <w:sz w:val="32"/>
          <w:szCs w:val="32"/>
          <w:lang w:val="en-US" w:eastAsia="zh-CN"/>
        </w:rPr>
        <w:t>4</w:t>
      </w:r>
      <w:r>
        <w:rPr>
          <w:rFonts w:ascii="Times New Roman" w:eastAsia="仿宋" w:cs="Times New Roman" w:hAnsi="Times New Roman"/>
          <w:sz w:val="32"/>
          <w:szCs w:val="32"/>
        </w:rPr>
        <w:t>名。</w:t>
      </w:r>
    </w:p>
    <w:p>
      <w:pPr>
        <w:keepNext w:val="0"/>
        <w:keepLines w:val="0"/>
        <w:pageBreakBefore w:val="0"/>
        <w:widowControl/>
        <w:numPr>
          <w:ilvl w:val="0"/>
          <w:numId w:val="6"/>
        </w:numPr>
        <w:kinsoku/>
        <w:wordWrap/>
        <w:overflowPunct/>
        <w:topLinePunct w:val="0"/>
        <w:bidi w:val="0"/>
        <w:adjustRightInd w:val="0"/>
        <w:snapToGrid w:val="0"/>
        <w:spacing w:line="560" w:lineRule="exact"/>
        <w:ind w:left="0" w:firstLineChars="200" w:firstLine="640"/>
        <w:jc w:val="left"/>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机构职能:</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rPr>
        <w:t>根据金川府发〔20</w:t>
      </w:r>
      <w:r>
        <w:rPr>
          <w:rFonts w:ascii="Times New Roman" w:eastAsia="仿宋" w:cs="Times New Roman" w:hAnsi="Times New Roman"/>
          <w:sz w:val="32"/>
          <w:szCs w:val="32"/>
          <w:lang w:val="en-US" w:eastAsia="zh-CN"/>
        </w:rPr>
        <w:t>10</w:t>
      </w:r>
      <w:r>
        <w:rPr>
          <w:rFonts w:ascii="Times New Roman" w:eastAsia="仿宋" w:cs="Times New Roman" w:hAnsi="Times New Roman"/>
          <w:sz w:val="32"/>
          <w:szCs w:val="32"/>
        </w:rPr>
        <w:t>〕</w:t>
      </w:r>
      <w:r>
        <w:rPr>
          <w:rFonts w:ascii="Times New Roman" w:eastAsia="仿宋" w:cs="Times New Roman" w:hAnsi="Times New Roman"/>
          <w:sz w:val="32"/>
          <w:szCs w:val="32"/>
          <w:lang w:val="en-US" w:eastAsia="zh-CN"/>
        </w:rPr>
        <w:t>6</w:t>
      </w:r>
      <w:r>
        <w:rPr>
          <w:rFonts w:ascii="Times New Roman" w:eastAsia="仿宋" w:cs="Times New Roman" w:hAnsi="Times New Roman"/>
          <w:sz w:val="32"/>
          <w:szCs w:val="32"/>
        </w:rPr>
        <w:t>文件规定，主要职责是：</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1、</w:t>
      </w:r>
      <w:r>
        <w:rPr>
          <w:rFonts w:ascii="Times New Roman" w:eastAsia="仿宋" w:cs="Times New Roman" w:hAnsi="Times New Roman"/>
          <w:sz w:val="32"/>
          <w:szCs w:val="32"/>
        </w:rPr>
        <w:t>贯彻执行党和国家关于民族宗教工作的方针、政策、法律、法规，组织开展民族宗教理论、民族宗教政策和民族宗教工作重大问题的调查研究，研究全县民族宗教现状，负责民族宗教动态和信息的汇总、分析提出有关民族宗教工作的政策建议。</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2、</w:t>
      </w:r>
      <w:r>
        <w:rPr>
          <w:rFonts w:ascii="Times New Roman" w:eastAsia="仿宋" w:cs="Times New Roman" w:hAnsi="Times New Roman"/>
          <w:sz w:val="32"/>
          <w:szCs w:val="32"/>
        </w:rPr>
        <w:t>负责协调推动有关部门履行民族宗教工作相关职责，对全县民族宗教工作实施管理、指导，促进民族宗教政策在经济发展和社会事业等相关领域的实施、衔接。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3、</w:t>
      </w:r>
      <w:r>
        <w:rPr>
          <w:rFonts w:ascii="Times New Roman" w:eastAsia="仿宋" w:cs="Times New Roman" w:hAnsi="Times New Roman"/>
          <w:sz w:val="32"/>
          <w:szCs w:val="32"/>
        </w:rPr>
        <w:t>保障少数民族的合法权益，指导、督查、协调民族宗教工作法律法规的贯彻落实。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4、</w:t>
      </w:r>
      <w:r>
        <w:rPr>
          <w:rFonts w:ascii="Times New Roman" w:eastAsia="仿宋" w:cs="Times New Roman" w:hAnsi="Times New Roman"/>
          <w:sz w:val="32"/>
          <w:szCs w:val="32"/>
        </w:rPr>
        <w:t>研究提出协调民族关系的工作建议，会同处理民族关系中的重大事项，参与协调全县社会稳定工作，促进各民族共同团结奋斗、共同繁荣发展，维护国家统一。</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5、</w:t>
      </w:r>
      <w:r>
        <w:rPr>
          <w:rFonts w:ascii="Times New Roman" w:eastAsia="仿宋" w:cs="Times New Roman" w:hAnsi="Times New Roman"/>
          <w:sz w:val="32"/>
          <w:szCs w:val="32"/>
        </w:rPr>
        <w:t>参与拟订全县经济社会相关领域的发展规划，促进建立和完善少数民族事业发展综合评价监测体系，推进民族宗教事务服务体系和民族宗教事务管理信息化建设。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6、</w:t>
      </w:r>
      <w:r>
        <w:rPr>
          <w:rFonts w:ascii="Times New Roman" w:eastAsia="仿宋" w:cs="Times New Roman" w:hAnsi="Times New Roman"/>
          <w:sz w:val="32"/>
          <w:szCs w:val="32"/>
        </w:rPr>
        <w:t>研究分析全县少数民族和地区经济发展、社会事业方面的问题并提出特殊政策建议，组织协调实施县委、县政府民生工程中的相关工作，参与协调全县科技发展、对口支援、经济技术合作和移民、扶贫开发等相关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7、</w:t>
      </w:r>
      <w:r>
        <w:rPr>
          <w:rFonts w:ascii="Times New Roman" w:eastAsia="仿宋" w:cs="Times New Roman" w:hAnsi="Times New Roman"/>
          <w:sz w:val="32"/>
          <w:szCs w:val="32"/>
        </w:rPr>
        <w:t>负责组织指导全县民族宗教政策、民族宗教法律法规和民族宗教基本知识的宣传教育工作，承办县委、县政府民族团结进步表彰活动，组织开展民族团结进步创建活动，组织协调全县少数民族重大庆典活动。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8、</w:t>
      </w:r>
      <w:r>
        <w:rPr>
          <w:rFonts w:ascii="Times New Roman" w:eastAsia="仿宋" w:cs="Times New Roman" w:hAnsi="Times New Roman"/>
          <w:sz w:val="32"/>
          <w:szCs w:val="32"/>
        </w:rPr>
        <w:t>负责管理全县少数民族语言文字工作，指导少数民族语言文字的翻译、出版和少数民族古籍的收集、整理、出版工作，会同有关部门对少数民族题材文化作品（产品）进行审查。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9、</w:t>
      </w:r>
      <w:r>
        <w:rPr>
          <w:rFonts w:ascii="Times New Roman" w:eastAsia="仿宋" w:cs="Times New Roman" w:hAnsi="Times New Roman"/>
          <w:sz w:val="32"/>
          <w:szCs w:val="32"/>
        </w:rPr>
        <w:t>负责组织协调全县民族宗教工作领域有关对外和对港澳台的交流与合作，参与涉及民族宗教事务的对外宣传工作。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10、</w:t>
      </w:r>
      <w:r>
        <w:rPr>
          <w:rFonts w:ascii="Times New Roman" w:eastAsia="仿宋" w:cs="Times New Roman" w:hAnsi="Times New Roman"/>
          <w:sz w:val="32"/>
          <w:szCs w:val="32"/>
        </w:rPr>
        <w:t>参与拟订全县少数民族人才队伍建设规划；会同有关部门做好少数民族干部的培养、教育和使用工作。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11、</w:t>
      </w:r>
      <w:r>
        <w:rPr>
          <w:rFonts w:ascii="Times New Roman" w:eastAsia="仿宋" w:cs="Times New Roman" w:hAnsi="Times New Roman"/>
          <w:sz w:val="32"/>
          <w:szCs w:val="32"/>
        </w:rPr>
        <w:t>负责管理两项资金投资的项目和资金，制定实施全县两项资金管理工作的具体办法和意见；对两项资金投资项目的审查、报批、实施、验收等全过程进行管理和监督。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12、</w:t>
      </w:r>
      <w:r>
        <w:rPr>
          <w:rFonts w:ascii="Times New Roman" w:eastAsia="仿宋" w:cs="Times New Roman" w:hAnsi="Times New Roman"/>
          <w:sz w:val="32"/>
          <w:szCs w:val="32"/>
        </w:rPr>
        <w:t>依法履行宗教事务管理职责，依法保护公民宗教信仰自由和正常的宗教活动，维护宗教界合法权益，促进宗教关系和谐。</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13、</w:t>
      </w:r>
      <w:r>
        <w:rPr>
          <w:rFonts w:ascii="Times New Roman" w:eastAsia="仿宋" w:cs="Times New Roman" w:hAnsi="Times New Roman"/>
          <w:sz w:val="32"/>
          <w:szCs w:val="32"/>
        </w:rPr>
        <w:t>指导宗教团体依法依章开展活动，支持宗教团体加强自身建设，帮助宗教团体办好宗教院校，推动宗教团体在宗教界开展爱国主义、社会主义、拥护祖国统一和民族团结的自我教育，办理宗教团体需由政府解决或协调的有关事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14、</w:t>
      </w:r>
      <w:r>
        <w:rPr>
          <w:rFonts w:ascii="Times New Roman" w:eastAsia="仿宋" w:cs="Times New Roman" w:hAnsi="Times New Roman"/>
          <w:sz w:val="32"/>
          <w:szCs w:val="32"/>
        </w:rPr>
        <w:t>指导各乡镇依法履行管理职能、处理宗教事务的重大事件，防范利用宗教进行的非法、违法活动，抵御境外利用宗教进行的渗透活动。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15、</w:t>
      </w:r>
      <w:r>
        <w:rPr>
          <w:rFonts w:ascii="Times New Roman" w:eastAsia="仿宋" w:cs="Times New Roman" w:hAnsi="Times New Roman"/>
          <w:sz w:val="32"/>
          <w:szCs w:val="32"/>
        </w:rPr>
        <w:t>组织民族宗教工作队伍和有关人员的培训工作。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16、</w:t>
      </w:r>
      <w:r>
        <w:rPr>
          <w:rFonts w:ascii="Times New Roman" w:eastAsia="仿宋" w:cs="Times New Roman" w:hAnsi="Times New Roman"/>
          <w:sz w:val="32"/>
          <w:szCs w:val="32"/>
        </w:rPr>
        <w:t>负责宗教方面的外事归口管理工作，组织、指导有关部门和宗教界对外以及对港澳台的宗教交往活动，参与涉及宗教对外宣传工作。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17、</w:t>
      </w:r>
      <w:r>
        <w:rPr>
          <w:rFonts w:ascii="Times New Roman" w:eastAsia="仿宋" w:cs="Times New Roman" w:hAnsi="Times New Roman"/>
          <w:sz w:val="32"/>
          <w:szCs w:val="32"/>
        </w:rPr>
        <w:t>承担县政府公布的有关行政审批事项。</w:t>
      </w: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18、</w:t>
      </w:r>
      <w:r>
        <w:rPr>
          <w:rFonts w:ascii="Times New Roman" w:eastAsia="仿宋" w:cs="Times New Roman" w:hAnsi="Times New Roman"/>
          <w:sz w:val="32"/>
          <w:szCs w:val="32"/>
        </w:rPr>
        <w:t>承办县政府交办的其他事项。</w:t>
      </w: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（三）人员概况:</w:t>
      </w: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 xml:space="preserve"> </w:t>
      </w:r>
      <w:r>
        <w:rPr>
          <w:rFonts w:ascii="Times New Roman" w:eastAsia="仿宋" w:cs="Times New Roman" w:hAnsi="Times New Roman"/>
          <w:sz w:val="32"/>
          <w:szCs w:val="32"/>
        </w:rPr>
        <w:t>20</w:t>
      </w:r>
      <w:r>
        <w:rPr>
          <w:rFonts w:ascii="Times New Roman" w:eastAsia="仿宋" w:cs="Times New Roman" w:hAnsi="Times New Roman" w:hint="eastAsia"/>
          <w:sz w:val="32"/>
          <w:szCs w:val="32"/>
          <w:lang w:val="en-US" w:eastAsia="zh-CN"/>
        </w:rPr>
        <w:t>2</w:t>
      </w:r>
      <w:r>
        <w:rPr>
          <w:rFonts w:eastAsia="仿宋" w:cs="Times New Roman" w:hint="eastAsia"/>
          <w:sz w:val="32"/>
          <w:szCs w:val="32"/>
          <w:lang w:val="en-US" w:eastAsia="zh-CN"/>
        </w:rPr>
        <w:t>2</w:t>
      </w:r>
      <w:r>
        <w:rPr>
          <w:rFonts w:ascii="Times New Roman" w:eastAsia="仿宋" w:cs="Times New Roman" w:hAnsi="Times New Roman"/>
          <w:sz w:val="32"/>
          <w:szCs w:val="32"/>
        </w:rPr>
        <w:t>年行政在职人员1</w:t>
      </w:r>
      <w:r>
        <w:rPr>
          <w:rFonts w:eastAsia="仿宋" w:cs="Times New Roman" w:hint="eastAsia"/>
          <w:sz w:val="32"/>
          <w:szCs w:val="32"/>
          <w:lang w:val="en-US" w:eastAsia="zh-CN"/>
        </w:rPr>
        <w:t>6</w:t>
      </w:r>
      <w:r>
        <w:rPr>
          <w:rFonts w:ascii="Times New Roman" w:eastAsia="仿宋" w:cs="Times New Roman" w:hAnsi="Times New Roman"/>
          <w:sz w:val="32"/>
          <w:szCs w:val="32"/>
        </w:rPr>
        <w:t>人（包括机关工勤</w:t>
      </w:r>
      <w:r>
        <w:rPr>
          <w:rFonts w:eastAsia="仿宋" w:cs="Times New Roman" w:hint="eastAsia"/>
          <w:sz w:val="32"/>
          <w:szCs w:val="32"/>
          <w:lang w:val="en-US" w:eastAsia="zh-CN"/>
        </w:rPr>
        <w:t>2</w:t>
      </w:r>
      <w:r>
        <w:rPr>
          <w:rFonts w:ascii="Times New Roman" w:eastAsia="仿宋" w:cs="Times New Roman" w:hAnsi="Times New Roman"/>
          <w:sz w:val="32"/>
          <w:szCs w:val="32"/>
        </w:rPr>
        <w:t>名）</w:t>
      </w:r>
      <w:r>
        <w:rPr>
          <w:rFonts w:ascii="Times New Roman" w:eastAsia="仿宋" w:cs="Times New Roman" w:hAnsi="Times New Roman" w:hint="eastAsia"/>
          <w:sz w:val="32"/>
          <w:szCs w:val="32"/>
          <w:lang w:eastAsia="zh-CN"/>
        </w:rPr>
        <w:t>，事业人员</w:t>
      </w:r>
      <w:r>
        <w:rPr>
          <w:rFonts w:eastAsia="仿宋" w:cs="Times New Roman" w:hint="eastAsia"/>
          <w:sz w:val="32"/>
          <w:szCs w:val="32"/>
          <w:lang w:val="en-US" w:eastAsia="zh-CN"/>
        </w:rPr>
        <w:t>4</w:t>
      </w:r>
      <w:r>
        <w:rPr>
          <w:rFonts w:ascii="Times New Roman" w:eastAsia="仿宋" w:cs="Times New Roman" w:hAnsi="Times New Roman" w:hint="eastAsia"/>
          <w:sz w:val="32"/>
          <w:szCs w:val="32"/>
          <w:lang w:val="en-US" w:eastAsia="zh-CN"/>
        </w:rPr>
        <w:t>人</w:t>
      </w:r>
      <w:r>
        <w:rPr>
          <w:rFonts w:ascii="仿宋_GB2312" w:eastAsia="仿宋_GB2312" w:cs="仿宋_GB2312" w:hint="eastAsia"/>
          <w:color w:val="000000"/>
          <w:kern w:val="0"/>
          <w:sz w:val="32"/>
          <w:szCs w:val="32"/>
        </w:rPr>
        <w:t>。</w:t>
      </w:r>
    </w:p>
    <w:p>
      <w:pPr>
        <w:keepNext w:val="0"/>
        <w:keepLines w:val="0"/>
        <w:pageBreakBefore w:val="0"/>
        <w:widowControl/>
        <w:kinsoku/>
        <w:wordWrap/>
        <w:overflowPunct/>
        <w:topLinePunct w:val="0"/>
        <w:bidi w:val="0"/>
        <w:adjustRightInd w:val="0"/>
        <w:snapToGrid w:val="0"/>
        <w:spacing w:line="560" w:lineRule="exact"/>
        <w:ind w:firstLine="720"/>
        <w:jc w:val="left"/>
        <w:textAlignment w:val="auto"/>
        <w:outlineLvl w:val="1"/>
        <w:rPr>
          <w:rFonts w:ascii="仿宋_GB2312" w:eastAsia="仿宋_GB2312" w:cs="仿宋_GB2312" w:hint="eastAsia"/>
          <w:b/>
          <w:bCs/>
          <w:color w:val="262626"/>
          <w:kern w:val="0"/>
          <w:sz w:val="32"/>
          <w:szCs w:val="32"/>
        </w:rPr>
      </w:pPr>
      <w:bookmarkStart w:id="80" w:name="_Toc6055"/>
      <w:bookmarkStart w:id="81" w:name="_Toc18875"/>
      <w:r>
        <w:rPr>
          <w:rFonts w:ascii="仿宋_GB2312" w:eastAsia="仿宋_GB2312" w:cs="黑体" w:hint="eastAsia"/>
          <w:color w:val="000000"/>
          <w:kern w:val="0"/>
          <w:sz w:val="32"/>
          <w:szCs w:val="32"/>
          <w:lang w:val="zh-CN"/>
        </w:rPr>
        <w:t>二、部门财政资金收支情况</w:t>
      </w:r>
      <w:bookmarkEnd w:id="80"/>
      <w:bookmarkEnd w:id="81"/>
    </w:p>
    <w:p>
      <w:pPr>
        <w:keepNext w:val="0"/>
        <w:keepLines w:val="0"/>
        <w:pageBreakBefore w:val="0"/>
        <w:widowControl/>
        <w:kinsoku/>
        <w:wordWrap/>
        <w:overflowPunct/>
        <w:topLinePunct w:val="0"/>
        <w:bidi w:val="0"/>
        <w:adjustRightInd w:val="0"/>
        <w:snapToGrid w:val="0"/>
        <w:spacing w:line="560" w:lineRule="exact"/>
        <w:ind w:firstLine="720"/>
        <w:jc w:val="left"/>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 xml:space="preserve">（一）部门财政资金收入: </w:t>
      </w:r>
    </w:p>
    <w:p>
      <w:pPr>
        <w:keepNext w:val="0"/>
        <w:keepLines w:val="0"/>
        <w:pageBreakBefore w:val="0"/>
        <w:widowControl/>
        <w:kinsoku/>
        <w:wordWrap/>
        <w:overflowPunct/>
        <w:topLinePunct w:val="0"/>
        <w:bidi w:val="0"/>
        <w:adjustRightInd w:val="0"/>
        <w:snapToGrid w:val="0"/>
        <w:spacing w:line="560" w:lineRule="exact"/>
        <w:ind w:firstLine="720"/>
        <w:jc w:val="left"/>
        <w:textAlignment w:val="auto"/>
        <w:rPr>
          <w:rFonts w:ascii="仿宋_GB2312" w:eastAsia="仿宋_GB2312" w:cs="仿宋_GB2312" w:hint="eastAsia"/>
          <w:color w:val="000000"/>
          <w:kern w:val="0"/>
          <w:sz w:val="32"/>
          <w:szCs w:val="32"/>
        </w:rPr>
      </w:pPr>
      <w:r>
        <w:rPr>
          <w:rFonts w:ascii="仿宋_GB2312" w:eastAsia="仿宋_GB2312" w:hint="eastAsia"/>
          <w:color w:val="000000"/>
          <w:sz w:val="32"/>
          <w:szCs w:val="32"/>
        </w:rPr>
        <w:t>2022年县</w:t>
      </w:r>
      <w:r>
        <w:rPr>
          <w:rFonts w:ascii="仿宋_GB2312" w:eastAsia="仿宋_GB2312" w:hint="eastAsia"/>
          <w:color w:val="000000"/>
          <w:sz w:val="32"/>
          <w:szCs w:val="32"/>
          <w:lang w:eastAsia="zh-CN"/>
        </w:rPr>
        <w:t>民宗局</w:t>
      </w:r>
      <w:r>
        <w:rPr>
          <w:rFonts w:ascii="仿宋_GB2312" w:eastAsia="仿宋_GB2312" w:hint="eastAsia"/>
          <w:color w:val="000000"/>
          <w:sz w:val="32"/>
          <w:szCs w:val="32"/>
        </w:rPr>
        <w:t>本年收入合计</w:t>
      </w:r>
      <w:r>
        <w:rPr>
          <w:rFonts w:ascii="仿宋_GB2312" w:eastAsia="仿宋_GB2312" w:hint="eastAsia"/>
          <w:spacing w:val="-2"/>
          <w:sz w:val="32"/>
          <w:szCs w:val="32"/>
        </w:rPr>
        <w:t>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color w:val="000000"/>
          <w:sz w:val="32"/>
          <w:szCs w:val="32"/>
        </w:rPr>
        <w:t>万元，其中：一般公共预算财政拨款收入</w:t>
      </w:r>
      <w:r>
        <w:rPr>
          <w:rFonts w:ascii="仿宋_GB2312" w:eastAsia="仿宋_GB2312" w:hint="eastAsia"/>
          <w:spacing w:val="-2"/>
          <w:sz w:val="32"/>
          <w:szCs w:val="32"/>
        </w:rPr>
        <w:t>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color w:val="000000"/>
          <w:sz w:val="32"/>
          <w:szCs w:val="32"/>
        </w:rPr>
        <w:t>万元</w:t>
      </w:r>
      <w:r>
        <w:rPr>
          <w:rFonts w:ascii="仿宋_GB2312" w:eastAsia="仿宋_GB2312" w:cs="仿宋_GB2312" w:hint="eastAsia"/>
          <w:color w:val="000000"/>
          <w:kern w:val="0"/>
          <w:sz w:val="32"/>
          <w:szCs w:val="32"/>
        </w:rPr>
        <w:t>，占比100%。</w:t>
      </w:r>
    </w:p>
    <w:p>
      <w:pPr>
        <w:keepNext w:val="0"/>
        <w:keepLines w:val="0"/>
        <w:pageBreakBefore w:val="0"/>
        <w:widowControl/>
        <w:kinsoku/>
        <w:wordWrap/>
        <w:overflowPunct/>
        <w:topLinePunct w:val="0"/>
        <w:bidi w:val="0"/>
        <w:adjustRightInd w:val="0"/>
        <w:snapToGrid w:val="0"/>
        <w:spacing w:line="560" w:lineRule="exact"/>
        <w:ind w:firstLine="720"/>
        <w:jc w:val="left"/>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（二）部门财政资金支出情况: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color w:val="000000"/>
          <w:kern w:val="0"/>
          <w:sz w:val="32"/>
          <w:szCs w:val="32"/>
          <w:lang w:val="zh-CN"/>
        </w:rPr>
        <w:t>1、</w:t>
      </w:r>
      <w:r>
        <w:rPr>
          <w:rFonts w:ascii="仿宋_GB2312" w:eastAsia="仿宋_GB2312" w:hint="eastAsia"/>
          <w:sz w:val="32"/>
          <w:szCs w:val="32"/>
        </w:rPr>
        <w:t>县</w:t>
      </w:r>
      <w:r>
        <w:rPr>
          <w:rFonts w:ascii="仿宋_GB2312" w:eastAsia="仿宋_GB2312" w:hint="eastAsia"/>
          <w:sz w:val="32"/>
          <w:szCs w:val="32"/>
          <w:lang w:eastAsia="zh-CN"/>
        </w:rPr>
        <w:t>民宗局</w:t>
      </w:r>
      <w:r>
        <w:rPr>
          <w:rFonts w:ascii="仿宋_GB2312" w:eastAsia="仿宋_GB2312" w:hint="eastAsia"/>
          <w:sz w:val="32"/>
          <w:szCs w:val="32"/>
        </w:rPr>
        <w:t>2022年一般公共预算财政拨款支出</w:t>
      </w:r>
      <w:r>
        <w:rPr>
          <w:rFonts w:ascii="仿宋_GB2312" w:eastAsia="仿宋_GB2312" w:hint="eastAsia"/>
          <w:spacing w:val="-2"/>
          <w:sz w:val="32"/>
          <w:szCs w:val="32"/>
        </w:rPr>
        <w:t>808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2</w:t>
      </w:r>
      <w:r>
        <w:rPr>
          <w:rFonts w:ascii="仿宋_GB2312" w:eastAsia="仿宋_GB2312" w:hint="eastAsia"/>
          <w:spacing w:val="-2"/>
          <w:sz w:val="32"/>
          <w:szCs w:val="32"/>
          <w:lang w:val="en-US" w:eastAsia="zh-CN"/>
        </w:rPr>
        <w:t>5</w:t>
      </w:r>
      <w:r>
        <w:rPr>
          <w:rFonts w:ascii="仿宋_GB2312" w:eastAsia="仿宋_GB2312" w:hint="eastAsia"/>
          <w:sz w:val="32"/>
          <w:szCs w:val="32"/>
        </w:rPr>
        <w:t>万元，主要用于以下方面: 一般公共服务支出</w:t>
      </w:r>
      <w:r>
        <w:rPr>
          <w:rFonts w:ascii="仿宋_GB2312" w:eastAsia="仿宋_GB2312" w:hint="eastAsia"/>
          <w:spacing w:val="-2"/>
          <w:sz w:val="32"/>
          <w:szCs w:val="32"/>
        </w:rPr>
        <w:t>70</w:t>
      </w:r>
      <w:r>
        <w:rPr>
          <w:rFonts w:ascii="仿宋_GB2312" w:eastAsia="仿宋_GB2312" w:hint="eastAsia"/>
          <w:spacing w:val="-2"/>
          <w:sz w:val="32"/>
          <w:szCs w:val="32"/>
          <w:lang w:val="en-US" w:eastAsia="zh-CN"/>
        </w:rPr>
        <w:t>7</w:t>
      </w:r>
      <w:r>
        <w:rPr>
          <w:rFonts w:ascii="仿宋_GB2312" w:eastAsia="仿宋_GB2312" w:hint="eastAsia"/>
          <w:sz w:val="32"/>
          <w:szCs w:val="32"/>
        </w:rPr>
        <w:t>万元，占总支出的</w:t>
      </w:r>
      <w:r>
        <w:rPr>
          <w:rFonts w:ascii="仿宋_GB2312" w:eastAsia="仿宋_GB2312" w:hint="eastAsia"/>
          <w:spacing w:val="-2"/>
          <w:sz w:val="32"/>
          <w:szCs w:val="32"/>
          <w:lang w:val="en-US" w:eastAsia="zh-CN"/>
        </w:rPr>
        <w:t>87.47</w:t>
      </w:r>
      <w:r>
        <w:rPr>
          <w:rFonts w:ascii="仿宋_GB2312" w:eastAsia="仿宋_GB2312" w:hint="eastAsia"/>
          <w:sz w:val="32"/>
          <w:szCs w:val="32"/>
        </w:rPr>
        <w:t>%；</w:t>
      </w:r>
      <w:r>
        <w:rPr>
          <w:rFonts w:ascii="仿宋_GB2312" w:eastAsia="仿宋_GB2312" w:hint="eastAsia"/>
          <w:spacing w:val="-2"/>
          <w:sz w:val="32"/>
          <w:szCs w:val="32"/>
          <w:lang w:val="en-US" w:eastAsia="zh-CN"/>
        </w:rPr>
        <w:t>教育支出1.99万元，占0.25%；</w:t>
      </w:r>
      <w:r>
        <w:rPr>
          <w:rFonts w:ascii="仿宋_GB2312" w:eastAsia="仿宋_GB2312" w:hint="eastAsia"/>
          <w:sz w:val="32"/>
          <w:szCs w:val="32"/>
        </w:rPr>
        <w:t>社会保障和就业支出</w:t>
      </w:r>
      <w:r>
        <w:rPr>
          <w:rFonts w:ascii="仿宋_GB2312" w:eastAsia="仿宋_GB2312" w:hint="eastAsia"/>
          <w:spacing w:val="-2"/>
          <w:sz w:val="32"/>
          <w:szCs w:val="32"/>
        </w:rPr>
        <w:t>47</w:t>
      </w:r>
      <w:r>
        <w:rPr>
          <w:rFonts w:ascii="仿宋_GB2312" w:eastAsia="仿宋_GB2312" w:hint="eastAsia"/>
          <w:spacing w:val="-2"/>
          <w:sz w:val="32"/>
          <w:szCs w:val="32"/>
          <w:lang w:val="en-US" w:eastAsia="zh-CN"/>
        </w:rPr>
        <w:t>.</w:t>
      </w:r>
      <w:r>
        <w:rPr>
          <w:rFonts w:ascii="仿宋_GB2312" w:eastAsia="仿宋_GB2312" w:hint="eastAsia"/>
          <w:spacing w:val="-2"/>
          <w:sz w:val="32"/>
          <w:szCs w:val="32"/>
        </w:rPr>
        <w:t>72</w:t>
      </w:r>
      <w:r>
        <w:rPr>
          <w:rFonts w:ascii="仿宋_GB2312" w:eastAsia="仿宋_GB2312" w:hint="eastAsia"/>
          <w:sz w:val="32"/>
          <w:szCs w:val="32"/>
        </w:rPr>
        <w:t>万元，占总支出的</w:t>
      </w:r>
      <w:r>
        <w:rPr>
          <w:rFonts w:ascii="仿宋_GB2312" w:eastAsia="仿宋_GB2312" w:hint="eastAsia"/>
          <w:spacing w:val="-2"/>
          <w:sz w:val="32"/>
          <w:szCs w:val="32"/>
          <w:lang w:val="en-US" w:eastAsia="zh-CN"/>
        </w:rPr>
        <w:t>5.90</w:t>
      </w:r>
      <w:r>
        <w:rPr>
          <w:rFonts w:ascii="仿宋_GB2312" w:eastAsia="仿宋_GB2312" w:hint="eastAsia"/>
          <w:sz w:val="32"/>
          <w:szCs w:val="32"/>
        </w:rPr>
        <w:t>%；</w:t>
      </w:r>
      <w:r>
        <w:rPr>
          <w:rFonts w:ascii="仿宋_GB2312" w:eastAsia="仿宋_GB2312" w:hint="eastAsia"/>
          <w:spacing w:val="-2"/>
          <w:sz w:val="32"/>
          <w:szCs w:val="32"/>
        </w:rPr>
        <w:t>卫生健康支出20</w:t>
      </w:r>
      <w:r>
        <w:rPr>
          <w:rFonts w:ascii="仿宋_GB2312" w:eastAsia="仿宋_GB2312" w:hint="eastAsia"/>
          <w:spacing w:val="-2"/>
          <w:sz w:val="32"/>
          <w:szCs w:val="32"/>
          <w:lang w:val="en-US" w:eastAsia="zh-CN"/>
        </w:rPr>
        <w:t>.</w:t>
      </w:r>
      <w:r>
        <w:rPr>
          <w:rFonts w:ascii="仿宋_GB2312" w:eastAsia="仿宋_GB2312" w:hint="eastAsia"/>
          <w:spacing w:val="-2"/>
          <w:sz w:val="32"/>
          <w:szCs w:val="32"/>
        </w:rPr>
        <w:t>0</w:t>
      </w:r>
      <w:r>
        <w:rPr>
          <w:rFonts w:ascii="仿宋_GB2312" w:eastAsia="仿宋_GB2312" w:hint="eastAsia"/>
          <w:spacing w:val="-2"/>
          <w:sz w:val="32"/>
          <w:szCs w:val="32"/>
          <w:lang w:val="en-US" w:eastAsia="zh-CN"/>
        </w:rPr>
        <w:t>5</w:t>
      </w:r>
      <w:r>
        <w:rPr>
          <w:rFonts w:ascii="仿宋_GB2312" w:eastAsia="仿宋_GB2312" w:hint="eastAsia"/>
          <w:spacing w:val="-2"/>
          <w:sz w:val="32"/>
          <w:szCs w:val="32"/>
        </w:rPr>
        <w:t>万元，占</w:t>
      </w:r>
      <w:r>
        <w:rPr>
          <w:rFonts w:ascii="仿宋_GB2312" w:eastAsia="仿宋_GB2312" w:hint="eastAsia"/>
          <w:spacing w:val="-2"/>
          <w:sz w:val="32"/>
          <w:szCs w:val="32"/>
          <w:lang w:val="en-US" w:eastAsia="zh-CN"/>
        </w:rPr>
        <w:t>2.48</w:t>
      </w:r>
      <w:r>
        <w:rPr>
          <w:rFonts w:ascii="仿宋_GB2312" w:eastAsia="仿宋_GB2312"/>
          <w:spacing w:val="-2"/>
          <w:sz w:val="32"/>
          <w:szCs w:val="32"/>
        </w:rPr>
        <w:t>%</w:t>
      </w:r>
      <w:r>
        <w:rPr>
          <w:rFonts w:ascii="仿宋_GB2312" w:eastAsia="仿宋_GB2312" w:hint="eastAsia"/>
          <w:spacing w:val="-2"/>
          <w:sz w:val="32"/>
          <w:szCs w:val="32"/>
        </w:rPr>
        <w:t>；农林水支出</w:t>
      </w:r>
      <w:r>
        <w:rPr>
          <w:rFonts w:ascii="仿宋_GB2312" w:eastAsia="仿宋_GB2312" w:hint="eastAsia"/>
          <w:spacing w:val="-2"/>
          <w:sz w:val="32"/>
          <w:szCs w:val="32"/>
          <w:lang w:val="en-US" w:eastAsia="zh-CN"/>
        </w:rPr>
        <w:t>3</w:t>
      </w:r>
      <w:r>
        <w:rPr>
          <w:rFonts w:ascii="仿宋_GB2312" w:eastAsia="仿宋_GB2312" w:hint="eastAsia"/>
          <w:spacing w:val="-2"/>
          <w:sz w:val="32"/>
          <w:szCs w:val="32"/>
        </w:rPr>
        <w:t>万元，占</w:t>
      </w:r>
      <w:r>
        <w:rPr>
          <w:rFonts w:ascii="仿宋_GB2312" w:eastAsia="仿宋_GB2312" w:hint="eastAsia"/>
          <w:spacing w:val="-2"/>
          <w:sz w:val="32"/>
          <w:szCs w:val="32"/>
          <w:lang w:val="en-US" w:eastAsia="zh-CN"/>
        </w:rPr>
        <w:t>0.37</w:t>
      </w:r>
      <w:r>
        <w:rPr>
          <w:rFonts w:ascii="仿宋_GB2312" w:eastAsia="仿宋_GB2312"/>
          <w:spacing w:val="-2"/>
          <w:sz w:val="32"/>
          <w:szCs w:val="32"/>
        </w:rPr>
        <w:t>%</w:t>
      </w:r>
      <w:r>
        <w:rPr>
          <w:rFonts w:ascii="仿宋_GB2312" w:eastAsia="仿宋_GB2312" w:hint="eastAsia"/>
          <w:spacing w:val="-2"/>
          <w:sz w:val="32"/>
          <w:szCs w:val="32"/>
        </w:rPr>
        <w:t>；住房保障支出28</w:t>
      </w:r>
      <w:r>
        <w:rPr>
          <w:rFonts w:ascii="仿宋_GB2312" w:eastAsia="仿宋_GB2312" w:hint="eastAsia"/>
          <w:spacing w:val="-2"/>
          <w:sz w:val="32"/>
          <w:szCs w:val="32"/>
          <w:lang w:val="en-US" w:eastAsia="zh-CN"/>
        </w:rPr>
        <w:t>.</w:t>
      </w:r>
      <w:r>
        <w:rPr>
          <w:rFonts w:ascii="仿宋_GB2312" w:eastAsia="仿宋_GB2312" w:hint="eastAsia"/>
          <w:spacing w:val="-2"/>
          <w:sz w:val="32"/>
          <w:szCs w:val="32"/>
        </w:rPr>
        <w:t>4</w:t>
      </w:r>
      <w:r>
        <w:rPr>
          <w:rFonts w:ascii="仿宋_GB2312" w:eastAsia="仿宋_GB2312" w:hint="eastAsia"/>
          <w:spacing w:val="-2"/>
          <w:sz w:val="32"/>
          <w:szCs w:val="32"/>
          <w:lang w:val="en-US" w:eastAsia="zh-CN"/>
        </w:rPr>
        <w:t>9</w:t>
      </w:r>
      <w:r>
        <w:rPr>
          <w:rFonts w:ascii="仿宋_GB2312" w:eastAsia="仿宋_GB2312" w:hint="eastAsia"/>
          <w:spacing w:val="-2"/>
          <w:sz w:val="32"/>
          <w:szCs w:val="32"/>
        </w:rPr>
        <w:t>万元，占</w:t>
      </w:r>
      <w:r>
        <w:rPr>
          <w:rFonts w:ascii="仿宋_GB2312" w:eastAsia="仿宋_GB2312" w:hint="eastAsia"/>
          <w:spacing w:val="-2"/>
          <w:sz w:val="32"/>
          <w:szCs w:val="32"/>
          <w:lang w:val="en-US" w:eastAsia="zh-CN"/>
        </w:rPr>
        <w:t>3.52</w:t>
      </w:r>
      <w:r>
        <w:rPr>
          <w:rFonts w:ascii="仿宋_GB2312" w:eastAsia="仿宋_GB2312"/>
          <w:spacing w:val="-2"/>
          <w:sz w:val="32"/>
          <w:szCs w:val="32"/>
        </w:rPr>
        <w:t>%</w:t>
      </w:r>
      <w:r>
        <w:rPr>
          <w:rFonts w:ascii="仿宋_GB2312" w:eastAsia="仿宋_GB2312" w:hint="eastAsia"/>
          <w:spacing w:val="-2"/>
          <w:sz w:val="32"/>
          <w:szCs w:val="32"/>
        </w:rPr>
        <w:t>。</w:t>
      </w:r>
      <w:r>
        <w:rPr>
          <w:rFonts w:ascii="仿宋_GB2312" w:eastAsia="仿宋_GB2312" w:cs="仿宋_GB2312" w:hint="eastAsia"/>
          <w:sz w:val="32"/>
          <w:szCs w:val="32"/>
        </w:rPr>
        <w:t xml:space="preserve">            </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（1）县</w:t>
      </w:r>
      <w:r>
        <w:rPr>
          <w:rFonts w:ascii="仿宋_GB2312" w:eastAsia="仿宋_GB2312" w:cs="仿宋_GB2312" w:hint="eastAsia"/>
          <w:color w:val="000000"/>
          <w:sz w:val="32"/>
          <w:szCs w:val="32"/>
          <w:lang w:eastAsia="zh-CN"/>
        </w:rPr>
        <w:t>民宗局</w:t>
      </w:r>
      <w:r>
        <w:rPr>
          <w:rFonts w:ascii="仿宋_GB2312" w:eastAsia="仿宋_GB2312" w:cs="仿宋_GB2312" w:hint="eastAsia"/>
          <w:color w:val="000000"/>
          <w:sz w:val="32"/>
          <w:szCs w:val="32"/>
        </w:rPr>
        <w:t>2022年一般公共预算财政拨款基本支出万</w:t>
      </w:r>
      <w:r>
        <w:rPr>
          <w:rFonts w:ascii="仿宋_GB2312" w:eastAsia="仿宋_GB2312" w:hint="eastAsia"/>
          <w:spacing w:val="-2"/>
          <w:sz w:val="32"/>
          <w:szCs w:val="32"/>
        </w:rPr>
        <w:t>426</w:t>
      </w:r>
      <w:r>
        <w:rPr>
          <w:rFonts w:ascii="仿宋_GB2312" w:eastAsia="仿宋_GB2312" w:hint="eastAsia"/>
          <w:spacing w:val="-2"/>
          <w:sz w:val="32"/>
          <w:szCs w:val="32"/>
          <w:lang w:val="en-US" w:eastAsia="zh-CN"/>
        </w:rPr>
        <w:t>.</w:t>
      </w:r>
      <w:r>
        <w:rPr>
          <w:rFonts w:ascii="仿宋_GB2312" w:eastAsia="仿宋_GB2312" w:hint="eastAsia"/>
          <w:spacing w:val="-2"/>
          <w:sz w:val="32"/>
          <w:szCs w:val="32"/>
        </w:rPr>
        <w:t>11</w:t>
      </w:r>
      <w:r>
        <w:rPr>
          <w:rFonts w:ascii="仿宋_GB2312" w:eastAsia="仿宋_GB2312" w:cs="仿宋_GB2312" w:hint="eastAsia"/>
          <w:color w:val="000000"/>
          <w:sz w:val="32"/>
          <w:szCs w:val="32"/>
        </w:rPr>
        <w:t>元，其中：</w:t>
      </w:r>
    </w:p>
    <w:p>
      <w:pPr>
        <w:keepNext w:val="0"/>
        <w:keepLines w:val="0"/>
        <w:pageBreakBefore w:val="0"/>
        <w:widowControl w:val="0"/>
        <w:kinsoku/>
        <w:wordWrap/>
        <w:overflowPunct/>
        <w:topLinePunct w:val="0"/>
        <w:bidi w:val="0"/>
        <w:spacing w:line="560" w:lineRule="exact"/>
        <w:ind w:firstLine="645"/>
        <w:textAlignment w:val="auto"/>
        <w:rPr>
          <w:rFonts w:ascii="仿宋_GB2312" w:eastAsia="仿宋_GB2312" w:hint="eastAsia"/>
          <w:color w:val="000000"/>
          <w:sz w:val="32"/>
          <w:szCs w:val="32"/>
        </w:rPr>
      </w:pPr>
      <w:r>
        <w:rPr>
          <w:rFonts w:ascii="仿宋" w:eastAsia="仿宋" w:hint="eastAsia"/>
          <w:color w:val="000000"/>
          <w:sz w:val="32"/>
          <w:szCs w:val="32"/>
        </w:rPr>
        <w:t>人员经费405</w:t>
      </w:r>
      <w:r>
        <w:rPr>
          <w:rFonts w:ascii="仿宋" w:eastAsia="仿宋" w:hint="eastAsia"/>
          <w:color w:val="000000"/>
          <w:sz w:val="32"/>
          <w:szCs w:val="32"/>
          <w:lang w:val="en-US" w:eastAsia="zh-CN"/>
        </w:rPr>
        <w:t>.</w:t>
      </w:r>
      <w:r>
        <w:rPr>
          <w:rFonts w:ascii="仿宋" w:eastAsia="仿宋" w:hint="eastAsia"/>
          <w:color w:val="000000"/>
          <w:sz w:val="32"/>
          <w:szCs w:val="32"/>
        </w:rPr>
        <w:t>62万元，主要包括：基本工资78</w:t>
      </w:r>
      <w:r>
        <w:rPr>
          <w:rFonts w:ascii="仿宋" w:eastAsia="仿宋" w:hint="eastAsia"/>
          <w:color w:val="000000"/>
          <w:sz w:val="32"/>
          <w:szCs w:val="32"/>
          <w:lang w:val="en-US" w:eastAsia="zh-CN"/>
        </w:rPr>
        <w:t>.</w:t>
      </w:r>
      <w:r>
        <w:rPr>
          <w:rFonts w:ascii="仿宋" w:eastAsia="仿宋" w:hint="eastAsia"/>
          <w:color w:val="000000"/>
          <w:sz w:val="32"/>
          <w:szCs w:val="32"/>
        </w:rPr>
        <w:t>8</w:t>
      </w:r>
      <w:r>
        <w:rPr>
          <w:rFonts w:ascii="仿宋" w:eastAsia="仿宋" w:hint="eastAsia"/>
          <w:color w:val="000000"/>
          <w:sz w:val="32"/>
          <w:szCs w:val="32"/>
          <w:lang w:val="en-US" w:eastAsia="zh-CN"/>
        </w:rPr>
        <w:t>2</w:t>
      </w:r>
      <w:r>
        <w:rPr>
          <w:rFonts w:ascii="仿宋" w:eastAsia="仿宋" w:hint="eastAsia"/>
          <w:color w:val="000000"/>
          <w:sz w:val="32"/>
          <w:szCs w:val="32"/>
        </w:rPr>
        <w:t>万元、津贴补贴101</w:t>
      </w:r>
      <w:r>
        <w:rPr>
          <w:rFonts w:ascii="仿宋" w:eastAsia="仿宋" w:hint="eastAsia"/>
          <w:color w:val="000000"/>
          <w:sz w:val="32"/>
          <w:szCs w:val="32"/>
          <w:lang w:val="en-US" w:eastAsia="zh-CN"/>
        </w:rPr>
        <w:t>.</w:t>
      </w:r>
      <w:r>
        <w:rPr>
          <w:rFonts w:ascii="仿宋" w:eastAsia="仿宋" w:hint="eastAsia"/>
          <w:color w:val="000000"/>
          <w:sz w:val="32"/>
          <w:szCs w:val="32"/>
        </w:rPr>
        <w:t>29万元、奖金68</w:t>
      </w:r>
      <w:r>
        <w:rPr>
          <w:rFonts w:ascii="仿宋" w:eastAsia="仿宋" w:hint="eastAsia"/>
          <w:color w:val="000000"/>
          <w:sz w:val="32"/>
          <w:szCs w:val="32"/>
          <w:lang w:val="en-US" w:eastAsia="zh-CN"/>
        </w:rPr>
        <w:t>.</w:t>
      </w:r>
      <w:r>
        <w:rPr>
          <w:rFonts w:ascii="仿宋" w:eastAsia="仿宋" w:hint="eastAsia"/>
          <w:color w:val="000000"/>
          <w:sz w:val="32"/>
          <w:szCs w:val="32"/>
        </w:rPr>
        <w:t>1</w:t>
      </w:r>
      <w:r>
        <w:rPr>
          <w:rFonts w:ascii="仿宋" w:eastAsia="仿宋" w:hint="eastAsia"/>
          <w:color w:val="000000"/>
          <w:sz w:val="32"/>
          <w:szCs w:val="32"/>
          <w:lang w:val="en-US" w:eastAsia="zh-CN"/>
        </w:rPr>
        <w:t>7</w:t>
      </w:r>
      <w:r>
        <w:rPr>
          <w:rFonts w:ascii="仿宋" w:eastAsia="仿宋" w:hint="eastAsia"/>
          <w:color w:val="000000"/>
          <w:sz w:val="32"/>
          <w:szCs w:val="32"/>
        </w:rPr>
        <w:t>万元、</w:t>
      </w:r>
      <w:r>
        <w:rPr>
          <w:rFonts w:ascii="仿宋" w:eastAsia="仿宋" w:hint="eastAsia"/>
          <w:color w:val="000000"/>
          <w:sz w:val="32"/>
          <w:szCs w:val="32"/>
          <w:lang w:eastAsia="zh-CN"/>
        </w:rPr>
        <w:t>绩效工资10</w:t>
      </w:r>
      <w:r>
        <w:rPr>
          <w:rFonts w:ascii="仿宋" w:eastAsia="仿宋" w:hint="eastAsia"/>
          <w:color w:val="000000"/>
          <w:sz w:val="32"/>
          <w:szCs w:val="32"/>
          <w:lang w:val="en-US" w:eastAsia="zh-CN"/>
        </w:rPr>
        <w:t>.</w:t>
      </w:r>
      <w:r>
        <w:rPr>
          <w:rFonts w:ascii="仿宋" w:eastAsia="仿宋" w:hint="eastAsia"/>
          <w:color w:val="000000"/>
          <w:sz w:val="32"/>
          <w:szCs w:val="32"/>
          <w:lang w:eastAsia="zh-CN"/>
        </w:rPr>
        <w:t>2</w:t>
      </w:r>
      <w:r>
        <w:rPr>
          <w:rFonts w:ascii="仿宋" w:eastAsia="仿宋" w:hint="eastAsia"/>
          <w:color w:val="000000"/>
          <w:sz w:val="32"/>
          <w:szCs w:val="32"/>
          <w:lang w:val="en-US" w:eastAsia="zh-CN"/>
        </w:rPr>
        <w:t>2万元、</w:t>
      </w:r>
      <w:r>
        <w:rPr>
          <w:rFonts w:ascii="仿宋" w:eastAsia="仿宋" w:hint="eastAsia"/>
          <w:color w:val="000000"/>
          <w:sz w:val="32"/>
          <w:szCs w:val="32"/>
        </w:rPr>
        <w:t>机关事业单位基本养老保险缴费31</w:t>
      </w:r>
      <w:r>
        <w:rPr>
          <w:rFonts w:ascii="仿宋" w:eastAsia="仿宋" w:hint="eastAsia"/>
          <w:color w:val="000000"/>
          <w:sz w:val="32"/>
          <w:szCs w:val="32"/>
          <w:lang w:val="en-US" w:eastAsia="zh-CN"/>
        </w:rPr>
        <w:t>.</w:t>
      </w:r>
      <w:r>
        <w:rPr>
          <w:rFonts w:ascii="仿宋" w:eastAsia="仿宋" w:hint="eastAsia"/>
          <w:color w:val="000000"/>
          <w:sz w:val="32"/>
          <w:szCs w:val="32"/>
        </w:rPr>
        <w:t>8</w:t>
      </w:r>
      <w:r>
        <w:rPr>
          <w:rFonts w:ascii="仿宋" w:eastAsia="仿宋" w:hint="eastAsia"/>
          <w:color w:val="000000"/>
          <w:sz w:val="32"/>
          <w:szCs w:val="32"/>
          <w:lang w:val="en-US" w:eastAsia="zh-CN"/>
        </w:rPr>
        <w:t>2</w:t>
      </w:r>
      <w:r>
        <w:rPr>
          <w:rFonts w:ascii="仿宋" w:eastAsia="仿宋" w:hint="eastAsia"/>
          <w:color w:val="000000"/>
          <w:sz w:val="32"/>
          <w:szCs w:val="32"/>
        </w:rPr>
        <w:t>万元、职业年金缴费15</w:t>
      </w:r>
      <w:r>
        <w:rPr>
          <w:rFonts w:ascii="仿宋" w:eastAsia="仿宋" w:hint="eastAsia"/>
          <w:color w:val="000000"/>
          <w:sz w:val="32"/>
          <w:szCs w:val="32"/>
          <w:lang w:val="en-US" w:eastAsia="zh-CN"/>
        </w:rPr>
        <w:t>.</w:t>
      </w:r>
      <w:r>
        <w:rPr>
          <w:rFonts w:ascii="仿宋" w:eastAsia="仿宋" w:hint="eastAsia"/>
          <w:color w:val="000000"/>
          <w:sz w:val="32"/>
          <w:szCs w:val="32"/>
        </w:rPr>
        <w:t>90万元、职工基本医疗保险缴费14</w:t>
      </w:r>
      <w:r>
        <w:rPr>
          <w:rFonts w:ascii="仿宋" w:eastAsia="仿宋" w:hint="eastAsia"/>
          <w:color w:val="000000"/>
          <w:sz w:val="32"/>
          <w:szCs w:val="32"/>
          <w:lang w:val="en-US" w:eastAsia="zh-CN"/>
        </w:rPr>
        <w:t>.</w:t>
      </w:r>
      <w:r>
        <w:rPr>
          <w:rFonts w:ascii="仿宋" w:eastAsia="仿宋" w:hint="eastAsia"/>
          <w:color w:val="000000"/>
          <w:sz w:val="32"/>
          <w:szCs w:val="32"/>
        </w:rPr>
        <w:t>9</w:t>
      </w:r>
      <w:r>
        <w:rPr>
          <w:rFonts w:ascii="仿宋" w:eastAsia="仿宋" w:hint="eastAsia"/>
          <w:color w:val="000000"/>
          <w:sz w:val="32"/>
          <w:szCs w:val="32"/>
          <w:lang w:val="en-US" w:eastAsia="zh-CN"/>
        </w:rPr>
        <w:t>4</w:t>
      </w:r>
      <w:r>
        <w:rPr>
          <w:rFonts w:ascii="仿宋" w:eastAsia="仿宋" w:hint="eastAsia"/>
          <w:color w:val="000000"/>
          <w:sz w:val="32"/>
          <w:szCs w:val="32"/>
        </w:rPr>
        <w:t>万元、公务员医疗补助缴费4</w:t>
      </w:r>
      <w:r>
        <w:rPr>
          <w:rFonts w:ascii="仿宋" w:eastAsia="仿宋" w:hint="eastAsia"/>
          <w:color w:val="000000"/>
          <w:sz w:val="32"/>
          <w:szCs w:val="32"/>
          <w:lang w:val="en-US" w:eastAsia="zh-CN"/>
        </w:rPr>
        <w:t>.</w:t>
      </w:r>
      <w:r>
        <w:rPr>
          <w:rFonts w:ascii="仿宋" w:eastAsia="仿宋" w:hint="eastAsia"/>
          <w:color w:val="000000"/>
          <w:sz w:val="32"/>
          <w:szCs w:val="32"/>
        </w:rPr>
        <w:t>48万元、其他社会保障缴费3</w:t>
      </w:r>
      <w:r>
        <w:rPr>
          <w:rFonts w:ascii="仿宋" w:eastAsia="仿宋" w:hint="eastAsia"/>
          <w:color w:val="000000"/>
          <w:sz w:val="32"/>
          <w:szCs w:val="32"/>
          <w:lang w:val="en-US" w:eastAsia="zh-CN"/>
        </w:rPr>
        <w:t>.</w:t>
      </w:r>
      <w:r>
        <w:rPr>
          <w:rFonts w:ascii="仿宋" w:eastAsia="仿宋" w:hint="eastAsia"/>
          <w:color w:val="000000"/>
          <w:sz w:val="32"/>
          <w:szCs w:val="32"/>
        </w:rPr>
        <w:t>74万元、住房公积金28</w:t>
      </w:r>
      <w:r>
        <w:rPr>
          <w:rFonts w:ascii="仿宋" w:eastAsia="仿宋" w:hint="eastAsia"/>
          <w:color w:val="000000"/>
          <w:sz w:val="32"/>
          <w:szCs w:val="32"/>
          <w:lang w:val="en-US" w:eastAsia="zh-CN"/>
        </w:rPr>
        <w:t>.</w:t>
      </w:r>
      <w:r>
        <w:rPr>
          <w:rFonts w:ascii="仿宋" w:eastAsia="仿宋" w:hint="eastAsia"/>
          <w:color w:val="000000"/>
          <w:sz w:val="32"/>
          <w:szCs w:val="32"/>
        </w:rPr>
        <w:t>4</w:t>
      </w:r>
      <w:r>
        <w:rPr>
          <w:rFonts w:ascii="仿宋" w:eastAsia="仿宋" w:hint="eastAsia"/>
          <w:color w:val="000000"/>
          <w:sz w:val="32"/>
          <w:szCs w:val="32"/>
          <w:lang w:val="en-US" w:eastAsia="zh-CN"/>
        </w:rPr>
        <w:t>9</w:t>
      </w:r>
      <w:r>
        <w:rPr>
          <w:rFonts w:ascii="仿宋" w:eastAsia="仿宋" w:hint="eastAsia"/>
          <w:color w:val="000000"/>
          <w:sz w:val="32"/>
          <w:szCs w:val="32"/>
        </w:rPr>
        <w:t>万元、生活补助7</w:t>
      </w:r>
      <w:r>
        <w:rPr>
          <w:rFonts w:ascii="仿宋" w:eastAsia="仿宋" w:hint="eastAsia"/>
          <w:color w:val="000000"/>
          <w:sz w:val="32"/>
          <w:szCs w:val="32"/>
          <w:lang w:val="en-US" w:eastAsia="zh-CN"/>
        </w:rPr>
        <w:t>.</w:t>
      </w:r>
      <w:r>
        <w:rPr>
          <w:rFonts w:ascii="仿宋" w:eastAsia="仿宋" w:hint="eastAsia"/>
          <w:color w:val="000000"/>
          <w:sz w:val="32"/>
          <w:szCs w:val="32"/>
        </w:rPr>
        <w:t>76万元、奖励金39</w:t>
      </w:r>
      <w:r>
        <w:rPr>
          <w:rFonts w:ascii="仿宋" w:eastAsia="仿宋" w:hint="eastAsia"/>
          <w:color w:val="000000"/>
          <w:sz w:val="32"/>
          <w:szCs w:val="32"/>
          <w:lang w:val="en-US" w:eastAsia="zh-CN"/>
        </w:rPr>
        <w:t>.</w:t>
      </w:r>
      <w:r>
        <w:rPr>
          <w:rFonts w:ascii="仿宋" w:eastAsia="仿宋" w:hint="eastAsia"/>
          <w:color w:val="000000"/>
          <w:sz w:val="32"/>
          <w:szCs w:val="32"/>
        </w:rPr>
        <w:t>99万元等。</w:t>
      </w:r>
    </w:p>
    <w:p>
      <w:pPr>
        <w:keepNext w:val="0"/>
        <w:keepLines w:val="0"/>
        <w:pageBreakBefore w:val="0"/>
        <w:widowControl w:val="0"/>
        <w:kinsoku/>
        <w:wordWrap/>
        <w:overflowPunct/>
        <w:topLinePunct w:val="0"/>
        <w:bidi w:val="0"/>
        <w:spacing w:line="560" w:lineRule="exact"/>
        <w:ind w:firstLine="645"/>
        <w:textAlignment w:val="auto"/>
        <w:rPr>
          <w:rFonts w:ascii="仿宋_GB2312" w:eastAsia="仿宋_GB2312" w:hint="eastAsia"/>
          <w:color w:val="000000"/>
          <w:sz w:val="32"/>
          <w:szCs w:val="32"/>
        </w:rPr>
      </w:pPr>
      <w:r>
        <w:rPr>
          <w:rFonts w:ascii="仿宋" w:eastAsia="仿宋" w:hint="eastAsia"/>
          <w:color w:val="000000"/>
          <w:sz w:val="32"/>
          <w:szCs w:val="32"/>
        </w:rPr>
        <w:t>公用经费20</w:t>
      </w:r>
      <w:r>
        <w:rPr>
          <w:rFonts w:ascii="仿宋" w:eastAsia="仿宋" w:hint="eastAsia"/>
          <w:color w:val="000000"/>
          <w:sz w:val="32"/>
          <w:szCs w:val="32"/>
          <w:lang w:val="en-US" w:eastAsia="zh-CN"/>
        </w:rPr>
        <w:t>.</w:t>
      </w:r>
      <w:r>
        <w:rPr>
          <w:rFonts w:ascii="仿宋" w:eastAsia="仿宋" w:hint="eastAsia"/>
          <w:color w:val="000000"/>
          <w:sz w:val="32"/>
          <w:szCs w:val="32"/>
        </w:rPr>
        <w:t>49万元，主要包括：办公费5</w:t>
      </w:r>
      <w:r>
        <w:rPr>
          <w:rFonts w:ascii="仿宋" w:eastAsia="仿宋" w:hint="eastAsia"/>
          <w:color w:val="000000"/>
          <w:sz w:val="32"/>
          <w:szCs w:val="32"/>
          <w:lang w:val="en-US" w:eastAsia="zh-CN"/>
        </w:rPr>
        <w:t>.</w:t>
      </w:r>
      <w:r>
        <w:rPr>
          <w:rFonts w:ascii="仿宋" w:eastAsia="仿宋" w:hint="eastAsia"/>
          <w:color w:val="000000"/>
          <w:sz w:val="32"/>
          <w:szCs w:val="32"/>
        </w:rPr>
        <w:t>23万元、水费</w:t>
      </w:r>
      <w:r>
        <w:rPr>
          <w:rFonts w:ascii="仿宋" w:eastAsia="仿宋" w:hint="eastAsia"/>
          <w:color w:val="000000"/>
          <w:sz w:val="32"/>
          <w:szCs w:val="32"/>
          <w:lang w:val="en-US" w:eastAsia="zh-CN"/>
        </w:rPr>
        <w:t>0.25</w:t>
      </w:r>
      <w:r>
        <w:rPr>
          <w:rFonts w:ascii="仿宋" w:eastAsia="仿宋" w:hint="eastAsia"/>
          <w:color w:val="000000"/>
          <w:sz w:val="32"/>
          <w:szCs w:val="32"/>
        </w:rPr>
        <w:t>万元、电费</w:t>
      </w:r>
      <w:r>
        <w:rPr>
          <w:rFonts w:ascii="仿宋" w:eastAsia="仿宋" w:hint="eastAsia"/>
          <w:color w:val="000000"/>
          <w:sz w:val="32"/>
          <w:szCs w:val="32"/>
          <w:lang w:val="en-US" w:eastAsia="zh-CN"/>
        </w:rPr>
        <w:t>0.6</w:t>
      </w:r>
      <w:r>
        <w:rPr>
          <w:rFonts w:ascii="仿宋" w:eastAsia="仿宋" w:hint="eastAsia"/>
          <w:color w:val="000000"/>
          <w:sz w:val="32"/>
          <w:szCs w:val="32"/>
        </w:rPr>
        <w:t>万元、邮电费</w:t>
      </w:r>
      <w:r>
        <w:rPr>
          <w:rFonts w:ascii="仿宋" w:eastAsia="仿宋" w:hint="eastAsia"/>
          <w:color w:val="000000"/>
          <w:sz w:val="32"/>
          <w:szCs w:val="32"/>
          <w:lang w:val="en-US" w:eastAsia="zh-CN"/>
        </w:rPr>
        <w:t>1</w:t>
      </w:r>
      <w:r>
        <w:rPr>
          <w:rFonts w:ascii="仿宋" w:eastAsia="仿宋" w:hint="eastAsia"/>
          <w:color w:val="000000"/>
          <w:sz w:val="32"/>
          <w:szCs w:val="32"/>
        </w:rPr>
        <w:t>万元、差旅费</w:t>
      </w:r>
      <w:r>
        <w:rPr>
          <w:rFonts w:ascii="仿宋" w:eastAsia="仿宋" w:hint="eastAsia"/>
          <w:color w:val="000000"/>
          <w:sz w:val="32"/>
          <w:szCs w:val="32"/>
          <w:lang w:val="en-US" w:eastAsia="zh-CN"/>
        </w:rPr>
        <w:t>4.71</w:t>
      </w:r>
      <w:r>
        <w:rPr>
          <w:rFonts w:ascii="仿宋" w:eastAsia="仿宋" w:hint="eastAsia"/>
          <w:color w:val="000000"/>
          <w:sz w:val="32"/>
          <w:szCs w:val="32"/>
        </w:rPr>
        <w:t>万元、公务接待费</w:t>
      </w:r>
      <w:r>
        <w:rPr>
          <w:rFonts w:ascii="仿宋" w:eastAsia="仿宋" w:hint="eastAsia"/>
          <w:color w:val="000000"/>
          <w:sz w:val="32"/>
          <w:szCs w:val="32"/>
          <w:lang w:val="en-US" w:eastAsia="zh-CN"/>
        </w:rPr>
        <w:t>0.3</w:t>
      </w:r>
      <w:r>
        <w:rPr>
          <w:rFonts w:ascii="仿宋" w:eastAsia="仿宋" w:hint="eastAsia"/>
          <w:color w:val="000000"/>
          <w:sz w:val="32"/>
          <w:szCs w:val="32"/>
        </w:rPr>
        <w:t>万元、</w:t>
      </w:r>
      <w:r>
        <w:rPr>
          <w:rFonts w:ascii="仿宋" w:eastAsia="仿宋" w:hint="eastAsia"/>
          <w:color w:val="000000"/>
          <w:sz w:val="32"/>
          <w:szCs w:val="32"/>
          <w:lang w:eastAsia="zh-CN"/>
        </w:rPr>
        <w:t>劳务</w:t>
      </w:r>
      <w:r>
        <w:rPr>
          <w:rFonts w:ascii="仿宋" w:eastAsia="仿宋" w:hint="eastAsia"/>
          <w:color w:val="000000"/>
          <w:sz w:val="32"/>
          <w:szCs w:val="32"/>
        </w:rPr>
        <w:t>费</w:t>
      </w:r>
      <w:r>
        <w:rPr>
          <w:rFonts w:ascii="仿宋" w:eastAsia="仿宋" w:hint="eastAsia"/>
          <w:color w:val="000000"/>
          <w:sz w:val="32"/>
          <w:szCs w:val="32"/>
          <w:lang w:val="en-US" w:eastAsia="zh-CN"/>
        </w:rPr>
        <w:t>5.4</w:t>
      </w:r>
      <w:r>
        <w:rPr>
          <w:rFonts w:ascii="仿宋" w:eastAsia="仿宋" w:hint="eastAsia"/>
          <w:color w:val="000000"/>
          <w:sz w:val="32"/>
          <w:szCs w:val="32"/>
        </w:rPr>
        <w:t>万元、</w:t>
      </w:r>
      <w:r>
        <w:rPr>
          <w:rFonts w:ascii="仿宋" w:eastAsia="仿宋" w:hint="eastAsia"/>
          <w:color w:val="000000"/>
          <w:sz w:val="32"/>
          <w:szCs w:val="32"/>
          <w:lang w:eastAsia="zh-CN"/>
        </w:rPr>
        <w:t>其他交通</w:t>
      </w:r>
      <w:r>
        <w:rPr>
          <w:rFonts w:ascii="仿宋" w:eastAsia="仿宋" w:hint="eastAsia"/>
          <w:color w:val="000000"/>
          <w:sz w:val="32"/>
          <w:szCs w:val="32"/>
        </w:rPr>
        <w:t>费</w:t>
      </w:r>
      <w:r>
        <w:rPr>
          <w:rFonts w:ascii="仿宋" w:eastAsia="仿宋" w:hint="eastAsia"/>
          <w:color w:val="000000"/>
          <w:sz w:val="32"/>
          <w:szCs w:val="32"/>
          <w:lang w:eastAsia="zh-CN"/>
        </w:rPr>
        <w:t>用</w:t>
      </w:r>
      <w:r>
        <w:rPr>
          <w:rFonts w:ascii="仿宋" w:eastAsia="仿宋" w:hint="eastAsia"/>
          <w:color w:val="000000"/>
          <w:sz w:val="32"/>
          <w:szCs w:val="32"/>
          <w:lang w:val="en-US" w:eastAsia="zh-CN"/>
        </w:rPr>
        <w:t>3</w:t>
      </w:r>
      <w:r>
        <w:rPr>
          <w:rFonts w:ascii="仿宋" w:eastAsia="仿宋" w:hint="eastAsia"/>
          <w:color w:val="000000"/>
          <w:sz w:val="32"/>
          <w:szCs w:val="32"/>
        </w:rPr>
        <w:t>万元。</w:t>
      </w:r>
    </w:p>
    <w:p>
      <w:pPr>
        <w:keepNext w:val="0"/>
        <w:keepLines w:val="0"/>
        <w:pageBreakBefore w:val="0"/>
        <w:widowControl/>
        <w:kinsoku/>
        <w:wordWrap/>
        <w:overflowPunct/>
        <w:topLinePunct w:val="0"/>
        <w:bidi w:val="0"/>
        <w:adjustRightInd w:val="0"/>
        <w:snapToGrid w:val="0"/>
        <w:spacing w:line="560" w:lineRule="exact"/>
        <w:ind w:firstLineChars="200" w:firstLine="640"/>
        <w:jc w:val="left"/>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（2）项目支出</w:t>
      </w:r>
      <w:r>
        <w:rPr>
          <w:rFonts w:ascii="仿宋_GB2312" w:eastAsia="仿宋_GB2312" w:cs="仿宋_GB2312" w:hint="eastAsia"/>
          <w:color w:val="000000"/>
          <w:kern w:val="0"/>
          <w:sz w:val="32"/>
          <w:szCs w:val="32"/>
          <w:lang w:val="en-US" w:eastAsia="zh-CN"/>
        </w:rPr>
        <w:t>382.14</w:t>
      </w:r>
      <w:r>
        <w:rPr>
          <w:rFonts w:ascii="仿宋_GB2312" w:eastAsia="仿宋_GB2312" w:cs="仿宋_GB2312" w:hint="eastAsia"/>
          <w:color w:val="000000"/>
          <w:kern w:val="0"/>
          <w:sz w:val="32"/>
          <w:szCs w:val="32"/>
        </w:rPr>
        <w:t>万元，主要包括</w:t>
      </w:r>
      <w:r>
        <w:rPr>
          <w:rFonts w:ascii="仿宋_GB2312" w:eastAsia="仿宋_GB2312" w:cs="仿宋_GB2312" w:hint="eastAsia"/>
          <w:color w:val="000000"/>
          <w:kern w:val="0"/>
          <w:sz w:val="32"/>
          <w:szCs w:val="32"/>
          <w:lang w:eastAsia="zh-CN"/>
        </w:rPr>
        <w:t>：办公费</w:t>
      </w:r>
      <w:r>
        <w:rPr>
          <w:rFonts w:ascii="仿宋_GB2312" w:eastAsia="仿宋_GB2312" w:cs="仿宋_GB2312" w:hint="eastAsia"/>
          <w:color w:val="000000"/>
          <w:kern w:val="0"/>
          <w:sz w:val="32"/>
          <w:szCs w:val="32"/>
          <w:lang w:val="en-US" w:eastAsia="zh-CN"/>
        </w:rPr>
        <w:t>9.96万元、印刷费20万元、咨询费8.5万元、差旅费6.37万元、租赁费6万元、培训费1.99万元、委托业务费1.8万元、其他交通费用4.5万元、生活补助47.04万元、个人农业生产补贴3万元、专用设备购置6.89万元、基础设施建设266.07万元</w:t>
      </w:r>
      <w:r>
        <w:rPr>
          <w:rFonts w:ascii="仿宋_GB2312" w:eastAsia="仿宋_GB2312" w:cs="仿宋_GB2312" w:hint="eastAsia"/>
          <w:color w:val="000000"/>
          <w:kern w:val="0"/>
          <w:sz w:val="32"/>
          <w:szCs w:val="32"/>
        </w:rPr>
        <w:t xml:space="preserve">。  </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cs="黑体" w:hint="eastAsia"/>
          <w:bCs/>
          <w:color w:val="000000"/>
          <w:sz w:val="32"/>
          <w:szCs w:val="32"/>
        </w:rPr>
      </w:pPr>
      <w:bookmarkStart w:id="82" w:name="_Toc27297"/>
      <w:r>
        <w:rPr>
          <w:rFonts w:ascii="仿宋_GB2312" w:eastAsia="仿宋_GB2312" w:cs="黑体" w:hint="eastAsia"/>
          <w:bCs/>
          <w:color w:val="000000"/>
          <w:sz w:val="32"/>
          <w:szCs w:val="32"/>
        </w:rPr>
        <w:t>三、部门</w:t>
      </w:r>
      <w:bookmarkEnd w:id="82"/>
      <w:r>
        <w:rPr>
          <w:rFonts w:ascii="仿宋_GB2312" w:eastAsia="仿宋_GB2312" w:cs="黑体" w:hint="eastAsia"/>
          <w:bCs/>
          <w:color w:val="000000"/>
          <w:sz w:val="32"/>
          <w:szCs w:val="32"/>
        </w:rPr>
        <w:t>整体预算绩效管理情况</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cs="楷体_GB2312" w:hint="eastAsia"/>
          <w:b/>
          <w:color w:val="000000"/>
          <w:sz w:val="32"/>
          <w:szCs w:val="32"/>
        </w:rPr>
      </w:pPr>
      <w:bookmarkStart w:id="83" w:name="_Toc30758"/>
      <w:r>
        <w:rPr>
          <w:rFonts w:ascii="仿宋_GB2312" w:eastAsia="仿宋_GB2312" w:cs="楷体_GB2312" w:hint="eastAsia"/>
          <w:b/>
          <w:color w:val="000000"/>
          <w:sz w:val="32"/>
          <w:szCs w:val="32"/>
        </w:rPr>
        <w:t>（一）部门预算整体绩效。</w:t>
      </w:r>
      <w:bookmarkEnd w:id="83"/>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1.目标管理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 xml:space="preserve">（1）目标制定 </w:t>
      </w:r>
    </w:p>
    <w:p>
      <w:pPr>
        <w:keepNext w:val="0"/>
        <w:keepLines w:val="0"/>
        <w:pageBreakBefore w:val="0"/>
        <w:widowControl w:val="0"/>
        <w:kinsoku/>
        <w:wordWrap/>
        <w:overflowPunct/>
        <w:topLinePunct w:val="0"/>
        <w:bidi w:val="0"/>
        <w:spacing w:line="560" w:lineRule="exact"/>
        <w:ind w:firstLineChars="150" w:firstLine="480"/>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我局2022年年初编制的整体绩效目标编制要素不够完善，缺少成本控制、时效及质量等指标，目标编制不够科学合理。</w:t>
      </w:r>
    </w:p>
    <w:p>
      <w:pPr>
        <w:keepNext w:val="0"/>
        <w:keepLines w:val="0"/>
        <w:pageBreakBefore w:val="0"/>
        <w:widowControl w:val="0"/>
        <w:kinsoku/>
        <w:wordWrap/>
        <w:overflowPunct/>
        <w:topLinePunct w:val="0"/>
        <w:bidi w:val="0"/>
        <w:spacing w:line="560" w:lineRule="exact"/>
        <w:ind w:firstLineChars="150" w:firstLine="480"/>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指标分值</w:t>
      </w:r>
      <w:r>
        <w:rPr>
          <w:rFonts w:ascii="仿宋_GB2312" w:eastAsia="仿宋_GB2312" w:cs="仿宋_GB2312" w:hint="eastAsia"/>
          <w:color w:val="000000"/>
          <w:kern w:val="0"/>
          <w:sz w:val="32"/>
          <w:szCs w:val="32"/>
        </w:rPr>
        <w:t>6</w:t>
      </w:r>
      <w:r>
        <w:rPr>
          <w:rFonts w:ascii="仿宋_GB2312" w:eastAsia="仿宋_GB2312" w:cs="仿宋_GB2312" w:hint="eastAsia"/>
          <w:color w:val="000000"/>
          <w:kern w:val="0"/>
          <w:sz w:val="32"/>
          <w:szCs w:val="32"/>
          <w:lang w:val="zh-CN"/>
        </w:rPr>
        <w:t>分，评价得</w:t>
      </w:r>
      <w:r>
        <w:rPr>
          <w:rFonts w:ascii="仿宋_GB2312" w:eastAsia="仿宋_GB2312" w:cs="仿宋_GB2312" w:hint="eastAsia"/>
          <w:color w:val="000000"/>
          <w:kern w:val="0"/>
          <w:sz w:val="32"/>
          <w:szCs w:val="32"/>
        </w:rPr>
        <w:t>3</w:t>
      </w:r>
      <w:r>
        <w:rPr>
          <w:rFonts w:ascii="仿宋_GB2312" w:eastAsia="仿宋_GB2312" w:cs="仿宋_GB2312" w:hint="eastAsia"/>
          <w:color w:val="000000"/>
          <w:kern w:val="0"/>
          <w:sz w:val="32"/>
          <w:szCs w:val="32"/>
          <w:lang w:val="zh-CN"/>
        </w:rPr>
        <w:t>分。</w:t>
      </w:r>
    </w:p>
    <w:p>
      <w:pPr>
        <w:keepNext w:val="0"/>
        <w:keepLines w:val="0"/>
        <w:pageBreakBefore w:val="0"/>
        <w:widowControl w:val="0"/>
        <w:kinsoku/>
        <w:wordWrap/>
        <w:overflowPunct/>
        <w:topLinePunct w:val="0"/>
        <w:bidi w:val="0"/>
        <w:spacing w:line="560" w:lineRule="exact"/>
        <w:ind w:firstLineChars="150" w:firstLine="480"/>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我局在预算编制阶段未收到人大在绩效目标质量审查方面反馈的问题。</w:t>
      </w:r>
    </w:p>
    <w:p>
      <w:pPr>
        <w:keepNext w:val="0"/>
        <w:keepLines w:val="0"/>
        <w:pageBreakBefore w:val="0"/>
        <w:widowControl w:val="0"/>
        <w:kinsoku/>
        <w:wordWrap/>
        <w:overflowPunct/>
        <w:topLinePunct w:val="0"/>
        <w:bidi w:val="0"/>
        <w:spacing w:line="560" w:lineRule="exact"/>
        <w:ind w:firstLineChars="150" w:firstLine="480"/>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指标分值2分，自评得分2分。</w:t>
      </w:r>
    </w:p>
    <w:p>
      <w:pPr>
        <w:keepNext w:val="0"/>
        <w:keepLines w:val="0"/>
        <w:pageBreakBefore w:val="0"/>
        <w:widowControl w:val="0"/>
        <w:kinsoku/>
        <w:wordWrap/>
        <w:overflowPunct/>
        <w:topLinePunct w:val="0"/>
        <w:bidi w:val="0"/>
        <w:spacing w:line="560" w:lineRule="exact"/>
        <w:ind w:firstLineChars="150" w:firstLine="480"/>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我局绩效目标制定纳入了党组会集体决策范围。</w:t>
      </w:r>
    </w:p>
    <w:p>
      <w:pPr>
        <w:keepNext w:val="0"/>
        <w:keepLines w:val="0"/>
        <w:pageBreakBefore w:val="0"/>
        <w:widowControl w:val="0"/>
        <w:kinsoku/>
        <w:wordWrap/>
        <w:overflowPunct/>
        <w:topLinePunct w:val="0"/>
        <w:bidi w:val="0"/>
        <w:spacing w:line="560" w:lineRule="exact"/>
        <w:ind w:firstLineChars="150" w:firstLine="480"/>
        <w:textAlignment w:val="auto"/>
        <w:rPr>
          <w:rFonts w:ascii="仿宋_GB2312" w:eastAsia="仿宋_GB2312" w:cs="仿宋_GB2312" w:hint="eastAsia"/>
          <w:color w:val="000000"/>
          <w:kern w:val="0"/>
          <w:sz w:val="32"/>
          <w:szCs w:val="32"/>
          <w:lang w:val="zh-CN"/>
        </w:rPr>
      </w:pPr>
      <w:r>
        <w:rPr>
          <w:rFonts w:ascii="仿宋_GB2312" w:eastAsia="仿宋_GB2312" w:cs="仿宋_GB2312" w:hint="eastAsia"/>
          <w:color w:val="000000"/>
          <w:kern w:val="0"/>
          <w:sz w:val="32"/>
          <w:szCs w:val="32"/>
          <w:lang w:val="zh-CN"/>
        </w:rPr>
        <w:t>指标分值2分，自评得分2分。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（2）目标实现</w:t>
      </w:r>
    </w:p>
    <w:p>
      <w:pPr>
        <w:keepNext w:val="0"/>
        <w:keepLines w:val="0"/>
        <w:pageBreakBefore w:val="0"/>
        <w:widowControl w:val="0"/>
        <w:kinsoku/>
        <w:wordWrap/>
        <w:overflowPunct/>
        <w:topLinePunct w:val="0"/>
        <w:bidi w:val="0"/>
        <w:spacing w:line="560" w:lineRule="exact"/>
        <w:ind w:firstLineChars="150" w:firstLine="480"/>
        <w:textAlignment w:val="auto"/>
        <w:rPr>
          <w:rFonts w:ascii="仿宋_GB2312" w:eastAsia="仿宋_GB2312" w:cs="仿宋_GB2312" w:hint="eastAsia"/>
          <w:bCs/>
          <w:sz w:val="32"/>
          <w:szCs w:val="32"/>
        </w:rPr>
      </w:pPr>
      <w:r>
        <w:rPr>
          <w:rFonts w:ascii="仿宋_GB2312" w:eastAsia="仿宋_GB2312" w:cs="仿宋_GB2312" w:hint="eastAsia"/>
          <w:bCs/>
          <w:sz w:val="32"/>
          <w:szCs w:val="32"/>
        </w:rPr>
        <w:t>2022年经自评，我局按照要求完成了数量目标，部门整体绩效目标实现符合预期目标。</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 w:hint="eastAsia"/>
          <w:sz w:val="32"/>
          <w:szCs w:val="32"/>
        </w:rPr>
      </w:pPr>
      <w:r>
        <w:rPr>
          <w:rFonts w:ascii="仿宋_GB2312" w:eastAsia="仿宋_GB2312" w:cs="仿宋" w:hint="eastAsia"/>
          <w:sz w:val="32"/>
          <w:szCs w:val="32"/>
        </w:rPr>
        <w:t>目标实现指标分值10分，评价得10分。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2.过程控制</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（1）执行进度</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rPr>
        <w:t>根据金川县《2023年度县级部门整体支出绩效评价指标体系》，部门预算执行进度在6、9、11月应达到序时进度的80%、90%、90%，即实际支出进度分别达到40%、67.5%、82.5%。经自评，我局2022年1-6月预算下达数为</w:t>
      </w:r>
      <w:r>
        <w:rPr>
          <w:rFonts w:ascii="仿宋_GB2312" w:eastAsia="仿宋_GB2312" w:cs="仿宋_GB2312" w:hint="eastAsia"/>
          <w:bCs/>
          <w:sz w:val="32"/>
          <w:szCs w:val="32"/>
          <w:lang w:val="en-US" w:eastAsia="zh-CN"/>
        </w:rPr>
        <w:t>437.79万</w:t>
      </w:r>
      <w:r>
        <w:rPr>
          <w:rFonts w:ascii="仿宋_GB2312" w:eastAsia="仿宋_GB2312" w:cs="仿宋_GB2312" w:hint="eastAsia"/>
          <w:bCs/>
          <w:sz w:val="32"/>
          <w:szCs w:val="32"/>
        </w:rPr>
        <w:t>元，执行数为</w:t>
      </w:r>
      <w:r>
        <w:rPr>
          <w:rFonts w:ascii="仿宋_GB2312" w:eastAsia="仿宋_GB2312" w:cs="仿宋_GB2312" w:hint="eastAsia"/>
          <w:bCs/>
          <w:sz w:val="32"/>
          <w:szCs w:val="32"/>
          <w:lang w:val="en-US" w:eastAsia="zh-CN"/>
        </w:rPr>
        <w:t>258.54万</w:t>
      </w:r>
      <w:r>
        <w:rPr>
          <w:rFonts w:ascii="仿宋_GB2312" w:eastAsia="仿宋_GB2312" w:cs="仿宋_GB2312" w:hint="eastAsia"/>
          <w:bCs/>
          <w:sz w:val="32"/>
          <w:szCs w:val="32"/>
        </w:rPr>
        <w:t>元，执行进度为</w:t>
      </w:r>
      <w:r>
        <w:rPr>
          <w:rFonts w:ascii="仿宋_GB2312" w:eastAsia="仿宋_GB2312" w:cs="仿宋_GB2312" w:hint="eastAsia"/>
          <w:bCs/>
          <w:sz w:val="32"/>
          <w:szCs w:val="32"/>
          <w:lang w:val="en-US" w:eastAsia="zh-CN"/>
        </w:rPr>
        <w:t>59.06</w:t>
      </w:r>
      <w:r>
        <w:rPr>
          <w:rFonts w:ascii="仿宋_GB2312" w:eastAsia="仿宋_GB2312" w:cs="仿宋_GB2312" w:hint="eastAsia"/>
          <w:bCs/>
          <w:sz w:val="32"/>
          <w:szCs w:val="32"/>
        </w:rPr>
        <w:t>%；1-9月部门预算下达数为</w:t>
      </w:r>
      <w:r>
        <w:rPr>
          <w:rFonts w:ascii="仿宋_GB2312" w:eastAsia="仿宋_GB2312" w:cs="仿宋_GB2312" w:hint="eastAsia"/>
          <w:bCs/>
          <w:sz w:val="32"/>
          <w:szCs w:val="32"/>
          <w:lang w:val="en-US" w:eastAsia="zh-CN"/>
        </w:rPr>
        <w:t>828.61</w:t>
      </w:r>
      <w:r>
        <w:rPr>
          <w:rFonts w:ascii="仿宋_GB2312" w:eastAsia="仿宋_GB2312" w:cs="仿宋_GB2312" w:hint="eastAsia"/>
          <w:bCs/>
          <w:sz w:val="32"/>
          <w:szCs w:val="32"/>
        </w:rPr>
        <w:t>元，执行数</w:t>
      </w:r>
      <w:r>
        <w:rPr>
          <w:rFonts w:ascii="仿宋_GB2312" w:eastAsia="仿宋_GB2312" w:cs="仿宋_GB2312" w:hint="eastAsia"/>
          <w:bCs/>
          <w:sz w:val="32"/>
          <w:szCs w:val="32"/>
          <w:lang w:val="en-US" w:eastAsia="zh-CN"/>
        </w:rPr>
        <w:t>573.85</w:t>
      </w:r>
      <w:r>
        <w:rPr>
          <w:rFonts w:ascii="仿宋_GB2312" w:eastAsia="仿宋_GB2312" w:cs="仿宋_GB2312" w:hint="eastAsia"/>
          <w:bCs/>
          <w:sz w:val="32"/>
          <w:szCs w:val="32"/>
        </w:rPr>
        <w:t>元，执行进度为</w:t>
      </w:r>
      <w:r>
        <w:rPr>
          <w:rFonts w:ascii="仿宋_GB2312" w:eastAsia="仿宋_GB2312" w:cs="仿宋_GB2312" w:hint="eastAsia"/>
          <w:bCs/>
          <w:sz w:val="32"/>
          <w:szCs w:val="32"/>
          <w:lang w:val="en-US" w:eastAsia="zh-CN"/>
        </w:rPr>
        <w:t>69.25</w:t>
      </w:r>
      <w:r>
        <w:rPr>
          <w:rFonts w:ascii="仿宋_GB2312" w:eastAsia="仿宋_GB2312" w:cs="仿宋_GB2312" w:hint="eastAsia"/>
          <w:bCs/>
          <w:sz w:val="32"/>
          <w:szCs w:val="32"/>
        </w:rPr>
        <w:t>%；1-11月预算下达数为</w:t>
      </w:r>
      <w:r>
        <w:rPr>
          <w:rFonts w:ascii="仿宋_GB2312" w:eastAsia="仿宋_GB2312" w:cs="仿宋_GB2312" w:hint="eastAsia"/>
          <w:bCs/>
          <w:sz w:val="32"/>
          <w:szCs w:val="32"/>
          <w:lang w:val="en-US" w:eastAsia="zh-CN"/>
        </w:rPr>
        <w:t>1336.23</w:t>
      </w:r>
      <w:r>
        <w:rPr>
          <w:rFonts w:ascii="仿宋_GB2312" w:eastAsia="仿宋_GB2312" w:cs="仿宋_GB2312" w:hint="eastAsia"/>
          <w:bCs/>
          <w:sz w:val="32"/>
          <w:szCs w:val="32"/>
        </w:rPr>
        <w:t>元，执行数为</w:t>
      </w:r>
      <w:r>
        <w:rPr>
          <w:rFonts w:ascii="仿宋_GB2312" w:eastAsia="仿宋_GB2312" w:cs="仿宋_GB2312" w:hint="eastAsia"/>
          <w:bCs/>
          <w:sz w:val="32"/>
          <w:szCs w:val="32"/>
          <w:lang w:val="en-US" w:eastAsia="zh-CN"/>
        </w:rPr>
        <w:t>638.61</w:t>
      </w:r>
      <w:r>
        <w:rPr>
          <w:rFonts w:ascii="仿宋_GB2312" w:eastAsia="仿宋_GB2312" w:cs="仿宋_GB2312" w:hint="eastAsia"/>
          <w:bCs/>
          <w:sz w:val="32"/>
          <w:szCs w:val="32"/>
        </w:rPr>
        <w:t>元，执行进度为</w:t>
      </w:r>
      <w:r>
        <w:rPr>
          <w:rFonts w:ascii="仿宋_GB2312" w:eastAsia="仿宋_GB2312" w:cs="仿宋_GB2312" w:hint="eastAsia"/>
          <w:bCs/>
          <w:sz w:val="32"/>
          <w:szCs w:val="32"/>
          <w:lang w:val="en-US" w:eastAsia="zh-CN"/>
        </w:rPr>
        <w:t>47.79</w:t>
      </w:r>
      <w:r>
        <w:rPr>
          <w:rFonts w:ascii="仿宋_GB2312" w:eastAsia="仿宋_GB2312" w:cs="仿宋_GB2312" w:hint="eastAsia"/>
          <w:bCs/>
          <w:sz w:val="32"/>
          <w:szCs w:val="32"/>
        </w:rPr>
        <w:t>%。</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sz w:val="32"/>
          <w:szCs w:val="32"/>
          <w:lang w:eastAsia="zh-CN"/>
        </w:rPr>
      </w:pPr>
      <w:r>
        <w:rPr>
          <w:rFonts w:ascii="仿宋_GB2312" w:eastAsia="仿宋_GB2312" w:cs="仿宋_GB2312" w:hint="eastAsia"/>
          <w:bCs/>
          <w:sz w:val="32"/>
          <w:szCs w:val="32"/>
        </w:rPr>
        <w:t>2022年6月执行进度为</w:t>
      </w:r>
      <w:r>
        <w:rPr>
          <w:rFonts w:ascii="仿宋_GB2312" w:eastAsia="仿宋_GB2312" w:cs="仿宋_GB2312" w:hint="eastAsia"/>
          <w:bCs/>
          <w:sz w:val="32"/>
          <w:szCs w:val="32"/>
          <w:lang w:val="en-US" w:eastAsia="zh-CN"/>
        </w:rPr>
        <w:t>59.0</w:t>
      </w:r>
      <w:r>
        <w:rPr>
          <w:rFonts w:ascii="仿宋_GB2312" w:eastAsia="仿宋_GB2312" w:cs="仿宋_GB2312" w:hint="eastAsia"/>
          <w:bCs/>
          <w:sz w:val="32"/>
          <w:szCs w:val="32"/>
        </w:rPr>
        <w:t>6%，得2分；2022年9月执行进度为</w:t>
      </w:r>
      <w:r>
        <w:rPr>
          <w:rFonts w:ascii="仿宋_GB2312" w:eastAsia="仿宋_GB2312" w:cs="仿宋_GB2312" w:hint="eastAsia"/>
          <w:bCs/>
          <w:sz w:val="32"/>
          <w:szCs w:val="32"/>
          <w:lang w:val="en-US" w:eastAsia="zh-CN"/>
        </w:rPr>
        <w:t>69.25</w:t>
      </w:r>
      <w:r>
        <w:rPr>
          <w:rFonts w:ascii="仿宋_GB2312" w:eastAsia="仿宋_GB2312" w:cs="仿宋_GB2312" w:hint="eastAsia"/>
          <w:bCs/>
          <w:sz w:val="32"/>
          <w:szCs w:val="32"/>
        </w:rPr>
        <w:t>%，得2分；2022年11月执行进度为</w:t>
      </w:r>
      <w:r>
        <w:rPr>
          <w:rFonts w:ascii="仿宋_GB2312" w:eastAsia="仿宋_GB2312" w:cs="仿宋_GB2312" w:hint="eastAsia"/>
          <w:bCs/>
          <w:sz w:val="32"/>
          <w:szCs w:val="32"/>
          <w:lang w:val="en-US" w:eastAsia="zh-CN"/>
        </w:rPr>
        <w:t>47.79</w:t>
      </w:r>
      <w:r>
        <w:rPr>
          <w:rFonts w:ascii="仿宋_GB2312" w:eastAsia="仿宋_GB2312" w:cs="仿宋_GB2312" w:hint="eastAsia"/>
          <w:bCs/>
          <w:sz w:val="32"/>
          <w:szCs w:val="32"/>
        </w:rPr>
        <w:t>%，得</w:t>
      </w:r>
      <w:r>
        <w:rPr>
          <w:rFonts w:ascii="仿宋_GB2312" w:eastAsia="仿宋_GB2312" w:cs="仿宋_GB2312" w:hint="eastAsia"/>
          <w:bCs/>
          <w:sz w:val="32"/>
          <w:szCs w:val="32"/>
          <w:lang w:val="en-US" w:eastAsia="zh-CN"/>
        </w:rPr>
        <w:t>0</w:t>
      </w:r>
      <w:r>
        <w:rPr>
          <w:rFonts w:ascii="仿宋_GB2312" w:eastAsia="仿宋_GB2312" w:cs="仿宋_GB2312" w:hint="eastAsia"/>
          <w:bCs/>
          <w:sz w:val="32"/>
          <w:szCs w:val="32"/>
        </w:rPr>
        <w:t>分。</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sz w:val="32"/>
          <w:szCs w:val="32"/>
          <w:lang w:eastAsia="zh-CN"/>
        </w:rPr>
      </w:pPr>
      <w:r>
        <w:rPr>
          <w:rFonts w:ascii="仿宋_GB2312" w:eastAsia="仿宋_GB2312" w:cs="仿宋_GB2312" w:hint="eastAsia"/>
          <w:bCs/>
          <w:sz w:val="32"/>
          <w:szCs w:val="32"/>
        </w:rPr>
        <w:t>指标分值8分，评价得</w:t>
      </w:r>
      <w:r>
        <w:rPr>
          <w:rFonts w:ascii="仿宋_GB2312" w:eastAsia="仿宋_GB2312" w:cs="仿宋_GB2312" w:hint="eastAsia"/>
          <w:bCs/>
          <w:sz w:val="32"/>
          <w:szCs w:val="32"/>
          <w:lang w:val="en-US" w:eastAsia="zh-CN"/>
        </w:rPr>
        <w:t>6</w:t>
      </w:r>
      <w:r>
        <w:rPr>
          <w:rFonts w:ascii="仿宋_GB2312" w:eastAsia="仿宋_GB2312" w:cs="仿宋_GB2312" w:hint="eastAsia"/>
          <w:bCs/>
          <w:sz w:val="32"/>
          <w:szCs w:val="32"/>
        </w:rPr>
        <w:t>分。</w:t>
      </w:r>
      <w:r>
        <w:rPr>
          <w:rFonts w:ascii="仿宋_GB2312" w:eastAsia="仿宋_GB2312" w:cs="仿宋_GB2312" w:hint="eastAsia"/>
          <w:bCs/>
          <w:sz w:val="32"/>
          <w:szCs w:val="32"/>
          <w:lang w:eastAsia="zh-CN"/>
        </w:rPr>
        <w:t>原因是年底收到上级专项项目资金，资金未开工，资金无法支付，年底由财政统一收回管理。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（2）同步调整</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rPr>
        <w:t>我局在部门预算执行中，项目预算与绩效目标同步调整。</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rPr>
        <w:t>指标分值6分，自评得分6分。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（3）及时处置</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rPr>
        <w:t>2022年，我局根据绩效运行监控，提出调减公务接待费</w:t>
      </w:r>
      <w:r>
        <w:rPr>
          <w:rFonts w:ascii="仿宋_GB2312" w:eastAsia="仿宋_GB2312" w:cs="仿宋_GB2312" w:hint="eastAsia"/>
          <w:bCs/>
          <w:sz w:val="32"/>
          <w:szCs w:val="32"/>
          <w:lang w:val="en-US" w:eastAsia="zh-CN"/>
        </w:rPr>
        <w:t>0.07万</w:t>
      </w:r>
      <w:r>
        <w:rPr>
          <w:rFonts w:ascii="仿宋_GB2312" w:eastAsia="仿宋_GB2312" w:cs="仿宋_GB2312" w:hint="eastAsia"/>
          <w:bCs/>
          <w:sz w:val="32"/>
          <w:szCs w:val="32"/>
        </w:rPr>
        <w:t>元，年底财政收回未使用指标。</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rPr>
        <w:t>指标分值6分，自评得分6分。</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 w:hint="eastAsia"/>
          <w:b/>
          <w:bCs/>
          <w:sz w:val="32"/>
          <w:szCs w:val="32"/>
        </w:rPr>
      </w:pPr>
      <w:r>
        <w:rPr>
          <w:rFonts w:ascii="仿宋_GB2312" w:eastAsia="仿宋_GB2312" w:cs="仿宋" w:hint="eastAsia"/>
          <w:b/>
          <w:bCs/>
          <w:sz w:val="32"/>
          <w:szCs w:val="32"/>
        </w:rPr>
        <w:t>3.违规记录</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 w:hint="eastAsia"/>
          <w:sz w:val="32"/>
          <w:szCs w:val="32"/>
        </w:rPr>
      </w:pPr>
      <w:r>
        <w:rPr>
          <w:rFonts w:ascii="仿宋_GB2312" w:eastAsia="仿宋_GB2312" w:cs="仿宋" w:hint="eastAsia"/>
          <w:sz w:val="32"/>
          <w:szCs w:val="32"/>
        </w:rPr>
        <w:t>无</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cs="仿宋_GB2312" w:hint="eastAsia"/>
          <w:b/>
          <w:sz w:val="32"/>
          <w:szCs w:val="32"/>
        </w:rPr>
        <w:t>（二）</w:t>
      </w:r>
      <w:r>
        <w:rPr>
          <w:rFonts w:ascii="仿宋_GB2312" w:eastAsia="仿宋_GB2312" w:hint="eastAsia"/>
          <w:b/>
          <w:bCs/>
          <w:sz w:val="32"/>
          <w:szCs w:val="32"/>
        </w:rPr>
        <w:t>绩效指标结果应用</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hint="eastAsia"/>
          <w:b/>
          <w:bCs/>
          <w:sz w:val="32"/>
          <w:szCs w:val="32"/>
        </w:rPr>
        <w:t>1.内部应用</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hint="eastAsia"/>
          <w:b/>
          <w:bCs/>
          <w:sz w:val="32"/>
          <w:szCs w:val="32"/>
        </w:rPr>
        <w:t>（1）预算挂钩</w:t>
      </w:r>
    </w:p>
    <w:p>
      <w:pPr>
        <w:keepNext w:val="0"/>
        <w:keepLines w:val="0"/>
        <w:pageBreakBefore w:val="0"/>
        <w:widowControl w:val="0"/>
        <w:kinsoku/>
        <w:wordWrap/>
        <w:overflowPunct/>
        <w:topLinePunct w:val="0"/>
        <w:bidi w:val="0"/>
        <w:spacing w:line="560" w:lineRule="exact"/>
        <w:ind w:firstLineChars="200" w:firstLine="640"/>
        <w:textAlignment w:val="auto"/>
        <w:outlineLvl w:val="0"/>
        <w:rPr>
          <w:rFonts w:ascii="仿宋_GB2312" w:eastAsia="仿宋_GB2312" w:cs="仿宋_GB2312" w:hint="eastAsia"/>
          <w:bCs/>
          <w:sz w:val="32"/>
          <w:szCs w:val="32"/>
        </w:rPr>
      </w:pPr>
      <w:r>
        <w:rPr>
          <w:rFonts w:ascii="仿宋_GB2312" w:eastAsia="仿宋_GB2312" w:cs="仿宋_GB2312" w:hint="eastAsia"/>
          <w:bCs/>
          <w:sz w:val="32"/>
          <w:szCs w:val="32"/>
        </w:rPr>
        <w:t>我局将内设机构绩效管理情况纳入内部考核体系并建立了对内设机构预算绩效挂钩机制，无正式文件依据但实行预算挂钩。</w:t>
      </w:r>
    </w:p>
    <w:p>
      <w:pPr>
        <w:keepNext w:val="0"/>
        <w:keepLines w:val="0"/>
        <w:pageBreakBefore w:val="0"/>
        <w:widowControl w:val="0"/>
        <w:kinsoku/>
        <w:wordWrap/>
        <w:overflowPunct/>
        <w:topLinePunct w:val="0"/>
        <w:bidi w:val="0"/>
        <w:spacing w:line="560" w:lineRule="exact"/>
        <w:ind w:firstLineChars="200" w:firstLine="640"/>
        <w:textAlignment w:val="auto"/>
        <w:outlineLvl w:val="0"/>
        <w:rPr>
          <w:rFonts w:ascii="仿宋_GB2312" w:eastAsia="仿宋_GB2312" w:cs="仿宋_GB2312" w:hint="eastAsia"/>
          <w:bCs/>
          <w:sz w:val="32"/>
          <w:szCs w:val="32"/>
        </w:rPr>
      </w:pPr>
      <w:r>
        <w:rPr>
          <w:rFonts w:ascii="仿宋_GB2312" w:eastAsia="仿宋_GB2312" w:cs="仿宋_GB2312" w:hint="eastAsia"/>
          <w:bCs/>
          <w:sz w:val="32"/>
          <w:szCs w:val="32"/>
        </w:rPr>
        <w:t>指标分值4分，自评得分3分。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hint="eastAsia"/>
          <w:b/>
          <w:bCs/>
          <w:sz w:val="32"/>
          <w:szCs w:val="32"/>
        </w:rPr>
        <w:t>1.信息公开</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hint="eastAsia"/>
          <w:b/>
          <w:bCs/>
          <w:sz w:val="32"/>
          <w:szCs w:val="32"/>
        </w:rPr>
        <w:t>（1）自评公开</w:t>
      </w:r>
    </w:p>
    <w:p>
      <w:pPr>
        <w:keepNext w:val="0"/>
        <w:keepLines w:val="0"/>
        <w:pageBreakBefore w:val="0"/>
        <w:widowControl w:val="0"/>
        <w:kinsoku/>
        <w:wordWrap/>
        <w:overflowPunct/>
        <w:topLinePunct w:val="0"/>
        <w:bidi w:val="0"/>
        <w:spacing w:line="560" w:lineRule="exact"/>
        <w:ind w:firstLine="562"/>
        <w:textAlignment w:val="auto"/>
        <w:rPr>
          <w:rFonts w:ascii="仿宋_GB2312" w:eastAsia="仿宋_GB2312" w:hint="eastAsia"/>
          <w:sz w:val="32"/>
          <w:szCs w:val="32"/>
        </w:rPr>
      </w:pPr>
      <w:r>
        <w:rPr>
          <w:rFonts w:ascii="仿宋_GB2312" w:eastAsia="仿宋_GB2312" w:hint="eastAsia"/>
          <w:sz w:val="32"/>
          <w:szCs w:val="32"/>
        </w:rPr>
        <w:t>经自评，我局按照要求对预决算进行了公开，并将部门整体绩效自评情况和自行组织的评价情况随同决算公开。</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 w:hint="eastAsia"/>
          <w:sz w:val="32"/>
          <w:szCs w:val="32"/>
        </w:rPr>
      </w:pPr>
      <w:r>
        <w:rPr>
          <w:rFonts w:ascii="仿宋_GB2312" w:eastAsia="仿宋_GB2312" w:cs="仿宋" w:hint="eastAsia"/>
          <w:sz w:val="32"/>
          <w:szCs w:val="32"/>
        </w:rPr>
        <w:t>自评指标分值4分，评价得4分。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hint="eastAsia"/>
          <w:b/>
          <w:bCs/>
          <w:sz w:val="32"/>
          <w:szCs w:val="32"/>
        </w:rPr>
        <w:t>2.整改反馈</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hint="eastAsia"/>
          <w:b/>
          <w:bCs/>
          <w:sz w:val="32"/>
          <w:szCs w:val="32"/>
        </w:rPr>
        <w:t>（1）问题整改</w:t>
      </w:r>
    </w:p>
    <w:p>
      <w:pPr>
        <w:keepNext w:val="0"/>
        <w:keepLines w:val="0"/>
        <w:pageBreakBefore w:val="0"/>
        <w:widowControl w:val="0"/>
        <w:kinsoku/>
        <w:wordWrap/>
        <w:overflowPunct/>
        <w:topLinePunct w:val="0"/>
        <w:bidi w:val="0"/>
        <w:spacing w:line="560" w:lineRule="exact"/>
        <w:ind w:firstLine="562"/>
        <w:textAlignment w:val="auto"/>
        <w:rPr>
          <w:rFonts w:ascii="仿宋_GB2312" w:eastAsia="仿宋_GB2312" w:hint="eastAsia"/>
          <w:sz w:val="32"/>
          <w:szCs w:val="32"/>
        </w:rPr>
      </w:pPr>
      <w:r>
        <w:rPr>
          <w:rFonts w:ascii="仿宋_GB2312" w:eastAsia="仿宋_GB2312" w:hint="eastAsia"/>
          <w:sz w:val="32"/>
          <w:szCs w:val="32"/>
        </w:rPr>
        <w:t>2022年财政局通过委托的第三方评估机构对我局出具的《金川县</w:t>
      </w:r>
      <w:r>
        <w:rPr>
          <w:rFonts w:ascii="仿宋_GB2312" w:eastAsia="仿宋_GB2312" w:hint="eastAsia"/>
          <w:sz w:val="32"/>
          <w:szCs w:val="32"/>
          <w:lang w:eastAsia="zh-CN"/>
        </w:rPr>
        <w:t>民宗局</w:t>
      </w:r>
      <w:r>
        <w:rPr>
          <w:rFonts w:ascii="仿宋_GB2312" w:eastAsia="仿宋_GB2312" w:hint="eastAsia"/>
          <w:sz w:val="32"/>
          <w:szCs w:val="32"/>
        </w:rPr>
        <w:t>2021年部门整体绩效评估报告》发现，我局存在项目进度实施缓慢，资金使用不及时，资金拨付进度慢等问题，我局已按</w:t>
      </w:r>
      <w:r>
        <w:rPr>
          <w:rFonts w:ascii="仿宋_GB2312" w:eastAsia="仿宋_GB2312" w:cs="仿宋" w:hint="eastAsia"/>
          <w:sz w:val="32"/>
          <w:szCs w:val="32"/>
        </w:rPr>
        <w:t>要求及时对发现问题进行了整改，并上报了整改报告。</w:t>
      </w:r>
    </w:p>
    <w:p>
      <w:pPr>
        <w:keepNext w:val="0"/>
        <w:keepLines w:val="0"/>
        <w:pageBreakBefore w:val="0"/>
        <w:widowControl w:val="0"/>
        <w:kinsoku/>
        <w:wordWrap/>
        <w:overflowPunct/>
        <w:topLinePunct w:val="0"/>
        <w:bidi w:val="0"/>
        <w:spacing w:line="560" w:lineRule="exact"/>
        <w:ind w:firstLine="562"/>
        <w:textAlignment w:val="auto"/>
        <w:rPr>
          <w:rFonts w:ascii="仿宋_GB2312" w:eastAsia="仿宋_GB2312" w:hint="eastAsia"/>
          <w:sz w:val="32"/>
          <w:szCs w:val="32"/>
        </w:rPr>
      </w:pPr>
      <w:r>
        <w:rPr>
          <w:rFonts w:ascii="仿宋_GB2312" w:eastAsia="仿宋_GB2312" w:hint="eastAsia"/>
          <w:sz w:val="32"/>
          <w:szCs w:val="32"/>
        </w:rPr>
        <w:t>问题整改指标分值3分，评价得3分。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hint="eastAsia"/>
          <w:b/>
          <w:bCs/>
          <w:sz w:val="32"/>
          <w:szCs w:val="32"/>
        </w:rPr>
      </w:pPr>
      <w:r>
        <w:rPr>
          <w:rFonts w:ascii="仿宋_GB2312" w:eastAsia="仿宋_GB2312" w:hint="eastAsia"/>
          <w:b/>
          <w:bCs/>
          <w:sz w:val="32"/>
          <w:szCs w:val="32"/>
        </w:rPr>
        <w:t>（2）应用反馈</w:t>
      </w:r>
    </w:p>
    <w:p>
      <w:pPr>
        <w:keepNext w:val="0"/>
        <w:keepLines w:val="0"/>
        <w:pageBreakBefore w:val="0"/>
        <w:widowControl w:val="0"/>
        <w:kinsoku/>
        <w:wordWrap/>
        <w:overflowPunct/>
        <w:topLinePunct w:val="0"/>
        <w:bidi w:val="0"/>
        <w:spacing w:line="560" w:lineRule="exact"/>
        <w:ind w:firstLine="562"/>
        <w:textAlignment w:val="auto"/>
        <w:rPr>
          <w:rFonts w:ascii="仿宋_GB2312" w:eastAsia="仿宋_GB2312" w:hint="eastAsia"/>
          <w:sz w:val="32"/>
          <w:szCs w:val="32"/>
        </w:rPr>
      </w:pPr>
      <w:r>
        <w:rPr>
          <w:rFonts w:ascii="仿宋_GB2312" w:eastAsia="仿宋_GB2312" w:hint="eastAsia"/>
          <w:sz w:val="32"/>
          <w:szCs w:val="32"/>
        </w:rPr>
        <w:t>我局针对以前年度检查问题进行了梳理分析，查找了产生原因，总结了经验教训，及时研究制定整改措施，在完善财务制度、强化项目管理、安排资金预算、落实整改问题等方面注重结果应用，并在2023年度预算安排中落实。</w:t>
      </w:r>
    </w:p>
    <w:p>
      <w:pPr>
        <w:keepNext w:val="0"/>
        <w:keepLines w:val="0"/>
        <w:pageBreakBefore w:val="0"/>
        <w:widowControl w:val="0"/>
        <w:kinsoku/>
        <w:wordWrap/>
        <w:overflowPunct/>
        <w:topLinePunct w:val="0"/>
        <w:bidi w:val="0"/>
        <w:spacing w:line="560" w:lineRule="exact"/>
        <w:ind w:firstLine="562"/>
        <w:textAlignment w:val="auto"/>
        <w:rPr>
          <w:rFonts w:ascii="仿宋_GB2312" w:eastAsia="仿宋_GB2312" w:hint="eastAsia"/>
          <w:sz w:val="32"/>
          <w:szCs w:val="32"/>
        </w:rPr>
      </w:pPr>
      <w:r>
        <w:rPr>
          <w:rFonts w:ascii="仿宋_GB2312" w:eastAsia="仿宋_GB2312" w:hint="eastAsia"/>
          <w:sz w:val="32"/>
          <w:szCs w:val="32"/>
        </w:rPr>
        <w:t>应用反馈指标分值3分，评价得3分。</w:t>
      </w:r>
    </w:p>
    <w:p>
      <w:pPr>
        <w:keepNext w:val="0"/>
        <w:keepLines w:val="0"/>
        <w:pageBreakBefore w:val="0"/>
        <w:widowControl w:val="0"/>
        <w:kinsoku/>
        <w:wordWrap/>
        <w:overflowPunct/>
        <w:topLinePunct w:val="0"/>
        <w:bidi w:val="0"/>
        <w:spacing w:line="560" w:lineRule="exact"/>
        <w:ind w:left="560"/>
        <w:textAlignment w:val="auto"/>
        <w:outlineLvl w:val="0"/>
        <w:rPr>
          <w:rFonts w:ascii="仿宋_GB2312" w:eastAsia="仿宋_GB2312" w:cs="仿宋" w:hint="eastAsia"/>
          <w:b/>
          <w:bCs/>
          <w:sz w:val="32"/>
          <w:szCs w:val="32"/>
        </w:rPr>
      </w:pPr>
      <w:r>
        <w:rPr>
          <w:rFonts w:ascii="仿宋_GB2312" w:eastAsia="仿宋_GB2312" w:cs="仿宋" w:hint="eastAsia"/>
          <w:b/>
          <w:bCs/>
          <w:sz w:val="32"/>
          <w:szCs w:val="32"/>
        </w:rPr>
        <w:t>四、评价结论及建议</w:t>
      </w:r>
    </w:p>
    <w:p>
      <w:pPr>
        <w:keepNext w:val="0"/>
        <w:keepLines w:val="0"/>
        <w:pageBreakBefore w:val="0"/>
        <w:widowControl w:val="0"/>
        <w:kinsoku/>
        <w:wordWrap/>
        <w:overflowPunct/>
        <w:topLinePunct w:val="0"/>
        <w:autoSpaceDN w:val="0"/>
        <w:bidi w:val="0"/>
        <w:spacing w:line="560" w:lineRule="exact"/>
        <w:ind w:left="562"/>
        <w:textAlignment w:val="auto"/>
        <w:outlineLvl w:val="0"/>
        <w:rPr>
          <w:rFonts w:ascii="仿宋_GB2312" w:eastAsia="仿宋_GB2312" w:cs="仿宋_GB2312" w:hint="eastAsia"/>
          <w:b/>
          <w:sz w:val="32"/>
          <w:szCs w:val="32"/>
        </w:rPr>
      </w:pPr>
      <w:r>
        <w:rPr>
          <w:rFonts w:ascii="仿宋_GB2312" w:eastAsia="仿宋_GB2312" w:cs="仿宋_GB2312" w:hint="eastAsia"/>
          <w:b/>
          <w:sz w:val="32"/>
          <w:szCs w:val="32"/>
        </w:rPr>
        <w:t>（一）评价结论</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 w:hint="eastAsia"/>
          <w:sz w:val="32"/>
          <w:szCs w:val="32"/>
        </w:rPr>
      </w:pPr>
      <w:r>
        <w:rPr>
          <w:rFonts w:ascii="仿宋_GB2312" w:eastAsia="仿宋_GB2312" w:cs="仿宋" w:hint="eastAsia"/>
          <w:sz w:val="32"/>
          <w:szCs w:val="32"/>
        </w:rPr>
        <w:t>按照《2023年县级部门整体支出绩效评价指标体系（适用于无专项预算的部门）》设定的绩效指标和计分标准，我局2022年部门整体支出绩效评价得分为</w:t>
      </w:r>
      <w:r>
        <w:rPr>
          <w:rFonts w:ascii="仿宋_GB2312" w:eastAsia="仿宋_GB2312" w:cs="仿宋" w:hint="eastAsia"/>
          <w:sz w:val="32"/>
          <w:szCs w:val="32"/>
          <w:lang w:val="en-US" w:eastAsia="zh-CN"/>
        </w:rPr>
        <w:t>89</w:t>
      </w:r>
      <w:r>
        <w:rPr>
          <w:rFonts w:ascii="仿宋_GB2312" w:eastAsia="仿宋_GB2312" w:cs="仿宋" w:hint="eastAsia"/>
          <w:sz w:val="32"/>
          <w:szCs w:val="32"/>
        </w:rPr>
        <w:t>分。</w:t>
      </w:r>
    </w:p>
    <w:p>
      <w:pPr>
        <w:keepNext w:val="0"/>
        <w:keepLines w:val="0"/>
        <w:pageBreakBefore w:val="0"/>
        <w:widowControl w:val="0"/>
        <w:kinsoku/>
        <w:wordWrap/>
        <w:overflowPunct/>
        <w:topLinePunct w:val="0"/>
        <w:autoSpaceDN w:val="0"/>
        <w:bidi w:val="0"/>
        <w:spacing w:line="560" w:lineRule="exact"/>
        <w:ind w:firstLineChars="150" w:firstLine="480"/>
        <w:textAlignment w:val="auto"/>
        <w:outlineLvl w:val="0"/>
        <w:rPr>
          <w:rFonts w:ascii="仿宋_GB2312" w:eastAsia="仿宋_GB2312" w:cs="仿宋_GB2312" w:hint="eastAsia"/>
          <w:b/>
          <w:sz w:val="32"/>
          <w:szCs w:val="32"/>
        </w:rPr>
      </w:pPr>
      <w:r>
        <w:rPr>
          <w:rFonts w:ascii="仿宋_GB2312" w:eastAsia="仿宋_GB2312" w:cs="仿宋_GB2312" w:hint="eastAsia"/>
          <w:b/>
          <w:sz w:val="32"/>
          <w:szCs w:val="32"/>
        </w:rPr>
        <w:t>（二）存在的主要问题</w:t>
      </w:r>
    </w:p>
    <w:p>
      <w:pPr>
        <w:keepNext w:val="0"/>
        <w:keepLines w:val="0"/>
        <w:pageBreakBefore w:val="0"/>
        <w:widowControl w:val="0"/>
        <w:kinsoku/>
        <w:wordWrap/>
        <w:overflowPunct/>
        <w:topLinePunct w:val="0"/>
        <w:bidi w:val="0"/>
        <w:spacing w:line="560" w:lineRule="exact"/>
        <w:ind w:firstLine="562"/>
        <w:textAlignment w:val="auto"/>
        <w:rPr>
          <w:rFonts w:ascii="仿宋_GB2312" w:eastAsia="仿宋_GB2312" w:hint="eastAsia"/>
          <w:sz w:val="32"/>
          <w:szCs w:val="32"/>
        </w:rPr>
      </w:pPr>
      <w:r>
        <w:rPr>
          <w:rFonts w:ascii="仿宋_GB2312" w:eastAsia="仿宋_GB2312" w:cs="仿宋"/>
          <w:sz w:val="32"/>
          <w:szCs w:val="32"/>
        </w:rPr>
        <w:t>一是预算经费支出进度较缓；二是</w:t>
      </w:r>
      <w:r>
        <w:rPr>
          <w:rFonts w:ascii="仿宋_GB2312" w:eastAsia="仿宋_GB2312" w:cs="仿宋" w:hint="eastAsia"/>
          <w:sz w:val="32"/>
          <w:szCs w:val="32"/>
        </w:rPr>
        <w:t>专业水平有待进一步提高，财务管理需进一步规范、完善</w:t>
      </w:r>
      <w:r>
        <w:rPr>
          <w:rFonts w:ascii="仿宋_GB2312" w:eastAsia="仿宋_GB2312" w:cs="仿宋"/>
          <w:sz w:val="32"/>
          <w:szCs w:val="32"/>
        </w:rPr>
        <w:t>。</w:t>
      </w:r>
    </w:p>
    <w:p>
      <w:pPr>
        <w:keepNext w:val="0"/>
        <w:keepLines w:val="0"/>
        <w:pageBreakBefore w:val="0"/>
        <w:widowControl w:val="0"/>
        <w:kinsoku/>
        <w:wordWrap/>
        <w:overflowPunct/>
        <w:topLinePunct w:val="0"/>
        <w:autoSpaceDN w:val="0"/>
        <w:bidi w:val="0"/>
        <w:spacing w:line="560" w:lineRule="exact"/>
        <w:ind w:left="562"/>
        <w:textAlignment w:val="auto"/>
        <w:outlineLvl w:val="0"/>
        <w:rPr>
          <w:rFonts w:ascii="仿宋_GB2312" w:eastAsia="仿宋_GB2312" w:cs="仿宋_GB2312" w:hint="eastAsia"/>
          <w:b/>
          <w:sz w:val="32"/>
          <w:szCs w:val="32"/>
        </w:rPr>
      </w:pPr>
      <w:r>
        <w:rPr>
          <w:rFonts w:ascii="仿宋_GB2312" w:eastAsia="仿宋_GB2312" w:cs="仿宋_GB2312" w:hint="eastAsia"/>
          <w:b/>
          <w:sz w:val="32"/>
          <w:szCs w:val="32"/>
        </w:rPr>
        <w:t>（三）改进建议</w:t>
      </w:r>
    </w:p>
    <w:p>
      <w:pPr>
        <w:keepNext w:val="0"/>
        <w:keepLines w:val="0"/>
        <w:pageBreakBefore w:val="0"/>
        <w:widowControl w:val="0"/>
        <w:kinsoku/>
        <w:wordWrap/>
        <w:overflowPunct/>
        <w:topLinePunct w:val="0"/>
        <w:bidi w:val="0"/>
        <w:spacing w:line="560" w:lineRule="exact"/>
        <w:ind w:firstLine="562"/>
        <w:textAlignment w:val="auto"/>
        <w:rPr>
          <w:rFonts w:ascii="仿宋_GB2312" w:eastAsia="仿宋_GB2312" w:cs="仿宋" w:hint="eastAsia"/>
          <w:sz w:val="32"/>
          <w:szCs w:val="32"/>
          <w:lang w:val="en-US" w:eastAsia="zh-CN"/>
        </w:rPr>
      </w:pPr>
      <w:r>
        <w:rPr>
          <w:rFonts w:ascii="仿宋_GB2312" w:eastAsia="仿宋_GB2312" w:cs="仿宋" w:hint="eastAsia"/>
          <w:sz w:val="32"/>
          <w:szCs w:val="32"/>
          <w:lang w:val="en-US" w:eastAsia="zh-CN"/>
        </w:rPr>
        <w:t>1.进一步强化预算编制工作，结合年度工作任务目标和项目计划实施进度，加强预算项目前期评估，提高预算编制准确性，严禁超预算或无预算安排支出。</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r>
        <w:rPr>
          <w:rFonts w:ascii="仿宋_GB2312" w:eastAsia="仿宋_GB2312" w:cs="仿宋" w:hint="eastAsia"/>
          <w:sz w:val="32"/>
          <w:szCs w:val="32"/>
          <w:lang w:val="en-US" w:eastAsia="zh-CN"/>
        </w:rPr>
        <w:t>2.加强财务人员业务学习，严格执行《预算管理制度》、《财务管理制度》及相关法律、法规。</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lang w:val="zh-CN"/>
        </w:rPr>
      </w:pPr>
      <w:r>
        <w:rPr>
          <w:rFonts w:ascii="Times New Roman" w:cs="Times New Roman" w:hAnsi="Times New Roman"/>
          <w:sz w:val="32"/>
          <w:szCs w:val="32"/>
          <w:shd w:val="clear" w:color="auto" w:fill="FFFFFF"/>
          <w:lang w:val="zh-CN"/>
        </w:rPr>
        <w:t>附件</w:t>
      </w:r>
    </w:p>
    <w:p>
      <w:pPr>
        <w:pStyle w:val="25"/>
        <w:spacing w:line="600" w:lineRule="exact"/>
        <w:jc w:val="center"/>
        <w:rPr>
          <w:rFonts w:ascii="方正小标宋简体" w:eastAsia="方正小标宋简体" w:hint="eastAsia"/>
          <w:sz w:val="44"/>
          <w:szCs w:val="44"/>
          <w:lang w:eastAsia="zh-CN"/>
        </w:rPr>
      </w:pPr>
      <w:r>
        <w:rPr>
          <w:rFonts w:ascii="方正小标宋简体" w:eastAsia="方正小标宋简体" w:hint="eastAsia"/>
          <w:sz w:val="44"/>
          <w:szCs w:val="44"/>
          <w:lang w:eastAsia="zh-CN"/>
        </w:rPr>
        <w:t>金川县民族宗教局</w:t>
      </w:r>
    </w:p>
    <w:p>
      <w:pPr>
        <w:pStyle w:val="25"/>
        <w:spacing w:line="600" w:lineRule="exact"/>
        <w:jc w:val="center"/>
        <w:rPr>
          <w:rFonts w:ascii="仿宋_GB2312" w:eastAsia="仿宋_GB2312"/>
          <w:color w:val="auto"/>
          <w:kern w:val="2"/>
          <w:sz w:val="32"/>
          <w:szCs w:val="32"/>
        </w:rPr>
      </w:pPr>
      <w:r>
        <w:rPr>
          <w:rFonts w:ascii="方正小标宋简体" w:eastAsia="方正小标宋简体" w:hint="eastAsia"/>
          <w:sz w:val="44"/>
          <w:szCs w:val="44"/>
        </w:rPr>
        <w:t>项目支出绩效自评报告</w:t>
      </w:r>
    </w:p>
    <w:p>
      <w:pPr>
        <w:pageBreakBefore w:val="0"/>
        <w:widowControl w:val="0"/>
        <w:kinsoku/>
        <w:wordWrap/>
        <w:overflowPunct/>
        <w:topLinePunct w:val="0"/>
        <w:bidi w:val="0"/>
        <w:adjustRightInd w:val="0"/>
        <w:snapToGrid w:val="0"/>
        <w:spacing w:line="576" w:lineRule="exact"/>
        <w:ind w:firstLineChars="200" w:firstLine="640"/>
        <w:jc w:val="center"/>
        <w:rPr>
          <w:rFonts w:ascii="Times New Roman" w:eastAsia="仿宋" w:cs="Times New Roman" w:hAnsi="Times New Roman"/>
          <w:sz w:val="32"/>
          <w:szCs w:val="32"/>
        </w:rPr>
      </w:pPr>
      <w:r>
        <w:rPr>
          <w:rFonts w:ascii="Times New Roman" w:eastAsia="仿宋" w:cs="Times New Roman" w:hAnsi="Times New Roman" w:hint="eastAsia"/>
          <w:sz w:val="32"/>
          <w:szCs w:val="32"/>
        </w:rPr>
        <w:t>（阿州财农[</w:t>
      </w:r>
      <w:r>
        <w:rPr>
          <w:rFonts w:ascii="Times New Roman" w:eastAsia="仿宋" w:cs="Times New Roman" w:hAnsi="Times New Roman" w:hint="eastAsia"/>
          <w:sz w:val="32"/>
          <w:szCs w:val="32"/>
          <w:lang w:val="en-US" w:eastAsia="zh-CN"/>
        </w:rPr>
        <w:t>2022</w:t>
      </w:r>
      <w:r>
        <w:rPr>
          <w:rFonts w:ascii="Times New Roman" w:eastAsia="仿宋" w:cs="Times New Roman" w:hAnsi="Times New Roman" w:hint="eastAsia"/>
          <w:sz w:val="32"/>
          <w:szCs w:val="32"/>
        </w:rPr>
        <w:t>]</w:t>
      </w:r>
      <w:r>
        <w:rPr>
          <w:rFonts w:ascii="Times New Roman" w:eastAsia="仿宋" w:cs="Times New Roman" w:hAnsi="Times New Roman" w:hint="eastAsia"/>
          <w:sz w:val="32"/>
          <w:szCs w:val="32"/>
          <w:lang w:val="en-US" w:eastAsia="zh-CN"/>
        </w:rPr>
        <w:t>8</w:t>
      </w:r>
      <w:r>
        <w:rPr>
          <w:rFonts w:ascii="Times New Roman" w:eastAsia="仿宋" w:cs="Times New Roman" w:hAnsi="Times New Roman" w:hint="eastAsia"/>
          <w:sz w:val="32"/>
          <w:szCs w:val="32"/>
        </w:rPr>
        <w:t>号</w:t>
      </w:r>
      <w:r>
        <w:rPr>
          <w:rFonts w:ascii="Times New Roman" w:eastAsia="仿宋" w:cs="Times New Roman" w:hAnsi="Times New Roman" w:hint="eastAsia"/>
          <w:sz w:val="32"/>
          <w:szCs w:val="32"/>
          <w:lang w:eastAsia="zh-CN"/>
        </w:rPr>
        <w:t>，</w:t>
      </w:r>
      <w:r>
        <w:rPr>
          <w:rFonts w:ascii="Times New Roman" w:eastAsia="仿宋" w:cs="Times New Roman" w:hAnsi="Times New Roman" w:hint="eastAsia"/>
          <w:sz w:val="32"/>
          <w:szCs w:val="32"/>
          <w:lang w:val="en-US" w:eastAsia="zh-CN"/>
        </w:rPr>
        <w:t>2022</w:t>
      </w:r>
      <w:r>
        <w:rPr>
          <w:rFonts w:ascii="Times New Roman" w:eastAsia="仿宋" w:cs="Times New Roman" w:hAnsi="Times New Roman" w:hint="eastAsia"/>
          <w:sz w:val="32"/>
          <w:szCs w:val="32"/>
          <w:lang w:eastAsia="zh-CN"/>
        </w:rPr>
        <w:t>年中央财政衔接推进乡村振兴补助资金</w:t>
      </w:r>
      <w:r>
        <w:rPr>
          <w:rFonts w:ascii="Times New Roman" w:eastAsia="仿宋" w:cs="Times New Roman" w:hAnsi="Times New Roman" w:hint="eastAsia"/>
          <w:sz w:val="32"/>
          <w:szCs w:val="32"/>
        </w:rPr>
        <w:t>）</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adjustRightInd w:val="0"/>
        <w:snapToGrid w:val="0"/>
        <w:spacing w:line="576" w:lineRule="exact"/>
        <w:ind w:firstLineChars="200" w:firstLine="640"/>
        <w:rPr>
          <w:rFonts w:ascii="黑体" w:eastAsia="黑体" w:cs="黑体" w:hint="eastAsia"/>
          <w:sz w:val="32"/>
          <w:szCs w:val="32"/>
          <w:lang w:val="zh-CN"/>
        </w:rPr>
      </w:pPr>
      <w:r>
        <w:rPr>
          <w:rFonts w:ascii="黑体" w:eastAsia="黑体" w:cs="黑体" w:hint="eastAsia"/>
          <w:sz w:val="32"/>
          <w:szCs w:val="32"/>
          <w:lang w:val="zh-CN"/>
        </w:rPr>
        <w:t>一、项目概况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rPr>
      </w:pPr>
      <w:r>
        <w:rPr>
          <w:rFonts w:ascii="Times New Roman" w:eastAsia="仿宋" w:cs="Times New Roman" w:hAnsi="Times New Roman" w:hint="eastAsia"/>
          <w:sz w:val="32"/>
          <w:szCs w:val="32"/>
          <w:lang w:val="en-US" w:eastAsia="zh-CN"/>
        </w:rPr>
        <w:t>按照</w:t>
      </w:r>
      <w:r>
        <w:rPr>
          <w:rFonts w:ascii="Times New Roman" w:eastAsia="仿宋" w:cs="Times New Roman" w:hAnsi="Times New Roman" w:hint="eastAsia"/>
          <w:sz w:val="32"/>
          <w:szCs w:val="32"/>
        </w:rPr>
        <w:t>阿州财农[</w:t>
      </w:r>
      <w:r>
        <w:rPr>
          <w:rFonts w:ascii="Times New Roman" w:eastAsia="仿宋" w:cs="Times New Roman" w:hAnsi="Times New Roman" w:hint="eastAsia"/>
          <w:sz w:val="32"/>
          <w:szCs w:val="32"/>
          <w:lang w:val="en-US" w:eastAsia="zh-CN"/>
        </w:rPr>
        <w:t>2022</w:t>
      </w:r>
      <w:r>
        <w:rPr>
          <w:rFonts w:ascii="Times New Roman" w:eastAsia="仿宋" w:cs="Times New Roman" w:hAnsi="Times New Roman" w:hint="eastAsia"/>
          <w:sz w:val="32"/>
          <w:szCs w:val="32"/>
        </w:rPr>
        <w:t>]</w:t>
      </w:r>
      <w:r>
        <w:rPr>
          <w:rFonts w:ascii="Times New Roman" w:eastAsia="仿宋" w:cs="Times New Roman" w:hAnsi="Times New Roman" w:hint="eastAsia"/>
          <w:sz w:val="32"/>
          <w:szCs w:val="32"/>
          <w:lang w:val="en-US" w:eastAsia="zh-CN"/>
        </w:rPr>
        <w:t>8</w:t>
      </w:r>
      <w:r>
        <w:rPr>
          <w:rFonts w:ascii="Times New Roman" w:eastAsia="仿宋" w:cs="Times New Roman" w:hAnsi="Times New Roman" w:hint="eastAsia"/>
          <w:sz w:val="32"/>
          <w:szCs w:val="32"/>
        </w:rPr>
        <w:t>号</w:t>
      </w:r>
      <w:r>
        <w:rPr>
          <w:rFonts w:ascii="Times New Roman" w:eastAsia="仿宋" w:cs="Times New Roman" w:hAnsi="Times New Roman" w:hint="eastAsia"/>
          <w:sz w:val="32"/>
          <w:szCs w:val="32"/>
          <w:lang w:val="en-US" w:eastAsia="zh-CN"/>
        </w:rPr>
        <w:t>安排部署。2022</w:t>
      </w:r>
      <w:r>
        <w:rPr>
          <w:rFonts w:ascii="Times New Roman" w:eastAsia="仿宋" w:cs="Times New Roman" w:hAnsi="Times New Roman" w:hint="eastAsia"/>
          <w:sz w:val="32"/>
          <w:szCs w:val="32"/>
          <w:lang w:eastAsia="zh-CN"/>
        </w:rPr>
        <w:t>年中央和省级财政衔接推进乡村振兴补助资金分配我单位，其中</w:t>
      </w:r>
      <w:r>
        <w:rPr>
          <w:rFonts w:ascii="Times New Roman" w:eastAsia="仿宋" w:cs="Times New Roman" w:hAnsi="Times New Roman" w:hint="eastAsia"/>
          <w:sz w:val="32"/>
          <w:szCs w:val="32"/>
          <w:lang w:val="en-US" w:eastAsia="zh-CN"/>
        </w:rPr>
        <w:t>3万元用于困难群众饮用低氟边销茶，贫困人数198人，每人120元标准，每人2公斤。</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hint="eastAsia"/>
          <w:b/>
          <w:bCs/>
          <w:sz w:val="32"/>
          <w:szCs w:val="32"/>
          <w:lang w:val="zh-CN"/>
        </w:rPr>
      </w:pPr>
      <w:r>
        <w:rPr>
          <w:rFonts w:ascii="楷体" w:eastAsia="楷体" w:cs="楷体" w:hint="eastAsia"/>
          <w:b/>
          <w:bCs/>
          <w:sz w:val="32"/>
          <w:szCs w:val="32"/>
          <w:lang w:val="zh-CN"/>
        </w:rPr>
        <w:t>（一）项目资金申报及批复情况。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rPr>
      </w:pPr>
      <w:r>
        <w:rPr>
          <w:rFonts w:ascii="Times New Roman" w:eastAsia="仿宋" w:cs="Times New Roman" w:hAnsi="Times New Roman" w:hint="eastAsia"/>
          <w:sz w:val="32"/>
          <w:szCs w:val="32"/>
          <w:lang w:val="zh-CN" w:eastAsia="zh-CN"/>
        </w:rPr>
        <w:t>我局请示申请</w:t>
      </w:r>
      <w:r>
        <w:rPr>
          <w:rFonts w:ascii="Times New Roman" w:eastAsia="仿宋" w:cs="Times New Roman" w:hAnsi="Times New Roman" w:hint="eastAsia"/>
          <w:sz w:val="32"/>
          <w:szCs w:val="32"/>
          <w:lang w:val="en-US" w:eastAsia="zh-CN"/>
        </w:rPr>
        <w:t>低氟边销茶采购资金3万元，最终财政下达资金3万元。</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hint="eastAsia"/>
          <w:b/>
          <w:bCs/>
          <w:sz w:val="32"/>
          <w:szCs w:val="32"/>
          <w:lang w:val="zh-CN"/>
        </w:rPr>
      </w:pPr>
      <w:r>
        <w:rPr>
          <w:rFonts w:ascii="楷体" w:eastAsia="楷体" w:cs="楷体" w:hint="eastAsia"/>
          <w:b/>
          <w:bCs/>
          <w:sz w:val="32"/>
          <w:szCs w:val="32"/>
          <w:lang w:val="zh-CN"/>
        </w:rPr>
        <w:t>（二）项目绩效目标。</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en-US" w:eastAsia="zh-CN"/>
        </w:rPr>
      </w:pPr>
      <w:r>
        <w:rPr>
          <w:rFonts w:ascii="Times New Roman" w:eastAsia="仿宋" w:cs="Times New Roman" w:hAnsi="Times New Roman" w:hint="eastAsia"/>
          <w:sz w:val="32"/>
          <w:szCs w:val="32"/>
          <w:lang w:val="zh-CN"/>
        </w:rPr>
        <w:t>该项目主要用于为金川县</w:t>
      </w:r>
      <w:r>
        <w:rPr>
          <w:rFonts w:ascii="Times New Roman" w:eastAsia="仿宋" w:cs="Times New Roman" w:hAnsi="Times New Roman" w:hint="eastAsia"/>
          <w:sz w:val="32"/>
          <w:szCs w:val="32"/>
          <w:lang w:val="en-US" w:eastAsia="zh-CN"/>
        </w:rPr>
        <w:t>贫困户采购低氟边销茶</w:t>
      </w:r>
      <w:r>
        <w:rPr>
          <w:rFonts w:ascii="Times New Roman" w:eastAsia="仿宋" w:cs="Times New Roman" w:hAnsi="Times New Roman" w:hint="eastAsia"/>
          <w:sz w:val="32"/>
          <w:szCs w:val="32"/>
          <w:lang w:val="zh-CN"/>
        </w:rPr>
        <w:t>，总金额</w:t>
      </w:r>
      <w:r>
        <w:rPr>
          <w:rFonts w:ascii="Times New Roman" w:eastAsia="仿宋" w:cs="Times New Roman" w:hAnsi="Times New Roman" w:hint="eastAsia"/>
          <w:sz w:val="32"/>
          <w:szCs w:val="32"/>
          <w:lang w:val="en-US" w:eastAsia="zh-CN"/>
        </w:rPr>
        <w:t>23760元，该项目计划向全县贫困户198人每人免费赠送低氟边销茶。该项目已于2022年7月25日支付购买23760元，并发放完毕。</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hint="eastAsia"/>
          <w:b/>
          <w:bCs/>
          <w:sz w:val="32"/>
          <w:szCs w:val="32"/>
          <w:lang w:val="zh-CN"/>
        </w:rPr>
      </w:pPr>
      <w:r>
        <w:rPr>
          <w:rFonts w:ascii="楷体" w:eastAsia="楷体" w:cs="楷体" w:hint="eastAsia"/>
          <w:b/>
          <w:bCs/>
          <w:sz w:val="32"/>
          <w:szCs w:val="32"/>
          <w:lang w:val="zh-CN"/>
        </w:rPr>
        <w:t>（三）项目资金申报相符性。</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en-US" w:eastAsia="zh-CN"/>
        </w:rPr>
      </w:pPr>
      <w:r>
        <w:rPr>
          <w:rFonts w:ascii="Times New Roman" w:eastAsia="仿宋" w:cs="Times New Roman" w:hAnsi="Times New Roman" w:hint="eastAsia"/>
          <w:sz w:val="32"/>
          <w:szCs w:val="32"/>
          <w:lang w:val="zh-CN"/>
        </w:rPr>
        <w:t>我局项目申报内容与具体实施内容相符，申报目标合理，</w:t>
      </w:r>
      <w:r>
        <w:rPr>
          <w:rFonts w:ascii="Times New Roman" w:eastAsia="仿宋" w:cs="Times New Roman" w:hAnsi="Times New Roman" w:hint="eastAsia"/>
          <w:sz w:val="32"/>
          <w:szCs w:val="32"/>
          <w:lang w:eastAsia="zh-CN"/>
        </w:rPr>
        <w:t>经费</w:t>
      </w:r>
      <w:r>
        <w:rPr>
          <w:rFonts w:ascii="Times New Roman" w:eastAsia="仿宋" w:cs="Times New Roman" w:hAnsi="Times New Roman" w:hint="eastAsia"/>
          <w:sz w:val="32"/>
          <w:szCs w:val="32"/>
          <w:lang w:val="zh-CN"/>
        </w:rPr>
        <w:t>均用于低氟边销茶采购。</w:t>
      </w:r>
      <w:r>
        <w:rPr>
          <w:rFonts w:ascii="Times New Roman" w:eastAsia="仿宋" w:cs="Times New Roman" w:hAnsi="Times New Roman" w:hint="eastAsia"/>
          <w:sz w:val="32"/>
          <w:szCs w:val="32"/>
          <w:lang w:val="en-US" w:eastAsia="zh-CN"/>
        </w:rPr>
        <w:t xml:space="preserve"> </w:t>
      </w:r>
    </w:p>
    <w:p>
      <w:pPr>
        <w:pageBreakBefore w:val="0"/>
        <w:widowControl w:val="0"/>
        <w:kinsoku/>
        <w:wordWrap/>
        <w:overflowPunct/>
        <w:topLinePunct w:val="0"/>
        <w:bidi w:val="0"/>
        <w:adjustRightInd w:val="0"/>
        <w:snapToGrid w:val="0"/>
        <w:spacing w:line="576" w:lineRule="exact"/>
        <w:ind w:firstLineChars="200" w:firstLine="640"/>
        <w:rPr>
          <w:rFonts w:ascii="黑体" w:eastAsia="黑体" w:cs="黑体" w:hint="eastAsia"/>
          <w:sz w:val="32"/>
          <w:szCs w:val="32"/>
        </w:rPr>
      </w:pPr>
      <w:r>
        <w:rPr>
          <w:rFonts w:ascii="黑体" w:eastAsia="黑体" w:cs="黑体" w:hint="eastAsia"/>
          <w:sz w:val="32"/>
          <w:szCs w:val="32"/>
        </w:rPr>
        <w:t>二、项目实施及管理情况</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b/>
          <w:bCs/>
          <w:sz w:val="32"/>
          <w:szCs w:val="32"/>
          <w:lang w:val="zh-CN"/>
        </w:rPr>
      </w:pPr>
      <w:r>
        <w:rPr>
          <w:rFonts w:ascii="楷体" w:eastAsia="楷体" w:cs="楷体" w:hint="eastAsia"/>
          <w:b/>
          <w:bCs/>
          <w:sz w:val="32"/>
          <w:szCs w:val="32"/>
          <w:lang w:val="zh-CN"/>
        </w:rPr>
        <w:tab/>
        <w:t>（一）资金计划、到位及使用情况。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eastAsia="zh-CN"/>
        </w:rPr>
      </w:pPr>
      <w:r>
        <w:rPr>
          <w:rFonts w:ascii="Times New Roman" w:eastAsia="仿宋" w:cs="Times New Roman" w:hAnsi="Times New Roman" w:hint="eastAsia"/>
          <w:sz w:val="32"/>
          <w:szCs w:val="32"/>
          <w:lang w:val="zh-CN" w:eastAsia="zh-CN"/>
        </w:rPr>
        <w:t>1．资金计划及到位。</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rPr>
      </w:pPr>
      <w:r>
        <w:rPr>
          <w:rFonts w:ascii="Times New Roman" w:eastAsia="仿宋" w:cs="Times New Roman" w:hAnsi="Times New Roman" w:hint="eastAsia"/>
          <w:sz w:val="32"/>
          <w:szCs w:val="32"/>
          <w:lang w:val="en-US" w:eastAsia="zh-CN"/>
        </w:rPr>
        <w:t>本项目实际到支付23760元，资金到位率100%。项目资金严格按照实施方案预算科目计划进行支出，各预算科目资金没有调整。</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rPr>
      </w:pPr>
      <w:r>
        <w:rPr>
          <w:rFonts w:ascii="Times New Roman" w:eastAsia="仿宋" w:cs="Times New Roman" w:hAnsi="Times New Roman" w:hint="eastAsia"/>
          <w:sz w:val="32"/>
          <w:szCs w:val="32"/>
          <w:lang w:val="en-US" w:eastAsia="zh-CN"/>
        </w:rPr>
        <w:t>2.</w:t>
      </w:r>
      <w:r>
        <w:rPr>
          <w:rFonts w:ascii="Times New Roman" w:eastAsia="仿宋" w:cs="Times New Roman" w:hAnsi="Times New Roman" w:hint="eastAsia"/>
          <w:sz w:val="32"/>
          <w:szCs w:val="32"/>
          <w:lang w:val="zh-CN"/>
        </w:rPr>
        <w:t>资金使用。</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 w:cs="Times New Roman" w:hAnsi="Times New Roman" w:hint="eastAsia"/>
          <w:sz w:val="32"/>
          <w:szCs w:val="32"/>
          <w:lang w:val="zh-CN"/>
        </w:rPr>
        <w:t>截止评价时点，项目资金的实际支出累计</w:t>
      </w:r>
      <w:r>
        <w:rPr>
          <w:rFonts w:ascii="Times New Roman" w:eastAsia="仿宋" w:cs="Times New Roman" w:hAnsi="Times New Roman" w:hint="eastAsia"/>
          <w:sz w:val="32"/>
          <w:szCs w:val="32"/>
          <w:lang w:val="en-US" w:eastAsia="zh-CN"/>
        </w:rPr>
        <w:t>23760元，资金开支范围按照项目申报方案、备案合同内容标准审核开支，项目已完成100%。支付依据齐全，资金支付与预算相符，不大于预算资金，资金支付严格按照财经纪律规定支付。</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hint="eastAsia"/>
          <w:b/>
          <w:bCs/>
          <w:sz w:val="32"/>
          <w:szCs w:val="32"/>
          <w:lang w:val="zh-CN"/>
        </w:rPr>
      </w:pPr>
      <w:r>
        <w:rPr>
          <w:rFonts w:ascii="楷体" w:eastAsia="楷体" w:cs="楷体" w:hint="eastAsia"/>
          <w:b/>
          <w:bCs/>
          <w:sz w:val="32"/>
          <w:szCs w:val="32"/>
          <w:lang w:val="zh-CN"/>
        </w:rPr>
        <w:t>（二）项目财务管理情况。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eastAsia="zh-CN"/>
        </w:rPr>
      </w:pPr>
      <w:r>
        <w:rPr>
          <w:rFonts w:ascii="Times New Roman" w:eastAsia="仿宋" w:cs="Times New Roman" w:hAnsi="Times New Roman" w:hint="eastAsia"/>
          <w:sz w:val="32"/>
          <w:szCs w:val="32"/>
          <w:lang w:val="zh-CN" w:eastAsia="zh-CN"/>
        </w:rPr>
        <w:t>单位内部项目财务管理制度健全、管理规范，建立了《金川县民族宗教局采购项目财务管理制度》。单位内部设置财务室，设分管领导</w:t>
      </w:r>
      <w:r>
        <w:rPr>
          <w:rFonts w:ascii="Times New Roman" w:eastAsia="仿宋" w:cs="Times New Roman" w:hAnsi="Times New Roman" w:hint="eastAsia"/>
          <w:sz w:val="32"/>
          <w:szCs w:val="32"/>
          <w:lang w:val="en-US" w:eastAsia="zh-CN"/>
        </w:rPr>
        <w:t>1人</w:t>
      </w:r>
      <w:r>
        <w:rPr>
          <w:rFonts w:ascii="Times New Roman" w:eastAsia="仿宋" w:cs="Times New Roman" w:hAnsi="Times New Roman" w:hint="eastAsia"/>
          <w:sz w:val="32"/>
          <w:szCs w:val="32"/>
          <w:lang w:val="zh-CN" w:eastAsia="zh-CN"/>
        </w:rPr>
        <w:t>、会计1人、出纳1人。待项目验收通过后会计核算纳入统一会计账务之中。我局对照项目资金管理办法，严格执行财务管理制度评价项目，财务处理及时、会计核算规范。</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b/>
          <w:bCs/>
          <w:sz w:val="32"/>
          <w:szCs w:val="32"/>
          <w:lang w:val="zh-CN"/>
        </w:rPr>
      </w:pPr>
      <w:r>
        <w:rPr>
          <w:rFonts w:ascii="楷体" w:eastAsia="楷体" w:cs="楷体" w:hint="eastAsia"/>
          <w:b/>
          <w:bCs/>
          <w:sz w:val="32"/>
          <w:szCs w:val="32"/>
          <w:lang w:val="zh-CN"/>
        </w:rPr>
        <w:t>（三）项目组织实施情况。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 w:cs="Times New Roman" w:hAnsi="Times New Roman" w:hint="eastAsia"/>
          <w:sz w:val="32"/>
          <w:szCs w:val="32"/>
          <w:lang w:val="zh-CN"/>
        </w:rPr>
        <w:t>我局项目经费由专人负责，设立项目管理机构，由</w:t>
      </w:r>
      <w:r>
        <w:rPr>
          <w:rFonts w:ascii="Times New Roman" w:eastAsia="仿宋" w:cs="Times New Roman" w:hAnsi="Times New Roman" w:hint="eastAsia"/>
          <w:sz w:val="32"/>
          <w:szCs w:val="32"/>
          <w:lang w:val="en-US" w:eastAsia="zh-CN"/>
        </w:rPr>
        <w:t>1位副局长分管工作，两资办具体抓项目申报、实施、推进、验收、审核相关材料等工作，财务室审核相关报账材料，按照规定程序报账归档。工程项目严格执行相关制度申报、招投标、政府采购、公示、验收、报账，手续齐全。</w:t>
      </w:r>
    </w:p>
    <w:p>
      <w:pPr>
        <w:pageBreakBefore w:val="0"/>
        <w:widowControl w:val="0"/>
        <w:kinsoku/>
        <w:wordWrap/>
        <w:overflowPunct/>
        <w:topLinePunct w:val="0"/>
        <w:bidi w:val="0"/>
        <w:adjustRightInd w:val="0"/>
        <w:snapToGrid w:val="0"/>
        <w:spacing w:line="576" w:lineRule="exact"/>
        <w:ind w:firstLineChars="200" w:firstLine="640"/>
        <w:rPr>
          <w:rFonts w:ascii="黑体" w:eastAsia="黑体" w:cs="黑体" w:hint="eastAsia"/>
          <w:sz w:val="32"/>
          <w:szCs w:val="32"/>
          <w:lang w:val="zh-CN"/>
        </w:rPr>
      </w:pPr>
      <w:r>
        <w:rPr>
          <w:rFonts w:ascii="黑体" w:eastAsia="黑体" w:cs="黑体" w:hint="eastAsia"/>
          <w:sz w:val="32"/>
          <w:szCs w:val="32"/>
        </w:rPr>
        <w:t>三、项目绩效情况</w:t>
      </w:r>
      <w:r>
        <w:rPr>
          <w:rFonts w:ascii="黑体" w:eastAsia="黑体" w:cs="黑体" w:hint="eastAsia"/>
          <w:sz w:val="32"/>
          <w:szCs w:val="32"/>
          <w:lang w:val="zh-CN"/>
        </w:rPr>
        <w:tab/>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b/>
          <w:bCs/>
          <w:sz w:val="32"/>
          <w:szCs w:val="32"/>
          <w:lang w:val="zh-CN"/>
        </w:rPr>
      </w:pPr>
      <w:r>
        <w:rPr>
          <w:rFonts w:ascii="楷体" w:eastAsia="楷体" w:cs="楷体" w:hint="eastAsia"/>
          <w:b/>
          <w:bCs/>
          <w:sz w:val="32"/>
          <w:szCs w:val="32"/>
          <w:lang w:val="zh-CN"/>
        </w:rPr>
        <w:t>（一）项目完成情况。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sz w:val="32"/>
          <w:szCs w:val="32"/>
          <w:lang w:val="en-US" w:eastAsia="zh-CN"/>
        </w:rPr>
      </w:pPr>
      <w:r>
        <w:rPr>
          <w:rFonts w:ascii="Times New Roman" w:eastAsia="仿宋" w:cs="Times New Roman" w:hAnsi="Times New Roman" w:hint="eastAsia"/>
          <w:sz w:val="32"/>
          <w:szCs w:val="32"/>
          <w:lang w:val="zh-CN"/>
        </w:rPr>
        <w:t>截止评价时点，我局到位资金</w:t>
      </w:r>
      <w:r>
        <w:rPr>
          <w:rFonts w:ascii="Times New Roman" w:eastAsia="仿宋" w:cs="Times New Roman" w:hAnsi="Times New Roman" w:hint="eastAsia"/>
          <w:sz w:val="32"/>
          <w:szCs w:val="32"/>
          <w:lang w:val="en-US" w:eastAsia="zh-CN"/>
        </w:rPr>
        <w:t>23760元，完成采购项目支付23760元，完成资金进度100%。完成项目</w:t>
      </w:r>
      <w:r>
        <w:rPr>
          <w:rFonts w:ascii="Times New Roman" w:eastAsia="仿宋" w:cs="Times New Roman" w:hAnsi="Times New Roman" w:hint="eastAsia"/>
          <w:sz w:val="32"/>
          <w:szCs w:val="32"/>
          <w:lang w:val="zh-CN"/>
        </w:rPr>
        <w:t>数量、质量、时效、成本、进度符合要求。</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hint="eastAsia"/>
          <w:b/>
          <w:bCs/>
          <w:sz w:val="32"/>
          <w:szCs w:val="32"/>
          <w:lang w:val="zh-CN"/>
        </w:rPr>
      </w:pPr>
      <w:r>
        <w:rPr>
          <w:rFonts w:ascii="楷体" w:eastAsia="楷体" w:cs="楷体" w:hint="eastAsia"/>
          <w:b/>
          <w:bCs/>
          <w:sz w:val="32"/>
          <w:szCs w:val="32"/>
          <w:lang w:val="zh-CN"/>
        </w:rPr>
        <w:t>（二）项目效益情况。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rPr>
      </w:pPr>
      <w:r>
        <w:rPr>
          <w:rFonts w:ascii="Times New Roman" w:eastAsia="仿宋" w:cs="Times New Roman" w:hAnsi="Times New Roman" w:hint="eastAsia"/>
          <w:sz w:val="32"/>
          <w:szCs w:val="32"/>
          <w:lang w:val="zh-CN"/>
        </w:rPr>
        <w:t>该项目支持茶企保障低氟茶供应、加大了对群众科普宣传力度，引导群众消费符合国家标准的边销茶，提升了群众生活水平及满意度。</w:t>
      </w:r>
    </w:p>
    <w:p>
      <w:pPr>
        <w:pageBreakBefore w:val="0"/>
        <w:widowControl w:val="0"/>
        <w:kinsoku/>
        <w:wordWrap/>
        <w:overflowPunct/>
        <w:topLinePunct w:val="0"/>
        <w:bidi w:val="0"/>
        <w:adjustRightInd w:val="0"/>
        <w:snapToGrid w:val="0"/>
        <w:spacing w:line="576" w:lineRule="exact"/>
        <w:ind w:firstLineChars="200" w:firstLine="640"/>
        <w:rPr>
          <w:rFonts w:ascii="黑体" w:eastAsia="黑体" w:cs="黑体" w:hint="eastAsia"/>
          <w:sz w:val="32"/>
          <w:szCs w:val="32"/>
        </w:rPr>
      </w:pPr>
      <w:r>
        <w:rPr>
          <w:rFonts w:ascii="黑体" w:eastAsia="黑体" w:cs="黑体" w:hint="eastAsia"/>
          <w:sz w:val="32"/>
          <w:szCs w:val="32"/>
        </w:rPr>
        <w:t>四、问题及建议</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hint="eastAsia"/>
          <w:b/>
          <w:bCs/>
          <w:sz w:val="32"/>
          <w:szCs w:val="32"/>
          <w:lang w:val="zh-CN"/>
        </w:rPr>
      </w:pPr>
      <w:r>
        <w:rPr>
          <w:rFonts w:ascii="楷体" w:eastAsia="楷体" w:cs="楷体" w:hint="eastAsia"/>
          <w:b/>
          <w:bCs/>
          <w:sz w:val="32"/>
          <w:szCs w:val="32"/>
          <w:lang w:val="zh-CN"/>
        </w:rPr>
        <w:t>（一）存在的问题。</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hint="eastAsia"/>
          <w:sz w:val="32"/>
          <w:szCs w:val="32"/>
          <w:lang w:val="zh-CN" w:eastAsia="zh-CN"/>
        </w:rPr>
      </w:pPr>
      <w:r>
        <w:rPr>
          <w:rFonts w:ascii="Times New Roman" w:eastAsia="仿宋" w:cs="Times New Roman" w:hAnsi="Times New Roman"/>
          <w:sz w:val="32"/>
          <w:szCs w:val="32"/>
        </w:rPr>
        <w:t>预算经费支出进度较缓</w:t>
      </w:r>
      <w:r>
        <w:rPr>
          <w:rFonts w:ascii="Times New Roman" w:eastAsia="仿宋" w:cs="Times New Roman" w:hAnsi="Times New Roman" w:hint="eastAsia"/>
          <w:sz w:val="32"/>
          <w:szCs w:val="32"/>
          <w:lang w:eastAsia="zh-CN"/>
        </w:rPr>
        <w:t>。</w:t>
      </w:r>
    </w:p>
    <w:p>
      <w:pPr>
        <w:pageBreakBefore w:val="0"/>
        <w:widowControl w:val="0"/>
        <w:kinsoku/>
        <w:wordWrap/>
        <w:overflowPunct/>
        <w:topLinePunct w:val="0"/>
        <w:bidi w:val="0"/>
        <w:adjustRightInd w:val="0"/>
        <w:snapToGrid w:val="0"/>
        <w:spacing w:line="576" w:lineRule="exact"/>
        <w:ind w:firstLineChars="200" w:firstLine="640"/>
        <w:rPr>
          <w:rFonts w:ascii="楷体" w:eastAsia="楷体" w:cs="楷体" w:hint="eastAsia"/>
          <w:b/>
          <w:bCs/>
          <w:sz w:val="32"/>
          <w:szCs w:val="32"/>
          <w:lang w:val="zh-CN"/>
        </w:rPr>
      </w:pPr>
      <w:r>
        <w:rPr>
          <w:rFonts w:ascii="楷体" w:eastAsia="楷体" w:cs="楷体" w:hint="eastAsia"/>
          <w:b/>
          <w:bCs/>
          <w:sz w:val="32"/>
          <w:szCs w:val="32"/>
          <w:lang w:val="zh-CN"/>
        </w:rPr>
        <w:t>（二）相关建议。</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加快完成机关财务管理规章制度建设、加强会计核算和财务管理能力，及时与县财政局相关科室对接工作，提升工作效率。</w:t>
      </w: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84" w:name="_Toc26843625"/>
      <w:bookmarkStart w:id="85"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86" w:name="_Toc15396619"/>
      <w:bookmarkEnd w:id="74"/>
      <w:bookmarkEnd w:id="84"/>
      <w:bookmarkEnd w:id="8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7"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6"/>
      <w:bookmarkEnd w:id="8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8" w:name="_Toc26843627"/>
      <w:bookmarkStart w:id="89"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8"/>
      <w:bookmarkEnd w:id="8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0" w:name="_Toc15396621"/>
      <w:bookmarkStart w:id="91"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90"/>
      <w:bookmarkEnd w:id="9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92" w:name="_Toc26843629"/>
      <w:bookmarkStart w:id="93"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92"/>
      <w:bookmarkEnd w:id="9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4" w:name="_Toc15396623"/>
      <w:bookmarkStart w:id="95"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6" w:name="_Toc15396624"/>
      <w:bookmarkEnd w:id="94"/>
      <w:bookmarkEnd w:id="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7"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6"/>
      <w:bookmarkEnd w:id="9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8" w:name="_Toc15396625"/>
      <w:bookmarkStart w:id="99"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8"/>
      <w:bookmarkEnd w:id="9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0" w:name="_Toc26843633"/>
      <w:bookmarkStart w:id="101"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100"/>
      <w:bookmarkEnd w:id="10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2" w:name="_Toc15396627"/>
      <w:bookmarkStart w:id="103"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02"/>
      <w:bookmarkEnd w:id="10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4" w:name="_Toc15396628"/>
      <w:bookmarkStart w:id="105" w:name="_Toc26843635"/>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104"/>
      <w:bookmarkEnd w:id="10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6" w:name="_Toc26843636"/>
      <w:bookmarkStart w:id="107" w:name="_Toc15396629"/>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06"/>
      <w:bookmarkEnd w:id="107"/>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8" w:name="_Toc26843637"/>
      <w:bookmarkStart w:id="109" w:name="_Toc15396630"/>
      <w:r>
        <w:rPr>
          <w:rStyle w:val="2Char"/>
          <w:rFonts w:ascii="Times New Roman" w:eastAsia="仿宋" w:cs="Times New Roman" w:hAnsi="Times New Roman"/>
          <w:b w:val="0"/>
          <w:bCs w:val="0"/>
        </w:rPr>
        <w:t>十二、</w:t>
      </w:r>
      <w:bookmarkStart w:id="110" w:name="_Toc15396631"/>
      <w:bookmarkStart w:id="111" w:name="_Toc26843638"/>
      <w:bookmarkEnd w:id="108"/>
      <w:bookmarkEnd w:id="109"/>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十三、</w:t>
      </w:r>
      <w:bookmarkEnd w:id="110"/>
      <w:bookmarkEnd w:id="111"/>
      <w:r>
        <w:rPr>
          <w:rStyle w:val="2Char"/>
          <w:rFonts w:ascii="Times New Roman" w:eastAsia="仿宋" w:cs="Times New Roman" w:hAnsi="Times New Roman"/>
          <w:b w:val="0"/>
          <w:bCs w:val="0"/>
        </w:rPr>
        <w:t>国有资本经营预算财政拨款支出决算表</w:t>
      </w:r>
    </w:p>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AR PL UKai CN"/>
    <w:panose1 w:val="02020603050405020304"/>
    <w:charset w:val="86"/>
    <w:family w:val="auto"/>
    <w:pitch w:val="variable"/>
    <w:sig w:usb0="E0002EFF" w:usb1="C000785B" w:usb2="00000009" w:usb3="00000000" w:csb0="400001FF" w:csb1="FFFF0000"/>
  </w:font>
  <w:font w:name="方正小标宋简体">
    <w:altName w:val="AR PL UKai CN"/>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楷体_GBK">
    <w:panose1 w:val="03000509000000000000"/>
    <w:charset w:val="86"/>
    <w:family w:val="auto"/>
    <w:pitch w:val="variable"/>
    <w:sig w:usb0="00000001" w:usb1="080E0000" w:usb2="00000000" w:usb3="00000000" w:csb0="00040000" w:csb1="00000000"/>
  </w:font>
  <w:font w:name="方正黑体_GBK">
    <w:panose1 w:val="03000509000000000000"/>
    <w:charset w:val="86"/>
    <w:family w:val="auto"/>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宋体">
    <w:altName w:val="方正书宋_GBK"/>
    <w:panose1 w:val="02010600030101010101"/>
    <w:charset w:val="7A"/>
    <w:family w:val="auto"/>
    <w:pitch w:val="variable"/>
    <w:sig w:usb0="00000203" w:usb1="288F0000" w:usb2="0000000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83172650"/>
    </w:sdtPr>
    <w:sdtContent>
      <w:p>
        <w:pPr>
          <w:pStyle w:val="18"/>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rPr>
        <w:rFonts w:cs="Times New Roman"/>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4">
    <w:nsid w:val="FC78B777"/>
    <w:multiLevelType w:val="singleLevel"/>
    <w:tmpl w:val="FC78B777"/>
    <w:lvl w:ilvl="0">
      <w:start w:val="1"/>
      <w:numFmt w:val="chineseCounting"/>
      <w:lvlRestart w:val="0"/>
      <w:suff w:val="nothing"/>
      <w:lvlText w:val="%1、"/>
      <w:lvlJc w:val="left"/>
      <w:pPr>
        <w:tabs>
          <w:tab w:val="num" w:pos="0"/>
        </w:tabs>
        <w:ind w:left="0" w:hanging="0"/>
      </w:pPr>
      <w:rPr>
        <w:rFonts w:hint="eastAsia"/>
      </w:rPr>
    </w:lvl>
  </w:abstractNum>
  <w:abstractNum w:abstractNumId="5">
    <w:nsid w:val="D95E6909"/>
    <w:multiLevelType w:val="singleLevel"/>
    <w:tmpl w:val="D95E6909"/>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TlkYTlkY2RhNDdjMzNmYTgyNTcyZWYwMTdmNTllY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paragraph" w:styleId="23">
    <w:name w:val="List Paragraph"/>
    <w:basedOn w:val="0"/>
    <w:pPr>
      <w:ind w:firstLineChars="200" w:firstLine="200"/>
    </w:pPr>
  </w:style>
  <w:style w:type="paragraph" w:customStyle="1" w:styleId="2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5">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图表标题</a:t>
            </a:r>
          </a:p>
        </c:rich>
      </c:tx>
      <c:layout>
        <c:manualLayout>
          <c:xMode val="edge"/>
          <c:yMode val="edge"/>
          <c:x val="0.42707384"/>
          <c:y val="0.043595992"/>
        </c:manualLayout>
      </c:layout>
      <c:overlay val="0"/>
      <c:spPr>
        <a:noFill/>
        <a:ln>
          <a:noFill/>
        </a:ln>
      </c:spPr>
    </c:title>
    <c:autoTitleDeleted val="1"/>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'Sheet1'!$B$1</c:f>
              <c:strCache>
                <c:ptCount val="1"/>
                <c:pt idx="0">
                  <c:v>2022年</c:v>
                </c:pt>
              </c:strCache>
            </c:strRef>
          </c:tx>
          <c:spPr>
            <a:solidFill>
              <a:srgbClr val="5B9BD5"/>
            </a:solidFill>
            <a:ln>
              <a:noFill/>
            </a:ln>
          </c:spPr>
          <c:invertIfNegative val="0"/>
          <c:dLbls>
            <c:showLegendKey val="0"/>
            <c:showVal val="0"/>
            <c:showCatName val="0"/>
            <c:showSerName val="0"/>
            <c:showPercent val="0"/>
            <c:showBubbleSize val="0"/>
            <c:showLeaderLines val="0"/>
          </c:dLbls>
          <c:cat>
            <c:strRef>
              <c:f>'Sheet1'!$A$2:$A$3</c:f>
              <c:strCache>
                <c:ptCount val="2"/>
                <c:pt idx="0">
                  <c:v>收入</c:v>
                </c:pt>
                <c:pt idx="1">
                  <c:v>支出</c:v>
                </c:pt>
              </c:strCache>
            </c:strRef>
          </c:cat>
          <c:val>
            <c:numRef>
              <c:f>'Sheet1'!$B$2:$B$3</c:f>
              <c:numCache>
                <c:formatCode>General</c:formatCode>
                <c:ptCount val="2"/>
                <c:pt idx="0">
                  <c:v>808.25</c:v>
                </c:pt>
                <c:pt idx="1">
                  <c:v>808.25</c:v>
                </c:pt>
              </c:numCache>
            </c:numRef>
          </c:val>
        </c:ser>
        <c:ser>
          <c:idx val="1"/>
          <c:order val="1"/>
          <c:tx>
            <c:strRef>
              <c:f>'Sheet1'!$C$1</c:f>
              <c:strCache>
                <c:ptCount val="1"/>
                <c:pt idx="0">
                  <c:v>2021年</c:v>
                </c:pt>
              </c:strCache>
            </c:strRef>
          </c:tx>
          <c:spPr>
            <a:solidFill>
              <a:srgbClr val="ED7D31"/>
            </a:solidFill>
            <a:ln>
              <a:noFill/>
            </a:ln>
          </c:spPr>
          <c:invertIfNegative val="0"/>
          <c:dLbls>
            <c:showLegendKey val="0"/>
            <c:showVal val="0"/>
            <c:showCatName val="0"/>
            <c:showSerName val="0"/>
            <c:showPercent val="0"/>
            <c:showBubbleSize val="0"/>
            <c:showLeaderLines val="0"/>
          </c:dLbls>
          <c:cat>
            <c:strRef>
              <c:f>'Sheet1'!$A$2:$A$3</c:f>
              <c:strCache>
                <c:ptCount val="2"/>
                <c:pt idx="0">
                  <c:v>收入</c:v>
                </c:pt>
                <c:pt idx="1">
                  <c:v>支出</c:v>
                </c:pt>
              </c:strCache>
            </c:strRef>
          </c:cat>
          <c:val>
            <c:numRef>
              <c:f>'Sheet1'!$C$2:$C$3</c:f>
              <c:numCache>
                <c:formatCode>General</c:formatCode>
                <c:ptCount val="2"/>
                <c:pt idx="0">
                  <c:v>668.29</c:v>
                </c:pt>
                <c:pt idx="1">
                  <c:v>1539.43</c:v>
                </c:pt>
              </c:numCache>
            </c:numRef>
          </c:val>
        </c:ser>
        <c:ser>
          <c:idx val="2"/>
          <c:order val="2"/>
          <c:spPr>
            <a:solidFill>
              <a:srgbClr val="A5A5A5"/>
            </a:solidFill>
            <a:ln>
              <a:noFill/>
            </a:ln>
          </c:spPr>
          <c:invertIfNegative val="0"/>
          <c:dLbls>
            <c:showLegendKey val="0"/>
            <c:showVal val="0"/>
            <c:showCatName val="0"/>
            <c:showSerName val="0"/>
            <c:showPercent val="0"/>
            <c:showBubbleSize val="0"/>
            <c:showLeaderLines val="0"/>
          </c:dLbls>
          <c:cat>
            <c:strRef>
              <c:f>'Sheet1'!$A$2:$A$3</c:f>
              <c:strCache>
                <c:ptCount val="2"/>
                <c:pt idx="0">
                  <c:v>收入</c:v>
                </c:pt>
                <c:pt idx="1">
                  <c:v>支出</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v>2022年</c:v>
          </c:tx>
          <c:spPr>
            <a:solidFill>
              <a:srgbClr val="4F81BD"/>
            </a:solidFill>
            <a:ln>
              <a:noFill/>
            </a:ln>
          </c:spPr>
          <c:dPt>
            <c:idx val="0"/>
            <c:bubble3D val="0"/>
            <c:spPr>
              <a:solidFill>
                <a:srgbClr val="4F81BD"/>
              </a:solidFill>
            </c:spPr>
          </c:dPt>
          <c:dPt>
            <c:idx val="1"/>
            <c:bubble3D val="0"/>
            <c:spPr>
              <a:solidFill>
                <a:srgbClr val="C0504D"/>
              </a:solidFill>
            </c:spPr>
          </c:dPt>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0%" sourceLinked="0"/>
            <c:dLbl>
              <c:idx val="0"/>
              <c:numFmt formatCode="0%" sourceLinked="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tx>
                <c:rich>
                  <a:bodyPr vert="horz"/>
                  <a:lstStyle/>
                  <a:p>
                    <a:pPr>
                      <a:defRPr sz="1000" b="0" i="0" u="none" strike="noStrike" baseline="0">
                        <a:solidFill>
                          <a:srgbClr val="000000"/>
                        </a:solidFill>
                        <a:latin typeface="AR PL UKai CN"/>
                        <a:ea typeface="AR PL UKai CN"/>
                        <a:cs typeface="Arial"/>
                      </a:defRPr>
                    </a:pPr>
                    <a:r>
                      <a:rPr lang="zh-CN" sz="1000" b="0" i="0" u="none" strike="noStrike" baseline="0">
                        <a:solidFill>
                          <a:srgbClr val="000000"/>
                        </a:solidFill>
                        <a:latin typeface="AR PL UKai CN"/>
                        <a:ea typeface="AR PL UKai CN"/>
                        <a:cs typeface="Arial"/>
                      </a:rPr>
                      <a:t>2022年, 一般公共预算财政收入,</a:t>
                    </a:r>
                    <a:r>
                      <a:rPr lang="zh-CN" sz="1000" b="0" i="0" u="none" strike="noStrike" baseline="0">
                        <a:solidFill>
                          <a:srgbClr val="000000"/>
                        </a:solidFill>
                        <a:latin typeface="AR PL UKai CN"/>
                        <a:ea typeface="AR PL UKai CN"/>
                        <a:cs typeface="Arial"/>
                      </a:rPr>
                      <a:t>808.25</a:t>
                    </a:r>
                    <a:r>
                      <a:rPr lang="zh-CN" sz="1000" b="0" i="0" u="none" strike="noStrike" baseline="0">
                        <a:solidFill>
                          <a:srgbClr val="000000"/>
                        </a:solidFill>
                        <a:latin typeface="AR PL UKai CN"/>
                        <a:ea typeface="AR PL UKai CN"/>
                        <a:cs typeface="Arial"/>
                      </a:rPr>
                      <a:t>, 100%</a:t>
                    </a:r>
                  </a:p>
                </c:rich>
              </c:tx>
              <c:showLegendKey val="1"/>
              <c:showVal val="1"/>
              <c:showCatName val="1"/>
              <c:showSerName val="1"/>
              <c:showPercent val="1"/>
              <c:showBubbleSize val="1"/>
            </c:dLbl>
            <c:showLegendKey val="1"/>
            <c:showVal val="1"/>
            <c:showCatName val="1"/>
            <c:showSerName val="1"/>
            <c:showPercent val="1"/>
            <c:showBubbleSize val="1"/>
            <c:showLeaderLines val="1"/>
          </c:dLbls>
          <c:cat>
            <c:strLit>
              <c:ptCount val="2"/>
              <c:pt idx="0">
                <c:v>一般公共预算财政收入</c:v>
              </c:pt>
              <c:pt idx="1">
                <c:v>其他收入</c:v>
              </c:pt>
            </c:strLit>
          </c:cat>
          <c:val>
            <c:numRef>
              <c:f/>
              <c:numCache>
                <c:formatCode>General</c:formatCode>
                <c:ptCount val="2"/>
                <c:pt idx="0">
                  <c:v>7732.42</c:v>
                </c:pt>
                <c:pt idx="1">
                  <c:v>0.0</c:v>
                </c:pt>
              </c:numCache>
            </c:numRef>
          </c:val>
        </c:ser>
        <c:firstSliceAng val="0"/>
      </c:pieChart>
      <c:spPr>
        <a:noFill/>
      </c:spPr>
    </c:plotArea>
    <c:legend>
      <c:legendPos val="r"/>
      <c:layout>
        <c:manualLayout>
          <c:xMode val="edge"/>
          <c:yMode val="edge"/>
          <c:x val="0.66004723"/>
          <c:y val="0.4753757"/>
        </c:manualLayout>
      </c:layout>
      <c:overlay val="0"/>
      <c:spPr>
        <a:noFill/>
        <a:ln>
          <a:noFill/>
        </a:ln>
      </c:spPr>
      <c:txPr>
        <a:bodyPr/>
        <a:lstStyle/>
        <a:p>
          <a:pPr>
            <a:defRPr sz="1000" b="0" i="0" u="none" strike="noStrike" baseline="0">
              <a:solidFill>
                <a:srgbClr val="000000"/>
              </a:solidFill>
              <a:latin typeface="AR PL UKai CN"/>
              <a:ea typeface="AR PL UKai CN"/>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支出决算情况</a:t>
            </a:r>
          </a:p>
        </c:rich>
      </c:tx>
      <c:layout/>
      <c:overlay val="0"/>
      <c:spPr>
        <a:noFill/>
        <a:ln>
          <a:noFill/>
        </a:ln>
      </c:spPr>
    </c:title>
    <c:autoTitleDeleted val="1"/>
    <c:plotArea>
      <c:layout/>
      <c:pieChart>
        <c:varyColors val="1"/>
        <c:ser>
          <c:idx val="0"/>
          <c:order val="0"/>
          <c:tx>
            <c:strRef>
              <c:f>'Sheet1 (2)'!$B$1</c:f>
              <c:strCache>
                <c:ptCount val="1"/>
                <c:pt idx="0">
                  <c:v>金额</c:v>
                </c:pt>
              </c:strCache>
            </c:strRef>
          </c:tx>
          <c:spPr>
            <a:solidFill>
              <a:srgbClr val="4F81BD"/>
            </a:solidFill>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showLegendKey val="0"/>
            <c:showVal val="0"/>
            <c:showCatName val="0"/>
            <c:showSerName val="0"/>
            <c:showPercent val="0"/>
            <c:showBubbleSize val="0"/>
            <c:showLeaderLines val="0"/>
          </c:dLbls>
          <c:cat>
            <c:strRef>
              <c:f>'Sheet1 (2)'!$A$2:$A$3</c:f>
              <c:strCache>
                <c:ptCount val="2"/>
                <c:pt idx="0">
                  <c:v>基本支出</c:v>
                </c:pt>
                <c:pt idx="1">
                  <c:v>项目支出</c:v>
                </c:pt>
              </c:strCache>
            </c:strRef>
          </c:cat>
          <c:val>
            <c:numRef>
              <c:f>'Sheet1 (2)'!$B$2:$B$3</c:f>
              <c:numCache>
                <c:formatCode>General</c:formatCode>
                <c:ptCount val="2"/>
                <c:pt idx="0">
                  <c:v>426.11</c:v>
                </c:pt>
                <c:pt idx="1">
                  <c:v>382.14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图表标题</a:t>
            </a:r>
          </a:p>
        </c:rich>
      </c:tx>
      <c:layout>
        <c:manualLayout>
          <c:xMode val="edge"/>
          <c:yMode val="edge"/>
          <c:x val="0.42707384"/>
          <c:y val="0.043595992"/>
        </c:manualLayout>
      </c:layout>
      <c:overlay val="0"/>
      <c:spPr>
        <a:noFill/>
        <a:ln>
          <a:noFill/>
        </a:ln>
      </c:spPr>
    </c:title>
    <c:autoTitleDeleted val="1"/>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 (3)'!$B$1</c:f>
              <c:strCache>
                <c:ptCount val="1"/>
                <c:pt idx="0">
                  <c:v>2022年</c:v>
                </c:pt>
              </c:strCache>
            </c:strRef>
          </c:tx>
          <c:spPr>
            <a:solidFill>
              <a:srgbClr val="5B9BD5"/>
            </a:solidFill>
            <a:ln>
              <a:noFill/>
            </a:ln>
          </c:spPr>
          <c:invertIfNegative val="0"/>
          <c:dLbls>
            <c:showLegendKey val="0"/>
            <c:showVal val="0"/>
            <c:showCatName val="0"/>
            <c:showSerName val="0"/>
            <c:showPercent val="0"/>
            <c:showBubbleSize val="0"/>
            <c:showLeaderLines val="0"/>
          </c:dLbls>
          <c:cat>
            <c:strRef>
              <c:f>'Sheet1 (3)'!$A$2:$A$3</c:f>
              <c:strCache>
                <c:ptCount val="2"/>
                <c:pt idx="0">
                  <c:v>收入</c:v>
                </c:pt>
                <c:pt idx="1">
                  <c:v>支出</c:v>
                </c:pt>
              </c:strCache>
            </c:strRef>
          </c:cat>
          <c:val>
            <c:numRef>
              <c:f>'Sheet1 (3)'!$B$2:$B$3</c:f>
              <c:numCache>
                <c:formatCode>General</c:formatCode>
                <c:ptCount val="2"/>
                <c:pt idx="0">
                  <c:v>808.25</c:v>
                </c:pt>
                <c:pt idx="1">
                  <c:v>808.25</c:v>
                </c:pt>
              </c:numCache>
            </c:numRef>
          </c:val>
        </c:ser>
        <c:ser>
          <c:idx val="1"/>
          <c:order val="1"/>
          <c:tx>
            <c:strRef>
              <c:f>'Sheet1 (3)'!$C$1</c:f>
              <c:strCache>
                <c:ptCount val="1"/>
                <c:pt idx="0">
                  <c:v>2021年</c:v>
                </c:pt>
              </c:strCache>
            </c:strRef>
          </c:tx>
          <c:spPr>
            <a:solidFill>
              <a:srgbClr val="ED7D31"/>
            </a:solidFill>
            <a:ln>
              <a:noFill/>
            </a:ln>
          </c:spPr>
          <c:invertIfNegative val="0"/>
          <c:dLbls>
            <c:showLegendKey val="0"/>
            <c:showVal val="0"/>
            <c:showCatName val="0"/>
            <c:showSerName val="0"/>
            <c:showPercent val="0"/>
            <c:showBubbleSize val="0"/>
            <c:showLeaderLines val="0"/>
          </c:dLbls>
          <c:cat>
            <c:strRef>
              <c:f>'Sheet1 (3)'!$A$2:$A$3</c:f>
              <c:strCache>
                <c:ptCount val="2"/>
                <c:pt idx="0">
                  <c:v>收入</c:v>
                </c:pt>
                <c:pt idx="1">
                  <c:v>支出</c:v>
                </c:pt>
              </c:strCache>
            </c:strRef>
          </c:cat>
          <c:val>
            <c:numRef>
              <c:f>'Sheet1 (3)'!$C$2:$C$3</c:f>
              <c:numCache>
                <c:formatCode>General</c:formatCode>
                <c:ptCount val="2"/>
                <c:pt idx="0">
                  <c:v>668.29</c:v>
                </c:pt>
                <c:pt idx="1">
                  <c:v>1539.43</c:v>
                </c:pt>
              </c:numCache>
            </c:numRef>
          </c:val>
        </c:ser>
        <c:ser>
          <c:idx val="2"/>
          <c:order val="2"/>
          <c:spPr>
            <a:solidFill>
              <a:srgbClr val="A5A5A5"/>
            </a:solidFill>
            <a:ln>
              <a:noFill/>
            </a:ln>
          </c:spPr>
          <c:invertIfNegative val="0"/>
          <c:dLbls>
            <c:showLegendKey val="0"/>
            <c:showVal val="0"/>
            <c:showCatName val="0"/>
            <c:showSerName val="0"/>
            <c:showPercent val="0"/>
            <c:showBubbleSize val="0"/>
            <c:showLeaderLines val="0"/>
          </c:dLbls>
          <c:cat>
            <c:strRef>
              <c:f>'Sheet1 (3)'!$A$2:$A$3</c:f>
              <c:strCache>
                <c:ptCount val="2"/>
                <c:pt idx="0">
                  <c:v>收入</c:v>
                </c:pt>
                <c:pt idx="1">
                  <c:v>支出</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manualLayout>
          <c:xMode val="edge"/>
          <c:yMode val="edge"/>
          <c:x val="0.36979643"/>
          <c:y val="0.88275117"/>
        </c:manualLayout>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(4)'!$B$1</c:f>
              <c:strCache>
                <c:ptCount val="1"/>
                <c:pt idx="0">
                  <c:v>金额</c:v>
                </c:pt>
              </c:strCache>
            </c:strRef>
          </c:tx>
          <c:spPr>
            <a:solidFill>
              <a:srgbClr val="4F81BD"/>
            </a:solidFill>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Lbls>
            <c:showLegendKey val="0"/>
            <c:showVal val="0"/>
            <c:showCatName val="0"/>
            <c:showSerName val="0"/>
            <c:showPercent val="0"/>
            <c:showBubbleSize val="0"/>
            <c:showLeaderLines val="0"/>
          </c:dLbls>
          <c:cat>
            <c:strRef>
              <c:f>'Sheet1 (4)'!$A$2:$A$7</c:f>
              <c:strCache>
                <c:ptCount val="6"/>
                <c:pt idx="0">
                  <c:v>一般公共服务支出</c:v>
                </c:pt>
                <c:pt idx="1">
                  <c:v>教育支出</c:v>
                </c:pt>
                <c:pt idx="2">
                  <c:v>社会保障和就业</c:v>
                </c:pt>
                <c:pt idx="3">
                  <c:v>卫生健康支出</c:v>
                </c:pt>
                <c:pt idx="4">
                  <c:v>农林水</c:v>
                </c:pt>
                <c:pt idx="5">
                  <c:v>住房保障支出</c:v>
                </c:pt>
              </c:strCache>
            </c:strRef>
          </c:cat>
          <c:val>
            <c:numRef>
              <c:f>'Sheet1 (4)'!$B$2:$B$7</c:f>
              <c:numCache>
                <c:formatCode>General</c:formatCode>
                <c:ptCount val="6"/>
                <c:pt idx="0">
                  <c:v>707.0</c:v>
                </c:pt>
                <c:pt idx="1">
                  <c:v>1.99</c:v>
                </c:pt>
                <c:pt idx="2">
                  <c:v>47.72</c:v>
                </c:pt>
                <c:pt idx="3">
                  <c:v>20.05</c:v>
                </c:pt>
                <c:pt idx="4">
                  <c:v>3.0</c:v>
                </c:pt>
                <c:pt idx="5">
                  <c:v>28.49</c:v>
                </c:pt>
              </c:numCache>
            </c:numRef>
          </c:val>
        </c:ser>
        <c:firstSliceAng val="0"/>
      </c:pieChart>
      <c:spPr>
        <a:noFill/>
        <a:ln>
          <a:noFill/>
        </a:ln>
      </c:spPr>
    </c:plotArea>
    <c:legend>
      <c:legendPos val="b"/>
      <c:layout>
        <c:manualLayout>
          <c:xMode val="edge"/>
          <c:yMode val="edge"/>
          <c:x val="0.076699436"/>
          <c:y val="0.8292579"/>
          <c:w val="0.915686"/>
          <c:h val="0.15373166"/>
        </c:manualLayout>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Arial"/>
              </a:defRPr>
            </a:pPr>
            <a:r>
              <a:rPr lang="zh-CN" sz="1400" b="0" i="0" u="none" strike="noStrike" baseline="0">
                <a:solidFill>
                  <a:srgbClr val="595959"/>
                </a:solidFill>
                <a:latin typeface="AR PL UKai CN"/>
                <a:ea typeface="AR PL UKai CN"/>
                <a:cs typeface="Arial"/>
              </a:rPr>
              <a:t>“</a:t>
            </a:r>
            <a:r>
              <a:rPr lang="zh-CN" sz="1400" b="0" i="0" u="none" strike="noStrike" baseline="0">
                <a:solidFill>
                  <a:srgbClr val="595959"/>
                </a:solidFill>
                <a:latin typeface="AR PL UKai CN"/>
                <a:ea typeface="AR PL UKai CN"/>
                <a:cs typeface="Arial"/>
              </a:rPr>
              <a:t>三公</a:t>
            </a:r>
            <a:r>
              <a:rPr lang="zh-CN" sz="1400" b="0" i="0" u="none" strike="noStrike" baseline="0">
                <a:solidFill>
                  <a:srgbClr val="595959"/>
                </a:solidFill>
                <a:latin typeface="AR PL UKai CN"/>
                <a:ea typeface="AR PL UKai CN"/>
                <a:cs typeface="Arial"/>
              </a:rPr>
              <a:t>”</a:t>
            </a:r>
            <a:r>
              <a:rPr lang="zh-CN" sz="1400" b="0" i="0" u="none" strike="noStrike" baseline="0">
                <a:solidFill>
                  <a:srgbClr val="595959"/>
                </a:solidFill>
                <a:latin typeface="AR PL UKai CN"/>
                <a:ea typeface="AR PL UKai CN"/>
                <a:cs typeface="Arial"/>
              </a:rPr>
              <a:t>经费支出决算情况</a:t>
            </a:r>
          </a:p>
        </c:rich>
      </c:tx>
      <c:layout/>
      <c:overlay val="0"/>
      <c:spPr>
        <a:noFill/>
        <a:ln>
          <a:noFill/>
        </a:ln>
      </c:spPr>
    </c:title>
    <c:autoTitleDeleted val="1"/>
    <c:plotArea>
      <c:layout/>
      <c:pieChart>
        <c:varyColors val="1"/>
        <c:ser>
          <c:idx val="0"/>
          <c:order val="0"/>
          <c:tx>
            <c:strRef>
              <c:f>'Sheet1 (5)'!$B$1</c:f>
              <c:strCache>
                <c:ptCount val="1"/>
                <c:pt idx="0">
                  <c:v>金额</c:v>
                </c:pt>
              </c:strCache>
            </c:strRef>
          </c:tx>
          <c:spPr>
            <a:solidFill>
              <a:srgbClr val="4F81BD"/>
            </a:solidFill>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Lbls>
            <c:showLegendKey val="0"/>
            <c:showVal val="0"/>
            <c:showCatName val="0"/>
            <c:showSerName val="0"/>
            <c:showPercent val="0"/>
            <c:showBubbleSize val="0"/>
            <c:showLeaderLines val="0"/>
          </c:dLbls>
          <c:cat>
            <c:strRef>
              <c:f>'Sheet1 (5)'!$A$2:$A$4</c:f>
              <c:strCache>
                <c:ptCount val="3"/>
                <c:pt idx="0">
                  <c:v>因公出国（境）费支出</c:v>
                </c:pt>
                <c:pt idx="1">
                  <c:v>公务用车购置及运行维护费支出</c:v>
                </c:pt>
                <c:pt idx="2">
                  <c:v>公务接待费支出</c:v>
                </c:pt>
              </c:strCache>
            </c:strRef>
          </c:cat>
          <c:val>
            <c:numRef>
              <c:f>'Sheet1 (5)'!$B$2:$B$4</c:f>
              <c:numCache>
                <c:formatCode>General</c:formatCode>
                <c:ptCount val="3"/>
                <c:pt idx="0">
                  <c:v>0.0</c:v>
                </c:pt>
                <c:pt idx="1">
                  <c:v>0.0</c:v>
                </c:pt>
                <c:pt idx="2">
                  <c:v>0.3</c:v>
                </c:pt>
              </c:numCache>
            </c:numRef>
          </c:val>
        </c:ser>
        <c:firstSliceAng val="0"/>
      </c:pieChart>
      <c:spPr>
        <a:noFill/>
        <a:ln>
          <a:noFill/>
        </a:ln>
      </c:spPr>
    </c:plotArea>
    <c:legend>
      <c:legendPos val="b"/>
      <c:layout>
        <c:manualLayout>
          <c:xMode val="edge"/>
          <c:yMode val="edge"/>
          <c:x val="0.14086236"/>
          <c:y val="0.77692306"/>
        </c:manualLayout>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7</TotalTime>
  <Application>Yozo_Office27021597764231179</Application>
  <Pages>32</Pages>
  <Words>11758</Words>
  <Characters>12758</Characters>
  <Lines>685</Lines>
  <Paragraphs>272</Paragraphs>
  <CharactersWithSpaces>12935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7先生</dc:creator>
  <cp:lastModifiedBy>Administrator</cp:lastModifiedBy>
  <cp:revision>1</cp:revision>
  <cp:lastPrinted>2023-08-23T09:24:31Z</cp:lastPrinted>
  <dcterms:created xsi:type="dcterms:W3CDTF">2023-08-23T08:42:00Z</dcterms:created>
  <dcterms:modified xsi:type="dcterms:W3CDTF">2023-08-30T08:04:15Z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1FCF9AE3E6CB4610971D19F19CF56924_11</vt:lpwstr>
  </property>
</Properties>
</file>