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eastAsia="zh-CN"/>
        </w:rPr>
        <w:t>金川县民族宗教局</w:t>
      </w:r>
      <w:r>
        <w:rPr>
          <w:rFonts w:hint="eastAsia" w:ascii="方正小标宋简体" w:hAnsi="方正小标宋简体" w:eastAsia="方正小标宋简体" w:cs="方正小标宋简体"/>
          <w:color w:val="auto"/>
          <w:kern w:val="0"/>
          <w:sz w:val="44"/>
          <w:szCs w:val="44"/>
          <w:lang w:val="en-US" w:eastAsia="zh-CN"/>
        </w:rPr>
        <w:t>2023年度部门预算公开目  录</w:t>
      </w:r>
    </w:p>
    <w:p>
      <w:pPr>
        <w:widowControl/>
        <w:numPr>
          <w:ilvl w:val="0"/>
          <w:numId w:val="1"/>
        </w:numPr>
        <w:spacing w:line="480" w:lineRule="atLeast"/>
        <w:ind w:firstLine="6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基本职能及主要工作</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（一）职能简介</w:t>
      </w:r>
    </w:p>
    <w:p>
      <w:pPr>
        <w:widowControl/>
        <w:numPr>
          <w:ilvl w:val="0"/>
          <w:numId w:val="0"/>
        </w:numPr>
        <w:spacing w:line="480" w:lineRule="atLeast"/>
        <w:ind w:firstLine="640" w:firstLineChars="200"/>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（二）2023年重点工作</w:t>
      </w:r>
    </w:p>
    <w:p>
      <w:pPr>
        <w:widowControl/>
        <w:numPr>
          <w:ilvl w:val="0"/>
          <w:numId w:val="1"/>
        </w:numPr>
        <w:spacing w:line="480" w:lineRule="atLeast"/>
        <w:ind w:left="0" w:leftChars="0" w:firstLine="60" w:firstLineChars="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部门概况</w:t>
      </w:r>
    </w:p>
    <w:p>
      <w:pPr>
        <w:widowControl/>
        <w:numPr>
          <w:ilvl w:val="0"/>
          <w:numId w:val="1"/>
        </w:numPr>
        <w:spacing w:line="480" w:lineRule="atLeast"/>
        <w:ind w:left="0" w:leftChars="0" w:firstLine="60" w:firstLineChars="0"/>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收支预算情况说明</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（一）收入预算情况</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（二）支出预算情况</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四、财政拨款收支预算情况说明</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五、一般公共预算当年拨款情况说明</w:t>
      </w:r>
    </w:p>
    <w:p>
      <w:pPr>
        <w:widowControl/>
        <w:numPr>
          <w:ilvl w:val="0"/>
          <w:numId w:val="0"/>
        </w:numPr>
        <w:spacing w:line="480" w:lineRule="atLeast"/>
        <w:ind w:firstLine="64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（一）一般公共预算当年拨款规模变化情况</w:t>
      </w:r>
    </w:p>
    <w:p>
      <w:pPr>
        <w:widowControl/>
        <w:numPr>
          <w:ilvl w:val="0"/>
          <w:numId w:val="0"/>
        </w:numPr>
        <w:spacing w:line="480" w:lineRule="atLeast"/>
        <w:ind w:firstLine="64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（二）一般公共预算当年拨款结构情况</w:t>
      </w:r>
    </w:p>
    <w:p>
      <w:pPr>
        <w:widowControl/>
        <w:numPr>
          <w:ilvl w:val="0"/>
          <w:numId w:val="0"/>
        </w:numPr>
        <w:spacing w:line="480" w:lineRule="atLeast"/>
        <w:ind w:firstLine="64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（三）一般公共预算当年拨款具体使用情况</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六、一般公共预算基本支出情况说明</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七、“三公”经费财政拨款预算安排情况说明</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（一）因公出国（境）经费</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（二）公务接待费</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（三）公务用车购置及运行维护费</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八、政府性基金预算支出情况说明</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九、其他重要事项的情况说明</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（一）机关运行经费</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（二）政府采购情况</w:t>
      </w:r>
    </w:p>
    <w:p>
      <w:pPr>
        <w:widowControl/>
        <w:numPr>
          <w:ilvl w:val="0"/>
          <w:numId w:val="0"/>
        </w:numPr>
        <w:spacing w:line="480" w:lineRule="atLeas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（三）国有资产占有使用情况</w:t>
      </w:r>
    </w:p>
    <w:p>
      <w:pPr>
        <w:widowControl/>
        <w:numPr>
          <w:ilvl w:val="0"/>
          <w:numId w:val="0"/>
        </w:numPr>
        <w:spacing w:line="480" w:lineRule="atLeast"/>
        <w:ind w:firstLine="640" w:firstLineChars="200"/>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（四）绩效目标设置情况</w:t>
      </w:r>
    </w:p>
    <w:p>
      <w:pPr>
        <w:widowControl/>
        <w:numPr>
          <w:ilvl w:val="0"/>
          <w:numId w:val="0"/>
        </w:numPr>
        <w:spacing w:line="480" w:lineRule="atLeast"/>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十、名词解释</w:t>
      </w: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p>
    <w:p>
      <w:pPr>
        <w:widowControl/>
        <w:numPr>
          <w:ilvl w:val="0"/>
          <w:numId w:val="0"/>
        </w:numPr>
        <w:spacing w:line="480" w:lineRule="atLeast"/>
        <w:jc w:val="left"/>
        <w:rPr>
          <w:rFonts w:hint="eastAsia" w:ascii="仿宋" w:hAnsi="仿宋" w:eastAsia="仿宋" w:cs="仿宋"/>
          <w:color w:val="auto"/>
          <w:kern w:val="0"/>
          <w:sz w:val="32"/>
          <w:szCs w:val="32"/>
          <w:lang w:val="en-US"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eastAsia="zh-CN"/>
        </w:rPr>
        <w:t>金川县</w:t>
      </w:r>
      <w:r>
        <w:rPr>
          <w:rFonts w:hint="eastAsia" w:ascii="方正小标宋简体" w:hAnsi="方正小标宋简体" w:eastAsia="方正小标宋简体" w:cs="方正小标宋简体"/>
          <w:color w:val="auto"/>
          <w:kern w:val="0"/>
          <w:sz w:val="44"/>
          <w:szCs w:val="44"/>
          <w:lang w:val="en-US" w:eastAsia="zh-CN"/>
        </w:rPr>
        <w:t>民族宗教局</w:t>
      </w:r>
    </w:p>
    <w:p>
      <w:pPr>
        <w:jc w:val="center"/>
        <w:rPr>
          <w:rFonts w:hint="eastAsia" w:ascii="方正小标宋简体" w:hAnsi="方正小标宋简体" w:eastAsia="方正小标宋简体" w:cs="方正小标宋简体"/>
          <w:color w:val="auto"/>
          <w:sz w:val="40"/>
          <w:szCs w:val="40"/>
          <w:lang w:val="en-US"/>
        </w:rPr>
      </w:pPr>
      <w:r>
        <w:rPr>
          <w:rFonts w:hint="eastAsia" w:ascii="方正小标宋简体" w:hAnsi="方正小标宋简体" w:eastAsia="方正小标宋简体" w:cs="方正小标宋简体"/>
          <w:color w:val="auto"/>
          <w:sz w:val="44"/>
          <w:szCs w:val="44"/>
          <w:lang w:val="en-US"/>
        </w:rPr>
        <w:t>20</w:t>
      </w:r>
      <w:r>
        <w:rPr>
          <w:rFonts w:hint="eastAsia" w:ascii="方正小标宋简体" w:hAnsi="方正小标宋简体" w:eastAsia="方正小标宋简体" w:cs="方正小标宋简体"/>
          <w:color w:val="auto"/>
          <w:sz w:val="44"/>
          <w:szCs w:val="44"/>
          <w:lang w:val="en-US" w:eastAsia="zh-CN"/>
        </w:rPr>
        <w:t>23</w:t>
      </w:r>
      <w:r>
        <w:rPr>
          <w:rFonts w:hint="eastAsia" w:ascii="方正小标宋简体" w:hAnsi="方正小标宋简体" w:eastAsia="方正小标宋简体" w:cs="方正小标宋简体"/>
          <w:color w:val="auto"/>
          <w:sz w:val="44"/>
          <w:szCs w:val="44"/>
          <w:lang w:val="en-US"/>
        </w:rPr>
        <w:t>年部门预算编制说明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一、基本职能及主要工作</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bCs/>
          <w:sz w:val="32"/>
          <w:szCs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hint="eastAsia" w:ascii="仿宋_GB2312" w:hAnsi="仿宋_GB2312" w:eastAsia="仿宋_GB2312" w:cs="仿宋_GB2312"/>
          <w:sz w:val="32"/>
          <w:szCs w:val="32"/>
          <w:lang w:val="zh-CN"/>
        </w:rPr>
        <w:t>以推动民族团结为重点，</w:t>
      </w:r>
      <w:r>
        <w:rPr>
          <w:rFonts w:hint="eastAsia" w:ascii="仿宋_GB2312" w:hAnsi="仿宋_GB2312" w:eastAsia="仿宋_GB2312" w:cs="仿宋_GB2312"/>
          <w:kern w:val="0"/>
          <w:sz w:val="32"/>
          <w:szCs w:val="32"/>
        </w:rPr>
        <w:t>深入推进“一法两规一条例”和党的</w:t>
      </w:r>
      <w:r>
        <w:rPr>
          <w:rFonts w:hint="eastAsia" w:ascii="仿宋_GB2312" w:hAnsi="仿宋_GB2312" w:eastAsia="仿宋_GB2312" w:cs="仿宋_GB2312"/>
          <w:kern w:val="0"/>
          <w:sz w:val="32"/>
          <w:szCs w:val="32"/>
          <w:lang w:eastAsia="zh-CN"/>
        </w:rPr>
        <w:t>二十</w:t>
      </w:r>
      <w:r>
        <w:rPr>
          <w:rFonts w:hint="eastAsia" w:ascii="仿宋_GB2312" w:hAnsi="仿宋_GB2312" w:eastAsia="仿宋_GB2312" w:cs="仿宋_GB2312"/>
          <w:kern w:val="0"/>
          <w:sz w:val="32"/>
          <w:szCs w:val="32"/>
        </w:rPr>
        <w:t>大精神的学习宣传和贯彻执行。</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（二）20</w:t>
      </w:r>
      <w:r>
        <w:rPr>
          <w:rFonts w:hint="eastAsia" w:ascii="楷体_GB2312" w:hAnsi="楷体_GB2312" w:eastAsia="楷体_GB2312" w:cs="楷体_GB2312"/>
          <w:b/>
          <w:bCs/>
          <w:color w:val="auto"/>
          <w:sz w:val="32"/>
          <w:szCs w:val="32"/>
          <w:lang w:val="en-US" w:eastAsia="zh-CN"/>
        </w:rPr>
        <w:t>23</w:t>
      </w:r>
      <w:r>
        <w:rPr>
          <w:rFonts w:hint="eastAsia" w:ascii="楷体_GB2312" w:hAnsi="楷体_GB2312" w:eastAsia="楷体_GB2312" w:cs="楷体_GB2312"/>
          <w:b/>
          <w:bCs/>
          <w:color w:val="auto"/>
          <w:sz w:val="32"/>
          <w:szCs w:val="32"/>
          <w:lang w:val="en-US"/>
        </w:rPr>
        <w:t>年重点工作</w:t>
      </w: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320" w:firstLineChars="1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333333"/>
          <w:sz w:val="32"/>
          <w:szCs w:val="32"/>
        </w:rPr>
        <w:t>1、</w:t>
      </w:r>
      <w:r>
        <w:rPr>
          <w:rFonts w:hint="eastAsia" w:ascii="仿宋_GB2312" w:hAnsi="仿宋_GB2312" w:eastAsia="仿宋_GB2312" w:cs="仿宋_GB2312"/>
          <w:color w:val="000000"/>
          <w:sz w:val="32"/>
          <w:szCs w:val="32"/>
        </w:rPr>
        <w:t xml:space="preserve">负责协调推动有关部门履行民族、宗教工作相关职责，对全县民族、宗教工作实施管理、指导，促进民族、宗教政策在经济发展和社会事业等相关领域的实施、衔接。            </w:t>
      </w: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w:t>
      </w:r>
      <w:r>
        <w:rPr>
          <w:rFonts w:hint="eastAsia" w:ascii="仿宋_GB2312" w:hAnsi="仿宋_GB2312" w:eastAsia="仿宋_GB2312" w:cs="仿宋_GB2312"/>
          <w:color w:val="000000"/>
          <w:sz w:val="32"/>
          <w:szCs w:val="32"/>
          <w:lang w:eastAsia="zh-CN"/>
        </w:rPr>
        <w:t>渗透活动</w:t>
      </w:r>
      <w:r>
        <w:rPr>
          <w:rFonts w:hint="eastAsia" w:ascii="仿宋_GB2312" w:hAnsi="仿宋_GB2312" w:eastAsia="仿宋_GB2312" w:cs="仿宋_GB2312"/>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3、负责管理全县少数民族语言文字工作，指导少数民族语言文字的翻译、出版和少数民族古籍的收集、整理、出版工作，会同有关部门对少数民族题材文化作品（产品）进行审查。</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000000"/>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二、部门预算单位构成</w:t>
      </w:r>
    </w:p>
    <w:p>
      <w:pPr>
        <w:ind w:firstLine="652"/>
        <w:rPr>
          <w:rFonts w:hint="eastAsia" w:ascii="仿宋_GB2312" w:hAnsi="仿宋_GB2312" w:eastAsia="仿宋_GB2312" w:cs="仿宋_GB2312"/>
          <w:color w:val="auto"/>
          <w:sz w:val="32"/>
          <w:szCs w:val="32"/>
          <w:lang w:val="en-US"/>
        </w:rPr>
      </w:pPr>
      <w:bookmarkStart w:id="0" w:name="OLE_LINK1"/>
      <w:r>
        <w:rPr>
          <w:rFonts w:hint="eastAsia" w:ascii="仿宋_GB2312" w:hAnsi="仿宋_GB2312" w:eastAsia="仿宋_GB2312" w:cs="仿宋_GB2312"/>
          <w:color w:val="000000"/>
          <w:kern w:val="0"/>
          <w:sz w:val="32"/>
          <w:szCs w:val="32"/>
        </w:rPr>
        <w:t>金川县民族宗教局是县级政府的政府组成部门。</w:t>
      </w:r>
      <w:bookmarkEnd w:id="0"/>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年单位机构数为</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个，</w:t>
      </w:r>
      <w:r>
        <w:rPr>
          <w:rFonts w:hint="eastAsia" w:ascii="仿宋_GB2312" w:hAnsi="仿宋_GB2312" w:eastAsia="仿宋_GB2312" w:cs="仿宋_GB2312"/>
          <w:color w:val="auto"/>
          <w:sz w:val="32"/>
          <w:szCs w:val="32"/>
          <w:lang w:val="en-US"/>
        </w:rPr>
        <w:t>其中行政单位1个</w:t>
      </w:r>
      <w:r>
        <w:rPr>
          <w:rFonts w:hint="eastAsia" w:ascii="仿宋_GB2312" w:hAnsi="仿宋_GB2312" w:eastAsia="仿宋_GB2312" w:cs="仿宋_GB2312"/>
          <w:color w:val="auto"/>
          <w:sz w:val="32"/>
          <w:szCs w:val="32"/>
          <w:lang w:val="en-US" w:eastAsia="zh-CN"/>
        </w:rPr>
        <w:t>（金川县民族宗教局）</w:t>
      </w:r>
      <w:r>
        <w:rPr>
          <w:rFonts w:hint="eastAsia" w:ascii="仿宋_GB2312" w:hAnsi="仿宋_GB2312" w:eastAsia="仿宋_GB2312" w:cs="仿宋_GB2312"/>
          <w:color w:val="auto"/>
          <w:sz w:val="32"/>
          <w:szCs w:val="32"/>
          <w:lang w:val="en-US"/>
        </w:rPr>
        <w:t>，参照公务员法管理的</w:t>
      </w:r>
      <w:r>
        <w:rPr>
          <w:rFonts w:hint="eastAsia" w:ascii="仿宋_GB2312" w:hAnsi="仿宋_GB2312" w:eastAsia="仿宋_GB2312" w:cs="仿宋_GB2312"/>
          <w:color w:val="auto"/>
          <w:sz w:val="32"/>
          <w:szCs w:val="32"/>
          <w:lang w:val="en-US" w:eastAsia="zh-CN"/>
        </w:rPr>
        <w:t>群团</w:t>
      </w:r>
      <w:r>
        <w:rPr>
          <w:rFonts w:hint="eastAsia" w:ascii="仿宋_GB2312" w:hAnsi="仿宋_GB2312" w:eastAsia="仿宋_GB2312" w:cs="仿宋_GB2312"/>
          <w:color w:val="auto"/>
          <w:sz w:val="32"/>
          <w:szCs w:val="32"/>
          <w:lang w:val="en-US"/>
        </w:rPr>
        <w:t>单位</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rPr>
        <w:t>个</w:t>
      </w:r>
      <w:r>
        <w:rPr>
          <w:rFonts w:hint="eastAsia" w:ascii="仿宋_GB2312" w:hAnsi="仿宋_GB2312" w:eastAsia="仿宋_GB2312" w:cs="仿宋_GB2312"/>
          <w:color w:val="auto"/>
          <w:sz w:val="32"/>
          <w:szCs w:val="32"/>
          <w:lang w:val="en-US" w:eastAsia="zh-CN"/>
        </w:rPr>
        <w:t>（金川县佛教协会）</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股所级</w:t>
      </w:r>
      <w:r>
        <w:rPr>
          <w:rFonts w:hint="eastAsia" w:ascii="仿宋_GB2312" w:hAnsi="仿宋_GB2312" w:eastAsia="仿宋_GB2312" w:cs="仿宋_GB2312"/>
          <w:color w:val="auto"/>
          <w:sz w:val="32"/>
          <w:szCs w:val="32"/>
          <w:lang w:val="en-US"/>
        </w:rPr>
        <w:t>事业单位</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rPr>
        <w:t>个</w:t>
      </w:r>
      <w:r>
        <w:rPr>
          <w:rFonts w:hint="eastAsia" w:ascii="仿宋_GB2312" w:hAnsi="仿宋_GB2312" w:eastAsia="仿宋_GB2312" w:cs="仿宋_GB2312"/>
          <w:color w:val="auto"/>
          <w:sz w:val="32"/>
          <w:szCs w:val="32"/>
          <w:lang w:val="en-US" w:eastAsia="zh-CN"/>
        </w:rPr>
        <w:t>（金川县佛教教规教义培训中心）</w:t>
      </w:r>
      <w:r>
        <w:rPr>
          <w:rFonts w:hint="eastAsia" w:ascii="仿宋_GB2312" w:hAnsi="仿宋_GB2312" w:eastAsia="仿宋_GB2312" w:cs="仿宋_GB2312"/>
          <w:color w:val="auto"/>
          <w:sz w:val="32"/>
          <w:szCs w:val="32"/>
          <w:lang w:val="en-US"/>
        </w:rPr>
        <w:t>。</w:t>
      </w:r>
    </w:p>
    <w:p>
      <w:pPr>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　　三、收支预算情况说明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按照综合预算的原则，</w:t>
      </w:r>
      <w:r>
        <w:rPr>
          <w:rFonts w:hint="eastAsia" w:ascii="仿宋_GB2312" w:hAnsi="仿宋_GB2312" w:eastAsia="仿宋_GB2312" w:cs="仿宋_GB2312"/>
          <w:color w:val="auto"/>
          <w:sz w:val="32"/>
          <w:szCs w:val="32"/>
          <w:lang w:val="en-US" w:eastAsia="zh-CN"/>
        </w:rPr>
        <w:t>民宗局</w:t>
      </w:r>
      <w:r>
        <w:rPr>
          <w:rFonts w:hint="eastAsia" w:ascii="仿宋_GB2312" w:hAnsi="仿宋_GB2312" w:eastAsia="仿宋_GB2312" w:cs="仿宋_GB2312"/>
          <w:color w:val="auto"/>
          <w:sz w:val="32"/>
          <w:szCs w:val="32"/>
          <w:lang w:val="en-US"/>
        </w:rPr>
        <w:t>所有收入和支出均纳入部门预算管理。收入包括：一般公共预算拨款收入、上年结转；支出包括：一般公共服务支出、教育支出、社会保障和就业支出、医疗卫生与计划生育支出、住房保障支出。</w:t>
      </w:r>
      <w:r>
        <w:rPr>
          <w:rFonts w:hint="eastAsia" w:ascii="仿宋_GB2312" w:hAnsi="仿宋_GB2312" w:eastAsia="仿宋_GB2312" w:cs="仿宋_GB2312"/>
          <w:color w:val="auto"/>
          <w:sz w:val="32"/>
          <w:szCs w:val="32"/>
          <w:lang w:val="en-US" w:eastAsia="zh-CN"/>
        </w:rPr>
        <w:t>民宗局</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年收支总预算455.3万元，比20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年收支预算总数</w:t>
      </w:r>
      <w:r>
        <w:rPr>
          <w:rFonts w:hint="eastAsia" w:ascii="仿宋_GB2312" w:hAnsi="仿宋_GB2312" w:eastAsia="仿宋_GB2312" w:cs="仿宋_GB2312"/>
          <w:color w:val="auto"/>
          <w:sz w:val="32"/>
          <w:szCs w:val="32"/>
          <w:lang w:val="en-US" w:eastAsia="zh-CN"/>
        </w:rPr>
        <w:t>增加144.69</w:t>
      </w:r>
      <w:r>
        <w:rPr>
          <w:rFonts w:hint="eastAsia" w:ascii="仿宋_GB2312" w:hAnsi="仿宋_GB2312" w:eastAsia="仿宋_GB2312" w:cs="仿宋_GB2312"/>
          <w:color w:val="auto"/>
          <w:sz w:val="32"/>
          <w:szCs w:val="32"/>
          <w:lang w:val="en-US"/>
        </w:rPr>
        <w:t>万元，主要原因是</w:t>
      </w:r>
      <w:r>
        <w:rPr>
          <w:rFonts w:hint="eastAsia" w:ascii="仿宋_GB2312" w:hAnsi="仿宋_GB2312" w:eastAsia="仿宋_GB2312" w:cs="仿宋_GB2312"/>
          <w:color w:val="auto"/>
          <w:sz w:val="32"/>
          <w:szCs w:val="32"/>
          <w:lang w:val="en-US" w:eastAsia="zh-CN"/>
        </w:rPr>
        <w:t>人员增加</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（一）收入预算情况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民族宗教局</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年收入预算</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万元，其中：上年结转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%；一般公共预算拨款收入</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（二）支出预算情况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民族宗教局</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年支出预算</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万元，其中：基本支出</w:t>
      </w:r>
      <w:r>
        <w:rPr>
          <w:rFonts w:hint="eastAsia" w:ascii="仿宋_GB2312" w:hAnsi="仿宋_GB2312" w:eastAsia="仿宋_GB2312" w:cs="仿宋_GB2312"/>
          <w:color w:val="auto"/>
          <w:sz w:val="32"/>
          <w:szCs w:val="32"/>
          <w:lang w:val="en-US" w:eastAsia="zh-CN"/>
        </w:rPr>
        <w:t>408.68</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89.76</w:t>
      </w:r>
      <w:r>
        <w:rPr>
          <w:rFonts w:hint="eastAsia" w:ascii="仿宋_GB2312" w:hAnsi="仿宋_GB2312" w:eastAsia="仿宋_GB2312" w:cs="仿宋_GB2312"/>
          <w:color w:val="auto"/>
          <w:sz w:val="32"/>
          <w:szCs w:val="32"/>
          <w:lang w:val="en-US"/>
        </w:rPr>
        <w:t>%；项目支出</w:t>
      </w:r>
      <w:r>
        <w:rPr>
          <w:rFonts w:hint="eastAsia" w:ascii="仿宋_GB2312" w:hAnsi="仿宋_GB2312" w:eastAsia="仿宋_GB2312" w:cs="仿宋_GB2312"/>
          <w:color w:val="auto"/>
          <w:sz w:val="32"/>
          <w:szCs w:val="32"/>
          <w:lang w:val="en-US" w:eastAsia="zh-CN"/>
        </w:rPr>
        <w:t>46.62</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10.24</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四、财政拨款收支预算情况说明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民宗局</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年财政拨款收支总预算</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万元，比20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年财政拨款收支总额预算</w:t>
      </w:r>
      <w:r>
        <w:rPr>
          <w:rFonts w:hint="eastAsia" w:ascii="仿宋_GB2312" w:hAnsi="仿宋_GB2312" w:eastAsia="仿宋_GB2312" w:cs="仿宋_GB2312"/>
          <w:color w:val="auto"/>
          <w:sz w:val="32"/>
          <w:szCs w:val="32"/>
          <w:lang w:val="en-US" w:eastAsia="zh-CN"/>
        </w:rPr>
        <w:t>增加144.69</w:t>
      </w:r>
      <w:r>
        <w:rPr>
          <w:rFonts w:hint="eastAsia" w:ascii="仿宋_GB2312" w:hAnsi="仿宋_GB2312" w:eastAsia="仿宋_GB2312" w:cs="仿宋_GB2312"/>
          <w:color w:val="auto"/>
          <w:sz w:val="32"/>
          <w:szCs w:val="32"/>
          <w:lang w:val="en-US"/>
        </w:rPr>
        <w:t>万元，主要原因是</w:t>
      </w:r>
      <w:r>
        <w:rPr>
          <w:rFonts w:hint="eastAsia" w:ascii="仿宋_GB2312" w:hAnsi="仿宋_GB2312" w:eastAsia="仿宋_GB2312" w:cs="仿宋_GB2312"/>
          <w:color w:val="auto"/>
          <w:sz w:val="32"/>
          <w:szCs w:val="32"/>
          <w:lang w:val="en-US" w:eastAsia="zh-CN"/>
        </w:rPr>
        <w:t>人员增加</w:t>
      </w:r>
      <w:r>
        <w:rPr>
          <w:rFonts w:hint="eastAsia" w:ascii="仿宋_GB2312" w:hAnsi="仿宋_GB2312" w:eastAsia="仿宋_GB2312" w:cs="仿宋_GB2312"/>
          <w:color w:val="auto"/>
          <w:sz w:val="32"/>
          <w:szCs w:val="32"/>
          <w:lang w:val="en-US"/>
        </w:rPr>
        <w:t>。</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收入包括：本年一般公共预算拨款收入</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万元、上年结转一般公共预算拨款收入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万元；支出包括：一般公共服务支出330.86万元、教育支出2.36万元、社会保障和就业支出62.18万元、卫生健康支出25.43万元、住房保障支出34.47万元。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五、一般公共预算当年拨款情况说明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（一）一般公共预算当年拨款规模变化情况</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民宗局单位</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年一般公共预算当年拨款</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万元，比20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年预算数</w:t>
      </w:r>
      <w:r>
        <w:rPr>
          <w:rFonts w:hint="eastAsia" w:ascii="仿宋_GB2312" w:hAnsi="仿宋_GB2312" w:eastAsia="仿宋_GB2312" w:cs="仿宋_GB2312"/>
          <w:color w:val="auto"/>
          <w:sz w:val="32"/>
          <w:szCs w:val="32"/>
          <w:lang w:val="en-US" w:eastAsia="zh-CN"/>
        </w:rPr>
        <w:t>增加144.69</w:t>
      </w:r>
      <w:r>
        <w:rPr>
          <w:rFonts w:hint="eastAsia" w:ascii="仿宋_GB2312" w:hAnsi="仿宋_GB2312" w:eastAsia="仿宋_GB2312" w:cs="仿宋_GB2312"/>
          <w:color w:val="auto"/>
          <w:sz w:val="32"/>
          <w:szCs w:val="32"/>
          <w:lang w:val="en-US"/>
        </w:rPr>
        <w:t>万元，主要原因是</w:t>
      </w:r>
      <w:r>
        <w:rPr>
          <w:rFonts w:hint="eastAsia" w:ascii="仿宋_GB2312" w:hAnsi="仿宋_GB2312" w:eastAsia="仿宋_GB2312" w:cs="仿宋_GB2312"/>
          <w:color w:val="auto"/>
          <w:sz w:val="32"/>
          <w:szCs w:val="32"/>
          <w:lang w:val="en-US" w:eastAsia="zh-CN"/>
        </w:rPr>
        <w:t>人员增加</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（二）一般公共预算当年拨款结构情况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一般公共服务支出330.86万元，占</w:t>
      </w:r>
      <w:r>
        <w:rPr>
          <w:rFonts w:hint="eastAsia" w:ascii="仿宋_GB2312" w:hAnsi="仿宋_GB2312" w:eastAsia="仿宋_GB2312" w:cs="仿宋_GB2312"/>
          <w:color w:val="auto"/>
          <w:sz w:val="32"/>
          <w:szCs w:val="32"/>
          <w:lang w:val="en-US" w:eastAsia="zh-CN"/>
        </w:rPr>
        <w:t>72.67</w:t>
      </w:r>
      <w:r>
        <w:rPr>
          <w:rFonts w:hint="eastAsia" w:ascii="仿宋_GB2312" w:hAnsi="仿宋_GB2312" w:eastAsia="仿宋_GB2312" w:cs="仿宋_GB2312"/>
          <w:color w:val="auto"/>
          <w:sz w:val="32"/>
          <w:szCs w:val="32"/>
          <w:lang w:val="en-US"/>
        </w:rPr>
        <w:t>%；教育支出2.36万元，占0.</w:t>
      </w:r>
      <w:r>
        <w:rPr>
          <w:rFonts w:hint="eastAsia" w:ascii="仿宋_GB2312" w:hAnsi="仿宋_GB2312" w:eastAsia="仿宋_GB2312" w:cs="仿宋_GB2312"/>
          <w:color w:val="auto"/>
          <w:sz w:val="32"/>
          <w:szCs w:val="32"/>
          <w:lang w:val="en-US" w:eastAsia="zh-CN"/>
        </w:rPr>
        <w:t>52</w:t>
      </w:r>
      <w:r>
        <w:rPr>
          <w:rFonts w:hint="eastAsia" w:ascii="仿宋_GB2312" w:hAnsi="仿宋_GB2312" w:eastAsia="仿宋_GB2312" w:cs="仿宋_GB2312"/>
          <w:color w:val="auto"/>
          <w:sz w:val="32"/>
          <w:szCs w:val="32"/>
          <w:lang w:val="en-US"/>
        </w:rPr>
        <w:t>%；社会保障和就业支出62.18万元，占</w:t>
      </w:r>
      <w:r>
        <w:rPr>
          <w:rFonts w:hint="eastAsia" w:ascii="仿宋_GB2312" w:hAnsi="仿宋_GB2312" w:eastAsia="仿宋_GB2312" w:cs="仿宋_GB2312"/>
          <w:color w:val="auto"/>
          <w:sz w:val="32"/>
          <w:szCs w:val="32"/>
          <w:lang w:val="en-US" w:eastAsia="zh-CN"/>
        </w:rPr>
        <w:t>13.66</w:t>
      </w:r>
      <w:r>
        <w:rPr>
          <w:rFonts w:hint="eastAsia" w:ascii="仿宋_GB2312" w:hAnsi="仿宋_GB2312" w:eastAsia="仿宋_GB2312" w:cs="仿宋_GB2312"/>
          <w:color w:val="auto"/>
          <w:sz w:val="32"/>
          <w:szCs w:val="32"/>
          <w:lang w:val="en-US"/>
        </w:rPr>
        <w:t>%；卫生健康支出25.43万元，占</w:t>
      </w:r>
      <w:r>
        <w:rPr>
          <w:rFonts w:hint="eastAsia" w:ascii="仿宋_GB2312" w:hAnsi="仿宋_GB2312" w:eastAsia="仿宋_GB2312" w:cs="仿宋_GB2312"/>
          <w:color w:val="auto"/>
          <w:sz w:val="32"/>
          <w:szCs w:val="32"/>
          <w:lang w:val="en-US" w:eastAsia="zh-CN"/>
        </w:rPr>
        <w:t>5.58</w:t>
      </w:r>
      <w:r>
        <w:rPr>
          <w:rFonts w:hint="eastAsia" w:ascii="仿宋_GB2312" w:hAnsi="仿宋_GB2312" w:eastAsia="仿宋_GB2312" w:cs="仿宋_GB2312"/>
          <w:color w:val="auto"/>
          <w:sz w:val="32"/>
          <w:szCs w:val="32"/>
          <w:lang w:val="en-US"/>
        </w:rPr>
        <w:t>%；住房保障支出34.47万元，占</w:t>
      </w:r>
      <w:r>
        <w:rPr>
          <w:rFonts w:hint="eastAsia" w:ascii="仿宋_GB2312" w:hAnsi="仿宋_GB2312" w:eastAsia="仿宋_GB2312" w:cs="仿宋_GB2312"/>
          <w:color w:val="auto"/>
          <w:sz w:val="32"/>
          <w:szCs w:val="32"/>
          <w:lang w:val="en-US" w:eastAsia="zh-CN"/>
        </w:rPr>
        <w:t>7.57</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1.一般公共服务201（类）民族事务23（款）行政运行01（项）:20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232.32</w:t>
      </w:r>
      <w:r>
        <w:rPr>
          <w:rFonts w:hint="eastAsia" w:ascii="仿宋_GB2312" w:hAnsi="仿宋_GB2312" w:eastAsia="仿宋_GB2312" w:cs="仿宋_GB2312"/>
          <w:sz w:val="32"/>
          <w:szCs w:val="32"/>
        </w:rPr>
        <w:t>万元，主要用于：民宗局正常运转的基本支出，包括基本工资、津贴补贴等人员经费以及办公费、印刷费、水电费等日常公用经费。</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.一般公共服务201（类）民族事务23（款）</w:t>
      </w:r>
      <w:r>
        <w:rPr>
          <w:rFonts w:hint="eastAsia" w:ascii="仿宋_GB2312" w:hAnsi="仿宋_GB2312" w:eastAsia="仿宋_GB2312" w:cs="仿宋_GB2312"/>
          <w:sz w:val="32"/>
          <w:szCs w:val="32"/>
          <w:lang w:eastAsia="zh-CN"/>
        </w:rPr>
        <w:t>其他民族事务支出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46.62</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金川县</w:t>
      </w:r>
      <w:r>
        <w:rPr>
          <w:rFonts w:hint="eastAsia" w:ascii="仿宋_GB2312" w:hAnsi="仿宋_GB2312" w:eastAsia="仿宋_GB2312" w:cs="仿宋_GB2312"/>
          <w:sz w:val="32"/>
          <w:szCs w:val="32"/>
          <w:lang w:val="en-US" w:eastAsia="zh-CN"/>
        </w:rPr>
        <w:t>2023年新春慰问困难僧尼生活补助</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.一般公共服务201（类）民族事务23（款）</w:t>
      </w:r>
      <w:r>
        <w:rPr>
          <w:rFonts w:hint="eastAsia" w:ascii="仿宋_GB2312" w:hAnsi="仿宋_GB2312" w:eastAsia="仿宋_GB2312" w:cs="仿宋_GB2312"/>
          <w:sz w:val="32"/>
          <w:szCs w:val="32"/>
          <w:lang w:eastAsia="zh-CN"/>
        </w:rPr>
        <w:t>事业运行</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51.92</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教规教义培训中心</w:t>
      </w:r>
      <w:r>
        <w:rPr>
          <w:rFonts w:hint="eastAsia" w:ascii="仿宋_GB2312" w:hAnsi="仿宋_GB2312" w:eastAsia="仿宋_GB2312" w:cs="仿宋_GB2312"/>
          <w:sz w:val="32"/>
          <w:szCs w:val="32"/>
        </w:rPr>
        <w:t>正常运转的基本支出，包括基本工资、津贴补贴等人员经费以及办公费、印刷费、水电费等日常公用经费。</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进修及培训</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培训支出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2.36</w:t>
      </w:r>
      <w:r>
        <w:rPr>
          <w:rFonts w:hint="eastAsia" w:ascii="仿宋_GB2312" w:hAnsi="仿宋_GB2312" w:eastAsia="仿宋_GB2312" w:cs="仿宋_GB2312"/>
          <w:sz w:val="32"/>
          <w:szCs w:val="32"/>
        </w:rPr>
        <w:t>万元，主要用于：民宗局</w:t>
      </w:r>
      <w:r>
        <w:rPr>
          <w:rFonts w:hint="eastAsia" w:ascii="仿宋_GB2312" w:hAnsi="仿宋_GB2312" w:eastAsia="仿宋_GB2312" w:cs="仿宋_GB2312"/>
          <w:sz w:val="32"/>
          <w:szCs w:val="32"/>
          <w:lang w:eastAsia="zh-CN"/>
        </w:rPr>
        <w:t>、教规教义培训中心的培训支出</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.社会保障和就业支出208（类）行政事业单位离退休05（款）机关事业单位基本</w:t>
      </w:r>
      <w:r>
        <w:rPr>
          <w:rFonts w:hint="eastAsia" w:ascii="仿宋_GB2312" w:hAnsi="仿宋_GB2312" w:eastAsia="仿宋_GB2312" w:cs="仿宋_GB2312"/>
          <w:sz w:val="32"/>
          <w:szCs w:val="32"/>
          <w:lang w:eastAsia="zh-CN"/>
        </w:rPr>
        <w:t>养老</w:t>
      </w:r>
      <w:r>
        <w:rPr>
          <w:rFonts w:hint="eastAsia" w:ascii="仿宋_GB2312" w:hAnsi="仿宋_GB2312" w:eastAsia="仿宋_GB2312" w:cs="仿宋_GB2312"/>
          <w:sz w:val="32"/>
          <w:szCs w:val="32"/>
        </w:rPr>
        <w:t>保险缴费支出05（项）:20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41.46</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职工</w:t>
      </w:r>
      <w:r>
        <w:rPr>
          <w:rFonts w:hint="eastAsia" w:ascii="仿宋_GB2312" w:hAnsi="仿宋_GB2312" w:eastAsia="仿宋_GB2312" w:cs="仿宋_GB2312"/>
          <w:sz w:val="32"/>
          <w:szCs w:val="32"/>
        </w:rPr>
        <w:t>基本</w:t>
      </w:r>
      <w:r>
        <w:rPr>
          <w:rFonts w:hint="eastAsia" w:ascii="仿宋_GB2312" w:hAnsi="仿宋_GB2312" w:eastAsia="仿宋_GB2312" w:cs="仿宋_GB2312"/>
          <w:sz w:val="32"/>
          <w:szCs w:val="32"/>
          <w:lang w:eastAsia="zh-CN"/>
        </w:rPr>
        <w:t>养老</w:t>
      </w:r>
      <w:r>
        <w:rPr>
          <w:rFonts w:hint="eastAsia" w:ascii="仿宋_GB2312" w:hAnsi="仿宋_GB2312" w:eastAsia="仿宋_GB2312" w:cs="仿宋_GB2312"/>
          <w:sz w:val="32"/>
          <w:szCs w:val="32"/>
        </w:rPr>
        <w:t>保险缴费支出。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社会保障和就业支出208（类）行政事业单位离退休05（款）机关事业单位职业年金缴费06（项）:20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20.73</w:t>
      </w:r>
      <w:r>
        <w:rPr>
          <w:rFonts w:hint="eastAsia" w:ascii="仿宋_GB2312" w:hAnsi="仿宋_GB2312" w:eastAsia="仿宋_GB2312" w:cs="仿宋_GB2312"/>
          <w:sz w:val="32"/>
          <w:szCs w:val="32"/>
        </w:rPr>
        <w:t>万元，主要用于：单位职业年金缴费支出。</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、医疗卫生与计划生育支出210（类）行政事业单位医疗11（款）行政单位医疗01（项）：20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万元，主要用于：单位基本医疗保险缴费。</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、医疗卫生与计划生育支出210（类）行政事业单位医疗11（款）</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万元，主要用于：单位基本医疗保险缴费。</w:t>
      </w:r>
    </w:p>
    <w:p>
      <w:pPr>
        <w:keepNext w:val="0"/>
        <w:keepLines w:val="0"/>
        <w:pageBreakBefore w:val="0"/>
        <w:kinsoku/>
        <w:wordWrap/>
        <w:overflowPunct/>
        <w:topLinePunct w:val="0"/>
        <w:autoSpaceDE/>
        <w:autoSpaceDN/>
        <w:bidi w:val="0"/>
        <w:adjustRightInd/>
        <w:snapToGrid/>
        <w:spacing w:line="560" w:lineRule="exact"/>
        <w:ind w:firstLine="699"/>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、医疗卫生与计划生育支出210（类）行政事业单位医疗11（款）公务员医疗补助03（项）：20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5.32</w:t>
      </w:r>
      <w:r>
        <w:rPr>
          <w:rFonts w:hint="eastAsia" w:ascii="仿宋_GB2312" w:hAnsi="仿宋_GB2312" w:eastAsia="仿宋_GB2312" w:cs="仿宋_GB2312"/>
          <w:sz w:val="32"/>
          <w:szCs w:val="32"/>
        </w:rPr>
        <w:t>万元，主要用于：公务员医疗补助经费。</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.住房保障支出221（类）住房改革支出02（款）住房公积金01（项）:20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34.47</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r>
        <w:rPr>
          <w:rFonts w:hint="eastAsia" w:ascii="仿宋_GB2312" w:hAnsi="仿宋_GB2312" w:eastAsia="仿宋_GB2312" w:cs="仿宋_GB2312"/>
          <w:color w:val="auto"/>
          <w:sz w:val="32"/>
          <w:szCs w:val="32"/>
          <w:lang w:val="en-US"/>
        </w:rPr>
        <w:t xml:space="preserve"> </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六、一般公共预算基本支出情况说明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财政厅20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年一般公共预算基本支出</w:t>
      </w:r>
      <w:r>
        <w:rPr>
          <w:rFonts w:hint="eastAsia" w:ascii="仿宋_GB2312" w:hAnsi="仿宋_GB2312" w:eastAsia="仿宋_GB2312" w:cs="仿宋_GB2312"/>
          <w:color w:val="auto"/>
          <w:sz w:val="32"/>
          <w:szCs w:val="32"/>
          <w:lang w:val="en-US" w:eastAsia="zh-CN"/>
        </w:rPr>
        <w:t>455.3</w:t>
      </w:r>
      <w:r>
        <w:rPr>
          <w:rFonts w:hint="eastAsia" w:ascii="仿宋_GB2312" w:hAnsi="仿宋_GB2312" w:eastAsia="仿宋_GB2312" w:cs="仿宋_GB2312"/>
          <w:color w:val="auto"/>
          <w:sz w:val="32"/>
          <w:szCs w:val="32"/>
          <w:lang w:val="en-US"/>
        </w:rPr>
        <w:t>万元，其中：</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人员经费388.48万元，主要包括：基本工资、津贴补贴、奖金、社会保险缴费、绩效工资、机关事业单位基本养老保险缴费、职业年金缴费、其他工资福利支出、离休费、住房公积金、其他对个人和家庭的补助支出。</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公用经费20.2万元，主要包括：办公费、印刷费、手续费、水费、电费、邮电费、差旅费、维修（护）费、会议费、培训费、劳务费、工会经费、福利费、其他交通费、其他商品和服务支出。</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项目经费46.62万元，主要包括2023年寺管会人员生活补助支出。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七、“三公”经费财政拨款预算安排情况说明</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民宗局单位</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年“三公”经费财政拨款预算数</w:t>
      </w: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lang w:val="en-US"/>
        </w:rPr>
        <w:t>万元，其中：因公出国（境）经费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万元，公务接待费</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lang w:val="en-US"/>
        </w:rPr>
        <w:t>万元，公务用车购置及运行维护费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rPr>
        <w:t>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（一）因公出国（境）经费较20</w:t>
      </w:r>
      <w:r>
        <w:rPr>
          <w:rFonts w:hint="eastAsia" w:ascii="楷体_GB2312" w:hAnsi="楷体_GB2312" w:eastAsia="楷体_GB2312" w:cs="楷体_GB2312"/>
          <w:b/>
          <w:bCs/>
          <w:color w:val="auto"/>
          <w:sz w:val="32"/>
          <w:szCs w:val="32"/>
          <w:lang w:val="en-US" w:eastAsia="zh-CN"/>
        </w:rPr>
        <w:t>22</w:t>
      </w:r>
      <w:r>
        <w:rPr>
          <w:rFonts w:hint="eastAsia" w:ascii="楷体_GB2312" w:hAnsi="楷体_GB2312" w:eastAsia="楷体_GB2312" w:cs="楷体_GB2312"/>
          <w:b/>
          <w:bCs/>
          <w:color w:val="auto"/>
          <w:sz w:val="32"/>
          <w:szCs w:val="32"/>
          <w:lang w:val="en-US"/>
        </w:rPr>
        <w:t>年预算增长</w:t>
      </w:r>
      <w:r>
        <w:rPr>
          <w:rFonts w:hint="eastAsia" w:ascii="楷体_GB2312" w:hAnsi="楷体_GB2312" w:eastAsia="楷体_GB2312" w:cs="楷体_GB2312"/>
          <w:b/>
          <w:bCs/>
          <w:color w:val="auto"/>
          <w:sz w:val="32"/>
          <w:szCs w:val="32"/>
          <w:lang w:val="en-US" w:eastAsia="zh-CN"/>
        </w:rPr>
        <w:t>0</w:t>
      </w:r>
      <w:r>
        <w:rPr>
          <w:rFonts w:hint="eastAsia" w:ascii="楷体_GB2312" w:hAnsi="楷体_GB2312" w:eastAsia="楷体_GB2312" w:cs="楷体_GB2312"/>
          <w:b/>
          <w:bCs/>
          <w:color w:val="auto"/>
          <w:sz w:val="32"/>
          <w:szCs w:val="32"/>
          <w:lang w:val="en-US"/>
        </w:rPr>
        <w:t>%。</w:t>
      </w:r>
      <w:r>
        <w:rPr>
          <w:rFonts w:hint="eastAsia" w:ascii="仿宋_GB2312" w:hAnsi="仿宋_GB2312" w:eastAsia="仿宋_GB2312" w:cs="仿宋_GB2312"/>
          <w:color w:val="auto"/>
          <w:sz w:val="32"/>
          <w:szCs w:val="32"/>
          <w:lang w:val="en-US"/>
        </w:rPr>
        <w:t>主要原因是</w:t>
      </w:r>
      <w:r>
        <w:rPr>
          <w:rFonts w:hint="eastAsia" w:ascii="仿宋_GB2312" w:hAnsi="仿宋_GB2312" w:eastAsia="仿宋_GB2312" w:cs="仿宋_GB2312"/>
          <w:sz w:val="32"/>
          <w:szCs w:val="32"/>
        </w:rPr>
        <w:t>我单位20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年都未安排对境外培训、学习交流、访问等</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（二）公务接待费</w:t>
      </w:r>
      <w:r>
        <w:rPr>
          <w:rFonts w:hint="eastAsia" w:ascii="楷体_GB2312" w:hAnsi="楷体_GB2312" w:eastAsia="楷体_GB2312" w:cs="楷体_GB2312"/>
          <w:b/>
          <w:bCs/>
          <w:color w:val="auto"/>
          <w:sz w:val="32"/>
          <w:szCs w:val="32"/>
          <w:lang w:val="en-US" w:eastAsia="zh-CN"/>
        </w:rPr>
        <w:t>较</w:t>
      </w:r>
      <w:r>
        <w:rPr>
          <w:rFonts w:hint="eastAsia" w:ascii="楷体_GB2312" w:hAnsi="楷体_GB2312" w:eastAsia="楷体_GB2312" w:cs="楷体_GB2312"/>
          <w:b/>
          <w:bCs/>
          <w:color w:val="auto"/>
          <w:sz w:val="32"/>
          <w:szCs w:val="32"/>
          <w:lang w:val="en-US"/>
        </w:rPr>
        <w:t>20</w:t>
      </w:r>
      <w:r>
        <w:rPr>
          <w:rFonts w:hint="eastAsia" w:ascii="楷体_GB2312" w:hAnsi="楷体_GB2312" w:eastAsia="楷体_GB2312" w:cs="楷体_GB2312"/>
          <w:b/>
          <w:bCs/>
          <w:color w:val="auto"/>
          <w:sz w:val="32"/>
          <w:szCs w:val="32"/>
          <w:lang w:val="en-US" w:eastAsia="zh-CN"/>
        </w:rPr>
        <w:t>22</w:t>
      </w:r>
      <w:r>
        <w:rPr>
          <w:rFonts w:hint="eastAsia" w:ascii="楷体_GB2312" w:hAnsi="楷体_GB2312" w:eastAsia="楷体_GB2312" w:cs="楷体_GB2312"/>
          <w:b/>
          <w:bCs/>
          <w:color w:val="auto"/>
          <w:sz w:val="32"/>
          <w:szCs w:val="32"/>
          <w:lang w:val="en-US"/>
        </w:rPr>
        <w:t>年预算</w:t>
      </w:r>
      <w:r>
        <w:rPr>
          <w:rFonts w:hint="eastAsia" w:ascii="楷体_GB2312" w:hAnsi="楷体_GB2312" w:eastAsia="楷体_GB2312" w:cs="楷体_GB2312"/>
          <w:b/>
          <w:bCs/>
          <w:color w:val="auto"/>
          <w:sz w:val="32"/>
          <w:szCs w:val="32"/>
          <w:lang w:val="en-US" w:eastAsia="zh-CN"/>
        </w:rPr>
        <w:t>减少</w:t>
      </w:r>
      <w:r>
        <w:rPr>
          <w:rFonts w:hint="eastAsia" w:ascii="楷体_GB2312" w:hAnsi="楷体_GB2312" w:eastAsia="楷体_GB2312" w:cs="楷体_GB2312"/>
          <w:b/>
          <w:bCs/>
          <w:color w:val="auto"/>
          <w:sz w:val="32"/>
          <w:szCs w:val="32"/>
          <w:lang w:val="en-US"/>
        </w:rPr>
        <w:t>。</w:t>
      </w: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年公务接待费</w:t>
      </w:r>
      <w:r>
        <w:rPr>
          <w:rFonts w:hint="eastAsia" w:ascii="仿宋_GB2312" w:hAnsi="仿宋_GB2312" w:eastAsia="仿宋_GB2312" w:cs="仿宋_GB2312"/>
          <w:color w:val="auto"/>
          <w:sz w:val="32"/>
          <w:szCs w:val="32"/>
          <w:lang w:val="en-US" w:eastAsia="zh-CN"/>
        </w:rPr>
        <w:t>减少0.07万元，</w:t>
      </w:r>
      <w:r>
        <w:rPr>
          <w:rFonts w:hint="eastAsia" w:ascii="仿宋_GB2312" w:hAnsi="仿宋_GB2312" w:eastAsia="仿宋_GB2312" w:cs="仿宋_GB2312"/>
          <w:color w:val="auto"/>
          <w:sz w:val="32"/>
          <w:szCs w:val="32"/>
          <w:lang w:val="en-US"/>
        </w:rPr>
        <w:t>计划用于执行公务、考察调研、检查指导等公务活动开支的交通费、住宿费、用餐费等。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（三）公务用车购置及运行维护费较20</w:t>
      </w:r>
      <w:r>
        <w:rPr>
          <w:rFonts w:hint="eastAsia" w:ascii="楷体_GB2312" w:hAnsi="楷体_GB2312" w:eastAsia="楷体_GB2312" w:cs="楷体_GB2312"/>
          <w:b/>
          <w:bCs/>
          <w:color w:val="auto"/>
          <w:sz w:val="32"/>
          <w:szCs w:val="32"/>
          <w:lang w:val="en-US" w:eastAsia="zh-CN"/>
        </w:rPr>
        <w:t>22</w:t>
      </w:r>
      <w:r>
        <w:rPr>
          <w:rFonts w:hint="eastAsia" w:ascii="楷体_GB2312" w:hAnsi="楷体_GB2312" w:eastAsia="楷体_GB2312" w:cs="楷体_GB2312"/>
          <w:b/>
          <w:bCs/>
          <w:color w:val="auto"/>
          <w:sz w:val="32"/>
          <w:szCs w:val="32"/>
          <w:lang w:val="en-US"/>
        </w:rPr>
        <w:t>年预算增长</w:t>
      </w:r>
      <w:r>
        <w:rPr>
          <w:rFonts w:hint="eastAsia" w:ascii="楷体_GB2312" w:hAnsi="楷体_GB2312" w:eastAsia="楷体_GB2312" w:cs="楷体_GB2312"/>
          <w:b/>
          <w:bCs/>
          <w:color w:val="auto"/>
          <w:sz w:val="32"/>
          <w:szCs w:val="32"/>
          <w:lang w:val="en-US" w:eastAsia="zh-CN"/>
        </w:rPr>
        <w:t>0</w:t>
      </w:r>
      <w:r>
        <w:rPr>
          <w:rFonts w:hint="eastAsia" w:ascii="楷体_GB2312" w:hAnsi="楷体_GB2312" w:eastAsia="楷体_GB2312" w:cs="楷体_GB2312"/>
          <w:b/>
          <w:bCs/>
          <w:color w:val="auto"/>
          <w:sz w:val="32"/>
          <w:szCs w:val="32"/>
          <w:lang w:val="en-US"/>
        </w:rPr>
        <w:t>%。</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　　单位现有公务用车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辆，其中：轿车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辆、越野车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辆、多功能乘用车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w:t>
      </w:r>
      <w:r>
        <w:rPr>
          <w:rFonts w:hint="eastAsia" w:ascii="仿宋_GB2312" w:hAnsi="仿宋_GB2312" w:eastAsia="仿宋_GB2312" w:cs="仿宋_GB2312"/>
          <w:color w:val="auto"/>
          <w:sz w:val="32"/>
          <w:szCs w:val="32"/>
          <w:lang w:val="en-US" w:eastAsia="zh-CN"/>
        </w:rPr>
        <w:t>（车编1辆，已报废处置）</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年未安排公务用车购置费。</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年安排公务用车运行维护费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rPr>
        <w:t>万元，用于公务用车公务用车</w:t>
      </w:r>
      <w:r>
        <w:rPr>
          <w:rFonts w:hint="eastAsia" w:ascii="仿宋_GB2312" w:hAnsi="仿宋_GB2312" w:eastAsia="仿宋_GB2312" w:cs="仿宋_GB2312"/>
          <w:sz w:val="32"/>
          <w:szCs w:val="32"/>
        </w:rPr>
        <w:t>燃油、过路（桥）、维修、保险等方面支出，主要保障机关工作调研、脱贫攻坚、日常运转等工作开展</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八、政府性基金预算支出情况说明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财政厅20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年没有使用政府性基金预算拨款安排的支出。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九、其他重要事项的情况说明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（一）机关运行经费</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0000FF"/>
          <w:sz w:val="32"/>
          <w:szCs w:val="32"/>
          <w:lang w:val="en-US"/>
        </w:rPr>
        <w:t>　</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年，机关运行经费财政拨款预算为</w:t>
      </w:r>
      <w:r>
        <w:rPr>
          <w:rFonts w:hint="eastAsia"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rPr>
        <w:t>万元，比20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年预算</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1.27</w:t>
      </w:r>
      <w:r>
        <w:rPr>
          <w:rFonts w:hint="eastAsia" w:ascii="仿宋_GB2312" w:hAnsi="仿宋_GB2312" w:eastAsia="仿宋_GB2312" w:cs="仿宋_GB2312"/>
          <w:color w:val="000000"/>
          <w:sz w:val="32"/>
          <w:szCs w:val="32"/>
        </w:rPr>
        <w:t>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（二）政府采购情况</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年，民宗局未安排政府采购预算。</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（三）国有资产占有使用情况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截至20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年底，财政厅所属各预算单位共有车辆</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辆，其中，省部级领导干部用车0辆、定向保障用车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辆、执法执勤用车0辆。单位价值200万元以上大型设备0台（套）。</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年部门预算未安排购置车辆及单位价值200万元以上大型设备。</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（四）绩效目标设置情况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sz w:val="32"/>
          <w:szCs w:val="32"/>
        </w:rPr>
        <w:t>绩效目标是预算编制的前提和基础，按照“费随事定”的原则，202</w:t>
      </w:r>
      <w:r>
        <w:rPr>
          <w:rFonts w:hint="eastAsia" w:ascii="仿宋_GB2312" w:hAnsi="仿宋_GB2312" w:eastAsia="仿宋_GB2312" w:cs="仿宋_GB2312"/>
          <w:sz w:val="32"/>
          <w:szCs w:val="32"/>
          <w:lang w:val="en-US" w:eastAsia="zh-CN"/>
        </w:rPr>
        <w:t>3</w:t>
      </w:r>
      <w:bookmarkStart w:id="1" w:name="_GoBack"/>
      <w:bookmarkEnd w:id="1"/>
      <w:r>
        <w:rPr>
          <w:rFonts w:hint="eastAsia" w:ascii="仿宋_GB2312" w:hAnsi="仿宋_GB2312" w:eastAsia="仿宋_GB2312" w:cs="仿宋_GB2312"/>
          <w:sz w:val="32"/>
          <w:szCs w:val="32"/>
        </w:rPr>
        <w:t>年专用项目按要求编制了绩效目标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从项目完成、项目效益、满意度等方面设置了绩效指标，综合反映项目预期完成的数量、成本、时效、质量，预期达到的社会效益、经济效益、生态效益、可持续影响以及服务对象满意度等情况。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b/>
          <w:bCs/>
          <w:color w:val="auto"/>
          <w:sz w:val="32"/>
          <w:szCs w:val="32"/>
          <w:lang w:val="en-US"/>
        </w:rPr>
        <w:t>　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1.一般公共预算拨款收入：指省级财政当年拨付的资金。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2.上年结转：指以前年度尚未完成，结转到本年仍按原规定用途继续使用的资金。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3.一般公共服务（类）财政事务（款）行政运行（项）：指厅机关及参公管理事业单位用于保障机构正常运行、开展日常工作的基本支出。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5.一般公共服务（类）财政事务（款）机关服务（项）：指后勤服务中心、信息中心为本部门各单位正常运行提供服务的支出。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6.一般公共服务（类）财政事务（款）信息化建设（项）：指财政厅用于财政信息化建设等方面的项目支出。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8.一般公共服务（类）财政事务（款）其他财政事务支出（项）：指财政厅除上述项目外，开展其他财政事务方面专门性工作任务的项目支出，如全省会计专业技术资格考试考务费等。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9.教育（类）进修及培训（款）培训支出（项）：指为配合财政业务开展，用于部门内部在职人员参加相关财政财务工作外部培训的经费支出。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10.社会保障和就业（类）行政事业单位离退休（款）事业单位离退休（项）：指财政科学研究所的离退休人员的支出。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11.社会保障和就业（类）行政事业单位离退休（款）未归口管理的行政单位离退休（项）：指厅机关离退休人员的支出。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12.社会保障和就业（类）行政事业单位离退休（款）机关事业单位基本养老保险缴费支出（项）：指部门实施养老保险制度由单位缴纳的养老保险费的支出。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13.社会保障和就业（类）行政事业单位离退休（款）机关事业单位职业年金缴费支出（项）：指部门实施养老保险制度由单位缴纳的职业年金的支出。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14.社会保障和就业（类）其他社会保障和就业（款）其他社会保障和就业支出（项）：指除上述项目外，其他用于行政事业单位离退休方面的支出。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16.医疗卫生与计划生育（类）行政事业单位医疗（款）事业单位医疗（项）：指事业单位用于缴纳单位基本医疗保险支出。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18.住房保障（类）住房改革支出（款）住房公积金（项）：指按照《住房公积金管理条例》的规定，由单位及其在职职工缴存的长期住房储金。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19.基本支出：指为保证机构正常运转，完成日常工作任务而发生的人员支出和公用支出。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22.机关运行经费：为保障行政单位（包含参照公务员法管理的事业单位）运行用于购买货物和服务的各项资金。包括办公及印刷费、邮电费、差旅费、会议费一般设备购置费等费用开支。</w:t>
      </w:r>
    </w:p>
    <w:p>
      <w:pPr>
        <w:rPr>
          <w:rFonts w:hint="eastAsia" w:ascii="仿宋_GB2312" w:hAnsi="仿宋_GB2312" w:eastAsia="仿宋_GB2312" w:cs="仿宋_GB2312"/>
          <w:color w:val="auto"/>
          <w:sz w:val="32"/>
          <w:szCs w:val="32"/>
          <w:lang w:val="en-US"/>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51777E"/>
    <w:multiLevelType w:val="singleLevel"/>
    <w:tmpl w:val="A851777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MTJmMjk4YmVhZDc5NDdkMjg1OTlhNDRiODIxMmQifQ=="/>
  </w:docVars>
  <w:rsids>
    <w:rsidRoot w:val="57C83A93"/>
    <w:rsid w:val="57C83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2023-02-10T02:39:00Z</dcterms:created>
  <dc:creator>7先生</dc:creator>
  <cp:lastModifiedBy>7先生</cp:lastModifiedBy>
  <dcterms:modified xsi:type="dcterms:W3CDTF">2023-02-10T03:13:35Z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3B5F857AD807415A96466BDD510A3977</vt:lpwstr>
  </property>
</Properties>
</file>