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hint="eastAsia"/>
          <w:color w:val="000000"/>
          <w:sz w:val="72"/>
          <w:szCs w:val="72"/>
        </w:rPr>
      </w:pPr>
      <w:bookmarkStart w:id="0" w:name="_Toc15306267"/>
    </w:p>
    <w:p>
      <w:pPr>
        <w:spacing w:line="600" w:lineRule="exact"/>
        <w:jc w:val="center"/>
        <w:outlineLvl w:val="0"/>
        <w:rPr>
          <w:rFonts w:ascii="方正小标宋简体" w:eastAsia="方正小标宋简体" w:hint="eastAsia"/>
          <w:color w:val="000000"/>
          <w:sz w:val="72"/>
          <w:szCs w:val="72"/>
        </w:rPr>
      </w:pPr>
    </w:p>
    <w:p>
      <w:pPr>
        <w:spacing w:line="600" w:lineRule="exact"/>
        <w:jc w:val="center"/>
        <w:outlineLvl w:val="0"/>
        <w:rPr>
          <w:rFonts w:ascii="方正小标宋简体" w:eastAsia="方正小标宋简体" w:hint="eastAsia"/>
          <w:color w:val="000000"/>
          <w:sz w:val="72"/>
          <w:szCs w:val="72"/>
        </w:rPr>
      </w:pPr>
    </w:p>
    <w:p>
      <w:pPr>
        <w:spacing w:line="800" w:lineRule="exact"/>
        <w:jc w:val="center"/>
        <w:rPr>
          <w:rFonts w:ascii="方正小标宋简体" w:eastAsia="方正小标宋简体" w:hint="eastAsia"/>
          <w:sz w:val="72"/>
          <w:szCs w:val="72"/>
        </w:rPr>
      </w:pPr>
      <w:bookmarkStart w:id="1" w:name="_Toc15377193"/>
      <w:bookmarkStart w:id="2" w:name="_Toc15377425"/>
      <w:bookmarkStart w:id="3" w:name="_Toc15396475"/>
      <w:bookmarkStart w:id="4" w:name="_Toc15396597"/>
      <w:bookmarkStart w:id="5" w:name="_Toc15378441"/>
      <w:r>
        <w:rPr>
          <w:rFonts w:ascii="方正小标宋简体" w:eastAsia="方正小标宋简体" w:hint="eastAsia"/>
          <w:sz w:val="72"/>
          <w:szCs w:val="72"/>
        </w:rPr>
        <w:t>202</w:t>
      </w:r>
      <w:r>
        <w:rPr>
          <w:rFonts w:ascii="方正小标宋简体" w:eastAsia="方正小标宋简体" w:hint="eastAsia"/>
          <w:sz w:val="72"/>
          <w:szCs w:val="72"/>
          <w:lang w:val="en-US" w:eastAsia="zh-CN"/>
        </w:rPr>
        <w:t>1</w:t>
      </w:r>
      <w:r>
        <w:rPr>
          <w:rFonts w:ascii="方正小标宋简体" w:eastAsia="方正小标宋简体" w:hint="eastAsia"/>
          <w:sz w:val="72"/>
          <w:szCs w:val="72"/>
        </w:rPr>
        <w:t>年度</w:t>
      </w:r>
      <w:bookmarkEnd w:id="1"/>
      <w:bookmarkEnd w:id="2"/>
      <w:bookmarkEnd w:id="3"/>
      <w:bookmarkEnd w:id="4"/>
      <w:bookmarkEnd w:id="5"/>
    </w:p>
    <w:p>
      <w:pPr>
        <w:spacing w:line="800" w:lineRule="exact"/>
        <w:jc w:val="center"/>
        <w:rPr>
          <w:rFonts w:ascii="方正小标宋简体" w:eastAsia="方正小标宋简体" w:hint="eastAsia"/>
          <w:sz w:val="72"/>
          <w:szCs w:val="72"/>
        </w:rPr>
      </w:pPr>
      <w:bookmarkStart w:id="6" w:name="_Toc15396598"/>
      <w:bookmarkStart w:id="7" w:name="_Toc15396476"/>
      <w:bookmarkStart w:id="8" w:name="_Toc15377194"/>
      <w:bookmarkStart w:id="9" w:name="_Toc15378442"/>
      <w:bookmarkStart w:id="10" w:name="_Toc15377426"/>
      <w:r>
        <w:rPr>
          <w:rFonts w:ascii="方正小标宋简体" w:eastAsia="方正小标宋简体" w:hint="eastAsia"/>
          <w:sz w:val="72"/>
          <w:szCs w:val="72"/>
        </w:rPr>
        <w:t>四川省</w:t>
      </w:r>
      <w:bookmarkStart w:id="11" w:name="_Toc15306268"/>
      <w:bookmarkEnd w:id="0"/>
      <w:r>
        <w:rPr>
          <w:rFonts w:ascii="方正小标宋简体" w:eastAsia="方正小标宋简体" w:hint="eastAsia"/>
          <w:sz w:val="72"/>
          <w:szCs w:val="72"/>
          <w:lang w:eastAsia="zh-CN"/>
        </w:rPr>
        <w:t>阿坝州金川县民族宗教局</w:t>
      </w:r>
      <w:r>
        <w:rPr>
          <w:rFonts w:ascii="方正小标宋简体" w:eastAsia="方正小标宋简体" w:hint="eastAsia"/>
          <w:sz w:val="72"/>
          <w:szCs w:val="72"/>
        </w:rPr>
        <w:t>部门决算</w:t>
      </w:r>
      <w:bookmarkEnd w:id="6"/>
      <w:bookmarkEnd w:id="7"/>
      <w:bookmarkEnd w:id="8"/>
      <w:bookmarkEnd w:id="9"/>
      <w:bookmarkEnd w:id="10"/>
      <w:bookmarkEnd w:id="11"/>
    </w:p>
    <w:p>
      <w:pPr>
        <w:widowControl/>
        <w:jc w:val="center"/>
        <w:rPr>
          <w:rFonts w:ascii="方正小标宋简体" w:eastAsia="方正小标宋简体" w:hint="eastAsia"/>
          <w:color w:val="000000"/>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rPr>
          <w:rFonts w:ascii="方正小标宋简体" w:eastAsia="方正小标宋简体" w:hint="eastAsia"/>
          <w:sz w:val="36"/>
          <w:szCs w:val="36"/>
        </w:rPr>
      </w:pPr>
    </w:p>
    <w:p>
      <w:pPr>
        <w:widowControl/>
        <w:jc w:val="center"/>
        <w:rPr>
          <w:rFonts w:ascii="黑体" w:eastAsia="黑体" w:hint="eastAsia"/>
          <w:color w:val="000000"/>
          <w:sz w:val="48"/>
          <w:szCs w:val="48"/>
        </w:rPr>
      </w:pPr>
      <w:r>
        <w:rPr>
          <w:rFonts w:ascii="方正小标宋简体" w:eastAsia="方正小标宋简体" w:hint="eastAsia"/>
          <w:sz w:val="36"/>
          <w:szCs w:val="36"/>
        </w:rPr>
        <w:br w:type="page"/>
      </w:r>
      <w:r>
        <w:rPr>
          <w:rFonts w:ascii="黑体" w:eastAsia="黑体" w:hint="eastAsia"/>
          <w:color w:val="000000"/>
          <w:sz w:val="48"/>
          <w:szCs w:val="48"/>
        </w:rPr>
        <w:t>目录</w:t>
      </w:r>
    </w:p>
    <w:p>
      <w:pPr>
        <w:pStyle w:val="17"/>
        <w:jc w:val="center"/>
        <w:rPr>
          <w:b w:val="0"/>
          <w:bCs w:val="0"/>
          <w:sz w:val="24"/>
          <w:szCs w:val="24"/>
        </w:rPr>
      </w:pPr>
      <w:r>
        <w:rPr>
          <w:rFonts w:hint="eastAsia"/>
          <w:b w:val="0"/>
          <w:bCs w:val="0"/>
          <w:sz w:val="24"/>
          <w:szCs w:val="24"/>
        </w:rPr>
        <w:t>公开时间：202</w:t>
      </w:r>
      <w:r>
        <w:rPr>
          <w:rFonts w:eastAsia="宋体" w:hint="eastAsia"/>
          <w:b w:val="0"/>
          <w:bCs w:val="0"/>
          <w:sz w:val="24"/>
          <w:szCs w:val="24"/>
          <w:lang w:val="en-US" w:eastAsia="zh-CN"/>
        </w:rPr>
        <w:t>2</w:t>
      </w:r>
      <w:r>
        <w:rPr>
          <w:rFonts w:hint="eastAsia"/>
          <w:b w:val="0"/>
          <w:bCs w:val="0"/>
          <w:sz w:val="24"/>
          <w:szCs w:val="24"/>
        </w:rPr>
        <w:t xml:space="preserve">年 </w:t>
      </w:r>
      <w:r>
        <w:rPr>
          <w:rFonts w:eastAsia="宋体" w:hint="eastAsia"/>
          <w:b w:val="0"/>
          <w:bCs w:val="0"/>
          <w:sz w:val="24"/>
          <w:szCs w:val="24"/>
          <w:lang w:val="en-US" w:eastAsia="zh-CN"/>
        </w:rPr>
        <w:t>8</w:t>
      </w:r>
      <w:r>
        <w:rPr>
          <w:rFonts w:hint="eastAsia"/>
          <w:b w:val="0"/>
          <w:bCs w:val="0"/>
          <w:sz w:val="24"/>
          <w:szCs w:val="24"/>
        </w:rPr>
        <w:t>月</w:t>
      </w:r>
      <w:r>
        <w:rPr>
          <w:rFonts w:eastAsia="宋体" w:hint="eastAsia"/>
          <w:b w:val="0"/>
          <w:bCs w:val="0"/>
          <w:sz w:val="24"/>
          <w:szCs w:val="24"/>
          <w:lang w:val="en-US" w:eastAsia="zh-CN"/>
        </w:rPr>
        <w:t>30</w:t>
      </w:r>
      <w:r>
        <w:rPr>
          <w:rFonts w:hint="eastAsia"/>
          <w:b w:val="0"/>
          <w:bCs w:val="0"/>
          <w:sz w:val="24"/>
          <w:szCs w:val="24"/>
        </w:rPr>
        <w:t xml:space="preserve"> 日</w:t>
      </w:r>
    </w:p>
    <w:p>
      <w:pPr>
        <w:pStyle w:val="17"/>
        <w:tabs>
          <w:tab w:val="right" w:leader="dot" w:pos="8296"/>
        </w:tabs>
        <w:rPr>
          <w:rFonts w:eastAsia="宋体" w:cs="Arial"/>
          <w:b w:val="0"/>
          <w:bCs w:val="0"/>
          <w:sz w:val="21"/>
          <w:szCs w:val="22"/>
          <w:lang w:bidi="ar-SA"/>
        </w:rPr>
      </w:pPr>
      <w:r>
        <w:rPr>
          <w:b w:val="0"/>
          <w:bCs w:val="0"/>
        </w:rPr>
        <w:fldChar w:fldCharType="begin"/>
      </w:r>
      <w:r>
        <w:rPr>
          <w:b w:val="0"/>
          <w:bCs w:val="0"/>
        </w:rPr>
        <w:instrText xml:space="preserve"> TOC \o \u </w:instrText>
      </w:r>
      <w:r>
        <w:rPr>
          <w:b w:val="0"/>
          <w:bCs w:val="0"/>
        </w:rPr>
        <w:fldChar w:fldCharType="separate"/>
      </w:r>
      <w:r>
        <w:rPr>
          <w:rFonts w:ascii="黑体" w:eastAsia="黑体" w:hint="eastAsia"/>
          <w:b w:val="0"/>
        </w:rPr>
        <w:t xml:space="preserve">第一部分 </w:t>
      </w:r>
      <w:r>
        <w:rPr>
          <w:rFonts w:ascii="黑体" w:eastAsia="黑体" w:hint="eastAsia"/>
          <w:b w:val="0"/>
          <w:bCs w:val="0"/>
        </w:rPr>
        <w:t>部门概况</w:t>
      </w:r>
      <w:r>
        <w:tab/>
      </w:r>
      <w:r>
        <w:fldChar w:fldCharType="begin"/>
      </w:r>
      <w:r>
        <w:instrText xml:space="preserve"> PAGEREF _Toc79163851 \h </w:instrText>
      </w:r>
      <w:r>
        <w:fldChar w:fldCharType="separate"/>
      </w:r>
      <w:r>
        <w:t>- 4 -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一、基</w:t>
      </w:r>
      <w:r>
        <w:rPr>
          <w:rFonts w:ascii="黑体" w:eastAsia="黑体" w:hint="eastAsia"/>
        </w:rPr>
        <w:t>本职能及主要工作</w:t>
      </w:r>
      <w:r>
        <w:tab/>
      </w:r>
      <w:r>
        <w:fldChar w:fldCharType="begin"/>
      </w:r>
      <w:r>
        <w:instrText xml:space="preserve"> PAGEREF _Toc79163852 \h </w:instrText>
      </w:r>
      <w:r>
        <w:fldChar w:fldCharType="separate"/>
      </w:r>
      <w:r>
        <w:t>- 4 -</w:t>
      </w:r>
      <w:r>
        <w:fldChar w:fldCharType="end"/>
      </w:r>
    </w:p>
    <w:p>
      <w:pPr>
        <w:pStyle w:val="19"/>
        <w:tabs>
          <w:tab w:val="right" w:leader="dot" w:pos="8296"/>
        </w:tabs>
        <w:rPr>
          <w:rFonts w:eastAsia="宋体" w:cs="Arial"/>
          <w:i w:val="0"/>
          <w:iCs w:val="0"/>
          <w:sz w:val="21"/>
          <w:szCs w:val="22"/>
          <w:lang w:bidi="ar-SA"/>
        </w:rPr>
      </w:pPr>
      <w:r>
        <w:rPr>
          <w:rFonts w:ascii="仿宋" w:eastAsia="仿宋" w:hint="eastAsia"/>
          <w:bCs/>
          <w:i w:val="0"/>
          <w:iCs w:val="0"/>
          <w:color w:val="000000"/>
        </w:rPr>
        <w:t>（一）主要职能。</w:t>
      </w:r>
      <w:r>
        <w:rPr>
          <w:i w:val="0"/>
          <w:iCs w:val="0"/>
        </w:rPr>
        <w:tab/>
      </w:r>
      <w:r>
        <w:rPr>
          <w:i w:val="0"/>
          <w:iCs w:val="0"/>
        </w:rPr>
        <w:fldChar w:fldCharType="begin"/>
      </w:r>
      <w:r>
        <w:rPr>
          <w:i w:val="0"/>
          <w:iCs w:val="0"/>
        </w:rPr>
        <w:instrText xml:space="preserve"> PAGEREF _Toc79163853 \h </w:instrText>
      </w:r>
      <w:r>
        <w:rPr>
          <w:i w:val="0"/>
          <w:iCs w:val="0"/>
        </w:rPr>
        <w:fldChar w:fldCharType="separate"/>
      </w:r>
      <w:r>
        <w:rPr>
          <w:i w:val="0"/>
          <w:iCs w:val="0"/>
        </w:rPr>
        <w:t>- 4 -</w:t>
      </w:r>
      <w:r>
        <w:rPr>
          <w:i w:val="0"/>
          <w:iCs w:val="0"/>
        </w:rPr>
        <w:fldChar w:fldCharType="end"/>
      </w:r>
    </w:p>
    <w:p>
      <w:pPr>
        <w:pStyle w:val="19"/>
        <w:tabs>
          <w:tab w:val="right" w:leader="dot" w:pos="8296"/>
        </w:tabs>
        <w:rPr>
          <w:rFonts w:eastAsia="宋体" w:cs="Arial"/>
          <w:i w:val="0"/>
          <w:iCs w:val="0"/>
          <w:sz w:val="21"/>
          <w:szCs w:val="22"/>
          <w:lang w:bidi="ar-SA"/>
        </w:rPr>
      </w:pPr>
      <w:r>
        <w:rPr>
          <w:rFonts w:ascii="仿宋" w:eastAsia="仿宋" w:hint="eastAsia"/>
          <w:bCs/>
          <w:i w:val="0"/>
          <w:iCs w:val="0"/>
          <w:color w:val="000000"/>
        </w:rPr>
        <w:t>（二）202</w:t>
      </w:r>
      <w:r>
        <w:rPr>
          <w:rFonts w:ascii="仿宋" w:eastAsia="仿宋" w:hint="eastAsia"/>
          <w:bCs/>
          <w:i w:val="0"/>
          <w:iCs w:val="0"/>
          <w:color w:val="000000"/>
          <w:lang w:val="en-US" w:eastAsia="zh-CN"/>
        </w:rPr>
        <w:t>1</w:t>
      </w:r>
      <w:r>
        <w:rPr>
          <w:rFonts w:ascii="仿宋" w:eastAsia="仿宋" w:hint="eastAsia"/>
          <w:bCs/>
          <w:i w:val="0"/>
          <w:iCs w:val="0"/>
          <w:color w:val="000000"/>
        </w:rPr>
        <w:t>年重点工作完成情况。</w:t>
      </w:r>
      <w:r>
        <w:rPr>
          <w:i w:val="0"/>
          <w:iCs w:val="0"/>
        </w:rPr>
        <w:tab/>
      </w:r>
      <w:r>
        <w:rPr>
          <w:i w:val="0"/>
          <w:iCs w:val="0"/>
        </w:rPr>
        <w:fldChar w:fldCharType="begin"/>
      </w:r>
      <w:r>
        <w:rPr>
          <w:i w:val="0"/>
          <w:iCs w:val="0"/>
        </w:rPr>
        <w:instrText xml:space="preserve"> PAGEREF _Toc79163854 \h </w:instrText>
      </w:r>
      <w:r>
        <w:rPr>
          <w:i w:val="0"/>
          <w:iCs w:val="0"/>
        </w:rPr>
        <w:fldChar w:fldCharType="separate"/>
      </w:r>
      <w:r>
        <w:rPr>
          <w:i w:val="0"/>
          <w:iCs w:val="0"/>
        </w:rPr>
        <w:t>- 4 -</w:t>
      </w:r>
      <w:r>
        <w:rPr>
          <w:i w:val="0"/>
          <w:iCs w:val="0"/>
        </w:rPr>
        <w:fldChar w:fldCharType="end"/>
      </w:r>
    </w:p>
    <w:p>
      <w:pPr>
        <w:pStyle w:val="23"/>
        <w:tabs>
          <w:tab w:val="right" w:leader="dot" w:pos="8296"/>
        </w:tabs>
        <w:rPr>
          <w:rFonts w:eastAsia="宋体" w:cs="Arial"/>
          <w:sz w:val="21"/>
          <w:szCs w:val="22"/>
          <w:lang w:bidi="ar-SA"/>
        </w:rPr>
      </w:pPr>
      <w:r>
        <w:rPr>
          <w:rFonts w:ascii="黑体" w:eastAsia="黑体" w:hint="eastAsia"/>
          <w:color w:val="000000"/>
        </w:rPr>
        <w:t>二、机</w:t>
      </w:r>
      <w:r>
        <w:rPr>
          <w:rFonts w:ascii="黑体" w:eastAsia="黑体" w:hint="eastAsia"/>
        </w:rPr>
        <w:t>构设置</w:t>
      </w:r>
      <w:r>
        <w:tab/>
      </w:r>
      <w:r>
        <w:fldChar w:fldCharType="begin"/>
      </w:r>
      <w:r>
        <w:instrText xml:space="preserve"> PAGEREF _Toc79163855 \h </w:instrText>
      </w:r>
      <w:r>
        <w:fldChar w:fldCharType="separate"/>
      </w:r>
      <w:r>
        <w:t>- 4 -</w:t>
      </w:r>
      <w:r>
        <w:fldChar w:fldCharType="end"/>
      </w:r>
    </w:p>
    <w:p>
      <w:pPr>
        <w:pStyle w:val="17"/>
        <w:tabs>
          <w:tab w:val="right" w:leader="dot" w:pos="8296"/>
        </w:tabs>
        <w:rPr>
          <w:rFonts w:eastAsia="宋体" w:cs="Arial"/>
          <w:b w:val="0"/>
          <w:bCs w:val="0"/>
          <w:sz w:val="21"/>
          <w:szCs w:val="22"/>
          <w:lang w:bidi="ar-SA"/>
        </w:rPr>
      </w:pPr>
      <w:r>
        <w:rPr>
          <w:rFonts w:ascii="黑体" w:eastAsia="黑体" w:hint="eastAsia"/>
          <w:b w:val="0"/>
          <w:color w:val="000000"/>
        </w:rPr>
        <w:t>第二部分</w:t>
      </w:r>
      <w:r>
        <w:rPr>
          <w:rFonts w:ascii="黑体" w:eastAsia="黑体" w:hint="eastAsia"/>
          <w:color w:val="000000"/>
        </w:rPr>
        <w:t xml:space="preserve"> </w:t>
      </w:r>
      <w:r>
        <w:rPr>
          <w:rFonts w:ascii="黑体" w:eastAsia="黑体" w:hint="eastAsia"/>
          <w:b w:val="0"/>
          <w:bCs w:val="0"/>
        </w:rPr>
        <w:t>202</w:t>
      </w:r>
      <w:r>
        <w:rPr>
          <w:rFonts w:ascii="黑体" w:eastAsia="黑体" w:hint="eastAsia"/>
          <w:b w:val="0"/>
          <w:bCs w:val="0"/>
          <w:lang w:val="en-US" w:eastAsia="zh-CN"/>
        </w:rPr>
        <w:t>1</w:t>
      </w:r>
      <w:r>
        <w:rPr>
          <w:rFonts w:ascii="黑体" w:eastAsia="黑体" w:hint="eastAsia"/>
          <w:b w:val="0"/>
          <w:bCs w:val="0"/>
        </w:rPr>
        <w:t>年度部门决算情况说明</w:t>
      </w:r>
      <w:r>
        <w:rPr>
          <w:b w:val="0"/>
          <w:bCs w:val="0"/>
        </w:rPr>
        <w:tab/>
      </w:r>
      <w:r>
        <w:fldChar w:fldCharType="begin"/>
      </w:r>
      <w:r>
        <w:instrText xml:space="preserve"> PAGEREF _Toc79163859 \h </w:instrText>
      </w:r>
      <w:r>
        <w:fldChar w:fldCharType="separate"/>
      </w:r>
      <w:r>
        <w:t>- 9 -</w:t>
      </w:r>
      <w:r>
        <w:fldChar w:fldCharType="end"/>
      </w:r>
    </w:p>
    <w:p>
      <w:pPr>
        <w:pStyle w:val="23"/>
        <w:tabs>
          <w:tab w:val="left" w:pos="840"/>
          <w:tab w:val="right" w:leader="dot" w:pos="8296"/>
        </w:tabs>
        <w:rPr>
          <w:rFonts w:eastAsia="宋体" w:cs="Arial"/>
          <w:sz w:val="21"/>
          <w:szCs w:val="22"/>
          <w:lang w:bidi="ar-SA"/>
        </w:rPr>
      </w:pPr>
      <w:r>
        <w:rPr>
          <w:rFonts w:ascii="黑体" w:eastAsia="黑体" w:hint="eastAsia"/>
          <w:bCs/>
        </w:rPr>
        <w:t>一、</w:t>
      </w:r>
      <w:r>
        <w:rPr>
          <w:rFonts w:eastAsia="宋体" w:cs="Arial"/>
          <w:sz w:val="21"/>
          <w:szCs w:val="22"/>
          <w:lang w:bidi="ar-SA"/>
        </w:rPr>
        <w:tab/>
      </w:r>
      <w:r>
        <w:rPr>
          <w:rFonts w:ascii="黑体" w:eastAsia="黑体" w:hint="eastAsia"/>
          <w:color w:val="000000"/>
        </w:rPr>
        <w:t>收</w:t>
      </w:r>
      <w:r>
        <w:rPr>
          <w:rFonts w:ascii="黑体" w:eastAsia="黑体" w:hint="eastAsia"/>
          <w:bCs/>
        </w:rPr>
        <w:t>入支出决算总体情况说明</w:t>
      </w:r>
      <w:r>
        <w:tab/>
      </w:r>
      <w:r>
        <w:fldChar w:fldCharType="begin"/>
      </w:r>
      <w:r>
        <w:instrText xml:space="preserve"> PAGEREF _Toc79163860 \h </w:instrText>
      </w:r>
      <w:r>
        <w:fldChar w:fldCharType="separate"/>
      </w:r>
      <w:r>
        <w:t>- 9 -</w:t>
      </w:r>
      <w:r>
        <w:fldChar w:fldCharType="end"/>
      </w:r>
    </w:p>
    <w:p>
      <w:pPr>
        <w:pStyle w:val="23"/>
        <w:tabs>
          <w:tab w:val="left" w:pos="840"/>
          <w:tab w:val="right" w:leader="dot" w:pos="8296"/>
        </w:tabs>
        <w:rPr>
          <w:rFonts w:eastAsia="宋体" w:cs="Arial"/>
          <w:sz w:val="21"/>
          <w:szCs w:val="22"/>
          <w:lang w:bidi="ar-SA"/>
        </w:rPr>
      </w:pPr>
      <w:r>
        <w:rPr>
          <w:rFonts w:ascii="黑体" w:eastAsia="黑体" w:hint="eastAsia"/>
          <w:bCs/>
        </w:rPr>
        <w:t>二、</w:t>
      </w:r>
      <w:r>
        <w:rPr>
          <w:rFonts w:eastAsia="宋体" w:cs="Arial"/>
          <w:sz w:val="21"/>
          <w:szCs w:val="22"/>
          <w:lang w:bidi="ar-SA"/>
        </w:rPr>
        <w:tab/>
      </w:r>
      <w:r>
        <w:rPr>
          <w:rFonts w:ascii="黑体" w:eastAsia="黑体" w:hint="eastAsia"/>
          <w:color w:val="000000"/>
        </w:rPr>
        <w:t>收</w:t>
      </w:r>
      <w:r>
        <w:rPr>
          <w:rFonts w:ascii="黑体" w:eastAsia="黑体" w:hint="eastAsia"/>
          <w:bCs/>
        </w:rPr>
        <w:t>入决算情况说明</w:t>
      </w:r>
      <w:r>
        <w:tab/>
      </w:r>
      <w:r>
        <w:fldChar w:fldCharType="begin"/>
      </w:r>
      <w:r>
        <w:instrText xml:space="preserve"> PAGEREF _Toc79163861 \h </w:instrText>
      </w:r>
      <w:r>
        <w:fldChar w:fldCharType="separate"/>
      </w:r>
      <w:r>
        <w:t>- 10 -</w:t>
      </w:r>
      <w:r>
        <w:fldChar w:fldCharType="end"/>
      </w:r>
    </w:p>
    <w:p>
      <w:pPr>
        <w:pStyle w:val="23"/>
        <w:tabs>
          <w:tab w:val="left" w:pos="840"/>
          <w:tab w:val="right" w:leader="dot" w:pos="8296"/>
        </w:tabs>
        <w:rPr>
          <w:rFonts w:eastAsia="宋体" w:cs="Arial"/>
          <w:sz w:val="21"/>
          <w:szCs w:val="22"/>
          <w:lang w:bidi="ar-SA"/>
        </w:rPr>
      </w:pPr>
      <w:r>
        <w:rPr>
          <w:rFonts w:ascii="黑体" w:eastAsia="黑体" w:hint="eastAsia"/>
          <w:bCs/>
        </w:rPr>
        <w:t>三、</w:t>
      </w:r>
      <w:r>
        <w:rPr>
          <w:rFonts w:eastAsia="宋体" w:cs="Arial"/>
          <w:sz w:val="21"/>
          <w:szCs w:val="22"/>
          <w:lang w:bidi="ar-SA"/>
        </w:rPr>
        <w:tab/>
      </w:r>
      <w:r>
        <w:rPr>
          <w:rFonts w:ascii="黑体" w:eastAsia="黑体" w:hint="eastAsia"/>
          <w:color w:val="000000"/>
        </w:rPr>
        <w:t>支</w:t>
      </w:r>
      <w:r>
        <w:rPr>
          <w:rFonts w:ascii="黑体" w:eastAsia="黑体" w:hint="eastAsia"/>
          <w:bCs/>
        </w:rPr>
        <w:t>出决算情况说明</w:t>
      </w:r>
      <w:r>
        <w:tab/>
      </w:r>
      <w:r>
        <w:fldChar w:fldCharType="begin"/>
      </w:r>
      <w:r>
        <w:instrText xml:space="preserve"> PAGEREF _Toc79163862 \h </w:instrText>
      </w:r>
      <w:r>
        <w:fldChar w:fldCharType="separate"/>
      </w:r>
      <w:r>
        <w:t>- 10 -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四、财</w:t>
      </w:r>
      <w:r>
        <w:rPr>
          <w:rFonts w:ascii="黑体" w:eastAsia="黑体" w:hint="eastAsia"/>
          <w:bCs/>
        </w:rPr>
        <w:t>政拨款收入支出决算总体情况说明</w:t>
      </w:r>
      <w:r>
        <w:tab/>
      </w:r>
      <w:r>
        <w:fldChar w:fldCharType="begin"/>
      </w:r>
      <w:r>
        <w:instrText xml:space="preserve"> PAGEREF _Toc79163863 \h </w:instrText>
      </w:r>
      <w:r>
        <w:fldChar w:fldCharType="separate"/>
      </w:r>
      <w:r>
        <w:t>- 11 -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五、</w:t>
      </w:r>
      <w:r>
        <w:rPr>
          <w:rFonts w:ascii="黑体" w:eastAsia="黑体" w:hint="eastAsia"/>
          <w:b/>
          <w:color w:val="000000"/>
        </w:rPr>
        <w:t>一</w:t>
      </w:r>
      <w:r>
        <w:rPr>
          <w:rFonts w:ascii="黑体" w:eastAsia="黑体" w:hint="eastAsia"/>
          <w:bCs/>
        </w:rPr>
        <w:t>般公共预算财政拨款支出决算情况说明</w:t>
      </w:r>
      <w:r>
        <w:tab/>
      </w:r>
      <w:r>
        <w:fldChar w:fldCharType="begin"/>
      </w:r>
      <w:r>
        <w:instrText xml:space="preserve"> PAGEREF _Toc79163864 \h </w:instrText>
      </w:r>
      <w:r>
        <w:fldChar w:fldCharType="separate"/>
      </w:r>
      <w:r>
        <w:t>- 12 -</w:t>
      </w:r>
      <w:r>
        <w:fldChar w:fldCharType="end"/>
      </w:r>
    </w:p>
    <w:p>
      <w:pPr>
        <w:pStyle w:val="19"/>
        <w:tabs>
          <w:tab w:val="right" w:leader="dot" w:pos="8296"/>
        </w:tabs>
        <w:rPr>
          <w:rFonts w:eastAsia="宋体" w:cs="Arial"/>
          <w:i w:val="0"/>
          <w:iCs w:val="0"/>
          <w:sz w:val="21"/>
          <w:szCs w:val="22"/>
          <w:lang w:bidi="ar-SA"/>
        </w:rPr>
      </w:pPr>
      <w:r>
        <w:rPr>
          <w:rFonts w:ascii="仿宋" w:eastAsia="仿宋" w:hint="eastAsia"/>
          <w:b/>
          <w:i w:val="0"/>
          <w:iCs w:val="0"/>
          <w:color w:val="000000"/>
        </w:rPr>
        <w:t>（一）一般公共预算财政拨款支出决算总体情况</w:t>
      </w:r>
      <w:r>
        <w:rPr>
          <w:i w:val="0"/>
          <w:iCs w:val="0"/>
        </w:rPr>
        <w:tab/>
      </w:r>
      <w:r>
        <w:rPr>
          <w:i w:val="0"/>
          <w:iCs w:val="0"/>
        </w:rPr>
        <w:fldChar w:fldCharType="begin"/>
      </w:r>
      <w:r>
        <w:rPr>
          <w:i w:val="0"/>
          <w:iCs w:val="0"/>
        </w:rPr>
        <w:instrText xml:space="preserve"> PAGEREF _Toc79163865 \h </w:instrText>
      </w:r>
      <w:r>
        <w:rPr>
          <w:i w:val="0"/>
          <w:iCs w:val="0"/>
        </w:rPr>
        <w:fldChar w:fldCharType="separate"/>
      </w:r>
      <w:r>
        <w:rPr>
          <w:i w:val="0"/>
          <w:iCs w:val="0"/>
        </w:rPr>
        <w:t>- 12 -</w:t>
      </w:r>
      <w:r>
        <w:rPr>
          <w:i w:val="0"/>
          <w:iCs w:val="0"/>
        </w:rPr>
        <w:fldChar w:fldCharType="end"/>
      </w:r>
    </w:p>
    <w:p>
      <w:pPr>
        <w:pStyle w:val="19"/>
        <w:tabs>
          <w:tab w:val="right" w:leader="dot" w:pos="8296"/>
        </w:tabs>
        <w:rPr>
          <w:rFonts w:eastAsia="宋体" w:cs="Arial"/>
          <w:i w:val="0"/>
          <w:iCs w:val="0"/>
          <w:sz w:val="21"/>
          <w:szCs w:val="22"/>
          <w:lang w:bidi="ar-SA"/>
        </w:rPr>
      </w:pPr>
      <w:r>
        <w:rPr>
          <w:rFonts w:ascii="仿宋" w:eastAsia="仿宋" w:hint="eastAsia"/>
          <w:b/>
          <w:i w:val="0"/>
          <w:iCs w:val="0"/>
          <w:color w:val="000000"/>
        </w:rPr>
        <w:t>（二）一般公共预算财政拨款支出决算结构情况</w:t>
      </w:r>
      <w:r>
        <w:rPr>
          <w:i w:val="0"/>
          <w:iCs w:val="0"/>
        </w:rPr>
        <w:tab/>
      </w:r>
      <w:r>
        <w:rPr>
          <w:i w:val="0"/>
          <w:iCs w:val="0"/>
        </w:rPr>
        <w:fldChar w:fldCharType="begin"/>
      </w:r>
      <w:r>
        <w:rPr>
          <w:i w:val="0"/>
          <w:iCs w:val="0"/>
        </w:rPr>
        <w:instrText xml:space="preserve"> PAGEREF _Toc79163866 \h </w:instrText>
      </w:r>
      <w:r>
        <w:rPr>
          <w:i w:val="0"/>
          <w:iCs w:val="0"/>
        </w:rPr>
        <w:fldChar w:fldCharType="separate"/>
      </w:r>
      <w:r>
        <w:rPr>
          <w:i w:val="0"/>
          <w:iCs w:val="0"/>
        </w:rPr>
        <w:t>- 12 -</w:t>
      </w:r>
      <w:r>
        <w:rPr>
          <w:i w:val="0"/>
          <w:iCs w:val="0"/>
        </w:rPr>
        <w:fldChar w:fldCharType="end"/>
      </w:r>
    </w:p>
    <w:p>
      <w:pPr>
        <w:pStyle w:val="19"/>
        <w:tabs>
          <w:tab w:val="right" w:leader="dot" w:pos="8296"/>
        </w:tabs>
        <w:rPr>
          <w:rFonts w:eastAsia="宋体" w:cs="Arial"/>
          <w:i w:val="0"/>
          <w:iCs w:val="0"/>
          <w:sz w:val="21"/>
          <w:szCs w:val="22"/>
          <w:lang w:bidi="ar-SA"/>
        </w:rPr>
      </w:pPr>
      <w:r>
        <w:rPr>
          <w:rFonts w:ascii="仿宋" w:eastAsia="仿宋" w:hint="eastAsia"/>
          <w:b/>
          <w:i w:val="0"/>
          <w:iCs w:val="0"/>
          <w:color w:val="000000"/>
        </w:rPr>
        <w:t>（三）一般公共预算财政拨款支出决算具体情况</w:t>
      </w:r>
      <w:r>
        <w:rPr>
          <w:i w:val="0"/>
          <w:iCs w:val="0"/>
        </w:rPr>
        <w:tab/>
      </w:r>
      <w:r>
        <w:rPr>
          <w:i w:val="0"/>
          <w:iCs w:val="0"/>
        </w:rPr>
        <w:fldChar w:fldCharType="begin"/>
      </w:r>
      <w:r>
        <w:rPr>
          <w:i w:val="0"/>
          <w:iCs w:val="0"/>
        </w:rPr>
        <w:instrText xml:space="preserve"> PAGEREF _Toc79163867 \h </w:instrText>
      </w:r>
      <w:r>
        <w:rPr>
          <w:i w:val="0"/>
          <w:iCs w:val="0"/>
        </w:rPr>
        <w:fldChar w:fldCharType="separate"/>
      </w:r>
      <w:r>
        <w:rPr>
          <w:i w:val="0"/>
          <w:iCs w:val="0"/>
        </w:rPr>
        <w:t>- 13 -</w:t>
      </w:r>
      <w:r>
        <w:rPr>
          <w:i w:val="0"/>
          <w:iCs w:val="0"/>
        </w:rPr>
        <w:fldChar w:fldCharType="end"/>
      </w:r>
    </w:p>
    <w:p>
      <w:pPr>
        <w:pStyle w:val="23"/>
        <w:tabs>
          <w:tab w:val="right" w:leader="dot" w:pos="8296"/>
        </w:tabs>
        <w:rPr>
          <w:rFonts w:eastAsia="宋体" w:cs="Arial"/>
          <w:sz w:val="21"/>
          <w:szCs w:val="22"/>
          <w:lang w:bidi="ar-SA"/>
        </w:rPr>
      </w:pPr>
      <w:r>
        <w:rPr>
          <w:rFonts w:ascii="黑体" w:eastAsia="黑体" w:hint="eastAsia"/>
          <w:color w:val="000000"/>
        </w:rPr>
        <w:t>六</w:t>
      </w:r>
      <w:r>
        <w:rPr>
          <w:rFonts w:ascii="黑体" w:eastAsia="黑体" w:hint="eastAsia"/>
          <w:b/>
          <w:color w:val="000000"/>
        </w:rPr>
        <w:t>、一</w:t>
      </w:r>
      <w:r>
        <w:rPr>
          <w:rFonts w:ascii="黑体" w:eastAsia="黑体" w:hint="eastAsia"/>
          <w:bCs/>
        </w:rPr>
        <w:t>般公共预算财政拨款基本支出决算情况说明</w:t>
      </w:r>
      <w:r>
        <w:tab/>
      </w:r>
      <w:r>
        <w:fldChar w:fldCharType="begin"/>
      </w:r>
      <w:r>
        <w:instrText xml:space="preserve"> PAGEREF _Toc79163868 \h </w:instrText>
      </w:r>
      <w:r>
        <w:fldChar w:fldCharType="separate"/>
      </w:r>
      <w:r>
        <w:t>- 14 -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七、</w:t>
      </w:r>
      <w:r>
        <w:rPr>
          <w:rFonts w:ascii="黑体" w:eastAsia="黑体" w:hint="eastAsia"/>
          <w:b/>
          <w:bCs/>
        </w:rPr>
        <w:t>“</w:t>
      </w:r>
      <w:r>
        <w:rPr>
          <w:rFonts w:ascii="黑体" w:eastAsia="黑体" w:hint="eastAsia"/>
          <w:bCs/>
        </w:rPr>
        <w:t>三公”经费财政拨款支出决算情况说明</w:t>
      </w:r>
      <w:r>
        <w:tab/>
      </w:r>
      <w:r>
        <w:fldChar w:fldCharType="begin"/>
      </w:r>
      <w:r>
        <w:instrText xml:space="preserve"> PAGEREF _Toc79163869 \h </w:instrText>
      </w:r>
      <w:r>
        <w:fldChar w:fldCharType="separate"/>
      </w:r>
      <w:r>
        <w:t>- 15 -</w:t>
      </w:r>
      <w:r>
        <w:fldChar w:fldCharType="end"/>
      </w:r>
    </w:p>
    <w:p>
      <w:pPr>
        <w:pStyle w:val="19"/>
        <w:tabs>
          <w:tab w:val="right" w:leader="dot" w:pos="8296"/>
        </w:tabs>
        <w:rPr>
          <w:rFonts w:eastAsia="宋体" w:cs="Arial"/>
          <w:i w:val="0"/>
          <w:iCs w:val="0"/>
          <w:sz w:val="21"/>
          <w:szCs w:val="22"/>
          <w:lang w:bidi="ar-SA"/>
        </w:rPr>
      </w:pPr>
      <w:r>
        <w:rPr>
          <w:rFonts w:ascii="仿宋" w:eastAsia="仿宋" w:hint="eastAsia"/>
          <w:b/>
          <w:i w:val="0"/>
          <w:iCs w:val="0"/>
          <w:color w:val="000000"/>
        </w:rPr>
        <w:t>（一）“三公”经费财政拨款支出决算总体情况说明</w:t>
      </w:r>
      <w:r>
        <w:rPr>
          <w:i w:val="0"/>
          <w:iCs w:val="0"/>
        </w:rPr>
        <w:tab/>
      </w:r>
      <w:r>
        <w:rPr>
          <w:i w:val="0"/>
          <w:iCs w:val="0"/>
        </w:rPr>
        <w:fldChar w:fldCharType="begin"/>
      </w:r>
      <w:r>
        <w:rPr>
          <w:i w:val="0"/>
          <w:iCs w:val="0"/>
        </w:rPr>
        <w:instrText xml:space="preserve"> PAGEREF _Toc79163870 \h </w:instrText>
      </w:r>
      <w:r>
        <w:rPr>
          <w:i w:val="0"/>
          <w:iCs w:val="0"/>
        </w:rPr>
        <w:fldChar w:fldCharType="separate"/>
      </w:r>
      <w:r>
        <w:rPr>
          <w:i w:val="0"/>
          <w:iCs w:val="0"/>
        </w:rPr>
        <w:t>- 15 -</w:t>
      </w:r>
      <w:r>
        <w:rPr>
          <w:i w:val="0"/>
          <w:iCs w:val="0"/>
        </w:rPr>
        <w:fldChar w:fldCharType="end"/>
      </w:r>
    </w:p>
    <w:p>
      <w:pPr>
        <w:pStyle w:val="19"/>
        <w:tabs>
          <w:tab w:val="right" w:leader="dot" w:pos="8296"/>
        </w:tabs>
        <w:rPr>
          <w:rFonts w:eastAsia="宋体" w:cs="Arial"/>
          <w:i w:val="0"/>
          <w:iCs w:val="0"/>
          <w:sz w:val="21"/>
          <w:szCs w:val="22"/>
          <w:lang w:bidi="ar-SA"/>
        </w:rPr>
      </w:pPr>
      <w:r>
        <w:rPr>
          <w:rFonts w:ascii="仿宋" w:eastAsia="仿宋" w:hint="eastAsia"/>
          <w:b/>
          <w:i w:val="0"/>
          <w:iCs w:val="0"/>
          <w:color w:val="000000"/>
        </w:rPr>
        <w:t>（二）“三公”经费财政拨款支出决算具体情况说明</w:t>
      </w:r>
      <w:r>
        <w:rPr>
          <w:i w:val="0"/>
          <w:iCs w:val="0"/>
        </w:rPr>
        <w:tab/>
      </w:r>
      <w:r>
        <w:rPr>
          <w:i w:val="0"/>
          <w:iCs w:val="0"/>
        </w:rPr>
        <w:fldChar w:fldCharType="begin"/>
      </w:r>
      <w:r>
        <w:rPr>
          <w:i w:val="0"/>
          <w:iCs w:val="0"/>
        </w:rPr>
        <w:instrText xml:space="preserve"> PAGEREF _Toc79163871 \h </w:instrText>
      </w:r>
      <w:r>
        <w:rPr>
          <w:i w:val="0"/>
          <w:iCs w:val="0"/>
        </w:rPr>
        <w:fldChar w:fldCharType="separate"/>
      </w:r>
      <w:r>
        <w:rPr>
          <w:i w:val="0"/>
          <w:iCs w:val="0"/>
        </w:rPr>
        <w:t>- 15 -</w:t>
      </w:r>
      <w:r>
        <w:rPr>
          <w:i w:val="0"/>
          <w:iCs w:val="0"/>
        </w:rPr>
        <w:fldChar w:fldCharType="end"/>
      </w:r>
    </w:p>
    <w:p>
      <w:pPr>
        <w:pStyle w:val="23"/>
        <w:tabs>
          <w:tab w:val="right" w:leader="dot" w:pos="8296"/>
        </w:tabs>
        <w:rPr>
          <w:rFonts w:eastAsia="宋体" w:cs="Arial"/>
          <w:sz w:val="21"/>
          <w:szCs w:val="22"/>
          <w:lang w:bidi="ar-SA"/>
        </w:rPr>
      </w:pPr>
      <w:r>
        <w:rPr>
          <w:rFonts w:ascii="黑体" w:eastAsia="黑体" w:hint="eastAsia"/>
          <w:color w:val="000000"/>
        </w:rPr>
        <w:t>八、</w:t>
      </w:r>
      <w:r>
        <w:rPr>
          <w:rFonts w:ascii="黑体" w:eastAsia="黑体" w:hint="eastAsia"/>
          <w:bCs/>
        </w:rPr>
        <w:t>政府性基金预算支出决算情况说明</w:t>
      </w:r>
      <w:r>
        <w:tab/>
      </w:r>
      <w:r>
        <w:fldChar w:fldCharType="begin"/>
      </w:r>
      <w:r>
        <w:instrText xml:space="preserve"> PAGEREF _Toc79163872 \h </w:instrText>
      </w:r>
      <w:r>
        <w:fldChar w:fldCharType="separate"/>
      </w:r>
      <w:r>
        <w:t>- 17 -</w:t>
      </w:r>
      <w:r>
        <w:fldChar w:fldCharType="end"/>
      </w:r>
    </w:p>
    <w:p>
      <w:pPr>
        <w:pStyle w:val="23"/>
        <w:tabs>
          <w:tab w:val="right" w:leader="dot" w:pos="8296"/>
        </w:tabs>
        <w:rPr>
          <w:rFonts w:eastAsia="宋体" w:cs="Arial"/>
          <w:sz w:val="21"/>
          <w:szCs w:val="22"/>
          <w:lang w:bidi="ar-SA"/>
        </w:rPr>
      </w:pPr>
      <w:r>
        <w:rPr>
          <w:rFonts w:ascii="黑体" w:eastAsia="黑体" w:hint="eastAsia"/>
          <w:bCs/>
        </w:rPr>
        <w:t>九、 国有资本经营预算支出决算情况说明</w:t>
      </w:r>
      <w:r>
        <w:tab/>
      </w:r>
      <w:r>
        <w:fldChar w:fldCharType="begin"/>
      </w:r>
      <w:r>
        <w:instrText xml:space="preserve"> PAGEREF _Toc79163873 \h </w:instrText>
      </w:r>
      <w:r>
        <w:fldChar w:fldCharType="separate"/>
      </w:r>
      <w:r>
        <w:t>- 17 -</w:t>
      </w:r>
      <w:r>
        <w:fldChar w:fldCharType="end"/>
      </w:r>
    </w:p>
    <w:p>
      <w:pPr>
        <w:pStyle w:val="23"/>
        <w:tabs>
          <w:tab w:val="right" w:leader="dot" w:pos="8296"/>
        </w:tabs>
        <w:rPr>
          <w:rFonts w:eastAsia="宋体" w:cs="Arial"/>
          <w:sz w:val="21"/>
          <w:szCs w:val="22"/>
          <w:lang w:bidi="ar-SA"/>
        </w:rPr>
      </w:pPr>
      <w:r>
        <w:rPr>
          <w:rFonts w:ascii="黑体" w:eastAsia="黑体" w:hint="eastAsia"/>
          <w:color w:val="000000"/>
        </w:rPr>
        <w:t>十</w:t>
      </w:r>
      <w:r>
        <w:rPr>
          <w:rFonts w:ascii="黑体" w:eastAsia="黑体" w:hint="eastAsia"/>
          <w:b/>
          <w:bCs/>
        </w:rPr>
        <w:t>、</w:t>
      </w:r>
      <w:r>
        <w:rPr>
          <w:rFonts w:ascii="黑体" w:eastAsia="黑体" w:hint="eastAsia"/>
          <w:bCs/>
        </w:rPr>
        <w:t>其他重要事项的情况说明</w:t>
      </w:r>
      <w:r>
        <w:tab/>
      </w:r>
      <w:r>
        <w:fldChar w:fldCharType="begin"/>
      </w:r>
      <w:r>
        <w:instrText xml:space="preserve"> PAGEREF _Toc79163874 \h </w:instrText>
      </w:r>
      <w:r>
        <w:fldChar w:fldCharType="separate"/>
      </w:r>
      <w:r>
        <w:t>- 17 -</w:t>
      </w:r>
      <w:r>
        <w:fldChar w:fldCharType="end"/>
      </w:r>
    </w:p>
    <w:p>
      <w:pPr>
        <w:pStyle w:val="19"/>
        <w:tabs>
          <w:tab w:val="right" w:leader="dot" w:pos="8296"/>
        </w:tabs>
        <w:rPr>
          <w:rFonts w:ascii="仿宋" w:eastAsia="仿宋" w:cs="Times New Roman" w:hint="eastAsia"/>
          <w:bCs/>
          <w:i w:val="0"/>
          <w:iCs w:val="0"/>
          <w:color w:val="000000"/>
          <w:lang w:bidi="ar-SA"/>
        </w:rPr>
      </w:pPr>
      <w:r>
        <w:rPr>
          <w:rFonts w:ascii="仿宋" w:eastAsia="仿宋" w:cs="Times New Roman" w:hint="eastAsia"/>
          <w:b/>
          <w:i w:val="0"/>
          <w:iCs w:val="0"/>
          <w:color w:val="000000"/>
          <w:lang w:bidi="ar-SA"/>
        </w:rPr>
        <w:t>（一）机关运行经费支出情况</w:t>
      </w:r>
      <w:r>
        <w:rPr>
          <w:rFonts w:ascii="仿宋" w:eastAsia="仿宋" w:cs="Times New Roman" w:hint="eastAsia"/>
          <w:bCs/>
          <w:i w:val="0"/>
          <w:iCs w:val="0"/>
          <w:color w:val="000000"/>
          <w:lang w:bidi="ar-SA"/>
        </w:rPr>
        <w:tab/>
      </w:r>
      <w:r>
        <w:rPr>
          <w:rFonts w:ascii="仿宋" w:eastAsia="仿宋" w:cs="Times New Roman" w:hint="eastAsia"/>
          <w:bCs/>
          <w:i w:val="0"/>
          <w:iCs w:val="0"/>
          <w:color w:val="000000"/>
          <w:lang w:bidi="ar-SA"/>
        </w:rPr>
        <w:fldChar w:fldCharType="begin"/>
      </w:r>
      <w:r>
        <w:rPr>
          <w:rFonts w:ascii="仿宋" w:eastAsia="仿宋" w:cs="Times New Roman" w:hint="eastAsia"/>
          <w:bCs/>
          <w:i w:val="0"/>
          <w:iCs w:val="0"/>
          <w:color w:val="000000"/>
          <w:lang w:bidi="ar-SA"/>
        </w:rPr>
        <w:instrText xml:space="preserve"> PAGEREF _Toc79163876 \h </w:instrText>
      </w:r>
      <w:r>
        <w:rPr>
          <w:rFonts w:ascii="仿宋" w:eastAsia="仿宋" w:cs="Times New Roman" w:hint="eastAsia"/>
          <w:bCs/>
          <w:i w:val="0"/>
          <w:iCs w:val="0"/>
          <w:color w:val="000000"/>
          <w:lang w:bidi="ar-SA"/>
        </w:rPr>
        <w:fldChar w:fldCharType="separate"/>
      </w:r>
      <w:r>
        <w:rPr>
          <w:rFonts w:ascii="仿宋" w:eastAsia="仿宋" w:cs="Times New Roman" w:hint="eastAsia"/>
          <w:bCs/>
          <w:i w:val="0"/>
          <w:iCs w:val="0"/>
          <w:color w:val="000000"/>
          <w:lang w:bidi="ar-SA"/>
        </w:rPr>
        <w:t>- 17 -</w:t>
      </w:r>
      <w:r>
        <w:rPr>
          <w:rFonts w:ascii="仿宋" w:eastAsia="仿宋" w:cs="Times New Roman" w:hint="eastAsia"/>
          <w:bCs/>
          <w:i w:val="0"/>
          <w:iCs w:val="0"/>
          <w:color w:val="000000"/>
          <w:lang w:bidi="ar-SA"/>
        </w:rPr>
        <w:fldChar w:fldCharType="end"/>
      </w:r>
    </w:p>
    <w:p>
      <w:pPr>
        <w:pStyle w:val="19"/>
        <w:tabs>
          <w:tab w:val="right" w:leader="dot" w:pos="8296"/>
        </w:tabs>
        <w:rPr>
          <w:rFonts w:ascii="仿宋" w:eastAsia="仿宋" w:cs="Times New Roman" w:hint="eastAsia"/>
          <w:b/>
          <w:i w:val="0"/>
          <w:iCs w:val="0"/>
          <w:color w:val="000000"/>
          <w:lang w:val="en-US" w:eastAsia="zh-CN" w:bidi="ar-SA"/>
        </w:rPr>
      </w:pPr>
      <w:r>
        <w:rPr>
          <w:rFonts w:ascii="仿宋" w:eastAsia="仿宋" w:cs="Times New Roman" w:hint="eastAsia"/>
          <w:b/>
          <w:i w:val="0"/>
          <w:iCs w:val="0"/>
          <w:color w:val="000000"/>
          <w:lang w:val="en-US" w:eastAsia="zh-CN" w:bidi="ar-SA"/>
        </w:rPr>
        <w:t xml:space="preserve">（二）政府采购支出情况  </w:t>
      </w:r>
      <w:r>
        <w:rPr>
          <w:rFonts w:ascii="Calibri" w:eastAsia="Calibri" w:cs="Times New Roman" w:hAnsi="Calibri" w:hint="eastAsia"/>
          <w:b/>
          <w:bCs/>
          <w:caps/>
          <w:smallCaps w:val="0"/>
          <w:kern w:val="2"/>
          <w:sz w:val="20"/>
          <w:szCs w:val="20"/>
          <w:lang w:val="en-US" w:eastAsia="zh-CN" w:bidi="ar-SA"/>
        </w:rPr>
        <w:t>..................................................................................................</w:t>
      </w:r>
      <w:r>
        <w:rPr>
          <w:rFonts w:ascii="仿宋" w:eastAsia="仿宋" w:cs="Times New Roman" w:hint="eastAsia"/>
          <w:bCs/>
          <w:i w:val="0"/>
          <w:iCs w:val="0"/>
          <w:color w:val="000000"/>
          <w:lang w:val="en-US" w:eastAsia="zh-CN" w:bidi="ar-SA"/>
        </w:rPr>
        <w:t>12</w:t>
      </w:r>
    </w:p>
    <w:p>
      <w:pPr>
        <w:pStyle w:val="19"/>
        <w:tabs>
          <w:tab w:val="right" w:leader="dot" w:pos="8296"/>
        </w:tabs>
        <w:rPr>
          <w:rFonts w:ascii="仿宋" w:eastAsia="仿宋" w:cs="Times New Roman" w:hint="eastAsia"/>
          <w:b/>
          <w:i w:val="0"/>
          <w:iCs w:val="0"/>
          <w:color w:val="000000"/>
          <w:lang w:bidi="ar-SA"/>
        </w:rPr>
      </w:pPr>
      <w:r>
        <w:rPr>
          <w:rFonts w:ascii="仿宋" w:eastAsia="仿宋" w:cs="Times New Roman" w:hint="eastAsia"/>
          <w:b/>
          <w:i w:val="0"/>
          <w:iCs w:val="0"/>
          <w:color w:val="000000"/>
          <w:lang w:bidi="ar-SA"/>
        </w:rPr>
        <w:t>（三）国有资产占有使用情况</w:t>
      </w:r>
      <w:r>
        <w:rPr>
          <w:rFonts w:ascii="仿宋" w:eastAsia="仿宋" w:cs="Times New Roman" w:hint="eastAsia"/>
          <w:bCs/>
          <w:i w:val="0"/>
          <w:iCs w:val="0"/>
          <w:color w:val="000000"/>
          <w:lang w:bidi="ar-SA"/>
        </w:rPr>
        <w:tab/>
      </w:r>
      <w:r>
        <w:rPr>
          <w:rFonts w:ascii="仿宋" w:eastAsia="仿宋" w:cs="Times New Roman" w:hint="eastAsia"/>
          <w:bCs/>
          <w:i w:val="0"/>
          <w:iCs w:val="0"/>
          <w:color w:val="000000"/>
          <w:lang w:bidi="ar-SA"/>
        </w:rPr>
        <w:fldChar w:fldCharType="begin"/>
      </w:r>
      <w:r>
        <w:rPr>
          <w:rFonts w:ascii="仿宋" w:eastAsia="仿宋" w:cs="Times New Roman" w:hint="eastAsia"/>
          <w:bCs/>
          <w:i w:val="0"/>
          <w:iCs w:val="0"/>
          <w:color w:val="000000"/>
          <w:lang w:bidi="ar-SA"/>
        </w:rPr>
        <w:instrText xml:space="preserve"> PAGEREF _Toc79163877 \h </w:instrText>
      </w:r>
      <w:r>
        <w:rPr>
          <w:rFonts w:ascii="仿宋" w:eastAsia="仿宋" w:cs="Times New Roman" w:hint="eastAsia"/>
          <w:bCs/>
          <w:i w:val="0"/>
          <w:iCs w:val="0"/>
          <w:color w:val="000000"/>
          <w:lang w:bidi="ar-SA"/>
        </w:rPr>
        <w:fldChar w:fldCharType="separate"/>
      </w:r>
      <w:r>
        <w:rPr>
          <w:rFonts w:ascii="仿宋" w:eastAsia="仿宋" w:cs="Times New Roman" w:hint="eastAsia"/>
          <w:bCs/>
          <w:i w:val="0"/>
          <w:iCs w:val="0"/>
          <w:color w:val="000000"/>
          <w:lang w:bidi="ar-SA"/>
        </w:rPr>
        <w:t>- 18 -</w:t>
      </w:r>
      <w:r>
        <w:rPr>
          <w:rFonts w:ascii="仿宋" w:eastAsia="仿宋" w:cs="Times New Roman" w:hint="eastAsia"/>
          <w:bCs/>
          <w:i w:val="0"/>
          <w:iCs w:val="0"/>
          <w:color w:val="000000"/>
          <w:lang w:bidi="ar-SA"/>
        </w:rPr>
        <w:fldChar w:fldCharType="end"/>
      </w:r>
    </w:p>
    <w:p>
      <w:pPr>
        <w:pStyle w:val="19"/>
        <w:tabs>
          <w:tab w:val="right" w:leader="dot" w:pos="8296"/>
        </w:tabs>
        <w:rPr>
          <w:rFonts w:eastAsia="宋体" w:cs="Arial"/>
          <w:i w:val="0"/>
          <w:iCs w:val="0"/>
          <w:sz w:val="21"/>
          <w:szCs w:val="22"/>
          <w:lang w:bidi="ar-SA"/>
        </w:rPr>
      </w:pPr>
      <w:r>
        <w:rPr>
          <w:rFonts w:ascii="仿宋" w:eastAsia="仿宋" w:cs="Times New Roman" w:hint="eastAsia"/>
          <w:b/>
          <w:i w:val="0"/>
          <w:iCs w:val="0"/>
          <w:color w:val="000000"/>
          <w:lang w:bidi="ar-SA"/>
        </w:rPr>
        <w:t>（四）预算绩效管理情况。</w:t>
      </w:r>
      <w:r>
        <w:rPr>
          <w:i w:val="0"/>
          <w:iCs w:val="0"/>
        </w:rPr>
        <w:tab/>
      </w:r>
      <w:r>
        <w:rPr>
          <w:i w:val="0"/>
          <w:iCs w:val="0"/>
        </w:rPr>
        <w:fldChar w:fldCharType="begin"/>
      </w:r>
      <w:r>
        <w:rPr>
          <w:i w:val="0"/>
          <w:iCs w:val="0"/>
        </w:rPr>
        <w:instrText xml:space="preserve"> PAGEREF _Toc79163878 \h </w:instrText>
      </w:r>
      <w:r>
        <w:rPr>
          <w:i w:val="0"/>
          <w:iCs w:val="0"/>
        </w:rPr>
        <w:fldChar w:fldCharType="separate"/>
      </w:r>
      <w:r>
        <w:rPr>
          <w:i w:val="0"/>
          <w:iCs w:val="0"/>
        </w:rPr>
        <w:t>- 18 -</w:t>
      </w:r>
      <w:r>
        <w:rPr>
          <w:i w:val="0"/>
          <w:iCs w:val="0"/>
        </w:rPr>
        <w:fldChar w:fldCharType="end"/>
      </w:r>
    </w:p>
    <w:p>
      <w:pPr>
        <w:pStyle w:val="17"/>
        <w:tabs>
          <w:tab w:val="right" w:leader="dot" w:pos="8296"/>
        </w:tabs>
        <w:rPr>
          <w:b w:val="0"/>
          <w:bCs w:val="0"/>
        </w:rPr>
      </w:pPr>
      <w:r>
        <w:rPr>
          <w:rFonts w:ascii="黑体" w:eastAsia="黑体" w:hint="eastAsia"/>
          <w:b w:val="0"/>
          <w:bCs w:val="0"/>
          <w:kern w:val="44"/>
        </w:rPr>
        <w:t>第三部分</w:t>
      </w:r>
      <w:r>
        <w:rPr>
          <w:rFonts w:ascii="黑体" w:eastAsia="黑体" w:hint="eastAsia"/>
          <w:b w:val="0"/>
          <w:bCs w:val="0"/>
          <w:color w:val="000000"/>
        </w:rPr>
        <w:t xml:space="preserve"> 名</w:t>
      </w:r>
      <w:r>
        <w:rPr>
          <w:rFonts w:ascii="黑体" w:eastAsia="黑体" w:hint="eastAsia"/>
          <w:b w:val="0"/>
          <w:bCs w:val="0"/>
          <w:kern w:val="44"/>
        </w:rPr>
        <w:t>词解释</w:t>
      </w:r>
      <w:r>
        <w:rPr>
          <w:b w:val="0"/>
          <w:bCs w:val="0"/>
        </w:rPr>
        <w:tab/>
      </w:r>
      <w:r>
        <w:rPr>
          <w:b w:val="0"/>
          <w:bCs w:val="0"/>
        </w:rPr>
        <w:fldChar w:fldCharType="begin"/>
      </w:r>
      <w:r>
        <w:rPr>
          <w:b w:val="0"/>
          <w:bCs w:val="0"/>
        </w:rPr>
        <w:instrText xml:space="preserve"> PAGEREF _Toc79163879 \h </w:instrText>
      </w:r>
      <w:r>
        <w:rPr>
          <w:b w:val="0"/>
          <w:bCs w:val="0"/>
        </w:rPr>
        <w:fldChar w:fldCharType="separate"/>
      </w:r>
      <w:r>
        <w:rPr>
          <w:b w:val="0"/>
          <w:bCs w:val="0"/>
        </w:rPr>
        <w:t>- 22 -</w:t>
      </w:r>
      <w:r>
        <w:rPr>
          <w:b w:val="0"/>
          <w:bCs w:val="0"/>
        </w:rPr>
        <w:fldChar w:fldCharType="end"/>
      </w:r>
    </w:p>
    <w:p>
      <w:pPr>
        <w:pStyle w:val="17"/>
        <w:tabs>
          <w:tab w:val="right" w:leader="dot" w:pos="8296"/>
        </w:tabs>
        <w:rPr>
          <w:rFonts w:ascii="黑体" w:eastAsia="黑体" w:hint="eastAsia"/>
          <w:b w:val="0"/>
          <w:bCs w:val="0"/>
          <w:color w:val="000000"/>
        </w:rPr>
      </w:pPr>
      <w:r>
        <w:rPr>
          <w:rFonts w:ascii="黑体" w:eastAsia="黑体" w:hint="eastAsia"/>
          <w:b w:val="0"/>
          <w:bCs w:val="0"/>
          <w:color w:val="000000"/>
        </w:rPr>
        <w:t>第四部分 附件</w:t>
        <w:tab/>
      </w:r>
      <w:r>
        <w:rPr>
          <w:rFonts w:ascii="黑体" w:eastAsia="黑体" w:hint="eastAsia"/>
          <w:b w:val="0"/>
          <w:bCs w:val="0"/>
          <w:color w:val="000000"/>
        </w:rPr>
        <w:fldChar w:fldCharType="begin"/>
      </w:r>
      <w:r>
        <w:rPr>
          <w:rFonts w:ascii="黑体" w:eastAsia="黑体" w:hint="eastAsia"/>
          <w:b w:val="0"/>
          <w:bCs w:val="0"/>
          <w:color w:val="000000"/>
        </w:rPr>
        <w:instrText xml:space="preserve"> PAGEREF _Toc79163880 \h </w:instrText>
      </w:r>
      <w:r>
        <w:rPr>
          <w:rFonts w:ascii="黑体" w:eastAsia="黑体" w:hint="eastAsia"/>
          <w:b w:val="0"/>
          <w:bCs w:val="0"/>
          <w:color w:val="000000"/>
        </w:rPr>
        <w:fldChar w:fldCharType="separate"/>
      </w:r>
      <w:r>
        <w:rPr>
          <w:rFonts w:ascii="黑体" w:eastAsia="黑体" w:hint="eastAsia"/>
          <w:b w:val="0"/>
          <w:bCs w:val="0"/>
          <w:color w:val="000000"/>
        </w:rPr>
        <w:t>- 25 -</w:t>
      </w:r>
      <w:r>
        <w:rPr>
          <w:rFonts w:ascii="黑体" w:eastAsia="黑体" w:hint="eastAsia"/>
          <w:b w:val="0"/>
          <w:bCs w:val="0"/>
          <w:color w:val="000000"/>
        </w:rPr>
        <w:fldChar w:fldCharType="end"/>
      </w:r>
    </w:p>
    <w:p>
      <w:pPr>
        <w:pStyle w:val="17"/>
        <w:keepNext w:val="0"/>
        <w:keepLines w:val="0"/>
        <w:pageBreakBefore w:val="0"/>
        <w:widowControl w:val="0"/>
        <w:tabs>
          <w:tab w:val="right" w:leader="dot" w:pos="8296"/>
        </w:tabs>
        <w:kinsoku/>
        <w:wordWrap/>
        <w:overflowPunct/>
        <w:topLinePunct w:val="0"/>
        <w:autoSpaceDE/>
        <w:autoSpaceDN/>
        <w:bidi w:val="0"/>
        <w:spacing w:before="0" w:after="0" w:line="240" w:lineRule="auto"/>
        <w:ind w:firstLineChars="400" w:firstLine="800"/>
        <w:textAlignment w:val="auto"/>
        <w:rPr>
          <w:color w:val="auto"/>
        </w:rPr>
      </w:pPr>
      <w:r>
        <w:rPr>
          <w:rFonts w:ascii="仿宋_GB2312" w:eastAsia="仿宋_GB2312" w:cs="仿宋_GB2312" w:hint="eastAsia"/>
          <w:b w:val="0"/>
          <w:bCs w:val="0"/>
          <w:color w:val="auto"/>
          <w:lang w:eastAsia="zh-CN" w:bidi="ar-SA"/>
        </w:rPr>
        <w:t>金川县民族宗教局</w:t>
      </w:r>
      <w:r>
        <w:rPr>
          <w:rFonts w:ascii="仿宋_GB2312" w:eastAsia="仿宋_GB2312" w:cs="仿宋_GB2312" w:hint="eastAsia"/>
          <w:b w:val="0"/>
          <w:bCs w:val="0"/>
          <w:color w:val="auto"/>
          <w:lang w:bidi="ar-SA"/>
        </w:rPr>
        <w:t>202</w:t>
      </w:r>
      <w:r>
        <w:rPr>
          <w:rFonts w:ascii="仿宋_GB2312" w:eastAsia="仿宋_GB2312" w:cs="仿宋_GB2312" w:hint="eastAsia"/>
          <w:b w:val="0"/>
          <w:bCs w:val="0"/>
          <w:color w:val="auto"/>
          <w:lang w:val="en-US" w:eastAsia="zh-CN" w:bidi="ar-SA"/>
        </w:rPr>
        <w:t>1</w:t>
      </w:r>
      <w:r>
        <w:rPr>
          <w:rFonts w:ascii="仿宋_GB2312" w:eastAsia="仿宋_GB2312" w:cs="仿宋_GB2312" w:hint="eastAsia"/>
          <w:b w:val="0"/>
          <w:bCs w:val="0"/>
          <w:color w:val="auto"/>
          <w:lang w:bidi="ar-SA"/>
        </w:rPr>
        <w:t>年部门整体支出绩效评价报告</w:t>
      </w:r>
      <w:r>
        <w:rPr>
          <w:rFonts w:ascii="Arial" w:eastAsia="黑体" w:cs="Arial" w:hAnsi="Arial"/>
          <w:b w:val="0"/>
          <w:bCs w:val="0"/>
          <w:color w:val="auto"/>
          <w:lang w:bidi="ar-SA"/>
        </w:rPr>
        <w:t>………………………………</w:t>
      </w:r>
      <w:r>
        <w:rPr>
          <w:color w:val="auto"/>
        </w:rPr>
        <w:fldChar w:fldCharType="begin"/>
      </w:r>
      <w:r>
        <w:rPr>
          <w:color w:val="auto"/>
        </w:rPr>
        <w:instrText xml:space="preserve"> PAGEREF _Toc79163880 \h </w:instrText>
      </w:r>
      <w:r>
        <w:rPr>
          <w:color w:val="auto"/>
        </w:rPr>
        <w:fldChar w:fldCharType="separate"/>
      </w:r>
      <w:r>
        <w:rPr>
          <w:color w:val="auto"/>
        </w:rPr>
        <w:t>- 25 -</w:t>
      </w:r>
      <w:r>
        <w:rPr>
          <w:color w:val="auto"/>
        </w:rPr>
        <w:fldChar w:fldCharType="end"/>
      </w:r>
    </w:p>
    <w:p>
      <w:pPr>
        <w:pStyle w:val="17"/>
        <w:tabs>
          <w:tab w:val="right" w:leader="dot" w:pos="8296"/>
        </w:tabs>
        <w:rPr>
          <w:rFonts w:eastAsia="宋体" w:cs="Arial"/>
          <w:b w:val="0"/>
          <w:bCs w:val="0"/>
          <w:sz w:val="21"/>
          <w:szCs w:val="22"/>
          <w:lang w:bidi="ar-SA"/>
        </w:rPr>
      </w:pPr>
      <w:r>
        <w:rPr>
          <w:rFonts w:ascii="黑体" w:eastAsia="黑体" w:hint="eastAsia"/>
          <w:b w:val="0"/>
          <w:bCs w:val="0"/>
          <w:color w:val="000000"/>
        </w:rPr>
        <w:t>第</w:t>
      </w:r>
      <w:r>
        <w:rPr>
          <w:rFonts w:ascii="黑体" w:eastAsia="黑体" w:hint="eastAsia"/>
          <w:b w:val="0"/>
          <w:bCs w:val="0"/>
          <w:kern w:val="44"/>
        </w:rPr>
        <w:t>五部分 附表</w:t>
      </w:r>
      <w:r>
        <w:rPr>
          <w:b w:val="0"/>
          <w:bCs w:val="0"/>
        </w:rPr>
        <w:tab/>
      </w:r>
      <w:r>
        <w:rPr>
          <w:b w:val="0"/>
          <w:bCs w:val="0"/>
        </w:rPr>
        <w:fldChar w:fldCharType="begin"/>
      </w:r>
      <w:r>
        <w:rPr>
          <w:b w:val="0"/>
          <w:bCs w:val="0"/>
        </w:rPr>
        <w:instrText xml:space="preserve"> PAGEREF _Toc79163885 \h </w:instrText>
      </w:r>
      <w:r>
        <w:rPr>
          <w:b w:val="0"/>
          <w:bCs w:val="0"/>
        </w:rPr>
        <w:fldChar w:fldCharType="separate"/>
      </w:r>
      <w:r>
        <w:rPr>
          <w:b w:val="0"/>
          <w:bCs w:val="0"/>
        </w:rPr>
        <w:t>- 33 -</w:t>
      </w:r>
      <w:r>
        <w:rPr>
          <w:b w:val="0"/>
          <w:bCs w:val="0"/>
        </w:rPr>
        <w:fldChar w:fldCharType="end"/>
      </w:r>
    </w:p>
    <w:p>
      <w:pPr>
        <w:pStyle w:val="23"/>
        <w:tabs>
          <w:tab w:val="right" w:leader="dot" w:pos="8296"/>
        </w:tabs>
        <w:rPr>
          <w:rFonts w:eastAsia="宋体" w:cs="Arial"/>
          <w:sz w:val="21"/>
          <w:szCs w:val="22"/>
          <w:lang w:bidi="ar-SA"/>
        </w:rPr>
      </w:pPr>
      <w:r>
        <w:rPr>
          <w:rFonts w:ascii="仿宋" w:eastAsia="仿宋" w:hint="eastAsia"/>
          <w:color w:val="000000"/>
        </w:rPr>
        <w:t>一、收</w:t>
      </w:r>
      <w:r>
        <w:rPr>
          <w:rFonts w:ascii="仿宋" w:eastAsia="仿宋" w:hint="eastAsia"/>
        </w:rPr>
        <w:t>入支出决算总表</w:t>
      </w:r>
      <w:r>
        <w:tab/>
      </w:r>
      <w:r>
        <w:fldChar w:fldCharType="begin"/>
      </w:r>
      <w:r>
        <w:instrText xml:space="preserve"> PAGEREF _Toc79163886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color w:val="000000"/>
        </w:rPr>
        <w:t>二、收</w:t>
      </w:r>
      <w:r>
        <w:rPr>
          <w:rFonts w:ascii="仿宋" w:eastAsia="仿宋" w:hint="eastAsia"/>
        </w:rPr>
        <w:t>入决算表</w:t>
      </w:r>
      <w:r>
        <w:tab/>
      </w:r>
      <w:r>
        <w:fldChar w:fldCharType="begin"/>
      </w:r>
      <w:r>
        <w:instrText xml:space="preserve"> PAGEREF _Toc79163887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三、</w:t>
      </w:r>
      <w:r>
        <w:rPr>
          <w:rFonts w:ascii="仿宋" w:eastAsia="仿宋" w:hint="eastAsia"/>
          <w:color w:val="000000"/>
        </w:rPr>
        <w:t>支</w:t>
      </w:r>
      <w:r>
        <w:rPr>
          <w:rFonts w:ascii="仿宋" w:eastAsia="仿宋" w:hint="eastAsia"/>
        </w:rPr>
        <w:t>出决算表</w:t>
      </w:r>
      <w:r>
        <w:tab/>
      </w:r>
      <w:r>
        <w:fldChar w:fldCharType="begin"/>
      </w:r>
      <w:r>
        <w:instrText xml:space="preserve"> PAGEREF _Toc79163888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四、</w:t>
      </w:r>
      <w:r>
        <w:rPr>
          <w:rFonts w:ascii="仿宋" w:eastAsia="仿宋" w:hint="eastAsia"/>
          <w:color w:val="000000"/>
        </w:rPr>
        <w:t>财</w:t>
      </w:r>
      <w:r>
        <w:rPr>
          <w:rFonts w:ascii="仿宋" w:eastAsia="仿宋" w:hint="eastAsia"/>
        </w:rPr>
        <w:t>政拨款收入支出决算总表</w:t>
      </w:r>
      <w:r>
        <w:tab/>
      </w:r>
      <w:r>
        <w:fldChar w:fldCharType="begin"/>
      </w:r>
      <w:r>
        <w:instrText xml:space="preserve"> PAGEREF _Toc79163889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五、</w:t>
      </w:r>
      <w:r>
        <w:rPr>
          <w:rFonts w:ascii="仿宋" w:eastAsia="仿宋" w:hint="eastAsia"/>
          <w:color w:val="000000"/>
        </w:rPr>
        <w:t>财</w:t>
      </w:r>
      <w:r>
        <w:rPr>
          <w:rFonts w:ascii="仿宋" w:eastAsia="仿宋" w:hint="eastAsia"/>
        </w:rPr>
        <w:t>政拨款支出决算明细表</w:t>
      </w:r>
      <w:r>
        <w:tab/>
      </w:r>
      <w:r>
        <w:fldChar w:fldCharType="begin"/>
      </w:r>
      <w:r>
        <w:instrText xml:space="preserve"> PAGEREF _Toc79163890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六、</w:t>
      </w:r>
      <w:r>
        <w:rPr>
          <w:rFonts w:ascii="仿宋" w:eastAsia="仿宋" w:hint="eastAsia"/>
          <w:color w:val="000000"/>
        </w:rPr>
        <w:t>一</w:t>
      </w:r>
      <w:r>
        <w:rPr>
          <w:rFonts w:ascii="仿宋" w:eastAsia="仿宋" w:hint="eastAsia"/>
        </w:rPr>
        <w:t>般公共预算财政拨款支出决算表</w:t>
      </w:r>
      <w:r>
        <w:tab/>
      </w:r>
      <w:r>
        <w:fldChar w:fldCharType="begin"/>
      </w:r>
      <w:r>
        <w:instrText xml:space="preserve"> PAGEREF _Toc79163891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七、</w:t>
      </w:r>
      <w:r>
        <w:rPr>
          <w:rFonts w:ascii="仿宋" w:eastAsia="仿宋" w:hint="eastAsia"/>
          <w:color w:val="000000"/>
        </w:rPr>
        <w:t>一</w:t>
      </w:r>
      <w:r>
        <w:rPr>
          <w:rFonts w:ascii="仿宋" w:eastAsia="仿宋" w:hint="eastAsia"/>
        </w:rPr>
        <w:t>般公共预算财政拨款支出决算明细表</w:t>
      </w:r>
      <w:r>
        <w:tab/>
      </w:r>
      <w:r>
        <w:fldChar w:fldCharType="begin"/>
      </w:r>
      <w:r>
        <w:instrText xml:space="preserve"> PAGEREF _Toc79163892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八、</w:t>
      </w:r>
      <w:r>
        <w:rPr>
          <w:rFonts w:ascii="仿宋" w:eastAsia="仿宋" w:hint="eastAsia"/>
          <w:color w:val="000000"/>
        </w:rPr>
        <w:t>一</w:t>
      </w:r>
      <w:r>
        <w:rPr>
          <w:rFonts w:ascii="仿宋" w:eastAsia="仿宋" w:hint="eastAsia"/>
        </w:rPr>
        <w:t>般公共预算财政拨款基本支出决算表</w:t>
      </w:r>
      <w:r>
        <w:tab/>
      </w:r>
      <w:r>
        <w:fldChar w:fldCharType="begin"/>
      </w:r>
      <w:r>
        <w:instrText xml:space="preserve"> PAGEREF _Toc79163893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九、</w:t>
      </w:r>
      <w:r>
        <w:rPr>
          <w:rFonts w:ascii="仿宋" w:eastAsia="仿宋" w:hint="eastAsia"/>
          <w:color w:val="000000"/>
        </w:rPr>
        <w:t>一</w:t>
      </w:r>
      <w:r>
        <w:rPr>
          <w:rFonts w:ascii="仿宋" w:eastAsia="仿宋" w:hint="eastAsia"/>
        </w:rPr>
        <w:t>般公共预算财政拨款项目支出决算表</w:t>
      </w:r>
      <w:r>
        <w:tab/>
      </w:r>
      <w:r>
        <w:fldChar w:fldCharType="begin"/>
      </w:r>
      <w:r>
        <w:instrText xml:space="preserve"> PAGEREF _Toc79163894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十、</w:t>
      </w:r>
      <w:r>
        <w:rPr>
          <w:rFonts w:ascii="仿宋" w:eastAsia="仿宋" w:hint="eastAsia"/>
          <w:color w:val="000000"/>
        </w:rPr>
        <w:t>一</w:t>
      </w:r>
      <w:r>
        <w:rPr>
          <w:rFonts w:ascii="仿宋" w:eastAsia="仿宋" w:hint="eastAsia"/>
        </w:rPr>
        <w:t>般公共预算财政拨款“三公”经费支出决算表</w:t>
      </w:r>
      <w:r>
        <w:tab/>
      </w:r>
      <w:r>
        <w:fldChar w:fldCharType="begin"/>
      </w:r>
      <w:r>
        <w:instrText xml:space="preserve"> PAGEREF _Toc79163895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十一、</w:t>
      </w:r>
      <w:r>
        <w:rPr>
          <w:rFonts w:ascii="仿宋" w:eastAsia="仿宋" w:hint="eastAsia"/>
          <w:color w:val="000000"/>
        </w:rPr>
        <w:t>政</w:t>
      </w:r>
      <w:r>
        <w:rPr>
          <w:rFonts w:ascii="仿宋" w:eastAsia="仿宋" w:hint="eastAsia"/>
        </w:rPr>
        <w:t>府性基金预算财政拨款收入支出决算表</w:t>
      </w:r>
      <w:r>
        <w:tab/>
      </w:r>
      <w:r>
        <w:fldChar w:fldCharType="begin"/>
      </w:r>
      <w:r>
        <w:instrText xml:space="preserve"> PAGEREF _Toc79163896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十二、</w:t>
      </w:r>
      <w:r>
        <w:rPr>
          <w:rFonts w:ascii="仿宋" w:eastAsia="仿宋" w:hint="eastAsia"/>
          <w:color w:val="000000"/>
        </w:rPr>
        <w:t>政</w:t>
      </w:r>
      <w:r>
        <w:rPr>
          <w:rFonts w:ascii="仿宋" w:eastAsia="仿宋" w:hint="eastAsia"/>
        </w:rPr>
        <w:t>府性基金预算财政拨款“三公”经费支出决算表</w:t>
      </w:r>
      <w:r>
        <w:tab/>
      </w:r>
      <w:r>
        <w:fldChar w:fldCharType="begin"/>
      </w:r>
      <w:r>
        <w:instrText xml:space="preserve"> PAGEREF _Toc79163897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十三、</w:t>
      </w:r>
      <w:r>
        <w:rPr>
          <w:rFonts w:ascii="仿宋" w:eastAsia="仿宋" w:hint="eastAsia"/>
          <w:color w:val="000000"/>
        </w:rPr>
        <w:t>国</w:t>
      </w:r>
      <w:r>
        <w:rPr>
          <w:rFonts w:ascii="仿宋" w:eastAsia="仿宋" w:hint="eastAsia"/>
        </w:rPr>
        <w:t>有资本经营预算财政拨款支出决算表</w:t>
      </w:r>
      <w:r>
        <w:tab/>
      </w:r>
      <w:r>
        <w:fldChar w:fldCharType="begin"/>
      </w:r>
      <w:r>
        <w:instrText xml:space="preserve"> PAGEREF _Toc79163898 \h </w:instrText>
      </w:r>
      <w:r>
        <w:fldChar w:fldCharType="separate"/>
      </w:r>
      <w:r>
        <w:t>- 33 -</w:t>
      </w:r>
      <w:r>
        <w:fldChar w:fldCharType="end"/>
      </w:r>
    </w:p>
    <w:p>
      <w:pPr>
        <w:pStyle w:val="23"/>
        <w:tabs>
          <w:tab w:val="right" w:leader="dot" w:pos="8296"/>
        </w:tabs>
        <w:rPr>
          <w:rFonts w:eastAsia="宋体" w:cs="Arial"/>
          <w:sz w:val="21"/>
          <w:szCs w:val="22"/>
          <w:lang w:bidi="ar-SA"/>
        </w:rPr>
      </w:pPr>
      <w:r>
        <w:rPr>
          <w:rFonts w:ascii="仿宋" w:eastAsia="仿宋" w:hint="eastAsia"/>
        </w:rPr>
        <w:t>十四、国有资本经营预算财政拨款支出决算表</w:t>
      </w:r>
      <w:r>
        <w:tab/>
      </w:r>
      <w:r>
        <w:fldChar w:fldCharType="begin"/>
      </w:r>
      <w:r>
        <w:instrText xml:space="preserve"> PAGEREF _Toc79163899 \h </w:instrText>
      </w:r>
      <w:r>
        <w:fldChar w:fldCharType="separate"/>
      </w:r>
      <w:r>
        <w:t>- 33 -</w:t>
      </w:r>
      <w:r>
        <w:fldChar w:fldCharType="end"/>
      </w:r>
    </w:p>
    <w:p>
      <w:pPr>
        <w:widowControl/>
        <w:adjustRightInd w:val="0"/>
        <w:snapToGrid w:val="0"/>
        <w:spacing w:line="440" w:lineRule="exact"/>
        <w:ind w:firstLineChars="550" w:firstLine="1100"/>
        <w:jc w:val="left"/>
        <w:rPr>
          <w:rFonts w:ascii="仿宋" w:eastAsia="仿宋" w:hint="eastAsia"/>
          <w:color w:val="FF0000"/>
          <w:sz w:val="24"/>
        </w:rPr>
      </w:pPr>
      <w:r>
        <w:rPr>
          <w:rFonts w:ascii="Calibri" w:eastAsia="Calibri" w:hAnsi="Calibri"/>
          <w:b/>
          <w:bCs/>
          <w:caps/>
          <w:smallCaps w:val="0"/>
          <w:sz w:val="20"/>
          <w:szCs w:val="20"/>
        </w:rPr>
        <w:fldChar w:fldCharType="end"/>
      </w:r>
    </w:p>
    <w:p>
      <w:pPr>
        <w:widowControl/>
        <w:spacing w:line="440" w:lineRule="exact"/>
        <w:jc w:val="left"/>
        <w:rPr>
          <w:rFonts w:ascii="仿宋" w:eastAsia="仿宋" w:hint="eastAsia"/>
          <w:bCs/>
          <w:kern w:val="44"/>
          <w:sz w:val="24"/>
        </w:rPr>
      </w:pPr>
      <w:bookmarkStart w:id="12" w:name="_Toc15377196"/>
      <w:bookmarkStart w:id="13" w:name="_Toc15396599"/>
      <w:r>
        <w:rPr>
          <w:rFonts w:ascii="仿宋" w:eastAsia="仿宋" w:hint="eastAsia"/>
          <w:b/>
          <w:sz w:val="24"/>
        </w:rPr>
        <w:br w:type="page"/>
      </w:r>
    </w:p>
    <w:p>
      <w:pPr>
        <w:pStyle w:val="1"/>
        <w:adjustRightInd w:val="0"/>
        <w:snapToGrid w:val="0"/>
        <w:spacing w:before="0" w:after="0" w:line="560" w:lineRule="exact"/>
        <w:jc w:val="center"/>
        <w:rPr>
          <w:rStyle w:val="1Char"/>
          <w:rFonts w:ascii="方正小标宋简体" w:eastAsia="方正小标宋简体" w:hint="eastAsia"/>
          <w:b/>
          <w:bCs/>
        </w:rPr>
      </w:pPr>
      <w:bookmarkStart w:id="14" w:name="_Toc79163851"/>
      <w:bookmarkStart w:id="15" w:name="_Toc79163601"/>
      <w:r>
        <w:rPr>
          <w:rFonts w:ascii="方正小标宋简体" w:eastAsia="方正小标宋简体" w:hint="eastAsia"/>
          <w:b w:val="0"/>
        </w:rPr>
        <w:t xml:space="preserve">第一部分 </w:t>
      </w:r>
      <w:r>
        <w:rPr>
          <w:rStyle w:val="1Char"/>
          <w:rFonts w:ascii="方正小标宋简体" w:eastAsia="方正小标宋简体" w:hint="eastAsia"/>
          <w:b/>
          <w:bCs/>
        </w:rPr>
        <w:t>部门概况</w:t>
      </w:r>
      <w:bookmarkEnd w:id="12"/>
      <w:bookmarkEnd w:id="13"/>
      <w:bookmarkEnd w:id="14"/>
      <w:bookmarkEnd w:id="15"/>
    </w:p>
    <w:p>
      <w:pPr>
        <w:widowControl/>
        <w:adjustRightInd w:val="0"/>
        <w:snapToGrid w:val="0"/>
        <w:spacing w:line="560" w:lineRule="exact"/>
        <w:jc w:val="left"/>
        <w:rPr>
          <w:rFonts w:ascii="黑体" w:eastAsia="黑体" w:hint="eastAsia"/>
          <w:color w:val="000000"/>
          <w:sz w:val="32"/>
          <w:szCs w:val="32"/>
        </w:rPr>
      </w:pPr>
    </w:p>
    <w:p>
      <w:pPr>
        <w:pStyle w:val="2"/>
        <w:adjustRightInd w:val="0"/>
        <w:snapToGrid w:val="0"/>
        <w:spacing w:before="0" w:after="0" w:line="560" w:lineRule="exact"/>
        <w:ind w:firstLineChars="200" w:firstLine="640"/>
        <w:rPr>
          <w:rStyle w:val="2Char"/>
          <w:rFonts w:ascii="仿宋" w:eastAsia="仿宋" w:hint="eastAsia"/>
          <w:b/>
          <w:bCs/>
        </w:rPr>
      </w:pPr>
      <w:bookmarkStart w:id="16" w:name="_Toc15377197"/>
      <w:bookmarkStart w:id="17" w:name="_Toc79163852"/>
      <w:bookmarkStart w:id="18" w:name="_Toc79163602"/>
      <w:bookmarkStart w:id="19" w:name="_Toc15396600"/>
      <w:r>
        <w:rPr>
          <w:rFonts w:ascii="黑体" w:eastAsia="黑体" w:hint="eastAsia"/>
          <w:b w:val="0"/>
          <w:color w:val="000000"/>
        </w:rPr>
        <w:t>一、基</w:t>
      </w:r>
      <w:r>
        <w:rPr>
          <w:rStyle w:val="2Char"/>
          <w:rFonts w:ascii="黑体" w:eastAsia="黑体" w:hint="eastAsia"/>
          <w:b/>
          <w:bCs/>
        </w:rPr>
        <w:t>本职能及主要工作</w:t>
      </w:r>
      <w:bookmarkEnd w:id="16"/>
      <w:bookmarkEnd w:id="17"/>
      <w:bookmarkEnd w:id="18"/>
      <w:bookmarkEnd w:id="19"/>
    </w:p>
    <w:p>
      <w:pPr>
        <w:pStyle w:val="16"/>
        <w:adjustRightInd w:val="0"/>
        <w:snapToGrid w:val="0"/>
        <w:spacing w:beforeLines="0" w:before="0" w:line="560" w:lineRule="exact"/>
        <w:ind w:firstLineChars="208" w:firstLine="666"/>
        <w:outlineLvl w:val="2"/>
        <w:rPr>
          <w:rFonts w:ascii="仿宋" w:eastAsia="仿宋" w:hint="eastAsia"/>
          <w:b/>
          <w:bCs/>
          <w:color w:val="000000"/>
          <w:sz w:val="32"/>
          <w:szCs w:val="32"/>
        </w:rPr>
      </w:pPr>
      <w:bookmarkStart w:id="20" w:name="_Toc79163603"/>
      <w:bookmarkStart w:id="21" w:name="_Toc79163853"/>
      <w:bookmarkStart w:id="22" w:name="_Toc15377198"/>
      <w:bookmarkStart w:id="23" w:name="_Toc15378445"/>
      <w:r>
        <w:rPr>
          <w:rFonts w:ascii="仿宋" w:eastAsia="仿宋" w:hint="eastAsia"/>
          <w:b/>
          <w:bCs/>
          <w:color w:val="000000"/>
          <w:sz w:val="32"/>
          <w:szCs w:val="32"/>
        </w:rPr>
        <w:t>（一）主要职能。</w:t>
      </w:r>
      <w:bookmarkEnd w:id="20"/>
      <w:bookmarkEnd w:id="21"/>
    </w:p>
    <w:p>
      <w:pPr>
        <w:pStyle w:val="16"/>
        <w:adjustRightInd w:val="0"/>
        <w:snapToGrid w:val="0"/>
        <w:spacing w:beforeLines="0" w:before="0" w:line="560" w:lineRule="exact"/>
        <w:ind w:firstLineChars="208" w:firstLine="666"/>
        <w:outlineLvl w:val="2"/>
        <w:rPr>
          <w:rFonts w:ascii="Times New Roman" w:eastAsia="仿宋_GB2312" w:cs="Times New Roman" w:hAnsi="Times New Roman"/>
          <w:sz w:val="32"/>
          <w:szCs w:val="32"/>
        </w:rPr>
      </w:pPr>
      <w:bookmarkStart w:id="24" w:name="_Toc79163854"/>
      <w:bookmarkStart w:id="25" w:name="_Toc15378446"/>
      <w:bookmarkStart w:id="26" w:name="_Toc79163604"/>
      <w:bookmarkStart w:id="27" w:name="_Toc15377199"/>
      <w:bookmarkEnd w:id="22"/>
      <w:bookmarkEnd w:id="23"/>
      <w:r>
        <w:rPr>
          <w:rFonts w:ascii="Times New Roman" w:eastAsia="仿宋_GB2312" w:cs="Times New Roman" w:hAnsi="Times New Roman"/>
          <w:bCs/>
          <w:sz w:val="32"/>
        </w:rPr>
        <w:t>贯彻执行党和国家关于民族宗教工作的方针、政策、法律、法规，组织开展民族宗教理论、民族政策和民族宗教工作重大问题的调查研究，研究全县民族宗教现状，负责民族宗教动态和信息的汇总、分析提出有关民族宗教工作的政策建议，</w:t>
      </w:r>
      <w:r>
        <w:rPr>
          <w:rFonts w:ascii="Times New Roman" w:eastAsia="仿宋_GB2312" w:cs="Times New Roman" w:hAnsi="Times New Roman"/>
          <w:bCs/>
          <w:sz w:val="32"/>
          <w:lang w:val="zh-CN"/>
        </w:rPr>
        <w:t>以推动民族团结为重点，</w:t>
      </w:r>
      <w:r>
        <w:rPr>
          <w:rFonts w:ascii="Times New Roman" w:eastAsia="仿宋_GB2312" w:cs="Times New Roman" w:hAnsi="Times New Roman"/>
          <w:bCs/>
          <w:sz w:val="32"/>
        </w:rPr>
        <w:t>深入推进“一法两规一条例</w:t>
      </w:r>
      <w:r>
        <w:rPr>
          <w:rFonts w:ascii="Times New Roman" w:eastAsia="仿宋_GB2312" w:cs="Times New Roman" w:hAnsi="Times New Roman"/>
          <w:sz w:val="32"/>
          <w:szCs w:val="32"/>
        </w:rPr>
        <w:t>”和党的十</w:t>
      </w:r>
      <w:r>
        <w:rPr>
          <w:rFonts w:ascii="Times New Roman" w:eastAsia="仿宋_GB2312" w:cs="Times New Roman" w:hAnsi="Times New Roman" w:hint="eastAsia"/>
          <w:sz w:val="32"/>
          <w:szCs w:val="32"/>
        </w:rPr>
        <w:t>九</w:t>
      </w:r>
      <w:r>
        <w:rPr>
          <w:rFonts w:ascii="Times New Roman" w:eastAsia="仿宋_GB2312" w:cs="Times New Roman" w:hAnsi="Times New Roman"/>
          <w:sz w:val="32"/>
          <w:szCs w:val="32"/>
        </w:rPr>
        <w:t>大精神的学习宣传和贯彻执行。</w:t>
      </w:r>
    </w:p>
    <w:p>
      <w:pPr>
        <w:pStyle w:val="16"/>
        <w:adjustRightInd w:val="0"/>
        <w:snapToGrid w:val="0"/>
        <w:spacing w:beforeLines="0" w:before="0" w:line="560" w:lineRule="exact"/>
        <w:ind w:firstLineChars="208" w:firstLine="666"/>
        <w:outlineLvl w:val="2"/>
        <w:rPr>
          <w:rFonts w:ascii="仿宋" w:eastAsia="仿宋" w:hint="eastAsia"/>
          <w:b/>
          <w:bCs/>
          <w:color w:val="000000"/>
          <w:sz w:val="32"/>
          <w:szCs w:val="32"/>
        </w:rPr>
      </w:pPr>
      <w:r>
        <w:rPr>
          <w:rFonts w:ascii="仿宋" w:eastAsia="仿宋" w:hint="eastAsia"/>
          <w:b/>
          <w:bCs/>
          <w:color w:val="000000"/>
          <w:sz w:val="32"/>
          <w:szCs w:val="32"/>
        </w:rPr>
        <w:t>（二）2020年重点工作完成情况。</w:t>
      </w:r>
      <w:bookmarkEnd w:id="24"/>
      <w:bookmarkEnd w:id="25"/>
      <w:bookmarkEnd w:id="26"/>
      <w:bookmarkEnd w:id="27"/>
    </w:p>
    <w:p>
      <w:pPr>
        <w:keepNext w:val="0"/>
        <w:keepLines w:val="0"/>
        <w:pageBreakBefore w:val="0"/>
        <w:widowControl/>
        <w:kinsoku/>
        <w:wordWrap/>
        <w:overflowPunct/>
        <w:topLinePunct w:val="0"/>
        <w:autoSpaceDE/>
        <w:bidi w:val="0"/>
        <w:adjustRightInd/>
        <w:snapToGrid/>
        <w:spacing w:line="560" w:lineRule="exact"/>
        <w:ind w:left="0" w:rightChars="12" w:right="25" w:firstLineChars="200" w:firstLine="640"/>
        <w:jc w:val="left"/>
        <w:textAlignment w:val="auto"/>
        <w:outlineLvl w:val="9"/>
        <w:rPr>
          <w:rFonts w:ascii="黑体" w:eastAsia="黑体" w:cs="黑体" w:hint="eastAsia"/>
          <w:b w:val="0"/>
          <w:bCs/>
          <w:sz w:val="32"/>
          <w:szCs w:val="32"/>
        </w:rPr>
      </w:pPr>
      <w:bookmarkStart w:id="28" w:name="_Toc15396601"/>
      <w:bookmarkStart w:id="29" w:name="_Toc79163605"/>
      <w:bookmarkStart w:id="30" w:name="_Toc15377200"/>
      <w:bookmarkStart w:id="31" w:name="_Toc79163855"/>
      <w:r>
        <w:rPr>
          <w:rFonts w:ascii="黑体" w:eastAsia="黑体" w:cs="黑体" w:hint="eastAsia"/>
          <w:b w:val="0"/>
          <w:bCs/>
          <w:color w:val="000000"/>
          <w:sz w:val="32"/>
          <w:szCs w:val="32"/>
          <w:lang w:val="en-US" w:eastAsia="zh-CN"/>
        </w:rPr>
        <w:t>1、</w:t>
      </w:r>
      <w:r>
        <w:rPr>
          <w:rFonts w:ascii="黑体" w:eastAsia="黑体" w:cs="黑体" w:hint="eastAsia"/>
          <w:b w:val="0"/>
          <w:bCs/>
          <w:color w:val="000000"/>
          <w:sz w:val="32"/>
          <w:szCs w:val="32"/>
          <w:lang w:val="zh-CN"/>
        </w:rPr>
        <w:t>民族团结为重点，民族工作取得长足发展</w:t>
      </w:r>
    </w:p>
    <w:p>
      <w:pPr>
        <w:keepNext w:val="0"/>
        <w:keepLines w:val="0"/>
        <w:pageBreakBefore w:val="0"/>
        <w:widowControl/>
        <w:kinsoku/>
        <w:wordWrap/>
        <w:overflowPunct/>
        <w:topLinePunct w:val="0"/>
        <w:autoSpaceDE/>
        <w:bidi w:val="0"/>
        <w:adjustRightInd/>
        <w:snapToGrid/>
        <w:spacing w:line="560" w:lineRule="exact"/>
        <w:ind w:rightChars="12" w:right="25"/>
        <w:jc w:val="both"/>
        <w:textAlignment w:val="auto"/>
        <w:outlineLvl w:val="9"/>
        <w:rPr>
          <w:rFonts w:ascii="仿宋_GB2312" w:eastAsia="仿宋_GB2312" w:cs="仿宋_GB2312" w:hint="eastAsia"/>
          <w:color w:val="000000"/>
          <w:sz w:val="32"/>
          <w:szCs w:val="32"/>
        </w:rPr>
      </w:pPr>
      <w:r>
        <w:rPr>
          <w:rFonts w:ascii="仿宋" w:eastAsia="仿宋" w:cs="黑体" w:hint="eastAsia"/>
          <w:b/>
          <w:color w:val="000000"/>
          <w:sz w:val="32"/>
          <w:szCs w:val="32"/>
          <w:lang w:val="en-US" w:eastAsia="zh-CN"/>
        </w:rPr>
        <w:t xml:space="preserve">   </w:t>
      </w:r>
      <w:r>
        <w:rPr>
          <w:rFonts w:ascii="仿宋" w:eastAsia="仿宋" w:cs="仿宋_GB2312" w:hint="eastAsia"/>
          <w:sz w:val="32"/>
          <w:szCs w:val="32"/>
        </w:rPr>
        <w:t xml:space="preserve"> </w:t>
      </w:r>
      <w:r>
        <w:rPr>
          <w:rFonts w:ascii="仿宋" w:eastAsia="仿宋" w:cs="仿宋_GB2312" w:hint="eastAsia"/>
          <w:sz w:val="32"/>
          <w:szCs w:val="32"/>
          <w:lang w:eastAsia="zh-CN"/>
        </w:rPr>
        <w:t>认真学习贯彻习总书记在中央民族工作会议上的重要讲话，以铸牢中华民族共同体意识为主线，</w:t>
      </w:r>
      <w:r>
        <w:rPr>
          <w:rFonts w:ascii="仿宋_GB2312" w:eastAsia="仿宋_GB2312" w:cs="仿宋_GB2312" w:hint="eastAsia"/>
          <w:color w:val="000000"/>
          <w:sz w:val="32"/>
          <w:szCs w:val="32"/>
        </w:rPr>
        <w:t>我们加强统筹协调，</w:t>
      </w:r>
      <w:r>
        <w:rPr>
          <w:rFonts w:ascii="仿宋" w:eastAsia="仿宋" w:cs="仿宋_GB2312" w:hint="eastAsia"/>
          <w:sz w:val="32"/>
          <w:szCs w:val="32"/>
          <w:lang w:eastAsia="zh-CN"/>
        </w:rPr>
        <w:t>扎实开展民族团结进步创建工作，</w:t>
      </w:r>
      <w:r>
        <w:rPr>
          <w:rFonts w:ascii="仿宋_GB2312" w:eastAsia="仿宋_GB2312" w:cs="仿宋_GB2312" w:hint="eastAsia"/>
          <w:color w:val="000000"/>
          <w:sz w:val="32"/>
          <w:szCs w:val="32"/>
        </w:rPr>
        <w:t>认真贯彻落实全国全省全州民族团结进步表彰大会、中办发（2018)65号、《阿坝藏族羌族自治州民族团结进步条例》、阿委办发（2019)51号精神。科学制定工作方案、年度工作计划，细化具体工作任务，责任落实到位，措施可行。将民族团结进步创建工作纳入重要议事日程，与民宗各项工作有机结合，今年研究部署创建工作5次以上，并保障办公场所、落实专人负责、落实专项经费，</w:t>
      </w:r>
      <w:r>
        <w:rPr>
          <w:rFonts w:ascii="仿宋_GB2312" w:eastAsia="仿宋_GB2312" w:cs="仿宋_GB2312" w:hint="eastAsia"/>
          <w:color w:val="000000"/>
          <w:sz w:val="32"/>
          <w:szCs w:val="32"/>
          <w:lang w:eastAsia="zh-CN"/>
        </w:rPr>
        <w:t>经县编委研究，</w:t>
      </w:r>
      <w:r>
        <w:rPr>
          <w:rFonts w:ascii="仿宋_GB2312" w:eastAsia="仿宋_GB2312" w:cs="仿宋_GB2312" w:hint="eastAsia"/>
          <w:color w:val="000000"/>
          <w:sz w:val="32"/>
          <w:szCs w:val="32"/>
          <w:lang w:val="en-US" w:eastAsia="zh-CN"/>
        </w:rPr>
        <w:t>2021年2月批准设立金川县民族团结服务中心，为民族宗教局股所级事业单位，事业编制1个。</w:t>
      </w:r>
      <w:r>
        <w:rPr>
          <w:rFonts w:ascii="仿宋_GB2312" w:eastAsia="仿宋_GB2312" w:cs="仿宋_GB2312" w:hint="eastAsia"/>
          <w:color w:val="000000"/>
          <w:sz w:val="32"/>
          <w:szCs w:val="32"/>
        </w:rPr>
        <w:t>2021年共申创州级民族团结进步示范先进单位6个，计划年底完成目标申创任务，分别为：县统计局、县公路局、卡拉脚乡玛目都村、庆</w:t>
      </w:r>
      <w:r>
        <w:rPr>
          <w:rFonts w:ascii="仿宋_GB2312" w:eastAsia="仿宋_GB2312" w:cs="仿宋_GB2312" w:hint="eastAsia"/>
          <w:color w:val="000000"/>
          <w:sz w:val="32"/>
          <w:szCs w:val="32"/>
          <w:lang w:eastAsia="zh-CN"/>
        </w:rPr>
        <w:t>宁</w:t>
      </w:r>
      <w:r>
        <w:rPr>
          <w:rFonts w:ascii="仿宋_GB2312" w:eastAsia="仿宋_GB2312" w:cs="仿宋_GB2312" w:hint="eastAsia"/>
          <w:color w:val="000000"/>
          <w:sz w:val="32"/>
          <w:szCs w:val="32"/>
        </w:rPr>
        <w:t>乡中心校、咯尔乡中心校、卡拉脚乡中心校。加强民族团结进步教育，创新宣教方式，提高干部职工和群众知晓度和参与度。以夯实民族事务为目标，努力提升服务水平，</w:t>
      </w:r>
      <w:r>
        <w:rPr>
          <w:rFonts w:ascii="仿宋_GB2312" w:eastAsia="仿宋_GB2312" w:cs="仿宋_GB2312" w:hint="eastAsia"/>
          <w:color w:val="000000"/>
          <w:sz w:val="32"/>
          <w:szCs w:val="32"/>
          <w:lang w:eastAsia="zh-CN"/>
        </w:rPr>
        <w:t>办理民族成分更改</w:t>
      </w:r>
      <w:r>
        <w:rPr>
          <w:rFonts w:ascii="仿宋_GB2312" w:eastAsia="仿宋_GB2312" w:cs="仿宋_GB2312" w:hint="eastAsia"/>
          <w:color w:val="000000"/>
          <w:sz w:val="32"/>
          <w:szCs w:val="32"/>
          <w:lang w:val="en-US" w:eastAsia="zh-CN"/>
        </w:rPr>
        <w:t>6人，为504名高考考生提供民族成分确认，</w:t>
      </w:r>
      <w:r>
        <w:rPr>
          <w:rFonts w:ascii="仿宋_GB2312" w:eastAsia="仿宋_GB2312" w:cs="仿宋_GB2312" w:hint="eastAsia"/>
          <w:color w:val="000000"/>
          <w:sz w:val="32"/>
          <w:szCs w:val="32"/>
        </w:rPr>
        <w:t>认真贯彻落实民族政策，加强少数民族流动人口服务与管理工作，保障少数民族流动人口的合法权益。抓好依法行政工作，搭建政务一体化服务平台，建立行政权力“三张清单”，做好行政执法证年审。围绕“帮穷扶困、惠济民众”基本原则，妥善用好“两项资金”，加大民族团结进步新村示范工程等惠及民生项目投入力度。今年，争取到位民族</w:t>
      </w:r>
      <w:r>
        <w:rPr>
          <w:rFonts w:ascii="仿宋_GB2312" w:eastAsia="仿宋_GB2312" w:cs="仿宋_GB2312" w:hint="eastAsia"/>
          <w:color w:val="000000"/>
          <w:sz w:val="32"/>
          <w:szCs w:val="32"/>
          <w:lang w:val="en-US" w:eastAsia="zh-CN"/>
        </w:rPr>
        <w:t>发展和开发</w:t>
      </w:r>
      <w:r>
        <w:rPr>
          <w:rFonts w:ascii="仿宋_GB2312" w:eastAsia="仿宋_GB2312" w:cs="仿宋_GB2312" w:hint="eastAsia"/>
          <w:color w:val="000000"/>
          <w:sz w:val="32"/>
          <w:szCs w:val="32"/>
        </w:rPr>
        <w:t>资金1</w:t>
      </w:r>
      <w:r>
        <w:rPr>
          <w:rFonts w:ascii="仿宋_GB2312" w:eastAsia="仿宋_GB2312" w:cs="仿宋_GB2312" w:hint="eastAsia"/>
          <w:color w:val="000000"/>
          <w:sz w:val="32"/>
          <w:szCs w:val="32"/>
          <w:lang w:val="en-US" w:eastAsia="zh-CN"/>
        </w:rPr>
        <w:t>7</w:t>
      </w:r>
      <w:r>
        <w:rPr>
          <w:rFonts w:ascii="仿宋_GB2312" w:eastAsia="仿宋_GB2312" w:cs="仿宋_GB2312" w:hint="eastAsia"/>
          <w:color w:val="000000"/>
          <w:sz w:val="32"/>
          <w:szCs w:val="32"/>
        </w:rPr>
        <w:t>69万元，其中涉农整合资金561万元，包含民族地区开发资金350万元和少数民族发展资金211万元。非统筹整合使用资金</w:t>
      </w:r>
      <w:r>
        <w:rPr>
          <w:rFonts w:ascii="仿宋_GB2312" w:eastAsia="仿宋_GB2312" w:cs="仿宋_GB2312" w:hint="eastAsia"/>
          <w:color w:val="000000"/>
          <w:sz w:val="32"/>
          <w:szCs w:val="32"/>
          <w:lang w:val="en-US" w:eastAsia="zh-CN"/>
        </w:rPr>
        <w:t>1208</w:t>
      </w:r>
      <w:r>
        <w:rPr>
          <w:rFonts w:ascii="仿宋_GB2312" w:eastAsia="仿宋_GB2312" w:cs="仿宋_GB2312" w:hint="eastAsia"/>
          <w:color w:val="000000"/>
          <w:sz w:val="32"/>
          <w:szCs w:val="32"/>
        </w:rPr>
        <w:t>万元（民族地区经济开发资金），涉及项目3个，涵盖咯尔复兴村民族团结进步示范新村建设项目</w:t>
      </w:r>
      <w:r>
        <w:rPr>
          <w:rFonts w:ascii="仿宋_GB2312" w:eastAsia="仿宋_GB2312" w:cs="仿宋_GB2312" w:hint="eastAsia"/>
          <w:color w:val="000000"/>
          <w:sz w:val="32"/>
          <w:szCs w:val="32"/>
          <w:lang w:val="en-US" w:eastAsia="zh-CN"/>
        </w:rPr>
        <w:t>1000万元</w:t>
      </w:r>
      <w:r>
        <w:rPr>
          <w:rFonts w:ascii="仿宋_GB2312" w:eastAsia="仿宋_GB2312" w:cs="仿宋_GB2312" w:hint="eastAsia"/>
          <w:color w:val="000000"/>
          <w:sz w:val="32"/>
          <w:szCs w:val="32"/>
        </w:rPr>
        <w:t>、四川省少数民族传统体育珍珠球项目训练基地“提升改造”</w:t>
      </w:r>
      <w:r>
        <w:rPr>
          <w:rFonts w:ascii="仿宋_GB2312" w:eastAsia="仿宋_GB2312" w:cs="仿宋_GB2312" w:hint="eastAsia"/>
          <w:color w:val="000000"/>
          <w:sz w:val="32"/>
          <w:szCs w:val="32"/>
          <w:lang w:val="en-US" w:eastAsia="zh-CN"/>
        </w:rPr>
        <w:t>资金100万元</w:t>
      </w:r>
      <w:r>
        <w:rPr>
          <w:rFonts w:ascii="仿宋_GB2312" w:eastAsia="仿宋_GB2312" w:cs="仿宋_GB2312" w:hint="eastAsia"/>
          <w:color w:val="000000"/>
          <w:sz w:val="32"/>
          <w:szCs w:val="32"/>
        </w:rPr>
        <w:t>、沙耳乡克尔玛村旅游停车场及旅游厕所建设项目</w:t>
      </w:r>
      <w:r>
        <w:rPr>
          <w:rFonts w:ascii="仿宋_GB2312" w:eastAsia="仿宋_GB2312" w:cs="仿宋_GB2312" w:hint="eastAsia"/>
          <w:color w:val="000000"/>
          <w:sz w:val="32"/>
          <w:szCs w:val="32"/>
          <w:lang w:val="en-US" w:eastAsia="zh-CN"/>
        </w:rPr>
        <w:t>资金100万元</w:t>
      </w:r>
      <w:r>
        <w:rPr>
          <w:rFonts w:ascii="仿宋_GB2312" w:eastAsia="仿宋_GB2312" w:cs="仿宋_GB2312" w:hint="eastAsia"/>
          <w:color w:val="000000"/>
          <w:sz w:val="32"/>
          <w:szCs w:val="32"/>
        </w:rPr>
        <w:t>。通过资金投入，全县民生福祉持续改善，群众生活日益向好。三是坚持文化铸魂、民俗兴文。持续发掘民俗精华、弘扬民族特色、厚植文化根基。坚持少数民族语言文字和国家通用语言文字“两手抓、两手硬”，加强民族地区双语教育，充分尊重和保障少数民族使用本民族语言文字接受教育的权利，不断提高少数民族语言文字教育水平。精心完成《青藏高原环境与山水文化（阿坝卷）》编纂工作。加强象雄文化遗迹、法器、建筑等图片收集，并及时收录到《金川民俗大典》和《象雄金川》。认真开展全县民族古籍摸底调查，对现有民族古籍进行登记造册，文化根基更加浑厚，民俗精华更加耀眼。</w:t>
      </w:r>
    </w:p>
    <w:p>
      <w:pPr>
        <w:keepNext w:val="0"/>
        <w:keepLines w:val="0"/>
        <w:pageBreakBefore w:val="0"/>
        <w:widowControl/>
        <w:numPr>
          <w:ilvl w:val="0"/>
          <w:numId w:val="1"/>
        </w:numPr>
        <w:kinsoku/>
        <w:wordWrap/>
        <w:overflowPunct/>
        <w:topLinePunct w:val="0"/>
        <w:autoSpaceDE/>
        <w:bidi w:val="0"/>
        <w:adjustRightInd/>
        <w:snapToGrid/>
        <w:spacing w:line="560" w:lineRule="exact"/>
        <w:ind w:left="0" w:rightChars="12" w:right="25" w:firstLineChars="200" w:firstLine="640"/>
        <w:jc w:val="left"/>
        <w:textAlignment w:val="auto"/>
        <w:outlineLvl w:val="9"/>
        <w:rPr>
          <w:rFonts w:ascii="黑体" w:eastAsia="黑体" w:cs="黑体" w:hint="eastAsia"/>
          <w:b w:val="0"/>
          <w:bCs w:val="0"/>
          <w:color w:val="000000"/>
          <w:sz w:val="32"/>
          <w:szCs w:val="32"/>
        </w:rPr>
      </w:pPr>
      <w:r>
        <w:rPr>
          <w:rFonts w:ascii="黑体" w:eastAsia="黑体" w:cs="黑体" w:hint="eastAsia"/>
          <w:b w:val="0"/>
          <w:bCs w:val="0"/>
          <w:color w:val="000000"/>
          <w:sz w:val="32"/>
          <w:szCs w:val="32"/>
        </w:rPr>
        <w:t>依法管理宗教事务为核心，推动宗教工作上新台阶</w:t>
      </w:r>
    </w:p>
    <w:p>
      <w:pPr>
        <w:keepNext w:val="0"/>
        <w:keepLines w:val="0"/>
        <w:pageBreakBefore w:val="0"/>
        <w:widowControl/>
        <w:kinsoku/>
        <w:wordWrap/>
        <w:overflowPunct/>
        <w:topLinePunct w:val="0"/>
        <w:autoSpaceDE/>
        <w:bidi w:val="0"/>
        <w:adjustRightInd/>
        <w:snapToGrid/>
        <w:spacing w:line="560" w:lineRule="exact"/>
        <w:ind w:rightChars="12" w:right="25" w:firstLineChars="196" w:firstLine="627"/>
        <w:jc w:val="both"/>
        <w:textAlignment w:val="auto"/>
        <w:outlineLvl w:val="9"/>
        <w:rPr>
          <w:rFonts w:ascii="仿宋_GB2312" w:eastAsia="仿宋_GB2312" w:cs="仿宋_GB2312" w:hint="eastAsia"/>
          <w:b/>
          <w:bCs/>
          <w:color w:val="000000"/>
          <w:sz w:val="32"/>
          <w:szCs w:val="32"/>
        </w:rPr>
      </w:pPr>
      <w:r>
        <w:rPr>
          <w:rFonts w:ascii="仿宋_GB2312" w:eastAsia="仿宋_GB2312" w:cs="仿宋_GB2312" w:hint="eastAsia"/>
          <w:color w:val="000000"/>
          <w:sz w:val="32"/>
          <w:szCs w:val="32"/>
        </w:rPr>
        <w:t>金川是一个多民族聚居、以农业为主的高原贫困老区。县内有开放寺庙27座，其中，藏传佛教寺庙24座（苯波教6座、宁玛教18座）、伊斯兰教清真寺2座、汉传佛教寺庙1座；宗教教职人员控制红线数943人（藏传佛教933人、伊斯兰教10人），实有教职人员807人（藏传佛教804人，伊斯兰教3人），其中有活佛4人、阿訇3人，目前我县宗教教职人员未超控制红线。近年来，在州民宗委的关心指导下，我县按照中央“依法治藏、富民兴藏、长期建藏、凝聚人心、夯实基础”战略思想，统筹抓好发展、民生、稳定三件大事，全县呈现出民族关系更加和顺、宗教管理更加有序、县域发展更加蓬勃的良好局面。</w:t>
      </w:r>
    </w:p>
    <w:p>
      <w:pPr>
        <w:keepNext w:val="0"/>
        <w:keepLines w:val="0"/>
        <w:pageBreakBefore w:val="0"/>
        <w:widowControl/>
        <w:kinsoku/>
        <w:wordWrap/>
        <w:overflowPunct/>
        <w:topLinePunct w:val="0"/>
        <w:autoSpaceDE/>
        <w:bidi w:val="0"/>
        <w:adjustRightInd/>
        <w:snapToGrid/>
        <w:spacing w:line="560" w:lineRule="exact"/>
        <w:ind w:rightChars="12" w:right="25" w:firstLineChars="250" w:firstLine="800"/>
        <w:jc w:val="both"/>
        <w:textAlignment w:val="auto"/>
        <w:outlineLvl w:val="9"/>
        <w:rPr>
          <w:rFonts w:ascii="仿宋_GB2312" w:eastAsia="仿宋_GB2312" w:cs="仿宋_GB2312" w:hint="eastAsia"/>
          <w:sz w:val="32"/>
          <w:szCs w:val="32"/>
        </w:rPr>
      </w:pPr>
      <w:r>
        <w:rPr>
          <w:rFonts w:ascii="楷体" w:eastAsia="楷体" w:cs="楷体" w:hint="eastAsia"/>
          <w:color w:val="000000"/>
          <w:sz w:val="32"/>
          <w:szCs w:val="32"/>
        </w:rPr>
        <w:t>以正面引导为主，开展宗教政策法规宣传。</w:t>
      </w:r>
      <w:r>
        <w:rPr>
          <w:rFonts w:ascii="仿宋_GB2312" w:eastAsia="仿宋_GB2312" w:cs="仿宋_GB2312" w:hint="eastAsia"/>
          <w:color w:val="000000"/>
          <w:sz w:val="32"/>
          <w:szCs w:val="32"/>
        </w:rPr>
        <w:t>以</w:t>
      </w:r>
      <w:r>
        <w:rPr>
          <w:rFonts w:ascii="仿宋_GB2312" w:eastAsia="仿宋_GB2312" w:cs="仿宋_GB2312" w:hint="eastAsia"/>
          <w:sz w:val="32"/>
          <w:szCs w:val="32"/>
          <w:lang w:val="zh-CN"/>
        </w:rPr>
        <w:t>“法律进寺庙”、“两联一进”工作为契机，全面开展“爱国爱教爱家乡”、宗教政策、法律法规宣传，</w:t>
      </w:r>
      <w:r>
        <w:rPr>
          <w:rFonts w:ascii="仿宋_GB2312" w:eastAsia="仿宋_GB2312" w:cs="仿宋_GB2312" w:hint="eastAsia"/>
          <w:sz w:val="32"/>
          <w:szCs w:val="32"/>
        </w:rPr>
        <w:t>发放相关资料3000余份，受教育僧尼及信教群众5000余人。在“七一”庆祝建党100周年期间，组织全县27座宗教活动场所完成升国旗仪式，教职人员观看了建党百年庆典直播，同时举办了“</w:t>
      </w:r>
      <w:r>
        <w:rPr>
          <w:rFonts w:ascii="仿宋_GB2312" w:eastAsia="仿宋_GB2312" w:cs="仿宋_GB2312" w:hint="eastAsia"/>
          <w:sz w:val="32"/>
          <w:szCs w:val="32"/>
          <w:lang w:val="en-US" w:eastAsia="zh-CN"/>
        </w:rPr>
        <w:t>爱党 爱国 爱社会主义</w:t>
      </w:r>
      <w:r>
        <w:rPr>
          <w:rFonts w:ascii="仿宋_GB2312" w:eastAsia="仿宋_GB2312" w:cs="仿宋_GB2312" w:hint="eastAsia"/>
          <w:sz w:val="32"/>
          <w:szCs w:val="32"/>
        </w:rPr>
        <w:t>”</w:t>
      </w:r>
      <w:r>
        <w:rPr>
          <w:rFonts w:ascii="仿宋_GB2312" w:eastAsia="仿宋_GB2312" w:cs="仿宋_GB2312" w:hint="eastAsia"/>
          <w:sz w:val="32"/>
          <w:szCs w:val="32"/>
          <w:lang w:val="en-US" w:eastAsia="zh-CN"/>
        </w:rPr>
        <w:t>喜迎建党100周年干僧篮球友谊赛等</w:t>
      </w:r>
      <w:r>
        <w:rPr>
          <w:rFonts w:ascii="仿宋_GB2312" w:eastAsia="仿宋_GB2312" w:cs="仿宋_GB2312" w:hint="eastAsia"/>
          <w:sz w:val="32"/>
          <w:szCs w:val="32"/>
        </w:rPr>
        <w:t>系列活动，推进中华民族视觉形象工程。有效的引导僧尼信众做“感党恩、听党话、跟党走”的践行者。并利用“宗教政策法规宣传月”活动，发放包括《四川省新修订宗教事务条例》、《宗教政策法规藏汉文双语对照读本》、藏文版《习近平谈治国理政》、《</w:t>
      </w:r>
      <w:r>
        <w:rPr>
          <w:rFonts w:ascii="仿宋_GB2312" w:eastAsia="仿宋_GB2312" w:cs="仿宋_GB2312" w:hint="eastAsia"/>
          <w:sz w:val="32"/>
          <w:szCs w:val="32"/>
          <w:lang w:eastAsia="zh-CN"/>
        </w:rPr>
        <w:t>多</w:t>
      </w:r>
      <w:r>
        <w:rPr>
          <w:rFonts w:ascii="仿宋_GB2312" w:eastAsia="仿宋_GB2312" w:cs="仿宋_GB2312" w:hint="eastAsia"/>
          <w:sz w:val="32"/>
          <w:szCs w:val="32"/>
        </w:rPr>
        <w:t>彩哈达》等相关藏汉双语宣传图书资料5000余册，通过集中宣讲各项政策法规知识，积极引导僧尼“爱国爱教、持戒守法”，切实提升宗教界国家意识、民族意识、公民意识、法治意识。</w:t>
      </w:r>
    </w:p>
    <w:p>
      <w:pPr>
        <w:tabs>
          <w:tab w:val="left" w:pos="0"/>
        </w:tabs>
        <w:spacing w:line="578" w:lineRule="exact"/>
        <w:ind w:left="0" w:firstLineChars="200" w:firstLine="640"/>
        <w:rPr>
          <w:rFonts w:ascii="仿宋_GB2312" w:eastAsia="仿宋_GB2312" w:hint="eastAsia"/>
          <w:sz w:val="32"/>
          <w:szCs w:val="32"/>
        </w:rPr>
      </w:pPr>
      <w:r>
        <w:rPr>
          <w:rFonts w:ascii="仿宋_GB2312" w:eastAsia="仿宋_GB2312" w:cs="仿宋_GB2312" w:hint="eastAsia"/>
          <w:sz w:val="32"/>
          <w:szCs w:val="32"/>
        </w:rPr>
        <w:t xml:space="preserve"> </w:t>
      </w:r>
      <w:r>
        <w:rPr>
          <w:rFonts w:ascii="楷体" w:eastAsia="楷体" w:cs="楷体" w:hint="eastAsia"/>
          <w:color w:val="000000"/>
          <w:sz w:val="32"/>
          <w:szCs w:val="32"/>
          <w:lang w:val="zh-CN"/>
        </w:rPr>
        <w:t>以</w:t>
      </w:r>
      <w:r>
        <w:rPr>
          <w:rFonts w:ascii="楷体" w:eastAsia="楷体" w:cs="楷体" w:hint="eastAsia"/>
          <w:color w:val="000000"/>
          <w:sz w:val="32"/>
          <w:szCs w:val="32"/>
        </w:rPr>
        <w:t>凝聚</w:t>
      </w:r>
      <w:r>
        <w:rPr>
          <w:rFonts w:ascii="楷体" w:eastAsia="楷体" w:cs="楷体" w:hint="eastAsia"/>
          <w:color w:val="000000"/>
          <w:sz w:val="32"/>
          <w:szCs w:val="32"/>
          <w:lang w:val="zh-CN"/>
        </w:rPr>
        <w:t>人心为要，依法加强对宗教事务的管理。</w:t>
      </w:r>
      <w:r>
        <w:rPr>
          <w:rFonts w:ascii="仿宋_GB2312" w:eastAsia="仿宋_GB2312" w:cs="仿宋_GB2312" w:hint="eastAsia"/>
          <w:color w:val="000000"/>
          <w:sz w:val="32"/>
          <w:szCs w:val="32"/>
          <w:lang w:val="zh-CN"/>
        </w:rPr>
        <w:t>认真抓好与宗教活动场所及宗教教职人员相关的社会事务管理法律法规的落实。</w:t>
      </w:r>
      <w:r>
        <w:rPr>
          <w:rFonts w:ascii="仿宋_GB2312" w:eastAsia="仿宋_GB2312" w:cs="仿宋_GB2312" w:hint="eastAsia"/>
          <w:b/>
          <w:bCs/>
          <w:color w:val="000000"/>
          <w:sz w:val="32"/>
          <w:szCs w:val="32"/>
          <w:lang w:val="zh-CN"/>
        </w:rPr>
        <w:t>一是</w:t>
      </w:r>
      <w:r>
        <w:rPr>
          <w:rFonts w:ascii="仿宋_GB2312" w:eastAsia="仿宋_GB2312" w:cs="仿宋_GB2312" w:hint="eastAsia"/>
          <w:color w:val="000000"/>
          <w:sz w:val="32"/>
          <w:szCs w:val="32"/>
          <w:lang w:val="zh-CN"/>
        </w:rPr>
        <w:t>依法对宗教教职人员、宗教活动场所、佛事活动、财务审计等相关工作进行督导管理。</w:t>
      </w:r>
      <w:r>
        <w:rPr>
          <w:rFonts w:ascii="仿宋_GB2312" w:eastAsia="仿宋_GB2312" w:cs="仿宋_GB2312" w:hint="eastAsia"/>
          <w:b/>
          <w:bCs/>
          <w:color w:val="000000"/>
          <w:sz w:val="32"/>
          <w:szCs w:val="32"/>
          <w:lang w:val="zh-CN"/>
        </w:rPr>
        <w:t>二是</w:t>
      </w:r>
      <w:r>
        <w:rPr>
          <w:rFonts w:ascii="仿宋_GB2312" w:eastAsia="仿宋_GB2312" w:cs="仿宋_GB2312" w:hint="eastAsia"/>
          <w:color w:val="000000"/>
          <w:sz w:val="32"/>
          <w:szCs w:val="32"/>
        </w:rPr>
        <w:t>切实做好寺庙安全生产工作</w:t>
      </w:r>
      <w:r>
        <w:rPr>
          <w:rFonts w:ascii="仿宋_GB2312" w:eastAsia="仿宋_GB2312" w:cs="仿宋_GB2312" w:hint="eastAsia"/>
          <w:bCs/>
          <w:sz w:val="32"/>
          <w:szCs w:val="32"/>
        </w:rPr>
        <w:t>。</w:t>
      </w:r>
      <w:r>
        <w:rPr>
          <w:rFonts w:ascii="仿宋_GB2312" w:eastAsia="仿宋_GB2312" w:cs="仿宋_GB2312" w:hint="eastAsia"/>
          <w:sz w:val="32"/>
          <w:szCs w:val="32"/>
        </w:rPr>
        <w:t>严格落实“属地属事属人”责任，进一步压实“属地管理”工作责任，把工作落实到人头上，与宗教活动场所负责人《签订安全承诺书》，建立健全安全生产管理工作机制。建立安全隐患排查台账，截止目前，全县27座宗教活动场所已完成森林草原防灭火及消防安全风险隐患整改376项，未完成整改27项，正在整改28项。</w:t>
      </w:r>
      <w:r>
        <w:rPr>
          <w:rFonts w:ascii="仿宋_GB2312" w:eastAsia="仿宋_GB2312" w:cs="仿宋_GB2312" w:hint="eastAsia"/>
          <w:b/>
          <w:bCs/>
          <w:sz w:val="32"/>
          <w:szCs w:val="32"/>
        </w:rPr>
        <w:t>三是</w:t>
      </w:r>
      <w:r>
        <w:rPr>
          <w:rFonts w:ascii="仿宋_GB2312" w:eastAsia="仿宋_GB2312" w:cs="仿宋_GB2312" w:hint="eastAsia"/>
          <w:color w:val="000000"/>
          <w:sz w:val="32"/>
          <w:szCs w:val="32"/>
        </w:rPr>
        <w:t>加强对寺庙财务管理。截至目前为止已完成财务审计寺庙13座，今年正在对阿勒寺、热它寺的寺庙财务审计检查工作，预计2027年完成全县27座寺庙财务审计工作。加强对寺庙财会人员进行了业务指导培训，进一步规范寺庙财务和账簿。</w:t>
      </w:r>
      <w:r>
        <w:rPr>
          <w:rFonts w:ascii="仿宋_GB2312" w:eastAsia="仿宋_GB2312" w:cs="仿宋_GB2312" w:hint="eastAsia"/>
          <w:b/>
          <w:bCs/>
          <w:color w:val="000000"/>
          <w:sz w:val="32"/>
          <w:szCs w:val="32"/>
        </w:rPr>
        <w:t>四是</w:t>
      </w:r>
      <w:r>
        <w:rPr>
          <w:rFonts w:ascii="仿宋_GB2312" w:eastAsia="仿宋_GB2312" w:cs="仿宋_GB2312" w:hint="eastAsia"/>
          <w:color w:val="000000"/>
          <w:sz w:val="32"/>
          <w:szCs w:val="32"/>
        </w:rPr>
        <w:t>持续深化27座寺庙依法规范管理，全面完成阿科里寺6类突出问题集中整治，举一反三、拓面整治全县“一寺一策”“一点一策”问题97个，“文明和谐平安三级联创”成果持续巩固，全面集中保管全县146本僧尼护照，从源头杜绝了私自出境情况发生。完成24座寺庙“四至界定”规范工作，有效防范寺庙无序扩张。剩余3座寺庙将在11中旬完成。依照《宗教事务条例》8月启动寺庙民主管理委员会换届工作，截止目前为止已完成换届工作寺庙3座，正在开展换届工作寺庙14座，计划12月底全面完成寺庙换届工作。</w:t>
      </w:r>
      <w:r>
        <w:rPr>
          <w:rFonts w:ascii="仿宋_GB2312" w:eastAsia="仿宋_GB2312" w:cs="仿宋_GB2312" w:hint="eastAsia"/>
          <w:b/>
          <w:bCs/>
          <w:color w:val="000000"/>
          <w:sz w:val="32"/>
          <w:szCs w:val="32"/>
        </w:rPr>
        <w:t>五是</w:t>
      </w:r>
      <w:r>
        <w:rPr>
          <w:rFonts w:ascii="仿宋_GB2312" w:eastAsia="仿宋_GB2312" w:cs="仿宋_GB2312" w:hint="eastAsia"/>
          <w:sz w:val="32"/>
          <w:szCs w:val="32"/>
        </w:rPr>
        <w:t>全力做</w:t>
      </w:r>
      <w:r>
        <w:rPr>
          <w:rFonts w:ascii="仿宋_GB2312" w:eastAsia="仿宋_GB2312" w:cs="仿宋_GB2312" w:hint="eastAsia"/>
          <w:color w:val="000000"/>
          <w:sz w:val="32"/>
          <w:szCs w:val="32"/>
        </w:rPr>
        <w:t>好宗教领域环境卫生整治工作，</w:t>
      </w:r>
      <w:r>
        <w:rPr>
          <w:rFonts w:ascii="仿宋_GB2312" w:eastAsia="仿宋_GB2312" w:cs="仿宋_GB2312" w:hint="eastAsia"/>
          <w:sz w:val="32"/>
          <w:szCs w:val="32"/>
        </w:rPr>
        <w:t>并立排立改，建立长效机制集中开展经幡乱像治理工作，共整治经幡悬挂点288处，规范集中悬挂点30处。</w:t>
      </w:r>
      <w:r>
        <w:rPr>
          <w:rFonts w:ascii="仿宋_GB2312" w:eastAsia="仿宋_GB2312" w:cs="仿宋_GB2312" w:hint="eastAsia"/>
          <w:b/>
          <w:bCs/>
          <w:sz w:val="32"/>
          <w:szCs w:val="32"/>
        </w:rPr>
        <w:t>六是</w:t>
      </w:r>
      <w:r>
        <w:rPr>
          <w:rFonts w:ascii="仿宋_GB2312" w:eastAsia="仿宋_GB2312" w:cs="仿宋_GB2312" w:hint="eastAsia"/>
          <w:sz w:val="32"/>
          <w:szCs w:val="32"/>
        </w:rPr>
        <w:t>全力抓好食品安全工作，</w:t>
      </w:r>
      <w:r>
        <w:rPr>
          <w:rFonts w:ascii="仿宋_GB2312" w:eastAsia="仿宋_GB2312" w:cs="仿宋_GB2312" w:hint="eastAsia"/>
          <w:sz w:val="32"/>
          <w:szCs w:val="32"/>
          <w:lang w:val="en-US" w:eastAsia="zh-CN"/>
        </w:rPr>
        <w:t>完善</w:t>
      </w:r>
      <w:r>
        <w:rPr>
          <w:rFonts w:ascii="仿宋_GB2312" w:eastAsia="仿宋_GB2312" w:cs="仿宋_GB2312" w:hint="eastAsia"/>
          <w:sz w:val="32"/>
          <w:szCs w:val="32"/>
        </w:rPr>
        <w:t>宗教活动场所食品安全制度</w:t>
      </w:r>
      <w:r>
        <w:rPr>
          <w:rFonts w:ascii="仿宋_GB2312" w:eastAsia="仿宋_GB2312" w:cs="仿宋_GB2312" w:hint="eastAsia"/>
          <w:sz w:val="32"/>
          <w:szCs w:val="32"/>
          <w:lang w:eastAsia="zh-CN"/>
        </w:rPr>
        <w:t>，</w:t>
      </w:r>
      <w:r>
        <w:rPr>
          <w:rFonts w:ascii="仿宋_GB2312" w:eastAsia="仿宋_GB2312" w:cs="仿宋_GB2312" w:hint="eastAsia"/>
          <w:sz w:val="32"/>
          <w:szCs w:val="32"/>
        </w:rPr>
        <w:t>我县大型宗教活动食品安全预案制定率达到100%，各宗教活动场所也坚持举办大型宗教活动将食品安全风险评估作为申报要件的原则，做好大型宗教活动食品安全工作，并成立了食品安全保障机构，拟定相关食品安全工作预案，切实防范群体性食品安全事故发生。各宗教活动场所食堂按照“明厨亮灶”标准化建设的原则，目前全县27座宗教活动场所其中24座宗教活动场所食堂已达到“明厨亮灶”标准，达标率为90%，目前仅有3座宗教活动场所未达到“明厨亮灶”（索乌寺、阿科里寺和闪珠寺）。</w:t>
      </w:r>
      <w:r>
        <w:rPr>
          <w:rFonts w:ascii="仿宋_GB2312" w:eastAsia="仿宋_GB2312" w:cs="仿宋_GB2312" w:hint="eastAsia"/>
          <w:b/>
          <w:sz w:val="32"/>
          <w:szCs w:val="32"/>
        </w:rPr>
        <w:t>七是</w:t>
      </w:r>
      <w:r>
        <w:rPr>
          <w:rFonts w:ascii="仿宋_GB2312" w:eastAsia="仿宋_GB2312" w:cs="仿宋_GB2312" w:hint="eastAsia"/>
          <w:bCs/>
          <w:sz w:val="32"/>
          <w:szCs w:val="32"/>
        </w:rPr>
        <w:t>疫情常态化管理。</w:t>
      </w:r>
      <w:r>
        <w:rPr>
          <w:rFonts w:ascii="仿宋_GB2312" w:eastAsia="仿宋_GB2312" w:cs="仿宋_GB2312" w:hint="eastAsia"/>
          <w:sz w:val="32"/>
          <w:szCs w:val="32"/>
        </w:rPr>
        <w:t>坚持严防死守、精确防</w:t>
      </w:r>
      <w:r>
        <w:rPr>
          <w:rFonts w:ascii="仿宋_GB2312" w:eastAsia="仿宋_GB2312" w:cs="仿宋_GB2312" w:hint="eastAsia"/>
          <w:sz w:val="32"/>
          <w:szCs w:val="32"/>
          <w:lang w:eastAsia="zh-CN"/>
        </w:rPr>
        <w:t>控</w:t>
      </w:r>
      <w:r>
        <w:rPr>
          <w:rFonts w:ascii="仿宋_GB2312" w:eastAsia="仿宋_GB2312" w:cs="仿宋_GB2312" w:hint="eastAsia"/>
          <w:sz w:val="32"/>
          <w:szCs w:val="32"/>
        </w:rPr>
        <w:t>。积极组织教职人员接种疫苗，目前全县教职人员接种人数为643人，接种率达到91%。加大宣传防疫措施，引导僧尼信众不造谣不信谣不传谣，养成良好的个人卫生习惯，做好自身防护，亮场所码、做好外来人员登记，抓好场所消毒消杀工作，强化值班值守密切关注是否有来往中高风险人员，发现及时上报。</w:t>
      </w:r>
      <w:r>
        <w:rPr>
          <w:rFonts w:ascii="仿宋_GB2312" w:eastAsia="仿宋_GB2312" w:cs="仿宋_GB2312" w:hint="eastAsia"/>
          <w:b/>
          <w:bCs/>
          <w:sz w:val="32"/>
          <w:szCs w:val="32"/>
        </w:rPr>
        <w:t>八是</w:t>
      </w:r>
      <w:r>
        <w:rPr>
          <w:rFonts w:ascii="仿宋_GB2312" w:eastAsia="仿宋_GB2312" w:cs="仿宋_GB2312" w:hint="eastAsia"/>
          <w:b w:val="0"/>
          <w:bCs w:val="0"/>
          <w:sz w:val="32"/>
          <w:szCs w:val="32"/>
          <w:lang w:eastAsia="zh-CN"/>
        </w:rPr>
        <w:t>解决寺庙、僧尼的现实困难，</w:t>
      </w:r>
      <w:r>
        <w:rPr>
          <w:rFonts w:ascii="仿宋_GB2312" w:eastAsia="仿宋_GB2312" w:cs="仿宋_GB2312" w:hint="eastAsia"/>
          <w:b w:val="0"/>
          <w:bCs w:val="0"/>
          <w:sz w:val="32"/>
          <w:szCs w:val="32"/>
          <w:lang w:val="en-US" w:eastAsia="zh-CN"/>
        </w:rPr>
        <w:t>2021年春节前争取资金7.92万元，慰问27个宗教活动场所（每个2000元），慰问困难僧尼48名（每人300元），慰问色达劝返人员36名（每人300元），全年补助寺庙民管会成员生活补助46万元，推进</w:t>
      </w:r>
      <w:r>
        <w:rPr>
          <w:rFonts w:ascii="仿宋_GB2312" w:eastAsia="仿宋_GB2312" w:cs="仿宋_GB2312" w:hint="eastAsia"/>
          <w:sz w:val="32"/>
          <w:szCs w:val="32"/>
        </w:rPr>
        <w:t>中央藏区资金</w:t>
      </w:r>
      <w:r>
        <w:rPr>
          <w:rFonts w:ascii="仿宋_GB2312" w:eastAsia="仿宋_GB2312" w:cs="仿宋_GB2312" w:hint="eastAsia"/>
          <w:sz w:val="32"/>
          <w:szCs w:val="32"/>
          <w:lang w:val="en-US" w:eastAsia="zh-CN"/>
        </w:rPr>
        <w:t>1844</w:t>
      </w:r>
      <w:r>
        <w:rPr>
          <w:rFonts w:ascii="仿宋_GB2312" w:eastAsia="仿宋_GB2312" w:cs="仿宋_GB2312" w:hint="eastAsia"/>
          <w:sz w:val="32"/>
          <w:szCs w:val="32"/>
        </w:rPr>
        <w:t>万元寺庙基础设施建设</w:t>
      </w:r>
      <w:r>
        <w:rPr>
          <w:rFonts w:ascii="仿宋_GB2312" w:eastAsia="仿宋_GB2312" w:cs="仿宋_GB2312" w:hint="eastAsia"/>
          <w:sz w:val="32"/>
          <w:szCs w:val="32"/>
          <w:lang w:eastAsia="zh-CN"/>
        </w:rPr>
        <w:t>项目</w:t>
      </w:r>
      <w:r>
        <w:rPr>
          <w:rFonts w:ascii="仿宋_GB2312" w:eastAsia="仿宋_GB2312" w:cs="仿宋_GB2312" w:hint="eastAsia"/>
          <w:sz w:val="32"/>
          <w:szCs w:val="32"/>
        </w:rPr>
        <w:t>，</w:t>
      </w:r>
      <w:r>
        <w:rPr>
          <w:rFonts w:ascii="仿宋_GB2312" w:eastAsia="仿宋_GB2312" w:cs="仿宋_GB2312" w:hint="eastAsia"/>
          <w:sz w:val="32"/>
          <w:szCs w:val="32"/>
          <w:lang w:eastAsia="zh-CN"/>
        </w:rPr>
        <w:t>涉及</w:t>
      </w:r>
      <w:r>
        <w:rPr>
          <w:rFonts w:ascii="仿宋_GB2312" w:eastAsia="仿宋_GB2312" w:cs="仿宋_GB2312" w:hint="eastAsia"/>
          <w:sz w:val="32"/>
          <w:szCs w:val="32"/>
        </w:rPr>
        <w:t>包含全县23座</w:t>
      </w:r>
      <w:r>
        <w:rPr>
          <w:rFonts w:ascii="仿宋_GB2312" w:eastAsia="仿宋_GB2312" w:cs="仿宋_GB2312" w:hint="eastAsia"/>
          <w:sz w:val="32"/>
          <w:szCs w:val="32"/>
          <w:lang w:eastAsia="zh-CN"/>
        </w:rPr>
        <w:t>藏传</w:t>
      </w:r>
      <w:r>
        <w:rPr>
          <w:rFonts w:ascii="仿宋_GB2312" w:eastAsia="仿宋_GB2312" w:cs="仿宋_GB2312" w:hint="eastAsia"/>
          <w:sz w:val="32"/>
          <w:szCs w:val="32"/>
        </w:rPr>
        <w:t>寺庙，已拨付1300余万元，目前项目</w:t>
      </w:r>
      <w:r>
        <w:rPr>
          <w:rFonts w:ascii="仿宋_GB2312" w:eastAsia="仿宋_GB2312" w:cs="仿宋_GB2312" w:hint="eastAsia"/>
          <w:sz w:val="32"/>
          <w:szCs w:val="32"/>
          <w:lang w:eastAsia="zh-CN"/>
        </w:rPr>
        <w:t>已完成</w:t>
      </w:r>
      <w:r>
        <w:rPr>
          <w:rFonts w:ascii="仿宋_GB2312" w:eastAsia="仿宋_GB2312" w:cs="仿宋_GB2312" w:hint="eastAsia"/>
          <w:sz w:val="32"/>
          <w:szCs w:val="32"/>
        </w:rPr>
        <w:t>正在送审。</w:t>
      </w:r>
    </w:p>
    <w:p>
      <w:pPr>
        <w:adjustRightInd w:val="0"/>
        <w:snapToGrid w:val="0"/>
        <w:spacing w:line="560" w:lineRule="exact"/>
        <w:ind w:firstLineChars="200" w:firstLine="640"/>
        <w:textAlignment w:val="baseline"/>
        <w:rPr>
          <w:rFonts w:ascii="黑体" w:eastAsia="黑体" w:hint="eastAsia"/>
          <w:bCs/>
          <w:color w:val="000000"/>
          <w:sz w:val="32"/>
          <w:szCs w:val="32"/>
        </w:rPr>
      </w:pPr>
      <w:r>
        <w:rPr>
          <w:rFonts w:ascii="黑体" w:eastAsia="黑体" w:hint="eastAsia"/>
          <w:bCs/>
          <w:color w:val="000000"/>
          <w:spacing w:val="0"/>
          <w:w w:val="100"/>
          <w:kern w:val="2"/>
          <w:sz w:val="32"/>
          <w:szCs w:val="32"/>
          <w:lang w:val="en-US" w:eastAsia="zh-CN" w:bidi="ar-SA"/>
        </w:rPr>
        <w:t>二、</w:t>
      </w:r>
      <w:r>
        <w:rPr>
          <w:rFonts w:ascii="黑体" w:eastAsia="黑体" w:hint="eastAsia"/>
          <w:color w:val="000000"/>
          <w:sz w:val="32"/>
          <w:szCs w:val="32"/>
        </w:rPr>
        <w:t xml:space="preserve"> 机</w:t>
      </w:r>
      <w:r>
        <w:rPr>
          <w:rStyle w:val="2Char"/>
          <w:rFonts w:ascii="黑体" w:eastAsia="黑体" w:hint="eastAsia"/>
          <w:b w:val="0"/>
          <w:bCs w:val="0"/>
        </w:rPr>
        <w:t>构设置</w:t>
      </w:r>
      <w:bookmarkEnd w:id="28"/>
      <w:bookmarkEnd w:id="29"/>
      <w:bookmarkEnd w:id="30"/>
      <w:bookmarkEnd w:id="31"/>
    </w:p>
    <w:p>
      <w:pPr>
        <w:widowControl/>
        <w:spacing w:line="560" w:lineRule="exact"/>
        <w:ind w:left="0" w:firstLineChars="200" w:firstLine="640"/>
        <w:jc w:val="left"/>
        <w:rPr>
          <w:rFonts w:ascii="仿宋" w:eastAsia="仿宋_GB2312" w:hAnsi="仿宋"/>
          <w:color w:val="000000"/>
          <w:kern w:val="0"/>
          <w:sz w:val="32"/>
          <w:szCs w:val="32"/>
          <w:lang w:val="en-US" w:eastAsia="zh-CN"/>
        </w:rPr>
      </w:pPr>
      <w:r>
        <w:rPr>
          <w:rFonts w:ascii="仿宋_GB2312" w:eastAsia="仿宋_GB2312" w:hint="eastAsia"/>
          <w:bCs/>
          <w:color w:val="000000"/>
          <w:sz w:val="32"/>
          <w:szCs w:val="32"/>
          <w:lang w:eastAsia="zh-CN"/>
        </w:rPr>
        <w:t>金川县民族宗教局</w:t>
      </w:r>
      <w:r>
        <w:rPr>
          <w:rFonts w:ascii="仿宋_GB2312" w:eastAsia="仿宋_GB2312" w:hint="eastAsia"/>
          <w:bCs/>
          <w:color w:val="000000"/>
          <w:sz w:val="32"/>
          <w:szCs w:val="32"/>
        </w:rPr>
        <w:t>设</w:t>
      </w:r>
      <w:r>
        <w:rPr>
          <w:rFonts w:ascii="仿宋_GB2312" w:eastAsia="仿宋_GB2312" w:hint="eastAsia"/>
          <w:color w:val="000000"/>
          <w:sz w:val="32"/>
          <w:szCs w:val="32"/>
        </w:rPr>
        <w:t>统一核算机构为1个，独立编制机构</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个</w:t>
      </w:r>
      <w:r>
        <w:rPr>
          <w:rFonts w:ascii="仿宋_GB2312" w:eastAsia="仿宋_GB2312" w:hint="eastAsia"/>
          <w:color w:val="000000"/>
          <w:sz w:val="32"/>
          <w:szCs w:val="32"/>
          <w:lang w:val="en-US" w:eastAsia="zh-CN"/>
        </w:rPr>
        <w:t>。</w:t>
      </w:r>
      <w:r>
        <w:rPr>
          <w:rFonts w:ascii="仿宋_GB2312" w:eastAsia="仿宋_GB2312" w:hint="eastAsia"/>
          <w:color w:val="000000"/>
          <w:sz w:val="32"/>
          <w:szCs w:val="32"/>
        </w:rPr>
        <w:t>其中:行政单位1个</w:t>
      </w:r>
      <w:r>
        <w:rPr>
          <w:rFonts w:ascii="仿宋_GB2312" w:eastAsia="仿宋_GB2312" w:hint="eastAsia"/>
          <w:color w:val="000000"/>
          <w:sz w:val="32"/>
          <w:szCs w:val="32"/>
          <w:lang w:eastAsia="zh-CN"/>
        </w:rPr>
        <w:t>。</w:t>
      </w:r>
      <w:r>
        <w:rPr>
          <w:rFonts w:ascii="仿宋_GB2312" w:eastAsia="仿宋_GB2312"/>
          <w:sz w:val="32"/>
          <w:szCs w:val="32"/>
        </w:rPr>
        <w:t>本年由编办核定编制为</w:t>
      </w:r>
      <w:r>
        <w:rPr>
          <w:rFonts w:ascii="仿宋_GB2312" w:eastAsia="仿宋_GB2312" w:hint="eastAsia"/>
          <w:sz w:val="32"/>
          <w:szCs w:val="32"/>
          <w:lang w:val="en-US" w:eastAsia="zh-CN"/>
        </w:rPr>
        <w:t>20</w:t>
      </w:r>
      <w:r>
        <w:rPr>
          <w:rFonts w:ascii="仿宋_GB2312" w:eastAsia="仿宋_GB2312"/>
          <w:sz w:val="32"/>
          <w:szCs w:val="32"/>
        </w:rPr>
        <w:t>个</w:t>
      </w:r>
      <w:r>
        <w:rPr>
          <w:rFonts w:ascii="仿宋_GB2312" w:eastAsia="仿宋_GB2312" w:hint="eastAsia"/>
          <w:sz w:val="32"/>
          <w:szCs w:val="32"/>
        </w:rPr>
        <w:t>。</w:t>
      </w:r>
      <w:r>
        <w:rPr>
          <w:rFonts w:ascii="仿宋_GB2312" w:eastAsia="仿宋_GB2312"/>
          <w:sz w:val="32"/>
          <w:szCs w:val="32"/>
        </w:rPr>
        <w:t>年末实际在职</w:t>
      </w:r>
      <w:r>
        <w:rPr>
          <w:rFonts w:ascii="仿宋_GB2312" w:eastAsia="仿宋_GB2312" w:hint="eastAsia"/>
          <w:sz w:val="32"/>
          <w:szCs w:val="32"/>
        </w:rPr>
        <w:t>在岗人员</w:t>
      </w:r>
      <w:r>
        <w:rPr>
          <w:rFonts w:ascii="仿宋_GB2312" w:eastAsia="仿宋_GB2312" w:hint="eastAsia"/>
          <w:sz w:val="32"/>
          <w:szCs w:val="32"/>
          <w:lang w:val="en-US" w:eastAsia="zh-CN"/>
        </w:rPr>
        <w:t>18</w:t>
      </w:r>
      <w:r>
        <w:rPr>
          <w:rFonts w:ascii="仿宋_GB2312" w:eastAsia="仿宋_GB2312" w:hint="eastAsia"/>
          <w:sz w:val="32"/>
          <w:szCs w:val="32"/>
        </w:rPr>
        <w:t>人上年</w:t>
      </w:r>
      <w:r>
        <w:rPr>
          <w:rFonts w:ascii="仿宋_GB2312" w:eastAsia="仿宋_GB2312" w:hint="eastAsia"/>
          <w:sz w:val="32"/>
          <w:szCs w:val="32"/>
          <w:lang w:eastAsia="zh-CN"/>
        </w:rPr>
        <w:t>减少</w:t>
      </w:r>
      <w:r>
        <w:rPr>
          <w:rFonts w:ascii="仿宋_GB2312" w:eastAsia="仿宋_GB2312" w:hint="eastAsia"/>
          <w:sz w:val="32"/>
          <w:szCs w:val="32"/>
          <w:lang w:val="en-US" w:eastAsia="zh-CN"/>
        </w:rPr>
        <w:t>相同。</w:t>
      </w:r>
    </w:p>
    <w:p>
      <w:pPr>
        <w:spacing w:line="560" w:lineRule="exact"/>
        <w:ind w:left="0"/>
      </w:pPr>
    </w:p>
    <w:p>
      <w:pPr>
        <w:pStyle w:val="1"/>
        <w:spacing w:before="0" w:after="0" w:line="560" w:lineRule="exact"/>
        <w:ind w:left="0"/>
        <w:jc w:val="center"/>
        <w:rPr>
          <w:rFonts w:ascii="方正小标宋简体" w:eastAsia="方正小标宋简体" w:hint="eastAsia"/>
        </w:rPr>
      </w:pPr>
      <w:bookmarkStart w:id="32" w:name="_Toc79163609"/>
      <w:bookmarkStart w:id="33" w:name="_Toc79163859"/>
      <w:bookmarkStart w:id="34" w:name="_Toc15396602"/>
      <w:bookmarkStart w:id="35" w:name="_Toc15377204"/>
      <w:r>
        <w:rPr>
          <w:rFonts w:ascii="方正小标宋简体" w:eastAsia="方正小标宋简体" w:hint="eastAsia"/>
          <w:b w:val="0"/>
          <w:color w:val="000000"/>
        </w:rPr>
        <w:t>第二部分</w:t>
      </w:r>
      <w:r>
        <w:rPr>
          <w:rFonts w:ascii="方正小标宋简体" w:eastAsia="方正小标宋简体" w:hint="eastAsia"/>
          <w:color w:val="000000"/>
        </w:rPr>
        <w:t xml:space="preserve"> </w:t>
      </w:r>
      <w:r>
        <w:rPr>
          <w:rStyle w:val="1Char"/>
          <w:rFonts w:ascii="方正小标宋简体" w:eastAsia="方正小标宋简体" w:hint="eastAsia"/>
          <w:b/>
          <w:bCs/>
        </w:rPr>
        <w:t>202</w:t>
      </w:r>
      <w:r>
        <w:rPr>
          <w:rStyle w:val="1Char"/>
          <w:rFonts w:ascii="方正小标宋简体" w:eastAsia="方正小标宋简体" w:hint="eastAsia"/>
          <w:b/>
          <w:bCs/>
          <w:lang w:val="en-US"/>
        </w:rPr>
        <w:t>1</w:t>
      </w:r>
      <w:r>
        <w:rPr>
          <w:rStyle w:val="1Char"/>
          <w:rFonts w:ascii="方正小标宋简体" w:eastAsia="方正小标宋简体" w:hint="eastAsia"/>
          <w:b/>
          <w:bCs/>
        </w:rPr>
        <w:t>年度部门决算情况说明</w:t>
      </w:r>
      <w:bookmarkEnd w:id="32"/>
      <w:bookmarkEnd w:id="33"/>
      <w:bookmarkEnd w:id="34"/>
      <w:bookmarkEnd w:id="35"/>
    </w:p>
    <w:p>
      <w:pPr>
        <w:pStyle w:val="26"/>
        <w:spacing w:line="560" w:lineRule="exact"/>
        <w:ind w:firstLineChars="200" w:firstLine="640"/>
        <w:outlineLvl w:val="1"/>
        <w:rPr>
          <w:rFonts w:ascii="黑体" w:eastAsia="黑体" w:hint="eastAsia"/>
          <w:color w:val="000000"/>
          <w:sz w:val="32"/>
          <w:szCs w:val="32"/>
        </w:rPr>
      </w:pPr>
      <w:bookmarkStart w:id="36" w:name="_Toc15377205"/>
      <w:bookmarkStart w:id="37" w:name="_Toc79163610"/>
      <w:bookmarkStart w:id="38" w:name="_Toc15396603"/>
      <w:bookmarkStart w:id="39" w:name="_Toc79163860"/>
    </w:p>
    <w:p>
      <w:pPr>
        <w:pStyle w:val="26"/>
        <w:spacing w:line="560" w:lineRule="exact"/>
        <w:ind w:firstLineChars="200" w:firstLine="640"/>
        <w:outlineLvl w:val="1"/>
        <w:rPr>
          <w:rStyle w:val="2Char"/>
          <w:rFonts w:ascii="黑体" w:eastAsia="黑体" w:hint="eastAsia"/>
          <w:b w:val="0"/>
        </w:rPr>
      </w:pPr>
      <w:r>
        <w:rPr>
          <w:rFonts w:ascii="黑体" w:eastAsia="黑体" w:hint="eastAsia"/>
          <w:color w:val="000000"/>
          <w:sz w:val="32"/>
          <w:szCs w:val="32"/>
        </w:rPr>
        <w:t>一、收</w:t>
      </w:r>
      <w:r>
        <w:rPr>
          <w:rStyle w:val="2Char"/>
          <w:rFonts w:ascii="黑体" w:eastAsia="黑体" w:hint="eastAsia"/>
          <w:b w:val="0"/>
        </w:rPr>
        <w:t>入支出决算总体情况说明</w:t>
      </w:r>
      <w:bookmarkEnd w:id="36"/>
      <w:bookmarkEnd w:id="37"/>
      <w:bookmarkEnd w:id="38"/>
      <w:bookmarkEnd w:id="39"/>
    </w:p>
    <w:p>
      <w:pPr>
        <w:spacing w:line="560" w:lineRule="exact"/>
        <w:ind w:left="0" w:firstLineChars="200" w:firstLine="640"/>
        <w:rPr>
          <w:rFonts w:ascii="仿宋" w:eastAsia="仿宋" w:hint="eastAsia"/>
          <w:color w:val="000000"/>
          <w:sz w:val="32"/>
          <w:szCs w:val="32"/>
          <w:lang w:val="en-US" w:eastAsia="zh-CN"/>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年度收、支总</w:t>
      </w:r>
      <w:r>
        <w:rPr>
          <w:rFonts w:ascii="仿宋" w:eastAsia="仿宋" w:hint="eastAsia"/>
          <w:color w:val="000000"/>
          <w:sz w:val="32"/>
          <w:szCs w:val="32"/>
          <w:lang w:val="en-US" w:eastAsia="zh-CN"/>
        </w:rPr>
        <w:t>2207.72</w:t>
      </w:r>
      <w:r>
        <w:rPr>
          <w:rFonts w:ascii="仿宋" w:eastAsia="仿宋" w:hint="eastAsia"/>
          <w:color w:val="000000"/>
          <w:sz w:val="32"/>
          <w:szCs w:val="32"/>
        </w:rPr>
        <w:t>万元。与20</w:t>
      </w:r>
      <w:r>
        <w:rPr>
          <w:rFonts w:ascii="仿宋" w:eastAsia="仿宋" w:hint="eastAsia"/>
          <w:color w:val="000000"/>
          <w:sz w:val="32"/>
          <w:szCs w:val="32"/>
          <w:lang w:val="en-US" w:eastAsia="zh-CN"/>
        </w:rPr>
        <w:t>20</w:t>
      </w:r>
      <w:r>
        <w:rPr>
          <w:rFonts w:ascii="仿宋" w:eastAsia="仿宋" w:hint="eastAsia"/>
          <w:color w:val="000000"/>
          <w:sz w:val="32"/>
          <w:szCs w:val="32"/>
        </w:rPr>
        <w:t>年相比，收、支总计各减少</w:t>
      </w:r>
      <w:r>
        <w:rPr>
          <w:rFonts w:ascii="仿宋" w:eastAsia="仿宋" w:hint="eastAsia"/>
          <w:color w:val="000000"/>
          <w:sz w:val="32"/>
          <w:szCs w:val="32"/>
          <w:lang w:val="en-US" w:eastAsia="zh-CN"/>
        </w:rPr>
        <w:t>953.89</w:t>
      </w:r>
      <w:r>
        <w:rPr>
          <w:rFonts w:ascii="仿宋" w:eastAsia="仿宋" w:hint="eastAsia"/>
          <w:color w:val="000000"/>
          <w:sz w:val="32"/>
          <w:szCs w:val="32"/>
        </w:rPr>
        <w:t>万元，下降</w:t>
      </w:r>
      <w:r>
        <w:rPr>
          <w:rFonts w:ascii="仿宋" w:eastAsia="仿宋" w:hint="eastAsia"/>
          <w:color w:val="000000"/>
          <w:sz w:val="32"/>
          <w:szCs w:val="32"/>
          <w:lang w:val="en-US" w:eastAsia="zh-CN"/>
        </w:rPr>
        <w:t>30.17</w:t>
      </w:r>
      <w:r>
        <w:rPr>
          <w:rFonts w:ascii="仿宋" w:eastAsia="仿宋" w:hint="eastAsia"/>
          <w:color w:val="000000"/>
          <w:sz w:val="32"/>
          <w:szCs w:val="32"/>
        </w:rPr>
        <w:t>%。主要变动原因是</w:t>
      </w:r>
      <w:r>
        <w:rPr>
          <w:rFonts w:ascii="仿宋" w:eastAsia="仿宋" w:hint="eastAsia"/>
          <w:color w:val="000000"/>
          <w:sz w:val="32"/>
          <w:szCs w:val="32"/>
          <w:lang w:val="en-US" w:eastAsia="zh-CN"/>
        </w:rPr>
        <w:t>2021年度总收入有所减少。</w:t>
      </w:r>
    </w:p>
    <w:p>
      <w:pPr>
        <w:pStyle w:val="15"/>
        <w:rPr>
          <w:rFonts w:ascii="仿宋" w:eastAsia="仿宋" w:hint="eastAsia"/>
          <w:color w:val="000000"/>
          <w:sz w:val="32"/>
          <w:szCs w:val="32"/>
          <w:lang w:val="en-US" w:eastAsia="zh-CN"/>
        </w:rPr>
      </w:pPr>
    </w:p>
    <w:p>
      <w:pPr>
        <w:rPr>
          <w:rFonts w:ascii="黑体" w:eastAsia="黑体" w:cs="Times New Roman" w:hint="eastAsia"/>
          <w:color w:val="000000"/>
          <w:kern w:val="2"/>
          <w:sz w:val="32"/>
          <w:szCs w:val="32"/>
          <w:lang w:val="en-US" w:eastAsia="zh-CN" w:bidi="ar-SA"/>
        </w:rPr>
      </w:pPr>
      <w:r>
        <w:rPr>
          <w:rFonts w:hint="eastAsia"/>
          <w:lang w:val="en-US" w:eastAsia="zh-CN"/>
        </w:rPr>
        <w:t xml:space="preserve">   </w:t>
      </w:r>
      <w:r>
        <w:rPr>
          <w:lang w:val="en-US" w:eastAsia="zh-CN"/>
        </w:rPr>
        <w:drawing>
          <wp:inline distT="0" distB="0" distL="114300" distR="114300">
            <wp:extent cx="5292725" cy="2616200"/>
            <wp:effectExtent l="0" t="0" r="0" b="0"/>
            <wp:docPr id="1" name="图表 2"/>
            <wp:cNvGraphicFramePr>
              <a:graphicFrameLocks noChangeAspect="0"/>
            </wp:cNvGraphicFramePr>
            <a:graphic>
              <a:graphicData uri="http://schemas.openxmlformats.org/drawingml/2006/chart">
                <c:chart xmlns:c="http://schemas.openxmlformats.org/drawingml/2006/chart" r:id="rId6"/>
              </a:graphicData>
            </a:graphic>
          </wp:inline>
        </w:drawing>
      </w:r>
      <w:bookmarkStart w:id="40" w:name="_Toc79163611"/>
      <w:bookmarkStart w:id="41" w:name="_Toc79163861"/>
      <w:bookmarkStart w:id="42" w:name="_Toc15396604"/>
      <w:bookmarkStart w:id="43" w:name="_Toc15377206"/>
    </w:p>
    <w:p>
      <w:pPr>
        <w:spacing w:line="560" w:lineRule="exact"/>
        <w:ind w:firstLineChars="200" w:firstLine="640"/>
        <w:rPr>
          <w:rFonts w:ascii="仿宋" w:eastAsia="仿宋" w:hint="eastAsia"/>
          <w:color w:val="000000"/>
          <w:sz w:val="32"/>
          <w:szCs w:val="32"/>
        </w:rPr>
      </w:pPr>
      <w:r>
        <w:rPr>
          <w:rFonts w:ascii="黑体" w:eastAsia="黑体" w:cs="Times New Roman" w:hint="eastAsia"/>
          <w:color w:val="000000"/>
          <w:kern w:val="2"/>
          <w:sz w:val="32"/>
          <w:szCs w:val="32"/>
          <w:lang w:val="en-US" w:eastAsia="zh-CN" w:bidi="ar-SA"/>
        </w:rPr>
        <w:t>二、收入决算情况说明</w:t>
      </w:r>
      <w:bookmarkEnd w:id="40"/>
      <w:bookmarkEnd w:id="41"/>
      <w:bookmarkEnd w:id="42"/>
      <w:bookmarkEnd w:id="43"/>
    </w:p>
    <w:p>
      <w:pPr>
        <w:spacing w:line="560" w:lineRule="exact"/>
        <w:ind w:firstLineChars="200" w:firstLine="640"/>
        <w:rPr>
          <w:rFonts w:ascii="仿宋" w:eastAsia="仿宋" w:hint="eastAsia"/>
          <w:color w:val="000000"/>
          <w:sz w:val="32"/>
          <w:szCs w:val="32"/>
        </w:rPr>
      </w:pPr>
      <w:bookmarkStart w:id="44" w:name="_Toc79163862"/>
      <w:bookmarkStart w:id="45" w:name="_Toc15377207"/>
      <w:bookmarkStart w:id="46" w:name="_Toc15396605"/>
      <w:bookmarkStart w:id="47" w:name="_Toc79163612"/>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年本年收入合计</w:t>
      </w:r>
      <w:r>
        <w:rPr>
          <w:rFonts w:ascii="仿宋" w:eastAsia="仿宋" w:hint="eastAsia"/>
          <w:color w:val="000000"/>
          <w:sz w:val="32"/>
          <w:szCs w:val="32"/>
          <w:lang w:val="en-US" w:eastAsia="zh-CN"/>
        </w:rPr>
        <w:t>668.29</w:t>
      </w:r>
      <w:r>
        <w:rPr>
          <w:rFonts w:ascii="仿宋" w:eastAsia="仿宋" w:hint="eastAsia"/>
          <w:color w:val="000000"/>
          <w:sz w:val="32"/>
          <w:szCs w:val="32"/>
        </w:rPr>
        <w:t>万元，其中：一般公共预算财政拨款收入</w:t>
      </w:r>
      <w:r>
        <w:rPr>
          <w:rFonts w:ascii="仿宋" w:eastAsia="仿宋" w:hint="eastAsia"/>
          <w:color w:val="000000"/>
          <w:sz w:val="32"/>
          <w:szCs w:val="32"/>
          <w:lang w:val="en-US" w:eastAsia="zh-CN"/>
        </w:rPr>
        <w:t>668.29</w:t>
      </w:r>
      <w:r>
        <w:rPr>
          <w:rFonts w:ascii="仿宋" w:eastAsia="仿宋" w:hint="eastAsia"/>
          <w:color w:val="000000"/>
          <w:sz w:val="32"/>
          <w:szCs w:val="32"/>
        </w:rPr>
        <w:t>万元，占</w:t>
      </w:r>
      <w:r>
        <w:rPr>
          <w:rFonts w:ascii="仿宋" w:eastAsia="仿宋" w:hint="eastAsia"/>
          <w:color w:val="000000"/>
          <w:sz w:val="32"/>
          <w:szCs w:val="32"/>
          <w:lang w:val="en-US" w:eastAsia="zh-CN"/>
        </w:rPr>
        <w:t>100</w:t>
      </w:r>
      <w:r>
        <w:rPr>
          <w:rFonts w:ascii="仿宋" w:eastAsia="仿宋" w:hint="eastAsia"/>
          <w:color w:val="000000"/>
          <w:sz w:val="32"/>
          <w:szCs w:val="32"/>
        </w:rPr>
        <w:t>%；其他收入</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w:t>
      </w:r>
    </w:p>
    <w:p>
      <w:pPr>
        <w:pStyle w:val="15"/>
        <w:ind w:leftChars="0" w:left="0" w:firstLineChars="0" w:firstLine="0"/>
        <w:rPr>
          <w:rFonts w:ascii="仿宋_GB2312" w:eastAsia="仿宋_GB2312" w:hint="eastAsia"/>
          <w:color w:val="FF0000"/>
          <w:sz w:val="32"/>
          <w:szCs w:val="32"/>
          <w:lang w:val="en-US" w:eastAsia="zh-CN"/>
        </w:rPr>
      </w:pPr>
    </w:p>
    <w:p>
      <w:pPr>
        <w:rPr>
          <w:rFonts w:ascii="仿宋_GB2312" w:eastAsia="仿宋_GB2312" w:hint="eastAsia"/>
          <w:color w:val="FF0000"/>
          <w:sz w:val="32"/>
          <w:szCs w:val="32"/>
        </w:rPr>
      </w:pPr>
      <w:r>
        <w:rPr>
          <w:rFonts w:hint="eastAsia"/>
          <w:lang w:val="en-US" w:eastAsia="zh-CN"/>
        </w:rPr>
        <w:t xml:space="preserve">        </w:t>
      </w:r>
      <w:r>
        <w:rPr>
          <w:rFonts w:hint="eastAsia"/>
          <w:lang w:val="en-US" w:eastAsia="zh-CN"/>
        </w:rPr>
        <w:drawing>
          <wp:inline distT="0" distB="0" distL="114300" distR="114300">
            <wp:extent cx="4570095" cy="2485390"/>
            <wp:effectExtent l="0" t="0" r="0" b="0"/>
            <wp:docPr id="2" name="图表 4"/>
            <wp:cNvGraphicFramePr>
              <a:graphicFrameLocks noChangeAspect="0"/>
            </wp:cNvGraphicFramePr>
            <a:graphic>
              <a:graphicData uri="http://schemas.openxmlformats.org/drawingml/2006/chart">
                <c:chart xmlns:c="http://schemas.openxmlformats.org/drawingml/2006/chart" r:id="rId7"/>
              </a:graphicData>
            </a:graphic>
          </wp:inline>
        </w:drawing>
      </w:r>
    </w:p>
    <w:p>
      <w:pPr>
        <w:spacing w:line="600" w:lineRule="exact"/>
        <w:rPr>
          <w:rFonts w:ascii="仿宋_GB2312" w:eastAsia="仿宋_GB2312" w:hint="eastAsia"/>
          <w:color w:val="FF0000"/>
          <w:sz w:val="32"/>
          <w:szCs w:val="32"/>
        </w:rPr>
      </w:pPr>
    </w:p>
    <w:p>
      <w:pPr>
        <w:pStyle w:val="26"/>
        <w:spacing w:line="560" w:lineRule="exact"/>
        <w:ind w:left="0" w:firstLineChars="200" w:firstLine="640"/>
        <w:outlineLvl w:val="1"/>
        <w:rPr>
          <w:rStyle w:val="2Char"/>
          <w:rFonts w:ascii="黑体" w:eastAsia="黑体" w:hint="eastAsia"/>
          <w:b w:val="0"/>
        </w:rPr>
      </w:pPr>
      <w:r>
        <w:rPr>
          <w:rFonts w:ascii="黑体" w:eastAsia="黑体" w:hint="eastAsia"/>
          <w:color w:val="000000"/>
          <w:sz w:val="32"/>
          <w:szCs w:val="32"/>
          <w:lang w:eastAsia="zh-CN"/>
        </w:rPr>
        <w:t>三、</w:t>
      </w:r>
      <w:r>
        <w:rPr>
          <w:rFonts w:ascii="黑体" w:eastAsia="黑体" w:hint="eastAsia"/>
          <w:color w:val="000000"/>
          <w:sz w:val="32"/>
          <w:szCs w:val="32"/>
        </w:rPr>
        <w:t>支</w:t>
      </w:r>
      <w:r>
        <w:rPr>
          <w:rStyle w:val="2Char"/>
          <w:rFonts w:ascii="黑体" w:eastAsia="黑体" w:hint="eastAsia"/>
          <w:b w:val="0"/>
        </w:rPr>
        <w:t>出决算情况说明</w:t>
      </w:r>
      <w:bookmarkEnd w:id="44"/>
      <w:bookmarkEnd w:id="45"/>
      <w:bookmarkEnd w:id="46"/>
      <w:bookmarkEnd w:id="47"/>
    </w:p>
    <w:p>
      <w:pPr>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202</w:t>
      </w:r>
      <w:r>
        <w:rPr>
          <w:rFonts w:ascii="仿宋_GB2312" w:eastAsia="仿宋_GB2312" w:hint="eastAsia"/>
          <w:sz w:val="32"/>
          <w:szCs w:val="32"/>
          <w:lang w:val="en-US" w:eastAsia="zh-CN"/>
        </w:rPr>
        <w:t>1</w:t>
      </w:r>
      <w:r>
        <w:rPr>
          <w:rFonts w:ascii="仿宋_GB2312" w:eastAsia="仿宋_GB2312" w:hint="eastAsia"/>
          <w:sz w:val="32"/>
          <w:szCs w:val="32"/>
        </w:rPr>
        <w:t>年本年支出合计</w:t>
      </w:r>
      <w:r>
        <w:rPr>
          <w:rFonts w:ascii="仿宋_GB2312" w:eastAsia="仿宋_GB2312" w:hint="eastAsia"/>
          <w:sz w:val="32"/>
          <w:szCs w:val="32"/>
          <w:lang w:val="en-US" w:eastAsia="zh-CN"/>
        </w:rPr>
        <w:t>1539.43</w:t>
      </w:r>
      <w:r>
        <w:rPr>
          <w:rFonts w:ascii="仿宋_GB2312" w:eastAsia="仿宋_GB2312" w:hint="eastAsia"/>
          <w:sz w:val="32"/>
          <w:szCs w:val="32"/>
        </w:rPr>
        <w:t>万元，其中：基本支出</w:t>
      </w:r>
      <w:r>
        <w:rPr>
          <w:rFonts w:ascii="仿宋_GB2312" w:eastAsia="仿宋_GB2312" w:hint="eastAsia"/>
          <w:sz w:val="32"/>
          <w:szCs w:val="32"/>
          <w:lang w:val="en-US" w:eastAsia="zh-CN"/>
        </w:rPr>
        <w:t>403.57</w:t>
      </w:r>
      <w:r>
        <w:rPr>
          <w:rFonts w:ascii="仿宋_GB2312" w:eastAsia="仿宋_GB2312" w:hint="eastAsia"/>
          <w:sz w:val="32"/>
          <w:szCs w:val="32"/>
        </w:rPr>
        <w:t>万元，占</w:t>
      </w:r>
      <w:r>
        <w:rPr>
          <w:rFonts w:ascii="仿宋_GB2312" w:eastAsia="仿宋_GB2312" w:hint="eastAsia"/>
          <w:sz w:val="32"/>
          <w:szCs w:val="32"/>
          <w:lang w:val="en-US" w:eastAsia="zh-CN"/>
        </w:rPr>
        <w:t>26.22</w:t>
      </w:r>
      <w:r>
        <w:rPr>
          <w:rFonts w:ascii="仿宋_GB2312" w:eastAsia="仿宋_GB2312" w:hint="eastAsia"/>
          <w:sz w:val="32"/>
          <w:szCs w:val="32"/>
        </w:rPr>
        <w:t>%；项目支出</w:t>
      </w:r>
      <w:r>
        <w:rPr>
          <w:rFonts w:ascii="仿宋_GB2312" w:eastAsia="仿宋_GB2312" w:hint="eastAsia"/>
          <w:sz w:val="32"/>
          <w:szCs w:val="32"/>
          <w:lang w:val="en-US" w:eastAsia="zh-CN"/>
        </w:rPr>
        <w:t>1135.86</w:t>
      </w:r>
      <w:r>
        <w:rPr>
          <w:rFonts w:ascii="仿宋_GB2312" w:eastAsia="仿宋_GB2312" w:hint="eastAsia"/>
          <w:sz w:val="32"/>
          <w:szCs w:val="32"/>
        </w:rPr>
        <w:t>万元，占</w:t>
      </w:r>
      <w:r>
        <w:rPr>
          <w:rFonts w:ascii="仿宋_GB2312" w:eastAsia="仿宋_GB2312" w:hint="eastAsia"/>
          <w:sz w:val="32"/>
          <w:szCs w:val="32"/>
          <w:lang w:val="en-US" w:eastAsia="zh-CN"/>
        </w:rPr>
        <w:t>73.78</w:t>
      </w:r>
      <w:r>
        <w:rPr>
          <w:rFonts w:ascii="仿宋_GB2312" w:eastAsia="仿宋_GB2312" w:hint="eastAsia"/>
          <w:sz w:val="32"/>
          <w:szCs w:val="32"/>
        </w:rPr>
        <w:t>%；</w:t>
      </w:r>
    </w:p>
    <w:p>
      <w:pPr>
        <w:spacing w:line="600" w:lineRule="exact"/>
        <w:ind w:firstLineChars="200" w:firstLine="640"/>
        <w:rPr>
          <w:rFonts w:ascii="仿宋_GB2312" w:eastAsia="仿宋_GB2312" w:hint="eastAsia"/>
          <w:sz w:val="32"/>
          <w:szCs w:val="32"/>
          <w:lang w:eastAsia="zh-CN"/>
        </w:rPr>
      </w:pPr>
    </w:p>
    <w:p>
      <w:pPr>
        <w:pStyle w:val="15"/>
        <w:ind w:leftChars="0" w:left="0" w:firstLineChars="0" w:firstLine="0"/>
        <w:rPr>
          <w:rFonts w:ascii="仿宋_GB2312" w:eastAsia="仿宋_GB2312" w:hint="eastAsia"/>
          <w:color w:val="FF0000"/>
          <w:sz w:val="32"/>
          <w:szCs w:val="32"/>
        </w:rPr>
      </w:pPr>
      <w:r>
        <w:rPr>
          <w:rFonts w:ascii="仿宋_GB2312" w:eastAsia="仿宋_GB2312" w:hint="eastAsia"/>
          <w:sz w:val="32"/>
          <w:szCs w:val="32"/>
          <w:lang w:val="en-US" w:eastAsia="zh-CN"/>
        </w:rPr>
        <w:t xml:space="preserve">        </w:t>
      </w:r>
      <w:r>
        <w:rPr>
          <w:rFonts w:ascii="仿宋_GB2312" w:eastAsia="仿宋_GB2312" w:hint="eastAsia"/>
          <w:sz w:val="32"/>
          <w:szCs w:val="32"/>
          <w:lang w:eastAsia="zh-CN"/>
        </w:rPr>
        <w:drawing>
          <wp:inline distT="0" distB="0" distL="114300" distR="114300">
            <wp:extent cx="3989704" cy="2589529"/>
            <wp:effectExtent l="0" t="0" r="0" b="0"/>
            <wp:docPr id="3" name="图表 5"/>
            <wp:cNvGraphicFramePr>
              <a:graphicFrameLocks noChangeAspect="0"/>
            </wp:cNvGraphicFramePr>
            <a:graphic>
              <a:graphicData uri="http://schemas.openxmlformats.org/drawingml/2006/chart">
                <c:chart xmlns:c="http://schemas.openxmlformats.org/drawingml/2006/chart" r:id="rId8"/>
              </a:graphicData>
            </a:graphic>
          </wp:inline>
        </w:drawing>
      </w:r>
    </w:p>
    <w:p>
      <w:pPr>
        <w:spacing w:line="560" w:lineRule="exact"/>
        <w:ind w:firstLineChars="200" w:firstLine="640"/>
        <w:outlineLvl w:val="1"/>
        <w:rPr>
          <w:rStyle w:val="2Char"/>
          <w:rFonts w:ascii="黑体" w:eastAsia="黑体" w:hint="eastAsia"/>
          <w:b w:val="0"/>
        </w:rPr>
      </w:pPr>
      <w:bookmarkStart w:id="48" w:name="_Toc79163863"/>
      <w:bookmarkStart w:id="49" w:name="_Toc15377208"/>
      <w:bookmarkStart w:id="50" w:name="_Toc15396606"/>
      <w:bookmarkStart w:id="51" w:name="_Toc7916361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48"/>
      <w:bookmarkEnd w:id="49"/>
      <w:bookmarkEnd w:id="50"/>
      <w:bookmarkEnd w:id="51"/>
    </w:p>
    <w:p>
      <w:pPr>
        <w:spacing w:line="560" w:lineRule="exact"/>
        <w:ind w:left="0" w:firstLineChars="200" w:firstLine="640"/>
        <w:rPr>
          <w:rFonts w:ascii="仿宋" w:eastAsia="仿宋" w:hint="eastAsia"/>
          <w:color w:val="000000"/>
          <w:sz w:val="32"/>
          <w:szCs w:val="32"/>
          <w:lang w:val="en-US" w:eastAsia="zh-CN"/>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年财政拨款收、支总计</w:t>
      </w:r>
      <w:r>
        <w:rPr>
          <w:rFonts w:ascii="仿宋" w:eastAsia="仿宋" w:hint="eastAsia"/>
          <w:color w:val="000000"/>
          <w:sz w:val="32"/>
          <w:szCs w:val="32"/>
          <w:lang w:val="en-US" w:eastAsia="zh-CN"/>
        </w:rPr>
        <w:t>2207.72</w:t>
      </w:r>
      <w:r>
        <w:rPr>
          <w:rFonts w:ascii="仿宋" w:eastAsia="仿宋" w:hint="eastAsia"/>
          <w:color w:val="000000"/>
          <w:sz w:val="32"/>
          <w:szCs w:val="32"/>
        </w:rPr>
        <w:t>万元。与20</w:t>
      </w:r>
      <w:r>
        <w:rPr>
          <w:rFonts w:ascii="仿宋" w:eastAsia="仿宋" w:hint="eastAsia"/>
          <w:color w:val="000000"/>
          <w:sz w:val="32"/>
          <w:szCs w:val="32"/>
          <w:lang w:val="en-US" w:eastAsia="zh-CN"/>
        </w:rPr>
        <w:t>20</w:t>
      </w:r>
      <w:r>
        <w:rPr>
          <w:rFonts w:ascii="仿宋" w:eastAsia="仿宋" w:hint="eastAsia"/>
          <w:color w:val="000000"/>
          <w:sz w:val="32"/>
          <w:szCs w:val="32"/>
        </w:rPr>
        <w:t>年相比，财政拨款收、支总计各减少</w:t>
      </w:r>
      <w:r>
        <w:rPr>
          <w:rFonts w:ascii="仿宋" w:eastAsia="仿宋" w:hint="eastAsia"/>
          <w:color w:val="000000"/>
          <w:sz w:val="32"/>
          <w:szCs w:val="32"/>
          <w:lang w:val="en-US" w:eastAsia="zh-CN"/>
        </w:rPr>
        <w:t>953.89</w:t>
      </w:r>
      <w:r>
        <w:rPr>
          <w:rFonts w:ascii="仿宋" w:eastAsia="仿宋" w:hint="eastAsia"/>
          <w:color w:val="000000"/>
          <w:sz w:val="32"/>
          <w:szCs w:val="32"/>
        </w:rPr>
        <w:t>万元，下降</w:t>
      </w:r>
      <w:r>
        <w:rPr>
          <w:rFonts w:ascii="仿宋" w:eastAsia="仿宋" w:hint="eastAsia"/>
          <w:color w:val="000000"/>
          <w:sz w:val="32"/>
          <w:szCs w:val="32"/>
          <w:lang w:val="en-US" w:eastAsia="zh-CN"/>
        </w:rPr>
        <w:t>30.17</w:t>
      </w:r>
      <w:r>
        <w:rPr>
          <w:rFonts w:ascii="仿宋" w:eastAsia="仿宋" w:hint="eastAsia"/>
          <w:color w:val="000000"/>
          <w:sz w:val="32"/>
          <w:szCs w:val="32"/>
        </w:rPr>
        <w:t>%。主要变动原因是</w:t>
      </w:r>
      <w:r>
        <w:rPr>
          <w:rFonts w:ascii="仿宋" w:eastAsia="仿宋" w:hint="eastAsia"/>
          <w:color w:val="000000"/>
          <w:sz w:val="32"/>
          <w:szCs w:val="32"/>
          <w:lang w:val="en-US" w:eastAsia="zh-CN"/>
        </w:rPr>
        <w:t>2021年度财政拨款总收入有所减少。</w:t>
      </w:r>
    </w:p>
    <w:p>
      <w:pPr>
        <w:pStyle w:val="15"/>
        <w:ind w:leftChars="0" w:left="0" w:firstLineChars="0" w:firstLine="0"/>
        <w:rPr>
          <w:rFonts w:ascii="仿宋" w:eastAsia="仿宋" w:hint="eastAsia"/>
          <w:color w:val="000000"/>
          <w:sz w:val="32"/>
          <w:szCs w:val="32"/>
          <w:lang w:eastAsia="zh-CN"/>
        </w:rPr>
      </w:pPr>
    </w:p>
    <w:p>
      <w:pPr>
        <w:rPr>
          <w:rFonts w:hint="eastAsia"/>
          <w:lang w:eastAsia="zh-CN"/>
        </w:rPr>
      </w:pPr>
      <w:r>
        <w:rPr>
          <w:rFonts w:ascii="仿宋" w:eastAsia="仿宋" w:hint="eastAsia"/>
          <w:color w:val="000000"/>
          <w:sz w:val="32"/>
          <w:szCs w:val="32"/>
          <w:lang w:val="en-US" w:eastAsia="zh-CN"/>
        </w:rPr>
        <w:t xml:space="preserve">     </w:t>
      </w:r>
      <w:r>
        <w:rPr>
          <w:rFonts w:ascii="仿宋" w:eastAsia="仿宋" w:hint="eastAsia"/>
          <w:color w:val="000000"/>
          <w:sz w:val="32"/>
          <w:szCs w:val="32"/>
          <w:lang w:eastAsia="zh-CN"/>
        </w:rPr>
        <w:drawing>
          <wp:inline distT="0" distB="0" distL="114300" distR="114300">
            <wp:extent cx="4681220" cy="2744470"/>
            <wp:effectExtent l="0" t="0" r="0" b="0"/>
            <wp:docPr id="4" name="图表 6"/>
            <wp:cNvGraphicFramePr>
              <a:graphicFrameLocks noChangeAspect="0"/>
            </wp:cNvGraphicFramePr>
            <a:graphic>
              <a:graphicData uri="http://schemas.openxmlformats.org/drawingml/2006/chart">
                <c:chart xmlns:c="http://schemas.openxmlformats.org/drawingml/2006/chart" r:id="rId9"/>
              </a:graphicData>
            </a:graphic>
          </wp:inline>
        </w:drawing>
      </w:r>
    </w:p>
    <w:p>
      <w:pPr>
        <w:spacing w:line="560" w:lineRule="exact"/>
        <w:ind w:firstLineChars="200" w:firstLine="640"/>
        <w:outlineLvl w:val="1"/>
        <w:rPr>
          <w:rStyle w:val="2Char"/>
          <w:rFonts w:ascii="黑体" w:eastAsia="黑体" w:hint="eastAsia"/>
          <w:b w:val="0"/>
        </w:rPr>
      </w:pPr>
      <w:bookmarkStart w:id="52" w:name="_Toc79163864"/>
      <w:bookmarkStart w:id="53" w:name="_Toc79163614"/>
      <w:bookmarkStart w:id="54" w:name="_Toc15396607"/>
      <w:bookmarkStart w:id="55" w:name="_Toc15377209"/>
      <w:r>
        <w:rPr>
          <w:rFonts w:ascii="黑体" w:eastAsia="黑体" w:hint="eastAsia"/>
          <w:color w:val="000000"/>
          <w:sz w:val="32"/>
          <w:szCs w:val="32"/>
        </w:rPr>
        <w:t>五、</w:t>
      </w:r>
      <w:r>
        <w:rPr>
          <w:rFonts w:ascii="黑体" w:eastAsia="黑体" w:hint="eastAsia"/>
          <w:b/>
          <w:color w:val="000000"/>
          <w:sz w:val="32"/>
          <w:szCs w:val="32"/>
        </w:rPr>
        <w:t>一</w:t>
      </w:r>
      <w:r>
        <w:rPr>
          <w:rStyle w:val="2Char"/>
          <w:rFonts w:ascii="黑体" w:eastAsia="黑体" w:hint="eastAsia"/>
          <w:b w:val="0"/>
        </w:rPr>
        <w:t>般公共预算财政拨款支出决算情况说明</w:t>
      </w:r>
      <w:bookmarkEnd w:id="52"/>
      <w:bookmarkEnd w:id="53"/>
      <w:bookmarkEnd w:id="54"/>
      <w:bookmarkEnd w:id="55"/>
    </w:p>
    <w:p>
      <w:pPr>
        <w:spacing w:line="560" w:lineRule="exact"/>
        <w:ind w:firstLineChars="200" w:firstLine="640"/>
        <w:outlineLvl w:val="2"/>
        <w:rPr>
          <w:rFonts w:ascii="仿宋" w:eastAsia="仿宋" w:hint="eastAsia"/>
          <w:b/>
          <w:color w:val="000000"/>
          <w:sz w:val="32"/>
          <w:szCs w:val="32"/>
        </w:rPr>
      </w:pPr>
      <w:bookmarkStart w:id="56" w:name="_Toc79163615"/>
      <w:bookmarkStart w:id="57" w:name="_Toc15377210"/>
      <w:bookmarkStart w:id="58" w:name="_Toc79163865"/>
      <w:r>
        <w:rPr>
          <w:rFonts w:ascii="仿宋" w:eastAsia="仿宋" w:hint="eastAsia"/>
          <w:b/>
          <w:color w:val="000000"/>
          <w:sz w:val="32"/>
          <w:szCs w:val="32"/>
        </w:rPr>
        <w:t>（一）一般公共预算财政拨款支出决算总体情况</w:t>
      </w:r>
      <w:bookmarkEnd w:id="56"/>
      <w:bookmarkEnd w:id="57"/>
      <w:bookmarkEnd w:id="58"/>
    </w:p>
    <w:p>
      <w:pPr>
        <w:pStyle w:val="15"/>
        <w:rPr>
          <w:rFonts w:ascii="仿宋" w:eastAsia="仿宋" w:hint="eastAsia"/>
          <w:b/>
          <w:color w:val="000000"/>
          <w:sz w:val="32"/>
          <w:szCs w:val="32"/>
        </w:rPr>
      </w:pPr>
      <w:r>
        <w:rPr>
          <w:rFonts w:ascii="仿宋" w:eastAsia="仿宋" w:hint="eastAsia"/>
          <w:b/>
          <w:color w:val="000000"/>
          <w:sz w:val="32"/>
          <w:szCs w:val="32"/>
          <w:lang w:val="en-US" w:eastAsia="zh-CN"/>
        </w:rPr>
        <w:t xml:space="preserve">    </w:t>
      </w:r>
      <w:r>
        <w:rPr>
          <w:rFonts w:ascii="仿宋" w:eastAsia="仿宋" w:hint="eastAsia"/>
          <w:b/>
          <w:color w:val="000000"/>
          <w:sz w:val="32"/>
          <w:szCs w:val="32"/>
          <w:lang w:eastAsia="zh-CN"/>
        </w:rPr>
        <w:drawing>
          <wp:inline distT="0" distB="0" distL="114300" distR="114300">
            <wp:extent cx="4370070" cy="3498850"/>
            <wp:effectExtent l="0" t="0" r="0" b="0"/>
            <wp:docPr id="5" name="图表 7"/>
            <wp:cNvGraphicFramePr>
              <a:graphicFrameLocks noChangeAspect="0"/>
            </wp:cNvGraphicFramePr>
            <a:graphic>
              <a:graphicData uri="http://schemas.openxmlformats.org/drawingml/2006/chart">
                <c:chart xmlns:c="http://schemas.openxmlformats.org/drawingml/2006/chart" r:id="rId10"/>
              </a:graphicData>
            </a:graphic>
          </wp:inline>
        </w:drawing>
      </w:r>
    </w:p>
    <w:p>
      <w:pPr>
        <w:rPr>
          <w:rFonts w:hint="eastAsia"/>
        </w:rPr>
      </w:pPr>
    </w:p>
    <w:p>
      <w:pPr>
        <w:spacing w:line="560" w:lineRule="exact"/>
        <w:ind w:firstLineChars="200" w:firstLine="640"/>
        <w:rPr>
          <w:rFonts w:ascii="仿宋" w:eastAsia="仿宋" w:hint="eastAsia"/>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年一般公共预算财政拨款支出</w:t>
      </w:r>
      <w:r>
        <w:rPr>
          <w:rFonts w:ascii="仿宋" w:eastAsia="仿宋" w:hint="eastAsia"/>
          <w:color w:val="000000"/>
          <w:sz w:val="32"/>
          <w:szCs w:val="32"/>
          <w:lang w:val="en-US" w:eastAsia="zh-CN"/>
        </w:rPr>
        <w:t>1539.43</w:t>
      </w:r>
      <w:r>
        <w:rPr>
          <w:rFonts w:ascii="仿宋" w:eastAsia="仿宋" w:hint="eastAsia"/>
          <w:color w:val="000000"/>
          <w:sz w:val="32"/>
          <w:szCs w:val="32"/>
        </w:rPr>
        <w:t>万元，占本年支出合计的</w:t>
      </w:r>
      <w:r>
        <w:rPr>
          <w:rFonts w:ascii="仿宋" w:eastAsia="仿宋" w:hint="eastAsia"/>
          <w:color w:val="000000"/>
          <w:sz w:val="32"/>
          <w:szCs w:val="32"/>
          <w:lang w:val="en-US" w:eastAsia="zh-CN"/>
        </w:rPr>
        <w:t>100</w:t>
      </w:r>
      <w:r>
        <w:rPr>
          <w:rFonts w:ascii="仿宋" w:eastAsia="仿宋" w:hint="eastAsia"/>
          <w:color w:val="000000"/>
          <w:sz w:val="32"/>
          <w:szCs w:val="32"/>
        </w:rPr>
        <w:t>%。与20</w:t>
      </w:r>
      <w:r>
        <w:rPr>
          <w:rFonts w:ascii="仿宋" w:eastAsia="仿宋" w:hint="eastAsia"/>
          <w:color w:val="000000"/>
          <w:sz w:val="32"/>
          <w:szCs w:val="32"/>
          <w:lang w:val="en-US" w:eastAsia="zh-CN"/>
        </w:rPr>
        <w:t>20</w:t>
      </w:r>
      <w:r>
        <w:rPr>
          <w:rFonts w:ascii="仿宋" w:eastAsia="仿宋" w:hint="eastAsia"/>
          <w:color w:val="000000"/>
          <w:sz w:val="32"/>
          <w:szCs w:val="32"/>
        </w:rPr>
        <w:t>年相比，一般公共预算财政拨款</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 xml:space="preserve"> 202.9</w:t>
      </w:r>
      <w:r>
        <w:rPr>
          <w:rFonts w:ascii="仿宋" w:eastAsia="仿宋" w:hint="eastAsia"/>
          <w:color w:val="000000"/>
          <w:sz w:val="32"/>
          <w:szCs w:val="32"/>
        </w:rPr>
        <w:t>万元，</w:t>
      </w:r>
      <w:r>
        <w:rPr>
          <w:rFonts w:ascii="仿宋" w:eastAsia="仿宋" w:hint="eastAsia"/>
          <w:color w:val="000000"/>
          <w:sz w:val="32"/>
          <w:szCs w:val="32"/>
          <w:lang w:eastAsia="zh-CN"/>
        </w:rPr>
        <w:t>增加</w:t>
      </w:r>
      <w:r>
        <w:rPr>
          <w:rFonts w:ascii="仿宋" w:eastAsia="仿宋" w:hint="eastAsia"/>
          <w:color w:val="000000"/>
          <w:sz w:val="32"/>
          <w:szCs w:val="32"/>
          <w:lang w:val="en-US" w:eastAsia="zh-CN"/>
        </w:rPr>
        <w:t>15.18</w:t>
      </w:r>
      <w:r>
        <w:rPr>
          <w:rFonts w:ascii="仿宋" w:eastAsia="仿宋" w:hint="eastAsia"/>
          <w:color w:val="000000"/>
          <w:sz w:val="32"/>
          <w:szCs w:val="32"/>
        </w:rPr>
        <w:t>%。主要变动原因是</w:t>
      </w:r>
      <w:r>
        <w:rPr>
          <w:rFonts w:ascii="仿宋" w:eastAsia="仿宋" w:hint="eastAsia"/>
          <w:color w:val="000000"/>
          <w:sz w:val="32"/>
          <w:szCs w:val="32"/>
          <w:lang w:val="en-US" w:eastAsia="zh-CN"/>
        </w:rPr>
        <w:t>2021年人员经费及公用经费较2020年有所增加。</w:t>
      </w:r>
    </w:p>
    <w:p>
      <w:pPr>
        <w:spacing w:line="560" w:lineRule="exact"/>
        <w:ind w:firstLineChars="200" w:firstLine="640"/>
        <w:outlineLvl w:val="2"/>
        <w:rPr>
          <w:rFonts w:ascii="仿宋" w:eastAsia="仿宋" w:hint="eastAsia"/>
          <w:b/>
          <w:color w:val="000000"/>
          <w:sz w:val="32"/>
          <w:szCs w:val="32"/>
        </w:rPr>
      </w:pPr>
      <w:bookmarkStart w:id="59" w:name="_Toc15377211"/>
      <w:bookmarkStart w:id="60" w:name="_Toc79163866"/>
      <w:bookmarkStart w:id="61" w:name="_Toc79163616"/>
      <w:r>
        <w:rPr>
          <w:rFonts w:ascii="仿宋" w:eastAsia="仿宋" w:hint="eastAsia"/>
          <w:b/>
          <w:color w:val="000000"/>
          <w:sz w:val="32"/>
          <w:szCs w:val="32"/>
        </w:rPr>
        <w:t>（二）一般公共预算财政拨款支出决算结构情况</w:t>
      </w:r>
      <w:bookmarkEnd w:id="59"/>
      <w:bookmarkEnd w:id="60"/>
      <w:bookmarkEnd w:id="61"/>
    </w:p>
    <w:p>
      <w:pPr>
        <w:spacing w:line="560" w:lineRule="exact"/>
        <w:ind w:firstLine="640"/>
        <w:rPr>
          <w:rFonts w:ascii="仿宋" w:eastAsia="仿宋" w:hint="eastAsia"/>
          <w:color w:val="000000"/>
          <w:sz w:val="32"/>
          <w:szCs w:val="32"/>
        </w:rPr>
      </w:pPr>
      <w:r>
        <w:rPr>
          <w:rFonts w:ascii="仿宋" w:eastAsia="仿宋" w:hint="eastAsia"/>
          <w:color w:val="000000"/>
          <w:sz w:val="32"/>
          <w:szCs w:val="32"/>
        </w:rPr>
        <w:t>202年一般公共预算财政拨款支出</w:t>
      </w:r>
      <w:r>
        <w:rPr>
          <w:rFonts w:ascii="仿宋" w:eastAsia="仿宋" w:hint="eastAsia"/>
          <w:color w:val="000000"/>
          <w:sz w:val="32"/>
          <w:szCs w:val="32"/>
          <w:lang w:val="en-US" w:eastAsia="zh-CN"/>
        </w:rPr>
        <w:t>1539.43</w:t>
      </w:r>
      <w:r>
        <w:rPr>
          <w:rFonts w:ascii="仿宋" w:eastAsia="仿宋" w:hint="eastAsia"/>
          <w:color w:val="000000"/>
          <w:sz w:val="32"/>
          <w:szCs w:val="32"/>
        </w:rPr>
        <w:t>万元，主要用于以下方面:</w:t>
      </w:r>
      <w:r>
        <w:rPr>
          <w:rFonts w:ascii="仿宋" w:eastAsia="仿宋" w:hint="eastAsia"/>
          <w:b/>
          <w:color w:val="000000"/>
          <w:sz w:val="32"/>
          <w:szCs w:val="32"/>
        </w:rPr>
        <w:t>一般公共服务</w:t>
      </w:r>
      <w:r>
        <w:rPr>
          <w:rFonts w:ascii="仿宋" w:eastAsia="仿宋" w:hint="eastAsia"/>
          <w:b/>
          <w:bCs/>
          <w:color w:val="000000"/>
          <w:sz w:val="32"/>
          <w:szCs w:val="32"/>
        </w:rPr>
        <w:t>支出（</w:t>
      </w:r>
      <w:r>
        <w:rPr>
          <w:rFonts w:ascii="仿宋" w:eastAsia="仿宋" w:hint="eastAsia"/>
          <w:b/>
          <w:color w:val="000000"/>
          <w:sz w:val="32"/>
          <w:szCs w:val="32"/>
        </w:rPr>
        <w:t>类）</w:t>
      </w:r>
      <w:r>
        <w:rPr>
          <w:rFonts w:ascii="仿宋" w:eastAsia="仿宋" w:hint="eastAsia"/>
          <w:color w:val="000000"/>
          <w:sz w:val="32"/>
          <w:szCs w:val="32"/>
          <w:lang w:val="en-US" w:eastAsia="zh-CN"/>
        </w:rPr>
        <w:t>511.64</w:t>
      </w:r>
      <w:r>
        <w:rPr>
          <w:rFonts w:ascii="仿宋" w:eastAsia="仿宋" w:hint="eastAsia"/>
          <w:color w:val="000000"/>
          <w:sz w:val="32"/>
          <w:szCs w:val="32"/>
        </w:rPr>
        <w:t>万元，占</w:t>
      </w:r>
      <w:r>
        <w:rPr>
          <w:rFonts w:ascii="仿宋" w:eastAsia="仿宋" w:hint="eastAsia"/>
          <w:color w:val="000000"/>
          <w:sz w:val="32"/>
          <w:szCs w:val="32"/>
          <w:lang w:val="en-US" w:eastAsia="zh-CN"/>
        </w:rPr>
        <w:t>33.24</w:t>
      </w:r>
      <w:r>
        <w:rPr>
          <w:rFonts w:ascii="仿宋" w:eastAsia="仿宋" w:hint="eastAsia"/>
          <w:color w:val="000000"/>
          <w:sz w:val="32"/>
          <w:szCs w:val="32"/>
        </w:rPr>
        <w:t>%；</w:t>
      </w:r>
      <w:r>
        <w:rPr>
          <w:rFonts w:ascii="仿宋" w:eastAsia="仿宋" w:hint="eastAsia"/>
          <w:b/>
          <w:color w:val="000000"/>
          <w:sz w:val="32"/>
          <w:szCs w:val="32"/>
        </w:rPr>
        <w:t>社会保障和就业支出（类）</w:t>
      </w:r>
      <w:r>
        <w:rPr>
          <w:rFonts w:ascii="仿宋" w:eastAsia="仿宋" w:hint="eastAsia"/>
          <w:color w:val="000000"/>
          <w:sz w:val="32"/>
          <w:szCs w:val="32"/>
          <w:lang w:val="en-US" w:eastAsia="zh-CN"/>
        </w:rPr>
        <w:t>38.26</w:t>
      </w:r>
      <w:r>
        <w:rPr>
          <w:rFonts w:ascii="仿宋" w:eastAsia="仿宋" w:hint="eastAsia"/>
          <w:color w:val="000000"/>
          <w:sz w:val="32"/>
          <w:szCs w:val="32"/>
        </w:rPr>
        <w:t>万元，占</w:t>
      </w:r>
      <w:r>
        <w:rPr>
          <w:rFonts w:ascii="仿宋" w:eastAsia="仿宋" w:hint="eastAsia"/>
          <w:color w:val="000000"/>
          <w:sz w:val="32"/>
          <w:szCs w:val="32"/>
          <w:lang w:val="en-US" w:eastAsia="zh-CN"/>
        </w:rPr>
        <w:t>2.19</w:t>
      </w:r>
      <w:r>
        <w:rPr>
          <w:rFonts w:ascii="仿宋" w:eastAsia="仿宋" w:hint="eastAsia"/>
          <w:color w:val="000000"/>
          <w:sz w:val="32"/>
          <w:szCs w:val="32"/>
        </w:rPr>
        <w:t>%；</w:t>
      </w:r>
      <w:r>
        <w:rPr>
          <w:rFonts w:ascii="仿宋" w:eastAsia="仿宋" w:hint="eastAsia"/>
          <w:b/>
          <w:bCs/>
          <w:color w:val="000000"/>
          <w:sz w:val="32"/>
          <w:szCs w:val="32"/>
        </w:rPr>
        <w:t>卫生健康支出</w:t>
      </w:r>
      <w:r>
        <w:rPr>
          <w:rFonts w:ascii="仿宋" w:eastAsia="仿宋" w:hint="eastAsia"/>
          <w:b/>
          <w:color w:val="000000"/>
          <w:sz w:val="32"/>
          <w:szCs w:val="32"/>
        </w:rPr>
        <w:t>（类）</w:t>
      </w:r>
      <w:r>
        <w:rPr>
          <w:rFonts w:ascii="仿宋" w:eastAsia="仿宋" w:hint="eastAsia"/>
          <w:color w:val="000000"/>
          <w:sz w:val="32"/>
          <w:szCs w:val="32"/>
          <w:lang w:val="en-US" w:eastAsia="zh-CN"/>
        </w:rPr>
        <w:t>16.07</w:t>
      </w:r>
      <w:r>
        <w:rPr>
          <w:rFonts w:ascii="仿宋" w:eastAsia="仿宋" w:hint="eastAsia"/>
          <w:color w:val="000000"/>
          <w:sz w:val="32"/>
          <w:szCs w:val="32"/>
        </w:rPr>
        <w:t>万元，占</w:t>
      </w:r>
      <w:r>
        <w:rPr>
          <w:rFonts w:ascii="仿宋" w:eastAsia="仿宋" w:hint="eastAsia"/>
          <w:color w:val="000000"/>
          <w:sz w:val="32"/>
          <w:szCs w:val="32"/>
          <w:lang w:val="en-US" w:eastAsia="zh-CN"/>
        </w:rPr>
        <w:t>1.04</w:t>
      </w:r>
      <w:r>
        <w:rPr>
          <w:rFonts w:ascii="仿宋" w:eastAsia="仿宋" w:hint="eastAsia"/>
          <w:color w:val="000000"/>
          <w:sz w:val="32"/>
          <w:szCs w:val="32"/>
        </w:rPr>
        <w:t>%；</w:t>
      </w:r>
      <w:r>
        <w:rPr>
          <w:rFonts w:ascii="仿宋" w:eastAsia="仿宋" w:cs="Times New Roman" w:hint="eastAsia"/>
          <w:b/>
          <w:bCs/>
          <w:color w:val="000000"/>
          <w:sz w:val="32"/>
          <w:szCs w:val="32"/>
          <w:lang w:eastAsia="zh-CN"/>
        </w:rPr>
        <w:t>农林水支出（类）</w:t>
      </w:r>
      <w:r>
        <w:rPr>
          <w:rFonts w:ascii="仿宋" w:eastAsia="仿宋" w:cs="Times New Roman" w:hint="eastAsia"/>
          <w:b w:val="0"/>
          <w:bCs w:val="0"/>
          <w:color w:val="000000"/>
          <w:sz w:val="32"/>
          <w:szCs w:val="32"/>
          <w:lang w:val="en-US" w:eastAsia="zh-CN"/>
        </w:rPr>
        <w:t>2万元，占0.42%，</w:t>
      </w:r>
      <w:r>
        <w:rPr>
          <w:rFonts w:ascii="仿宋" w:eastAsia="仿宋" w:hint="eastAsia"/>
          <w:b/>
          <w:bCs/>
          <w:color w:val="000000"/>
          <w:sz w:val="32"/>
          <w:szCs w:val="32"/>
        </w:rPr>
        <w:t>住房保障支出</w:t>
      </w:r>
      <w:r>
        <w:rPr>
          <w:rFonts w:ascii="仿宋" w:eastAsia="仿宋" w:hint="eastAsia"/>
          <w:b/>
          <w:color w:val="000000"/>
          <w:sz w:val="32"/>
          <w:szCs w:val="32"/>
        </w:rPr>
        <w:t>（类）</w:t>
      </w:r>
      <w:r>
        <w:rPr>
          <w:rFonts w:ascii="仿宋" w:eastAsia="仿宋" w:hint="eastAsia"/>
          <w:color w:val="000000"/>
          <w:sz w:val="32"/>
          <w:szCs w:val="32"/>
          <w:lang w:val="en-US" w:eastAsia="zh-CN"/>
        </w:rPr>
        <w:t>29.37</w:t>
      </w:r>
      <w:r>
        <w:rPr>
          <w:rFonts w:ascii="仿宋" w:eastAsia="仿宋" w:hint="eastAsia"/>
          <w:color w:val="000000"/>
          <w:sz w:val="32"/>
          <w:szCs w:val="32"/>
        </w:rPr>
        <w:t>万元，占</w:t>
      </w:r>
      <w:r>
        <w:rPr>
          <w:rFonts w:ascii="仿宋" w:eastAsia="仿宋" w:hint="eastAsia"/>
          <w:color w:val="000000"/>
          <w:sz w:val="32"/>
          <w:szCs w:val="32"/>
          <w:lang w:val="en-US" w:eastAsia="zh-CN"/>
        </w:rPr>
        <w:t>1.91</w:t>
      </w:r>
      <w:r>
        <w:rPr>
          <w:rFonts w:ascii="仿宋" w:eastAsia="仿宋" w:hint="eastAsia"/>
          <w:color w:val="000000"/>
          <w:sz w:val="32"/>
          <w:szCs w:val="32"/>
        </w:rPr>
        <w:t>%</w:t>
      </w:r>
      <w:r>
        <w:rPr>
          <w:rFonts w:ascii="仿宋" w:eastAsia="仿宋" w:hint="eastAsia"/>
          <w:color w:val="000000"/>
          <w:sz w:val="32"/>
          <w:szCs w:val="32"/>
          <w:lang w:eastAsia="zh-CN"/>
        </w:rPr>
        <w:t>，</w:t>
      </w:r>
      <w:r>
        <w:rPr>
          <w:rFonts w:ascii="仿宋" w:eastAsia="仿宋" w:cs="Times New Roman" w:hint="eastAsia"/>
          <w:b/>
          <w:bCs/>
          <w:color w:val="000000"/>
          <w:sz w:val="32"/>
          <w:szCs w:val="32"/>
          <w:lang w:eastAsia="zh-CN"/>
        </w:rPr>
        <w:t>其他支出</w:t>
      </w:r>
      <w:r>
        <w:rPr>
          <w:rFonts w:ascii="仿宋_GB2312" w:eastAsia="仿宋_GB2312" w:cs="Times New Roman" w:hint="eastAsia"/>
          <w:sz w:val="32"/>
          <w:szCs w:val="32"/>
          <w:lang w:val="en-US" w:eastAsia="zh-CN"/>
        </w:rPr>
        <w:t>942.08</w:t>
      </w:r>
      <w:r>
        <w:rPr>
          <w:rFonts w:ascii="仿宋_GB2312" w:eastAsia="仿宋_GB2312" w:cs="Times New Roman" w:hint="eastAsia"/>
          <w:sz w:val="32"/>
          <w:szCs w:val="32"/>
          <w:lang w:eastAsia="zh-CN"/>
        </w:rPr>
        <w:t>万元，占</w:t>
      </w:r>
      <w:r>
        <w:rPr>
          <w:rFonts w:ascii="仿宋_GB2312" w:eastAsia="仿宋_GB2312" w:cs="Times New Roman" w:hint="eastAsia"/>
          <w:sz w:val="32"/>
          <w:szCs w:val="32"/>
          <w:lang w:val="en-US" w:eastAsia="zh-CN"/>
        </w:rPr>
        <w:t>61.2</w:t>
      </w:r>
      <w:r>
        <w:rPr>
          <w:rFonts w:ascii="仿宋_GB2312" w:eastAsia="仿宋_GB2312" w:cs="Times New Roman" w:hint="eastAsia"/>
          <w:sz w:val="32"/>
          <w:szCs w:val="32"/>
          <w:lang w:eastAsia="zh-CN"/>
        </w:rPr>
        <w:t>%</w:t>
      </w:r>
      <w:r>
        <w:rPr>
          <w:rFonts w:ascii="仿宋" w:eastAsia="仿宋" w:hint="eastAsia"/>
          <w:color w:val="000000"/>
          <w:sz w:val="32"/>
          <w:szCs w:val="32"/>
        </w:rPr>
        <w:t>。</w:t>
      </w:r>
    </w:p>
    <w:p>
      <w:pPr>
        <w:pStyle w:val="15"/>
        <w:ind w:leftChars="0" w:left="0" w:firstLineChars="0" w:firstLine="0"/>
        <w:rPr>
          <w:rFonts w:ascii="仿宋" w:eastAsia="仿宋" w:hint="eastAsia"/>
          <w:color w:val="000000"/>
          <w:sz w:val="32"/>
          <w:szCs w:val="32"/>
        </w:rPr>
      </w:pPr>
    </w:p>
    <w:p>
      <w:pPr>
        <w:rPr>
          <w:rFonts w:ascii="仿宋" w:eastAsia="仿宋" w:hint="eastAsia"/>
          <w:color w:val="000000"/>
          <w:sz w:val="32"/>
          <w:szCs w:val="32"/>
        </w:rPr>
      </w:pPr>
      <w:r>
        <w:rPr>
          <w:rFonts w:ascii="仿宋" w:eastAsia="仿宋" w:hint="eastAsia"/>
          <w:color w:val="000000"/>
          <w:sz w:val="32"/>
          <w:szCs w:val="32"/>
          <w:lang w:val="en-US" w:eastAsia="zh-CN"/>
        </w:rPr>
        <w:t xml:space="preserve">     </w:t>
      </w:r>
      <w:r>
        <w:rPr>
          <w:rFonts w:ascii="仿宋" w:eastAsia="仿宋" w:hint="eastAsia"/>
          <w:color w:val="000000"/>
          <w:sz w:val="32"/>
          <w:szCs w:val="32"/>
          <w:lang w:eastAsia="zh-CN"/>
        </w:rPr>
        <w:drawing>
          <wp:inline distT="0" distB="0" distL="114300" distR="114300">
            <wp:extent cx="4213224" cy="2625725"/>
            <wp:effectExtent l="0" t="0" r="0" b="0"/>
            <wp:docPr id="6" name="图表 8"/>
            <wp:cNvGraphicFramePr>
              <a:graphicFrameLocks noChangeAspect="0"/>
            </wp:cNvGraphicFramePr>
            <a:graphic>
              <a:graphicData uri="http://schemas.openxmlformats.org/drawingml/2006/chart">
                <c:chart xmlns:c="http://schemas.openxmlformats.org/drawingml/2006/chart" r:id="rId11"/>
              </a:graphicData>
            </a:graphic>
          </wp:inline>
        </w:drawing>
      </w:r>
    </w:p>
    <w:p>
      <w:pPr>
        <w:rPr>
          <w:rFonts w:hint="eastAsia"/>
        </w:rPr>
      </w:pPr>
    </w:p>
    <w:p>
      <w:pPr>
        <w:spacing w:line="560" w:lineRule="exact"/>
        <w:ind w:firstLineChars="200" w:firstLine="640"/>
        <w:outlineLvl w:val="2"/>
        <w:rPr>
          <w:rFonts w:ascii="仿宋" w:eastAsia="仿宋" w:hint="eastAsia"/>
          <w:b/>
          <w:color w:val="000000"/>
          <w:sz w:val="32"/>
          <w:szCs w:val="32"/>
        </w:rPr>
      </w:pPr>
      <w:bookmarkStart w:id="62" w:name="_Toc79163867"/>
      <w:bookmarkStart w:id="63" w:name="_Toc79163617"/>
      <w:bookmarkStart w:id="64" w:name="_Toc15377212"/>
      <w:r>
        <w:rPr>
          <w:rFonts w:ascii="仿宋" w:eastAsia="仿宋" w:hint="eastAsia"/>
          <w:b/>
          <w:color w:val="000000"/>
          <w:sz w:val="32"/>
          <w:szCs w:val="32"/>
        </w:rPr>
        <w:t>（三）一般公共预算财政拨款支出决算具体情况</w:t>
      </w:r>
      <w:bookmarkEnd w:id="62"/>
      <w:bookmarkEnd w:id="63"/>
      <w:bookmarkEnd w:id="64"/>
    </w:p>
    <w:p>
      <w:pPr>
        <w:spacing w:line="560" w:lineRule="exact"/>
        <w:ind w:firstLineChars="200" w:firstLine="640"/>
        <w:rPr>
          <w:rFonts w:ascii="仿宋_GB2312" w:eastAsia="仿宋_GB2312" w:hint="eastAsia"/>
          <w:b/>
          <w:bCs/>
          <w:sz w:val="32"/>
          <w:szCs w:val="32"/>
        </w:rPr>
      </w:pPr>
      <w:bookmarkStart w:id="65" w:name="_Toc15377444"/>
      <w:bookmarkStart w:id="66" w:name="_Toc15378460"/>
      <w:bookmarkStart w:id="67" w:name="_Toc15377213"/>
      <w:r>
        <w:rPr>
          <w:rFonts w:ascii="仿宋_GB2312" w:eastAsia="仿宋_GB2312" w:hint="eastAsia"/>
          <w:b/>
          <w:bCs/>
          <w:sz w:val="32"/>
          <w:szCs w:val="32"/>
        </w:rPr>
        <w:t>202</w:t>
      </w:r>
      <w:r>
        <w:rPr>
          <w:rFonts w:ascii="仿宋_GB2312" w:eastAsia="仿宋_GB2312" w:hint="eastAsia"/>
          <w:b/>
          <w:bCs/>
          <w:sz w:val="32"/>
          <w:szCs w:val="32"/>
          <w:lang w:val="en-US" w:eastAsia="zh-CN"/>
        </w:rPr>
        <w:t>1</w:t>
      </w:r>
      <w:r>
        <w:rPr>
          <w:rFonts w:ascii="仿宋_GB2312" w:eastAsia="仿宋_GB2312" w:hint="eastAsia"/>
          <w:b/>
          <w:bCs/>
          <w:sz w:val="32"/>
          <w:szCs w:val="32"/>
        </w:rPr>
        <w:t>年一般公共预算支出决算数为</w:t>
      </w:r>
      <w:r>
        <w:rPr>
          <w:rFonts w:ascii="仿宋_GB2312" w:eastAsia="仿宋_GB2312" w:hint="eastAsia"/>
          <w:b/>
          <w:bCs/>
          <w:sz w:val="32"/>
          <w:szCs w:val="32"/>
          <w:lang w:val="en-US" w:eastAsia="zh-CN"/>
        </w:rPr>
        <w:t>1539.43万元</w:t>
      </w:r>
      <w:r>
        <w:rPr>
          <w:rFonts w:ascii="仿宋_GB2312" w:eastAsia="仿宋_GB2312" w:hint="eastAsia"/>
          <w:b/>
          <w:bCs/>
          <w:sz w:val="32"/>
          <w:szCs w:val="32"/>
        </w:rPr>
        <w:t>，完成预算</w:t>
      </w:r>
      <w:r>
        <w:rPr>
          <w:rFonts w:ascii="仿宋_GB2312" w:eastAsia="仿宋_GB2312" w:hint="eastAsia"/>
          <w:b/>
          <w:bCs/>
          <w:sz w:val="32"/>
          <w:szCs w:val="32"/>
          <w:lang w:val="en-US" w:eastAsia="zh-CN"/>
        </w:rPr>
        <w:t>100</w:t>
      </w:r>
      <w:r>
        <w:rPr>
          <w:rFonts w:ascii="仿宋_GB2312" w:eastAsia="仿宋_GB2312" w:hint="eastAsia"/>
          <w:b/>
          <w:bCs/>
          <w:sz w:val="32"/>
          <w:szCs w:val="32"/>
        </w:rPr>
        <w:t>%。其中：</w:t>
      </w:r>
      <w:bookmarkEnd w:id="65"/>
      <w:bookmarkEnd w:id="66"/>
      <w:bookmarkEnd w:id="67"/>
    </w:p>
    <w:p>
      <w:pPr>
        <w:spacing w:line="560" w:lineRule="exact"/>
        <w:ind w:firstLineChars="200" w:firstLine="640"/>
        <w:rPr>
          <w:rFonts w:ascii="仿宋" w:eastAsia="仿宋" w:hint="eastAsia"/>
          <w:b/>
          <w:color w:val="000000"/>
          <w:sz w:val="32"/>
          <w:szCs w:val="32"/>
          <w:lang w:eastAsia="zh-CN"/>
        </w:rPr>
      </w:pPr>
      <w:r>
        <w:rPr>
          <w:rStyle w:val="24"/>
          <w:rFonts w:ascii="仿宋" w:eastAsia="仿宋" w:hint="eastAsia"/>
          <w:bCs/>
          <w:color w:val="000000"/>
          <w:sz w:val="32"/>
          <w:szCs w:val="32"/>
        </w:rPr>
        <w:t>1.一般公共服务（类）</w:t>
      </w:r>
      <w:r>
        <w:rPr>
          <w:rStyle w:val="24"/>
          <w:rFonts w:ascii="仿宋" w:eastAsia="仿宋" w:hint="eastAsia"/>
          <w:bCs/>
          <w:color w:val="000000"/>
          <w:sz w:val="32"/>
          <w:szCs w:val="32"/>
          <w:lang w:val="en-US" w:eastAsia="zh-CN"/>
        </w:rPr>
        <w:t>行政运行</w:t>
      </w:r>
      <w:r>
        <w:rPr>
          <w:rStyle w:val="24"/>
          <w:rFonts w:ascii="仿宋" w:eastAsia="仿宋" w:hint="eastAsia"/>
          <w:bCs/>
          <w:color w:val="000000"/>
          <w:sz w:val="32"/>
          <w:szCs w:val="32"/>
        </w:rPr>
        <w:t>（项）:</w:t>
      </w:r>
      <w:r>
        <w:rPr>
          <w:rStyle w:val="24"/>
          <w:rFonts w:ascii="仿宋" w:eastAsia="仿宋" w:hint="eastAsia"/>
          <w:b w:val="0"/>
          <w:bCs/>
          <w:color w:val="000000"/>
          <w:sz w:val="32"/>
          <w:szCs w:val="32"/>
        </w:rPr>
        <w:t xml:space="preserve"> 支出决算为</w:t>
      </w:r>
      <w:r>
        <w:rPr>
          <w:rStyle w:val="24"/>
          <w:rFonts w:ascii="仿宋" w:eastAsia="仿宋" w:hint="eastAsia"/>
          <w:b w:val="0"/>
          <w:bCs/>
          <w:color w:val="000000"/>
          <w:sz w:val="32"/>
          <w:szCs w:val="32"/>
          <w:lang w:val="en-US" w:eastAsia="zh-CN"/>
        </w:rPr>
        <w:t>319.86</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r>
        <w:rPr>
          <w:rStyle w:val="24"/>
          <w:rFonts w:ascii="仿宋" w:eastAsia="仿宋" w:hint="eastAsia"/>
          <w:b w:val="0"/>
          <w:bCs/>
          <w:color w:val="000000"/>
          <w:sz w:val="32"/>
          <w:szCs w:val="32"/>
          <w:lang w:eastAsia="zh-CN"/>
        </w:rPr>
        <w:t>。</w:t>
      </w:r>
    </w:p>
    <w:p>
      <w:pPr>
        <w:spacing w:line="560" w:lineRule="exact"/>
        <w:ind w:firstLineChars="200" w:firstLine="640"/>
        <w:rPr>
          <w:rStyle w:val="24"/>
          <w:rFonts w:ascii="仿宋" w:eastAsia="仿宋" w:hint="eastAsia"/>
          <w:b w:val="0"/>
          <w:bCs/>
          <w:color w:val="000000"/>
          <w:sz w:val="32"/>
          <w:szCs w:val="32"/>
          <w:lang w:eastAsia="zh-CN"/>
        </w:rPr>
      </w:pPr>
      <w:r>
        <w:rPr>
          <w:rStyle w:val="24"/>
          <w:rFonts w:ascii="仿宋" w:eastAsia="仿宋" w:hint="eastAsia"/>
          <w:bCs/>
          <w:color w:val="000000"/>
          <w:sz w:val="32"/>
          <w:szCs w:val="32"/>
        </w:rPr>
        <w:t>2.一般公共服务（类）</w:t>
      </w:r>
      <w:r>
        <w:rPr>
          <w:rStyle w:val="24"/>
          <w:rFonts w:ascii="仿宋" w:eastAsia="仿宋" w:hint="eastAsia"/>
          <w:bCs/>
          <w:color w:val="000000"/>
          <w:sz w:val="32"/>
          <w:szCs w:val="32"/>
          <w:lang w:val="en-US" w:eastAsia="zh-CN"/>
        </w:rPr>
        <w:t>一般行政管理事务</w:t>
      </w:r>
      <w:r>
        <w:rPr>
          <w:rStyle w:val="24"/>
          <w:rFonts w:ascii="仿宋" w:eastAsia="仿宋" w:hint="eastAsia"/>
          <w:bCs/>
          <w:color w:val="000000"/>
          <w:sz w:val="32"/>
          <w:szCs w:val="32"/>
        </w:rPr>
        <w:t>（项）:</w:t>
      </w:r>
      <w:r>
        <w:rPr>
          <w:rStyle w:val="24"/>
          <w:rFonts w:ascii="仿宋" w:eastAsia="仿宋" w:hint="eastAsia"/>
          <w:b w:val="0"/>
          <w:bCs/>
          <w:color w:val="000000"/>
          <w:sz w:val="32"/>
          <w:szCs w:val="32"/>
        </w:rPr>
        <w:t xml:space="preserve"> 支出决算为</w:t>
      </w:r>
      <w:r>
        <w:rPr>
          <w:rStyle w:val="24"/>
          <w:rFonts w:ascii="仿宋" w:eastAsia="仿宋" w:hint="eastAsia"/>
          <w:b w:val="0"/>
          <w:bCs/>
          <w:color w:val="000000"/>
          <w:sz w:val="32"/>
          <w:szCs w:val="32"/>
          <w:lang w:val="en-US" w:eastAsia="zh-CN"/>
        </w:rPr>
        <w:t>14.33</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r>
        <w:rPr>
          <w:rStyle w:val="24"/>
          <w:rFonts w:ascii="仿宋" w:eastAsia="仿宋" w:hint="eastAsia"/>
          <w:b w:val="0"/>
          <w:bCs/>
          <w:color w:val="000000"/>
          <w:sz w:val="32"/>
          <w:szCs w:val="32"/>
          <w:lang w:eastAsia="zh-CN"/>
        </w:rPr>
        <w:t>。</w:t>
      </w:r>
    </w:p>
    <w:p>
      <w:pPr>
        <w:spacing w:line="560" w:lineRule="exact"/>
        <w:ind w:firstLineChars="200" w:firstLine="640"/>
        <w:rPr>
          <w:rStyle w:val="24"/>
          <w:rFonts w:ascii="仿宋" w:eastAsia="仿宋" w:hint="eastAsia"/>
          <w:b w:val="0"/>
          <w:bCs/>
          <w:color w:val="000000"/>
          <w:sz w:val="32"/>
          <w:szCs w:val="32"/>
          <w:lang w:eastAsia="zh-CN"/>
        </w:rPr>
      </w:pPr>
      <w:r>
        <w:rPr>
          <w:rStyle w:val="24"/>
          <w:rFonts w:ascii="仿宋" w:eastAsia="仿宋" w:cs="Times New Roman" w:hint="eastAsia"/>
          <w:bCs/>
          <w:color w:val="000000"/>
          <w:kern w:val="2"/>
          <w:sz w:val="32"/>
          <w:szCs w:val="32"/>
          <w:lang w:val="en-US" w:eastAsia="zh-CN"/>
        </w:rPr>
        <w:t>3.一般公共服务（类）其他民族事务支出（项）：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157.45</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r>
        <w:rPr>
          <w:rStyle w:val="24"/>
          <w:rFonts w:ascii="仿宋" w:eastAsia="仿宋" w:hint="eastAsia"/>
          <w:b w:val="0"/>
          <w:bCs/>
          <w:color w:val="000000"/>
          <w:sz w:val="32"/>
          <w:szCs w:val="32"/>
          <w:lang w:eastAsia="zh-CN"/>
        </w:rPr>
        <w:t>。</w:t>
      </w:r>
    </w:p>
    <w:p>
      <w:pPr>
        <w:ind w:firstLineChars="100" w:firstLine="320"/>
        <w:jc w:val="left"/>
        <w:rPr>
          <w:lang w:val="en-US" w:eastAsia="zh-CN"/>
        </w:rPr>
      </w:pPr>
      <w:r>
        <w:rPr>
          <w:rStyle w:val="24"/>
          <w:rFonts w:ascii="仿宋" w:eastAsia="仿宋" w:cs="Times New Roman" w:hint="eastAsia"/>
          <w:bCs/>
          <w:color w:val="000000"/>
          <w:sz w:val="32"/>
          <w:szCs w:val="32"/>
          <w:lang w:val="en-US" w:eastAsia="zh-CN"/>
        </w:rPr>
        <w:t xml:space="preserve">  4.一般公共服务（类）宗教事务（项）：</w:t>
      </w:r>
      <w:r>
        <w:rPr>
          <w:rStyle w:val="24"/>
          <w:rFonts w:ascii="仿宋" w:eastAsia="仿宋" w:cs="Times New Roman" w:hint="eastAsia"/>
          <w:b w:val="0"/>
          <w:bCs/>
          <w:color w:val="000000"/>
          <w:sz w:val="32"/>
          <w:szCs w:val="32"/>
          <w:lang w:val="en-US" w:eastAsia="zh-CN"/>
        </w:rPr>
        <w:t>支出决算为20万元，完成预算100%。</w:t>
      </w:r>
    </w:p>
    <w:p>
      <w:pPr>
        <w:spacing w:line="560" w:lineRule="exact"/>
        <w:ind w:firstLineChars="200" w:firstLine="640"/>
        <w:rPr>
          <w:rFonts w:ascii="仿宋" w:eastAsia="仿宋" w:hint="eastAsia"/>
          <w:b/>
          <w:color w:val="000000"/>
          <w:sz w:val="32"/>
          <w:szCs w:val="32"/>
        </w:rPr>
      </w:pPr>
      <w:r>
        <w:rPr>
          <w:rStyle w:val="24"/>
          <w:rFonts w:ascii="仿宋" w:eastAsia="仿宋" w:hint="eastAsia"/>
          <w:bCs/>
          <w:color w:val="000000"/>
          <w:sz w:val="32"/>
          <w:szCs w:val="32"/>
          <w:lang w:val="en-US" w:eastAsia="zh-CN"/>
        </w:rPr>
        <w:t>5</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机关事业单位基本养老保险缴费支出</w:t>
      </w:r>
      <w:r>
        <w:rPr>
          <w:rStyle w:val="24"/>
          <w:rFonts w:ascii="仿宋" w:eastAsia="仿宋" w:hint="eastAsia"/>
          <w:bCs/>
          <w:color w:val="000000"/>
          <w:sz w:val="32"/>
          <w:szCs w:val="32"/>
        </w:rPr>
        <w:t>（项）:</w:t>
      </w:r>
      <w:r>
        <w:rPr>
          <w:rStyle w:val="24"/>
          <w:rFonts w:ascii="仿宋" w:eastAsia="仿宋" w:hint="eastAsia"/>
          <w:b w:val="0"/>
          <w:bCs/>
          <w:color w:val="000000"/>
          <w:sz w:val="32"/>
          <w:szCs w:val="32"/>
        </w:rPr>
        <w:t xml:space="preserve"> 支出决算为</w:t>
      </w:r>
      <w:r>
        <w:rPr>
          <w:rStyle w:val="24"/>
          <w:rFonts w:ascii="仿宋" w:eastAsia="仿宋" w:hint="eastAsia"/>
          <w:b w:val="0"/>
          <w:bCs/>
          <w:color w:val="000000"/>
          <w:sz w:val="32"/>
          <w:szCs w:val="32"/>
          <w:lang w:val="en-US" w:eastAsia="zh-CN"/>
        </w:rPr>
        <w:t>25.51</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p>
    <w:p>
      <w:pPr>
        <w:spacing w:line="560" w:lineRule="exact"/>
        <w:ind w:firstLineChars="200" w:firstLine="640"/>
        <w:rPr>
          <w:rFonts w:ascii="仿宋" w:eastAsia="仿宋" w:hint="eastAsia"/>
          <w:b/>
          <w:color w:val="000000"/>
          <w:sz w:val="32"/>
          <w:szCs w:val="32"/>
        </w:rPr>
      </w:pPr>
      <w:r>
        <w:rPr>
          <w:rStyle w:val="24"/>
          <w:rFonts w:ascii="仿宋" w:eastAsia="仿宋" w:hint="eastAsia"/>
          <w:bCs/>
          <w:color w:val="000000"/>
          <w:sz w:val="32"/>
          <w:szCs w:val="32"/>
          <w:lang w:val="en-US" w:eastAsia="zh-CN"/>
        </w:rPr>
        <w:t>4</w:t>
      </w:r>
      <w:r>
        <w:rPr>
          <w:rStyle w:val="24"/>
          <w:rFonts w:ascii="仿宋" w:eastAsia="仿宋" w:hint="eastAsia"/>
          <w:bCs/>
          <w:color w:val="000000"/>
          <w:sz w:val="32"/>
          <w:szCs w:val="32"/>
        </w:rPr>
        <w:t>.社会保障和就业（类）</w:t>
      </w:r>
      <w:r>
        <w:rPr>
          <w:rStyle w:val="24"/>
          <w:rFonts w:ascii="仿宋" w:eastAsia="仿宋" w:hint="eastAsia"/>
          <w:bCs/>
          <w:color w:val="000000"/>
          <w:sz w:val="32"/>
          <w:szCs w:val="32"/>
          <w:lang w:val="en-US" w:eastAsia="zh-CN"/>
        </w:rPr>
        <w:t>行政事业单位离退休</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机关事业单位基本职业年金缴费支出</w:t>
      </w:r>
      <w:r>
        <w:rPr>
          <w:rStyle w:val="24"/>
          <w:rFonts w:ascii="仿宋" w:eastAsia="仿宋" w:hint="eastAsia"/>
          <w:bCs/>
          <w:color w:val="000000"/>
          <w:sz w:val="32"/>
          <w:szCs w:val="32"/>
        </w:rPr>
        <w:t>（项）: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12.75</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p>
    <w:p>
      <w:pPr>
        <w:spacing w:line="560" w:lineRule="exact"/>
        <w:ind w:firstLineChars="200" w:firstLine="640"/>
        <w:rPr>
          <w:rFonts w:ascii="仿宋" w:eastAsia="仿宋" w:hint="eastAsia"/>
          <w:color w:val="000000"/>
          <w:sz w:val="32"/>
          <w:szCs w:val="32"/>
        </w:rPr>
      </w:pPr>
      <w:r>
        <w:rPr>
          <w:rStyle w:val="24"/>
          <w:rFonts w:ascii="仿宋" w:eastAsia="仿宋" w:hint="eastAsia"/>
          <w:bCs/>
          <w:color w:val="000000"/>
          <w:sz w:val="32"/>
          <w:szCs w:val="32"/>
          <w:lang w:val="en-US" w:eastAsia="zh-CN"/>
        </w:rPr>
        <w:t>5.</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行政单位医疗</w:t>
      </w:r>
      <w:r>
        <w:rPr>
          <w:rStyle w:val="24"/>
          <w:rFonts w:ascii="仿宋" w:eastAsia="仿宋" w:hint="eastAsia"/>
          <w:bCs/>
          <w:color w:val="000000"/>
          <w:sz w:val="32"/>
          <w:szCs w:val="32"/>
        </w:rPr>
        <w:t>（项）: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11.44</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p>
    <w:p>
      <w:pPr>
        <w:spacing w:line="560" w:lineRule="exact"/>
        <w:ind w:firstLineChars="200" w:firstLine="640"/>
        <w:rPr>
          <w:rFonts w:ascii="仿宋" w:eastAsia="仿宋" w:hint="eastAsia"/>
          <w:color w:val="000000"/>
          <w:sz w:val="32"/>
          <w:szCs w:val="32"/>
        </w:rPr>
      </w:pPr>
      <w:r>
        <w:rPr>
          <w:rStyle w:val="24"/>
          <w:rFonts w:ascii="仿宋" w:eastAsia="仿宋" w:hint="eastAsia"/>
          <w:bCs/>
          <w:color w:val="000000"/>
          <w:sz w:val="32"/>
          <w:szCs w:val="32"/>
          <w:lang w:val="en-US" w:eastAsia="zh-CN"/>
        </w:rPr>
        <w:t>6.</w:t>
      </w:r>
      <w:r>
        <w:rPr>
          <w:rStyle w:val="24"/>
          <w:rFonts w:ascii="仿宋" w:eastAsia="仿宋" w:hint="eastAsia"/>
          <w:bCs/>
          <w:color w:val="000000"/>
          <w:sz w:val="32"/>
          <w:szCs w:val="32"/>
          <w:lang w:eastAsia="zh-CN"/>
        </w:rPr>
        <w:t>卫生健康支出</w:t>
      </w:r>
      <w:r>
        <w:rPr>
          <w:rStyle w:val="24"/>
          <w:rFonts w:ascii="仿宋" w:eastAsia="仿宋" w:hint="eastAsia"/>
          <w:bCs/>
          <w:color w:val="000000"/>
          <w:sz w:val="32"/>
          <w:szCs w:val="32"/>
        </w:rPr>
        <w:t>（类）</w:t>
      </w:r>
      <w:r>
        <w:rPr>
          <w:rStyle w:val="24"/>
          <w:rFonts w:ascii="仿宋" w:eastAsia="仿宋" w:hint="eastAsia"/>
          <w:bCs/>
          <w:color w:val="000000"/>
          <w:sz w:val="32"/>
          <w:szCs w:val="32"/>
          <w:lang w:val="en-US" w:eastAsia="zh-CN"/>
        </w:rPr>
        <w:t>行政事业单位医疗</w:t>
      </w:r>
      <w:r>
        <w:rPr>
          <w:rStyle w:val="24"/>
          <w:rFonts w:ascii="仿宋" w:eastAsia="仿宋" w:hint="eastAsia"/>
          <w:bCs/>
          <w:color w:val="000000"/>
          <w:sz w:val="32"/>
          <w:szCs w:val="32"/>
        </w:rPr>
        <w:t>（款）</w:t>
      </w:r>
      <w:r>
        <w:rPr>
          <w:rStyle w:val="24"/>
          <w:rFonts w:ascii="仿宋" w:eastAsia="仿宋" w:hint="eastAsia"/>
          <w:bCs/>
          <w:color w:val="000000"/>
          <w:sz w:val="32"/>
          <w:szCs w:val="32"/>
          <w:lang w:val="en-US" w:eastAsia="zh-CN"/>
        </w:rPr>
        <w:t>公务员医疗补助</w:t>
      </w:r>
      <w:r>
        <w:rPr>
          <w:rStyle w:val="24"/>
          <w:rFonts w:ascii="仿宋" w:eastAsia="仿宋" w:hint="eastAsia"/>
          <w:bCs/>
          <w:color w:val="000000"/>
          <w:sz w:val="32"/>
          <w:szCs w:val="32"/>
        </w:rPr>
        <w:t>（项）: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4.63</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p>
    <w:p>
      <w:pPr>
        <w:spacing w:line="56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7.住房保障（类）住房改革支出（款）住房公积金（项）：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26.28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p>
    <w:p>
      <w:pPr>
        <w:spacing w:line="56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8.住房保障（类）住房改革支出（款）购房补贴（项）：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3.1</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p>
    <w:p>
      <w:pPr>
        <w:spacing w:line="560" w:lineRule="exact"/>
        <w:ind w:firstLineChars="200" w:firstLine="640"/>
        <w:rPr>
          <w:rStyle w:val="24"/>
          <w:rFonts w:ascii="仿宋" w:eastAsia="仿宋" w:hint="eastAsia"/>
          <w:b w:val="0"/>
          <w:bCs/>
          <w:color w:val="000000"/>
          <w:sz w:val="32"/>
          <w:szCs w:val="32"/>
        </w:rPr>
      </w:pPr>
      <w:r>
        <w:rPr>
          <w:rStyle w:val="24"/>
          <w:rFonts w:ascii="仿宋" w:eastAsia="仿宋" w:hint="eastAsia"/>
          <w:bCs/>
          <w:color w:val="000000"/>
          <w:sz w:val="32"/>
          <w:szCs w:val="32"/>
          <w:lang w:val="en-US" w:eastAsia="zh-CN"/>
        </w:rPr>
        <w:t>9.农林水（类）扶贫（款）其他扶贫（项）：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2</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p>
    <w:p>
      <w:pPr>
        <w:spacing w:line="560" w:lineRule="exact"/>
        <w:ind w:firstLineChars="200" w:firstLine="640"/>
        <w:rPr>
          <w:rFonts w:hint="eastAsia"/>
        </w:rPr>
      </w:pPr>
      <w:r>
        <w:rPr>
          <w:rStyle w:val="24"/>
          <w:rFonts w:ascii="仿宋" w:eastAsia="仿宋" w:hint="eastAsia"/>
          <w:bCs/>
          <w:color w:val="000000"/>
          <w:sz w:val="32"/>
          <w:szCs w:val="32"/>
          <w:lang w:val="en-US" w:eastAsia="zh-CN"/>
        </w:rPr>
        <w:t>10.其他支出（类）其他支出（款）其他支出（项）：</w:t>
      </w:r>
      <w:r>
        <w:rPr>
          <w:rStyle w:val="24"/>
          <w:rFonts w:ascii="仿宋" w:eastAsia="仿宋" w:hint="eastAsia"/>
          <w:b w:val="0"/>
          <w:bCs/>
          <w:color w:val="000000"/>
          <w:sz w:val="32"/>
          <w:szCs w:val="32"/>
        </w:rPr>
        <w:t>支出决算为</w:t>
      </w:r>
      <w:r>
        <w:rPr>
          <w:rStyle w:val="24"/>
          <w:rFonts w:ascii="仿宋" w:eastAsia="仿宋" w:hint="eastAsia"/>
          <w:b w:val="0"/>
          <w:bCs/>
          <w:color w:val="000000"/>
          <w:sz w:val="32"/>
          <w:szCs w:val="32"/>
          <w:lang w:val="en-US" w:eastAsia="zh-CN"/>
        </w:rPr>
        <w:t>942.08</w:t>
      </w:r>
      <w:r>
        <w:rPr>
          <w:rStyle w:val="24"/>
          <w:rFonts w:ascii="仿宋" w:eastAsia="仿宋" w:hint="eastAsia"/>
          <w:b w:val="0"/>
          <w:bCs/>
          <w:color w:val="000000"/>
          <w:sz w:val="32"/>
          <w:szCs w:val="32"/>
        </w:rPr>
        <w:t>万元，完成预算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p>
    <w:p>
      <w:pPr>
        <w:tabs>
          <w:tab w:val="right" w:pos="8306"/>
        </w:tabs>
        <w:spacing w:line="560" w:lineRule="exact"/>
        <w:ind w:firstLineChars="200" w:firstLine="640"/>
        <w:outlineLvl w:val="1"/>
        <w:rPr>
          <w:rStyle w:val="2Char"/>
        </w:rPr>
      </w:pPr>
      <w:bookmarkStart w:id="68" w:name="_Toc79163868"/>
      <w:bookmarkStart w:id="69" w:name="_Toc15377214"/>
      <w:bookmarkStart w:id="70" w:name="_Toc79163618"/>
      <w:bookmarkStart w:id="71" w:name="_Toc15396608"/>
      <w:r>
        <w:rPr>
          <w:rFonts w:ascii="黑体" w:eastAsia="黑体" w:hint="eastAsia"/>
          <w:color w:val="000000"/>
          <w:sz w:val="32"/>
          <w:szCs w:val="32"/>
        </w:rPr>
        <w:t>六</w:t>
      </w:r>
      <w:r>
        <w:rPr>
          <w:rFonts w:ascii="黑体" w:eastAsia="黑体" w:hint="eastAsia"/>
          <w:b/>
          <w:color w:val="000000"/>
          <w:sz w:val="32"/>
          <w:szCs w:val="32"/>
        </w:rPr>
        <w:t>、一</w:t>
      </w:r>
      <w:r>
        <w:rPr>
          <w:rStyle w:val="2Char"/>
          <w:rFonts w:ascii="黑体" w:eastAsia="黑体" w:hint="eastAsia"/>
          <w:b w:val="0"/>
        </w:rPr>
        <w:t>般公共预算财政拨款基本支出决算情况说明</w:t>
      </w:r>
      <w:bookmarkEnd w:id="68"/>
      <w:bookmarkEnd w:id="69"/>
      <w:bookmarkEnd w:id="70"/>
      <w:bookmarkEnd w:id="71"/>
      <w:r>
        <w:rPr>
          <w:rStyle w:val="2Char"/>
          <w:rFonts w:ascii="黑体" w:eastAsia="黑体" w:hint="eastAsia"/>
          <w:b w:val="0"/>
        </w:rPr>
        <w:tab/>
      </w:r>
    </w:p>
    <w:p>
      <w:pPr>
        <w:spacing w:line="560" w:lineRule="exact"/>
        <w:ind w:firstLine="645"/>
        <w:rPr>
          <w:rFonts w:ascii="仿宋" w:eastAsia="仿宋" w:hint="eastAsia"/>
          <w:color w:val="000000"/>
          <w:sz w:val="32"/>
          <w:szCs w:val="32"/>
        </w:rPr>
      </w:pPr>
      <w:r>
        <w:rPr>
          <w:rFonts w:ascii="仿宋" w:eastAsia="仿宋" w:hint="eastAsia"/>
          <w:color w:val="000000"/>
          <w:sz w:val="32"/>
          <w:szCs w:val="32"/>
        </w:rPr>
        <w:t>20</w:t>
      </w:r>
      <w:r>
        <w:rPr>
          <w:rFonts w:ascii="仿宋" w:eastAsia="仿宋" w:hint="eastAsia"/>
          <w:color w:val="000000"/>
          <w:sz w:val="32"/>
          <w:szCs w:val="32"/>
          <w:lang w:val="en-US" w:eastAsia="zh-CN"/>
        </w:rPr>
        <w:t>21</w:t>
      </w:r>
      <w:r>
        <w:rPr>
          <w:rFonts w:ascii="仿宋" w:eastAsia="仿宋" w:hint="eastAsia"/>
          <w:color w:val="000000"/>
          <w:sz w:val="32"/>
          <w:szCs w:val="32"/>
        </w:rPr>
        <w:t>年一般公共预算财政拨款基本支出</w:t>
      </w:r>
      <w:r>
        <w:rPr>
          <w:rFonts w:ascii="仿宋" w:eastAsia="仿宋" w:hint="eastAsia"/>
          <w:color w:val="000000"/>
          <w:sz w:val="32"/>
          <w:szCs w:val="32"/>
          <w:lang w:val="en-US" w:eastAsia="zh-CN"/>
        </w:rPr>
        <w:t>403.57</w:t>
      </w:r>
      <w:r>
        <w:rPr>
          <w:rFonts w:ascii="仿宋" w:eastAsia="仿宋" w:hint="eastAsia"/>
          <w:color w:val="000000"/>
          <w:sz w:val="32"/>
          <w:szCs w:val="32"/>
        </w:rPr>
        <w:t>万元，其中：</w:t>
      </w:r>
    </w:p>
    <w:p>
      <w:pPr>
        <w:spacing w:line="560" w:lineRule="exact"/>
        <w:ind w:firstLine="645"/>
        <w:rPr>
          <w:rFonts w:ascii="仿宋" w:eastAsia="仿宋" w:hint="eastAsia"/>
          <w:color w:val="000000"/>
          <w:sz w:val="32"/>
          <w:szCs w:val="32"/>
          <w:lang w:eastAsia="zh-CN"/>
        </w:rPr>
      </w:pPr>
      <w:r>
        <w:rPr>
          <w:rFonts w:ascii="仿宋" w:eastAsia="仿宋" w:hint="eastAsia"/>
          <w:color w:val="000000"/>
          <w:sz w:val="32"/>
          <w:szCs w:val="32"/>
        </w:rPr>
        <w:t>人员经费</w:t>
      </w:r>
      <w:r>
        <w:rPr>
          <w:rFonts w:ascii="仿宋" w:eastAsia="仿宋" w:hint="eastAsia"/>
          <w:color w:val="000000"/>
          <w:sz w:val="32"/>
          <w:szCs w:val="32"/>
          <w:lang w:val="en-US" w:eastAsia="zh-CN"/>
        </w:rPr>
        <w:t>384.03</w:t>
      </w:r>
      <w:r>
        <w:rPr>
          <w:rFonts w:ascii="仿宋" w:eastAsia="仿宋" w:hint="eastAsia"/>
          <w:color w:val="000000"/>
          <w:sz w:val="32"/>
          <w:szCs w:val="32"/>
        </w:rPr>
        <w:t>万元，主要包括：基本工资</w:t>
      </w:r>
      <w:r>
        <w:rPr>
          <w:rFonts w:ascii="仿宋" w:eastAsia="仿宋" w:hint="eastAsia"/>
          <w:color w:val="000000"/>
          <w:sz w:val="32"/>
          <w:szCs w:val="32"/>
          <w:lang w:val="en-US" w:eastAsia="zh-CN"/>
        </w:rPr>
        <w:t>69.64万元</w:t>
      </w:r>
      <w:r>
        <w:rPr>
          <w:rFonts w:ascii="仿宋" w:eastAsia="仿宋" w:hint="eastAsia"/>
          <w:color w:val="000000"/>
          <w:sz w:val="32"/>
          <w:szCs w:val="32"/>
        </w:rPr>
        <w:t>、津贴补贴</w:t>
      </w:r>
      <w:r>
        <w:rPr>
          <w:rFonts w:ascii="仿宋" w:eastAsia="仿宋" w:hint="eastAsia"/>
          <w:color w:val="000000"/>
          <w:sz w:val="32"/>
          <w:szCs w:val="32"/>
          <w:lang w:val="en-US" w:eastAsia="zh-CN"/>
        </w:rPr>
        <w:t>94.79万元</w:t>
      </w:r>
      <w:r>
        <w:rPr>
          <w:rFonts w:ascii="仿宋" w:eastAsia="仿宋" w:hint="eastAsia"/>
          <w:color w:val="000000"/>
          <w:sz w:val="32"/>
          <w:szCs w:val="32"/>
        </w:rPr>
        <w:t>、奖金</w:t>
      </w:r>
      <w:r>
        <w:rPr>
          <w:rFonts w:ascii="仿宋" w:eastAsia="仿宋" w:hint="eastAsia"/>
          <w:color w:val="000000"/>
          <w:sz w:val="32"/>
          <w:szCs w:val="32"/>
          <w:lang w:val="en-US" w:eastAsia="zh-CN"/>
        </w:rPr>
        <w:t>7.29万元</w:t>
      </w:r>
      <w:r>
        <w:rPr>
          <w:rFonts w:ascii="仿宋" w:eastAsia="仿宋" w:hint="eastAsia"/>
          <w:color w:val="000000"/>
          <w:sz w:val="32"/>
          <w:szCs w:val="32"/>
        </w:rPr>
        <w:t>、伙食补助费</w:t>
      </w:r>
      <w:r>
        <w:rPr>
          <w:rFonts w:ascii="仿宋" w:eastAsia="仿宋" w:hint="eastAsia"/>
          <w:color w:val="000000"/>
          <w:sz w:val="32"/>
          <w:szCs w:val="32"/>
          <w:lang w:val="en-US" w:eastAsia="zh-CN"/>
        </w:rPr>
        <w:t>0万元</w:t>
      </w:r>
      <w:r>
        <w:rPr>
          <w:rFonts w:ascii="仿宋" w:eastAsia="仿宋" w:hint="eastAsia"/>
          <w:color w:val="000000"/>
          <w:sz w:val="32"/>
          <w:szCs w:val="32"/>
        </w:rPr>
        <w:t>、机关事业单位基本养老保险缴费</w:t>
      </w:r>
      <w:r>
        <w:rPr>
          <w:rFonts w:ascii="仿宋" w:eastAsia="仿宋" w:hint="eastAsia"/>
          <w:color w:val="000000"/>
          <w:sz w:val="32"/>
          <w:szCs w:val="32"/>
          <w:lang w:val="en-US" w:eastAsia="zh-CN"/>
        </w:rPr>
        <w:t>25.51万元</w:t>
      </w:r>
      <w:r>
        <w:rPr>
          <w:rFonts w:ascii="仿宋" w:eastAsia="仿宋" w:hint="eastAsia"/>
          <w:color w:val="000000"/>
          <w:sz w:val="32"/>
          <w:szCs w:val="32"/>
        </w:rPr>
        <w:t>、职业年金缴费</w:t>
      </w:r>
      <w:r>
        <w:rPr>
          <w:rFonts w:ascii="仿宋" w:eastAsia="仿宋" w:hint="eastAsia"/>
          <w:color w:val="000000"/>
          <w:sz w:val="32"/>
          <w:szCs w:val="32"/>
          <w:lang w:val="en-US" w:eastAsia="zh-CN"/>
        </w:rPr>
        <w:t>12.75万元</w:t>
      </w:r>
      <w:r>
        <w:rPr>
          <w:rFonts w:ascii="仿宋" w:eastAsia="仿宋" w:hint="eastAsia"/>
          <w:color w:val="000000"/>
          <w:sz w:val="32"/>
          <w:szCs w:val="32"/>
        </w:rPr>
        <w:t>、其他社会保障缴费</w:t>
      </w:r>
      <w:r>
        <w:rPr>
          <w:rFonts w:ascii="仿宋" w:eastAsia="仿宋" w:hint="eastAsia"/>
          <w:color w:val="000000"/>
          <w:sz w:val="32"/>
          <w:szCs w:val="32"/>
          <w:lang w:val="en-US" w:eastAsia="zh-CN"/>
        </w:rPr>
        <w:t>2.08万元</w:t>
      </w:r>
      <w:r>
        <w:rPr>
          <w:rFonts w:ascii="仿宋" w:eastAsia="仿宋" w:hint="eastAsia"/>
          <w:color w:val="000000"/>
          <w:sz w:val="32"/>
          <w:szCs w:val="32"/>
        </w:rPr>
        <w:t>、其他工资福利支出</w:t>
      </w:r>
      <w:r>
        <w:rPr>
          <w:rFonts w:ascii="仿宋" w:eastAsia="仿宋" w:hint="eastAsia"/>
          <w:color w:val="000000"/>
          <w:sz w:val="32"/>
          <w:szCs w:val="32"/>
          <w:lang w:val="en-US" w:eastAsia="zh-CN"/>
        </w:rPr>
        <w:t>0万元</w:t>
      </w:r>
      <w:r>
        <w:rPr>
          <w:rFonts w:ascii="仿宋" w:eastAsia="仿宋" w:hint="eastAsia"/>
          <w:color w:val="000000"/>
          <w:sz w:val="32"/>
          <w:szCs w:val="32"/>
        </w:rPr>
        <w:t>、职工基本医疗保险缴费</w:t>
      </w:r>
      <w:r>
        <w:rPr>
          <w:rFonts w:ascii="仿宋" w:eastAsia="仿宋" w:hint="eastAsia"/>
          <w:color w:val="000000"/>
          <w:sz w:val="32"/>
          <w:szCs w:val="32"/>
          <w:lang w:val="en-US" w:eastAsia="zh-CN"/>
        </w:rPr>
        <w:t>11.44万元</w:t>
      </w:r>
      <w:r>
        <w:rPr>
          <w:rFonts w:ascii="仿宋" w:eastAsia="仿宋" w:hint="eastAsia"/>
          <w:color w:val="000000"/>
          <w:sz w:val="32"/>
          <w:szCs w:val="32"/>
        </w:rPr>
        <w:t>、公务员医疗补助缴费</w:t>
      </w:r>
      <w:r>
        <w:rPr>
          <w:rFonts w:ascii="仿宋" w:eastAsia="仿宋" w:hint="eastAsia"/>
          <w:color w:val="000000"/>
          <w:sz w:val="32"/>
          <w:szCs w:val="32"/>
          <w:lang w:val="en-US" w:eastAsia="zh-CN"/>
        </w:rPr>
        <w:t>4.63万元、</w:t>
      </w:r>
      <w:r>
        <w:rPr>
          <w:rFonts w:ascii="仿宋" w:eastAsia="仿宋" w:hint="eastAsia"/>
          <w:color w:val="000000"/>
          <w:sz w:val="32"/>
          <w:szCs w:val="32"/>
        </w:rPr>
        <w:t>住房公积金</w:t>
      </w:r>
      <w:r>
        <w:rPr>
          <w:rFonts w:ascii="仿宋" w:eastAsia="仿宋" w:hint="eastAsia"/>
          <w:color w:val="000000"/>
          <w:sz w:val="32"/>
          <w:szCs w:val="32"/>
          <w:lang w:val="en-US" w:eastAsia="zh-CN"/>
        </w:rPr>
        <w:t>26.28万元、生活补助52.52万元、奖励金77.11万元、其他个人和家庭的补助支出0万元</w:t>
      </w:r>
      <w:r>
        <w:rPr>
          <w:rFonts w:ascii="仿宋" w:eastAsia="仿宋" w:hint="eastAsia"/>
          <w:color w:val="000000"/>
          <w:sz w:val="32"/>
          <w:szCs w:val="32"/>
        </w:rPr>
        <w:t>。</w:t>
      </w:r>
    </w:p>
    <w:p>
      <w:pPr>
        <w:spacing w:line="560" w:lineRule="exact"/>
        <w:ind w:firstLine="645"/>
        <w:rPr>
          <w:rFonts w:ascii="仿宋" w:eastAsia="仿宋" w:hint="eastAsia"/>
          <w:b/>
          <w:color w:val="FF0000"/>
          <w:sz w:val="32"/>
          <w:szCs w:val="32"/>
        </w:rPr>
      </w:pPr>
      <w:r>
        <w:rPr>
          <w:rFonts w:ascii="仿宋" w:eastAsia="仿宋" w:hint="eastAsia"/>
          <w:color w:val="000000"/>
          <w:sz w:val="32"/>
          <w:szCs w:val="32"/>
        </w:rPr>
        <w:t>　　日常公用经费</w:t>
      </w:r>
      <w:r>
        <w:rPr>
          <w:rFonts w:ascii="仿宋" w:eastAsia="仿宋" w:hint="eastAsia"/>
          <w:color w:val="000000"/>
          <w:sz w:val="32"/>
          <w:szCs w:val="32"/>
          <w:lang w:val="en-US" w:eastAsia="zh-CN"/>
        </w:rPr>
        <w:t>19.53</w:t>
      </w:r>
      <w:r>
        <w:rPr>
          <w:rFonts w:ascii="仿宋" w:eastAsia="仿宋" w:hint="eastAsia"/>
          <w:color w:val="000000"/>
          <w:sz w:val="32"/>
          <w:szCs w:val="32"/>
        </w:rPr>
        <w:t>万元，主要包括：办公费</w:t>
      </w:r>
      <w:r>
        <w:rPr>
          <w:rFonts w:ascii="仿宋" w:eastAsia="仿宋" w:hint="eastAsia"/>
          <w:color w:val="000000"/>
          <w:sz w:val="32"/>
          <w:szCs w:val="32"/>
          <w:lang w:val="en-US" w:eastAsia="zh-CN"/>
        </w:rPr>
        <w:t>2.21万元</w:t>
      </w:r>
      <w:r>
        <w:rPr>
          <w:rFonts w:ascii="仿宋" w:eastAsia="仿宋" w:hint="eastAsia"/>
          <w:color w:val="000000"/>
          <w:sz w:val="32"/>
          <w:szCs w:val="32"/>
        </w:rPr>
        <w:t>、</w:t>
      </w:r>
      <w:r>
        <w:rPr>
          <w:rFonts w:ascii="仿宋" w:eastAsia="仿宋" w:hint="eastAsia"/>
          <w:color w:val="000000"/>
          <w:sz w:val="32"/>
          <w:szCs w:val="32"/>
          <w:lang w:eastAsia="zh-CN"/>
        </w:rPr>
        <w:t>印刷费</w:t>
      </w:r>
      <w:r>
        <w:rPr>
          <w:rFonts w:ascii="仿宋" w:eastAsia="仿宋" w:hint="eastAsia"/>
          <w:color w:val="000000"/>
          <w:sz w:val="32"/>
          <w:szCs w:val="32"/>
          <w:lang w:val="en-US" w:eastAsia="zh-CN"/>
        </w:rPr>
        <w:t>0.13万元、</w:t>
      </w:r>
      <w:r>
        <w:rPr>
          <w:rFonts w:ascii="仿宋" w:eastAsia="仿宋" w:hint="eastAsia"/>
          <w:color w:val="000000"/>
          <w:sz w:val="32"/>
          <w:szCs w:val="32"/>
        </w:rPr>
        <w:t>水费</w:t>
      </w:r>
      <w:r>
        <w:rPr>
          <w:rFonts w:ascii="仿宋" w:eastAsia="仿宋" w:hint="eastAsia"/>
          <w:color w:val="000000"/>
          <w:sz w:val="32"/>
          <w:szCs w:val="32"/>
          <w:lang w:val="en-US" w:eastAsia="zh-CN"/>
        </w:rPr>
        <w:t>0.3万元</w:t>
      </w:r>
      <w:r>
        <w:rPr>
          <w:rFonts w:ascii="仿宋" w:eastAsia="仿宋" w:hint="eastAsia"/>
          <w:color w:val="000000"/>
          <w:sz w:val="32"/>
          <w:szCs w:val="32"/>
        </w:rPr>
        <w:t>、电费</w:t>
      </w:r>
      <w:r>
        <w:rPr>
          <w:rFonts w:ascii="仿宋" w:eastAsia="仿宋" w:hint="eastAsia"/>
          <w:color w:val="000000"/>
          <w:sz w:val="32"/>
          <w:szCs w:val="32"/>
          <w:lang w:val="en-US" w:eastAsia="zh-CN"/>
        </w:rPr>
        <w:t>0.3万元</w:t>
      </w:r>
      <w:r>
        <w:rPr>
          <w:rFonts w:ascii="仿宋" w:eastAsia="仿宋" w:hint="eastAsia"/>
          <w:color w:val="000000"/>
          <w:sz w:val="32"/>
          <w:szCs w:val="32"/>
        </w:rPr>
        <w:t>、邮电费</w:t>
      </w:r>
      <w:r>
        <w:rPr>
          <w:rFonts w:ascii="仿宋" w:eastAsia="仿宋" w:hint="eastAsia"/>
          <w:color w:val="000000"/>
          <w:sz w:val="32"/>
          <w:szCs w:val="32"/>
          <w:lang w:val="en-US" w:eastAsia="zh-CN"/>
        </w:rPr>
        <w:t>1万元</w:t>
      </w:r>
      <w:r>
        <w:rPr>
          <w:rFonts w:ascii="仿宋" w:eastAsia="仿宋" w:hint="eastAsia"/>
          <w:color w:val="000000"/>
          <w:sz w:val="32"/>
          <w:szCs w:val="32"/>
        </w:rPr>
        <w:t>、物业管理费</w:t>
      </w:r>
      <w:r>
        <w:rPr>
          <w:rFonts w:ascii="仿宋" w:eastAsia="仿宋" w:hint="eastAsia"/>
          <w:color w:val="000000"/>
          <w:sz w:val="32"/>
          <w:szCs w:val="32"/>
          <w:lang w:val="en-US" w:eastAsia="zh-CN"/>
        </w:rPr>
        <w:t>0万元</w:t>
      </w:r>
      <w:r>
        <w:rPr>
          <w:rFonts w:ascii="仿宋" w:eastAsia="仿宋" w:hint="eastAsia"/>
          <w:color w:val="000000"/>
          <w:sz w:val="32"/>
          <w:szCs w:val="32"/>
        </w:rPr>
        <w:t>、差旅费</w:t>
      </w:r>
      <w:r>
        <w:rPr>
          <w:rFonts w:ascii="仿宋" w:eastAsia="仿宋" w:hint="eastAsia"/>
          <w:color w:val="000000"/>
          <w:sz w:val="32"/>
          <w:szCs w:val="32"/>
          <w:lang w:val="en-US" w:eastAsia="zh-CN"/>
        </w:rPr>
        <w:t>2.96万元</w:t>
      </w:r>
      <w:r>
        <w:rPr>
          <w:rFonts w:ascii="仿宋" w:eastAsia="仿宋" w:hint="eastAsia"/>
          <w:color w:val="000000"/>
          <w:sz w:val="32"/>
          <w:szCs w:val="32"/>
        </w:rPr>
        <w:t>、维修（护）费</w:t>
      </w:r>
      <w:r>
        <w:rPr>
          <w:rFonts w:ascii="仿宋" w:eastAsia="仿宋" w:hint="eastAsia"/>
          <w:color w:val="000000"/>
          <w:sz w:val="32"/>
          <w:szCs w:val="32"/>
          <w:lang w:val="en-US" w:eastAsia="zh-CN"/>
        </w:rPr>
        <w:t>0万元</w:t>
      </w:r>
      <w:r>
        <w:rPr>
          <w:rFonts w:ascii="仿宋" w:eastAsia="仿宋" w:hint="eastAsia"/>
          <w:color w:val="000000"/>
          <w:sz w:val="32"/>
          <w:szCs w:val="32"/>
        </w:rPr>
        <w:t>、租赁费</w:t>
      </w:r>
      <w:r>
        <w:rPr>
          <w:rFonts w:ascii="仿宋" w:eastAsia="仿宋" w:hint="eastAsia"/>
          <w:color w:val="000000"/>
          <w:sz w:val="32"/>
          <w:szCs w:val="32"/>
          <w:lang w:val="en-US" w:eastAsia="zh-CN"/>
        </w:rPr>
        <w:t>0.3万元</w:t>
      </w:r>
      <w:r>
        <w:rPr>
          <w:rFonts w:ascii="仿宋" w:eastAsia="仿宋" w:hint="eastAsia"/>
          <w:color w:val="000000"/>
          <w:sz w:val="32"/>
          <w:szCs w:val="32"/>
        </w:rPr>
        <w:t>、会议费</w:t>
      </w:r>
      <w:r>
        <w:rPr>
          <w:rFonts w:ascii="仿宋" w:eastAsia="仿宋" w:hint="eastAsia"/>
          <w:color w:val="000000"/>
          <w:sz w:val="32"/>
          <w:szCs w:val="32"/>
          <w:lang w:val="en-US" w:eastAsia="zh-CN"/>
        </w:rPr>
        <w:t>0万元</w:t>
      </w:r>
      <w:r>
        <w:rPr>
          <w:rFonts w:ascii="仿宋" w:eastAsia="仿宋" w:hint="eastAsia"/>
          <w:color w:val="000000"/>
          <w:sz w:val="32"/>
          <w:szCs w:val="32"/>
        </w:rPr>
        <w:t>、培训费</w:t>
      </w:r>
      <w:r>
        <w:rPr>
          <w:rFonts w:ascii="仿宋" w:eastAsia="仿宋" w:hint="eastAsia"/>
          <w:color w:val="000000"/>
          <w:sz w:val="32"/>
          <w:szCs w:val="32"/>
          <w:lang w:val="en-US" w:eastAsia="zh-CN"/>
        </w:rPr>
        <w:t>0万元</w:t>
      </w:r>
      <w:r>
        <w:rPr>
          <w:rFonts w:ascii="仿宋" w:eastAsia="仿宋" w:hint="eastAsia"/>
          <w:color w:val="000000"/>
          <w:sz w:val="32"/>
          <w:szCs w:val="32"/>
        </w:rPr>
        <w:t>、公务接待费</w:t>
      </w:r>
      <w:r>
        <w:rPr>
          <w:rFonts w:ascii="仿宋" w:eastAsia="仿宋" w:hint="eastAsia"/>
          <w:color w:val="000000"/>
          <w:sz w:val="32"/>
          <w:szCs w:val="32"/>
          <w:lang w:val="en-US" w:eastAsia="zh-CN"/>
        </w:rPr>
        <w:t>0.36万元</w:t>
      </w:r>
      <w:r>
        <w:rPr>
          <w:rFonts w:ascii="仿宋" w:eastAsia="仿宋" w:hint="eastAsia"/>
          <w:color w:val="000000"/>
          <w:sz w:val="32"/>
          <w:szCs w:val="32"/>
        </w:rPr>
        <w:t>、劳务费</w:t>
      </w:r>
      <w:r>
        <w:rPr>
          <w:rFonts w:ascii="仿宋" w:eastAsia="仿宋" w:hint="eastAsia"/>
          <w:color w:val="000000"/>
          <w:sz w:val="32"/>
          <w:szCs w:val="32"/>
          <w:lang w:val="en-US" w:eastAsia="zh-CN"/>
        </w:rPr>
        <w:t>7.97万元</w:t>
      </w:r>
      <w:r>
        <w:rPr>
          <w:rFonts w:ascii="仿宋" w:eastAsia="仿宋" w:hint="eastAsia"/>
          <w:color w:val="000000"/>
          <w:sz w:val="32"/>
          <w:szCs w:val="32"/>
        </w:rPr>
        <w:t>、福利费</w:t>
      </w:r>
      <w:r>
        <w:rPr>
          <w:rFonts w:ascii="仿宋" w:eastAsia="仿宋" w:hint="eastAsia"/>
          <w:color w:val="000000"/>
          <w:sz w:val="32"/>
          <w:szCs w:val="32"/>
          <w:lang w:val="en-US" w:eastAsia="zh-CN"/>
        </w:rPr>
        <w:t>0万元</w:t>
      </w:r>
      <w:r>
        <w:rPr>
          <w:rFonts w:ascii="仿宋" w:eastAsia="仿宋" w:hint="eastAsia"/>
          <w:color w:val="000000"/>
          <w:sz w:val="32"/>
          <w:szCs w:val="32"/>
        </w:rPr>
        <w:t>、公务用车运行维护费</w:t>
      </w:r>
      <w:r>
        <w:rPr>
          <w:rFonts w:ascii="仿宋" w:eastAsia="仿宋" w:hint="eastAsia"/>
          <w:color w:val="000000"/>
          <w:sz w:val="32"/>
          <w:szCs w:val="32"/>
          <w:lang w:val="en-US" w:eastAsia="zh-CN"/>
        </w:rPr>
        <w:t>3万元</w:t>
      </w:r>
      <w:r>
        <w:rPr>
          <w:rFonts w:ascii="仿宋" w:eastAsia="仿宋" w:hint="eastAsia"/>
          <w:color w:val="000000"/>
          <w:sz w:val="32"/>
          <w:szCs w:val="32"/>
        </w:rPr>
        <w:t>、</w:t>
      </w:r>
      <w:r>
        <w:rPr>
          <w:rFonts w:ascii="仿宋" w:eastAsia="仿宋" w:hint="eastAsia"/>
          <w:color w:val="000000"/>
          <w:sz w:val="32"/>
          <w:szCs w:val="32"/>
          <w:lang w:eastAsia="zh-CN"/>
        </w:rPr>
        <w:t>其他交通费</w:t>
      </w:r>
      <w:r>
        <w:rPr>
          <w:rFonts w:ascii="仿宋" w:eastAsia="仿宋" w:hint="eastAsia"/>
          <w:color w:val="000000"/>
          <w:sz w:val="32"/>
          <w:szCs w:val="32"/>
          <w:lang w:val="en-US" w:eastAsia="zh-CN"/>
        </w:rPr>
        <w:t>1万元、</w:t>
      </w:r>
      <w:r>
        <w:rPr>
          <w:rFonts w:ascii="仿宋" w:eastAsia="仿宋" w:hint="eastAsia"/>
          <w:color w:val="000000"/>
          <w:sz w:val="32"/>
          <w:szCs w:val="32"/>
        </w:rPr>
        <w:t>其他商品和服务支出</w:t>
      </w:r>
      <w:r>
        <w:rPr>
          <w:rFonts w:ascii="仿宋" w:eastAsia="仿宋" w:hint="eastAsia"/>
          <w:color w:val="000000"/>
          <w:sz w:val="32"/>
          <w:szCs w:val="32"/>
          <w:lang w:val="en-US" w:eastAsia="zh-CN"/>
        </w:rPr>
        <w:t>0万元</w:t>
      </w:r>
      <w:r>
        <w:rPr>
          <w:rFonts w:ascii="仿宋" w:eastAsia="仿宋" w:hint="eastAsia"/>
          <w:color w:val="000000"/>
          <w:sz w:val="32"/>
          <w:szCs w:val="32"/>
        </w:rPr>
        <w:t>、办公设备购置</w:t>
      </w:r>
      <w:r>
        <w:rPr>
          <w:rFonts w:ascii="仿宋" w:eastAsia="仿宋" w:hint="eastAsia"/>
          <w:color w:val="000000"/>
          <w:sz w:val="32"/>
          <w:szCs w:val="32"/>
          <w:lang w:val="en-US" w:eastAsia="zh-CN"/>
        </w:rPr>
        <w:t>0万元</w:t>
      </w:r>
      <w:r>
        <w:rPr>
          <w:rFonts w:ascii="仿宋" w:eastAsia="仿宋" w:hint="eastAsia"/>
          <w:color w:val="000000"/>
          <w:sz w:val="32"/>
          <w:szCs w:val="32"/>
        </w:rPr>
        <w:t>、公务用车购</w:t>
      </w:r>
      <w:r>
        <w:rPr>
          <w:rFonts w:ascii="仿宋" w:eastAsia="仿宋" w:hint="eastAsia"/>
          <w:color w:val="000000"/>
          <w:sz w:val="32"/>
          <w:szCs w:val="32"/>
          <w:lang w:eastAsia="zh-CN"/>
        </w:rPr>
        <w:t>税</w:t>
      </w:r>
      <w:r>
        <w:rPr>
          <w:rFonts w:ascii="仿宋" w:eastAsia="仿宋" w:hint="eastAsia"/>
          <w:color w:val="000000"/>
          <w:sz w:val="32"/>
          <w:szCs w:val="32"/>
          <w:lang w:val="en-US" w:eastAsia="zh-CN"/>
        </w:rPr>
        <w:t>0万元。</w:t>
      </w:r>
    </w:p>
    <w:p>
      <w:pPr>
        <w:spacing w:line="560" w:lineRule="exact"/>
        <w:ind w:firstLine="640"/>
        <w:outlineLvl w:val="1"/>
        <w:rPr>
          <w:rStyle w:val="2Char"/>
          <w:rFonts w:ascii="黑体" w:eastAsia="黑体" w:hint="eastAsia"/>
          <w:b w:val="0"/>
        </w:rPr>
      </w:pPr>
      <w:bookmarkStart w:id="72" w:name="_Toc15396609"/>
      <w:bookmarkStart w:id="73" w:name="_Toc79163869"/>
      <w:bookmarkStart w:id="74" w:name="_Toc79163619"/>
      <w:bookmarkStart w:id="75" w:name="_Toc15377215"/>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72"/>
      <w:bookmarkEnd w:id="73"/>
      <w:bookmarkEnd w:id="74"/>
      <w:bookmarkEnd w:id="75"/>
    </w:p>
    <w:p>
      <w:pPr>
        <w:spacing w:line="560" w:lineRule="exact"/>
        <w:ind w:firstLine="640"/>
        <w:outlineLvl w:val="2"/>
        <w:rPr>
          <w:rFonts w:ascii="仿宋" w:eastAsia="仿宋" w:hint="eastAsia"/>
          <w:b/>
          <w:color w:val="000000"/>
          <w:sz w:val="32"/>
          <w:szCs w:val="32"/>
        </w:rPr>
      </w:pPr>
      <w:bookmarkStart w:id="76" w:name="_Toc79163870"/>
      <w:bookmarkStart w:id="77" w:name="_Toc15377216"/>
      <w:bookmarkStart w:id="78" w:name="_Toc79163620"/>
      <w:r>
        <w:rPr>
          <w:rFonts w:ascii="仿宋" w:eastAsia="仿宋" w:hint="eastAsia"/>
          <w:b/>
          <w:color w:val="000000"/>
          <w:sz w:val="32"/>
          <w:szCs w:val="32"/>
        </w:rPr>
        <w:t>（一）“三公”经费财政拨款支出决算总体情况说明</w:t>
      </w:r>
      <w:bookmarkEnd w:id="76"/>
      <w:bookmarkEnd w:id="77"/>
      <w:bookmarkEnd w:id="78"/>
    </w:p>
    <w:p>
      <w:pPr>
        <w:spacing w:line="560" w:lineRule="exact"/>
        <w:ind w:firstLine="640"/>
        <w:rPr>
          <w:rFonts w:ascii="仿宋" w:eastAsia="仿宋" w:hint="eastAsia"/>
          <w:color w:val="000000"/>
          <w:sz w:val="32"/>
          <w:szCs w:val="32"/>
          <w:lang w:eastAsia="zh-CN"/>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年“三公”经费财政拨款支出决算为</w:t>
      </w:r>
      <w:r>
        <w:rPr>
          <w:rFonts w:ascii="仿宋" w:eastAsia="仿宋" w:hint="eastAsia"/>
          <w:color w:val="000000"/>
          <w:sz w:val="32"/>
          <w:szCs w:val="32"/>
          <w:lang w:val="en-US" w:eastAsia="zh-CN"/>
        </w:rPr>
        <w:t>3.36</w:t>
      </w:r>
      <w:r>
        <w:rPr>
          <w:rFonts w:ascii="仿宋" w:eastAsia="仿宋" w:hint="eastAsia"/>
          <w:color w:val="000000"/>
          <w:sz w:val="32"/>
          <w:szCs w:val="32"/>
        </w:rPr>
        <w:t>万元，</w:t>
      </w:r>
      <w:r>
        <w:rPr>
          <w:rFonts w:ascii="仿宋" w:eastAsia="仿宋"/>
          <w:color w:val="000000"/>
          <w:sz w:val="32"/>
          <w:szCs w:val="32"/>
        </w:rPr>
        <w:t>预算数</w:t>
      </w:r>
      <w:r>
        <w:rPr>
          <w:rFonts w:ascii="仿宋" w:eastAsia="仿宋" w:hint="eastAsia"/>
          <w:color w:val="000000"/>
          <w:sz w:val="32"/>
          <w:szCs w:val="32"/>
          <w:lang w:val="en-US" w:eastAsia="zh-CN"/>
        </w:rPr>
        <w:t>3.36</w:t>
      </w:r>
      <w:r>
        <w:rPr>
          <w:rFonts w:ascii="仿宋" w:eastAsia="仿宋"/>
          <w:color w:val="000000"/>
          <w:sz w:val="32"/>
          <w:szCs w:val="32"/>
        </w:rPr>
        <w:t>万元，</w:t>
      </w:r>
      <w:r>
        <w:rPr>
          <w:rFonts w:ascii="仿宋" w:eastAsia="仿宋" w:hint="eastAsia"/>
          <w:color w:val="000000"/>
          <w:sz w:val="32"/>
          <w:szCs w:val="32"/>
        </w:rPr>
        <w:t>完成预算</w:t>
      </w:r>
      <w:r>
        <w:rPr>
          <w:rFonts w:ascii="仿宋" w:eastAsia="仿宋" w:hint="eastAsia"/>
          <w:color w:val="000000"/>
          <w:sz w:val="32"/>
          <w:szCs w:val="32"/>
          <w:lang w:val="en-US" w:eastAsia="zh-CN"/>
        </w:rPr>
        <w:t>100</w:t>
      </w:r>
      <w:r>
        <w:rPr>
          <w:rFonts w:ascii="仿宋" w:eastAsia="仿宋" w:hint="eastAsia"/>
          <w:color w:val="000000"/>
          <w:sz w:val="32"/>
          <w:szCs w:val="32"/>
        </w:rPr>
        <w:t>%。</w:t>
      </w:r>
      <w:r>
        <w:rPr>
          <w:rFonts w:ascii="仿宋" w:eastAsia="仿宋"/>
          <w:color w:val="000000"/>
          <w:sz w:val="32"/>
          <w:szCs w:val="32"/>
        </w:rPr>
        <w:t>决算与预算持平。</w:t>
      </w:r>
    </w:p>
    <w:p>
      <w:pPr>
        <w:spacing w:line="560" w:lineRule="exact"/>
        <w:ind w:firstLine="640"/>
        <w:outlineLvl w:val="2"/>
        <w:rPr>
          <w:rFonts w:ascii="仿宋" w:eastAsia="仿宋" w:hint="eastAsia"/>
          <w:b/>
          <w:color w:val="000000"/>
          <w:sz w:val="32"/>
          <w:szCs w:val="32"/>
        </w:rPr>
      </w:pPr>
      <w:bookmarkStart w:id="79" w:name="_Toc15377217"/>
      <w:bookmarkStart w:id="80" w:name="_Toc79163621"/>
      <w:bookmarkStart w:id="81" w:name="_Toc79163871"/>
      <w:r>
        <w:rPr>
          <w:rFonts w:ascii="仿宋" w:eastAsia="仿宋" w:hint="eastAsia"/>
          <w:b/>
          <w:color w:val="000000"/>
          <w:sz w:val="32"/>
          <w:szCs w:val="32"/>
        </w:rPr>
        <w:t>（二）“三公”经费财政拨款支出决算具体情况说明</w:t>
      </w:r>
      <w:bookmarkEnd w:id="79"/>
      <w:bookmarkEnd w:id="80"/>
      <w:bookmarkEnd w:id="81"/>
    </w:p>
    <w:p>
      <w:pPr>
        <w:spacing w:line="560" w:lineRule="exact"/>
        <w:ind w:firstLine="640"/>
        <w:rPr>
          <w:rFonts w:ascii="仿宋" w:eastAsia="仿宋" w:hint="eastAsia"/>
          <w:color w:val="000000"/>
          <w:sz w:val="32"/>
          <w:szCs w:val="32"/>
        </w:rPr>
      </w:pPr>
      <w:r>
        <w:rPr>
          <w:rFonts w:ascii="仿宋" w:eastAsia="仿宋" w:hint="eastAsia"/>
          <w:color w:val="000000"/>
          <w:sz w:val="32"/>
          <w:szCs w:val="32"/>
        </w:rPr>
        <w:t>202</w:t>
      </w:r>
      <w:r>
        <w:rPr>
          <w:rFonts w:ascii="仿宋" w:eastAsia="仿宋" w:hint="eastAsia"/>
          <w:color w:val="000000"/>
          <w:sz w:val="32"/>
          <w:szCs w:val="32"/>
          <w:lang w:val="en-US" w:eastAsia="zh-CN"/>
        </w:rPr>
        <w:t>1</w:t>
      </w:r>
      <w:r>
        <w:rPr>
          <w:rFonts w:ascii="仿宋" w:eastAsia="仿宋" w:hint="eastAsia"/>
          <w:color w:val="000000"/>
          <w:sz w:val="32"/>
          <w:szCs w:val="32"/>
        </w:rPr>
        <w:t>年“三公”经费财政拨款支出决算中，因公出国（境）费支出决算</w:t>
      </w:r>
      <w:r>
        <w:rPr>
          <w:rFonts w:ascii="仿宋" w:eastAsia="仿宋" w:hint="eastAsia"/>
          <w:color w:val="000000"/>
          <w:sz w:val="32"/>
          <w:szCs w:val="32"/>
          <w:lang w:val="en-US" w:eastAsia="zh-CN"/>
        </w:rPr>
        <w:t>0</w:t>
      </w:r>
      <w:r>
        <w:rPr>
          <w:rFonts w:ascii="仿宋" w:eastAsia="仿宋" w:hint="eastAsia"/>
          <w:color w:val="000000"/>
          <w:sz w:val="32"/>
          <w:szCs w:val="32"/>
        </w:rPr>
        <w:t>万元，占</w:t>
      </w:r>
      <w:r>
        <w:rPr>
          <w:rFonts w:ascii="仿宋" w:eastAsia="仿宋" w:hint="eastAsia"/>
          <w:color w:val="000000"/>
          <w:sz w:val="32"/>
          <w:szCs w:val="32"/>
          <w:lang w:val="en-US" w:eastAsia="zh-CN"/>
        </w:rPr>
        <w:t>0</w:t>
      </w:r>
      <w:r>
        <w:rPr>
          <w:rFonts w:ascii="仿宋" w:eastAsia="仿宋" w:hint="eastAsia"/>
          <w:color w:val="000000"/>
          <w:sz w:val="32"/>
          <w:szCs w:val="32"/>
        </w:rPr>
        <w:t>%；公务用车购置及运行维护费支出决算</w:t>
      </w:r>
      <w:r>
        <w:rPr>
          <w:rFonts w:ascii="仿宋" w:eastAsia="仿宋" w:hint="eastAsia"/>
          <w:color w:val="000000"/>
          <w:sz w:val="32"/>
          <w:szCs w:val="32"/>
          <w:lang w:val="en-US" w:eastAsia="zh-CN"/>
        </w:rPr>
        <w:t>3</w:t>
      </w:r>
      <w:r>
        <w:rPr>
          <w:rFonts w:ascii="仿宋" w:eastAsia="仿宋" w:hint="eastAsia"/>
          <w:color w:val="000000"/>
          <w:sz w:val="32"/>
          <w:szCs w:val="32"/>
        </w:rPr>
        <w:t>万元，占</w:t>
      </w:r>
      <w:r>
        <w:rPr>
          <w:rFonts w:ascii="仿宋" w:eastAsia="仿宋" w:hint="eastAsia"/>
          <w:color w:val="000000"/>
          <w:sz w:val="32"/>
          <w:szCs w:val="32"/>
          <w:lang w:val="en-US" w:eastAsia="zh-CN"/>
        </w:rPr>
        <w:t>89.29</w:t>
      </w:r>
      <w:r>
        <w:rPr>
          <w:rFonts w:ascii="仿宋" w:eastAsia="仿宋" w:hint="eastAsia"/>
          <w:color w:val="000000"/>
          <w:sz w:val="32"/>
          <w:szCs w:val="32"/>
        </w:rPr>
        <w:t>%；公务接待费支出决算</w:t>
      </w:r>
      <w:r>
        <w:rPr>
          <w:rFonts w:ascii="仿宋" w:eastAsia="仿宋" w:hint="eastAsia"/>
          <w:color w:val="000000"/>
          <w:sz w:val="32"/>
          <w:szCs w:val="32"/>
          <w:lang w:val="en-US" w:eastAsia="zh-CN"/>
        </w:rPr>
        <w:t>0.36</w:t>
      </w:r>
      <w:r>
        <w:rPr>
          <w:rFonts w:ascii="仿宋" w:eastAsia="仿宋" w:hint="eastAsia"/>
          <w:color w:val="000000"/>
          <w:sz w:val="32"/>
          <w:szCs w:val="32"/>
        </w:rPr>
        <w:t>万元，占</w:t>
      </w:r>
      <w:r>
        <w:rPr>
          <w:rFonts w:ascii="仿宋" w:eastAsia="仿宋" w:hint="eastAsia"/>
          <w:color w:val="000000"/>
          <w:sz w:val="32"/>
          <w:szCs w:val="32"/>
          <w:lang w:val="en-US" w:eastAsia="zh-CN"/>
        </w:rPr>
        <w:t>10.71</w:t>
      </w:r>
      <w:r>
        <w:rPr>
          <w:rFonts w:ascii="仿宋" w:eastAsia="仿宋" w:hint="eastAsia"/>
          <w:color w:val="000000"/>
          <w:sz w:val="32"/>
          <w:szCs w:val="32"/>
        </w:rPr>
        <w:t>%。具体情况如下：</w:t>
      </w:r>
    </w:p>
    <w:p>
      <w:pPr>
        <w:spacing w:line="600" w:lineRule="exact"/>
        <w:ind w:firstLine="640"/>
        <w:rPr>
          <w:rFonts w:ascii="仿宋" w:eastAsia="仿宋" w:hint="eastAsia"/>
          <w:color w:val="000000"/>
          <w:sz w:val="32"/>
          <w:szCs w:val="32"/>
          <w:lang w:eastAsia="zh-CN"/>
        </w:rPr>
      </w:pPr>
    </w:p>
    <w:p>
      <w:pPr>
        <w:pStyle w:val="15"/>
        <w:rPr>
          <w:rFonts w:hint="eastAsia"/>
        </w:rPr>
      </w:pPr>
      <w:r>
        <w:rPr>
          <w:rFonts w:ascii="仿宋" w:eastAsia="仿宋" w:hint="eastAsia"/>
          <w:color w:val="000000"/>
          <w:sz w:val="32"/>
          <w:szCs w:val="32"/>
          <w:lang w:eastAsia="zh-CN"/>
        </w:rPr>
        <w:drawing>
          <wp:inline distT="0" distB="0" distL="114300" distR="114300">
            <wp:extent cx="5079999" cy="3810000"/>
            <wp:effectExtent l="0" t="0" r="0" b="0"/>
            <wp:docPr id="7" name="图表 9"/>
            <wp:cNvGraphicFramePr>
              <a:graphicFrameLocks noChangeAspect="0"/>
            </wp:cNvGraphicFramePr>
            <a:graphic>
              <a:graphicData uri="http://schemas.openxmlformats.org/drawingml/2006/chart">
                <c:chart xmlns:c="http://schemas.openxmlformats.org/drawingml/2006/chart" r:id="rId12"/>
              </a:graphicData>
            </a:graphic>
          </wp:inline>
        </w:drawing>
      </w:r>
    </w:p>
    <w:p>
      <w:pPr>
        <w:spacing w:line="560" w:lineRule="exact"/>
        <w:ind w:firstLineChars="200" w:firstLine="640"/>
        <w:rPr>
          <w:rFonts w:ascii="仿宋_GB2312" w:eastAsia="仿宋_GB2312" w:hint="eastAsia"/>
          <w:b/>
          <w:color w:val="000000"/>
          <w:sz w:val="32"/>
          <w:szCs w:val="32"/>
        </w:rPr>
      </w:pPr>
      <w:r>
        <w:rPr>
          <w:rFonts w:ascii="仿宋_GB2312" w:eastAsia="仿宋_GB2312" w:hint="eastAsia"/>
          <w:b/>
          <w:color w:val="000000"/>
          <w:sz w:val="32"/>
          <w:szCs w:val="32"/>
          <w:lang w:val="en-US" w:eastAsia="zh-CN"/>
        </w:rPr>
        <w:t>1</w:t>
      </w:r>
      <w:r>
        <w:rPr>
          <w:rFonts w:ascii="仿宋_GB2312" w:eastAsia="仿宋_GB2312" w:hint="eastAsia"/>
          <w:b/>
          <w:color w:val="000000"/>
          <w:sz w:val="32"/>
          <w:szCs w:val="32"/>
        </w:rPr>
        <w:t>.公务用车购置及运行维护费支出</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r>
        <w:rPr>
          <w:rFonts w:ascii="仿宋_GB2312" w:eastAsia="仿宋_GB2312" w:hint="eastAsia"/>
          <w:color w:val="000000"/>
          <w:sz w:val="32"/>
          <w:szCs w:val="32"/>
        </w:rPr>
        <w:t>公务用车购置及运行维护费支出决算比20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年减少</w:t>
      </w:r>
      <w:r>
        <w:rPr>
          <w:rFonts w:ascii="仿宋_GB2312" w:eastAsia="仿宋_GB2312" w:hint="eastAsia"/>
          <w:color w:val="000000"/>
          <w:sz w:val="32"/>
          <w:szCs w:val="32"/>
          <w:lang w:val="en-US" w:eastAsia="zh-CN"/>
        </w:rPr>
        <w:t>0.01</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%。主要原因是</w:t>
      </w:r>
      <w:r>
        <w:rPr>
          <w:rFonts w:ascii="仿宋_GB2312" w:eastAsia="仿宋_GB2312" w:hint="eastAsia"/>
          <w:color w:val="000000"/>
          <w:sz w:val="32"/>
          <w:szCs w:val="32"/>
          <w:lang w:eastAsia="zh-CN"/>
        </w:rPr>
        <w:t>受疫情影响，公务出差次数减少，同时公务用车运行费下降</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w:t>
      </w:r>
      <w:r>
        <w:rPr>
          <w:rFonts w:ascii="仿宋_GB2312" w:eastAsia="仿宋_GB2312" w:hint="eastAsia"/>
          <w:b/>
          <w:color w:val="000000"/>
          <w:sz w:val="32"/>
          <w:szCs w:val="32"/>
          <w:lang w:val="en-US" w:eastAsia="zh-CN"/>
        </w:rPr>
        <w:t>0</w:t>
      </w:r>
      <w:r>
        <w:rPr>
          <w:rFonts w:ascii="仿宋_GB2312" w:eastAsia="仿宋_GB2312" w:hint="eastAsia"/>
          <w:color w:val="000000"/>
          <w:sz w:val="32"/>
          <w:szCs w:val="32"/>
        </w:rPr>
        <w:t>万元。全年按规定更新购置公务用车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辆。截至202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年12月底，单位共有公务用车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辆，其中：越野车</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辆、载客汽车</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辆。</w:t>
      </w:r>
    </w:p>
    <w:p>
      <w:pPr>
        <w:spacing w:line="560" w:lineRule="exact"/>
        <w:ind w:firstLine="640"/>
        <w:rPr>
          <w:rFonts w:ascii="仿宋_GB2312" w:eastAsia="仿宋_GB2312" w:hint="eastAsia"/>
          <w:color w:val="000000"/>
          <w:sz w:val="32"/>
          <w:szCs w:val="32"/>
        </w:rPr>
      </w:pPr>
      <w:r>
        <w:rPr>
          <w:rFonts w:ascii="仿宋_GB2312" w:eastAsia="仿宋_GB2312" w:hint="eastAsia"/>
          <w:b/>
          <w:color w:val="000000"/>
          <w:sz w:val="32"/>
          <w:szCs w:val="32"/>
        </w:rPr>
        <w:t>公务用车运行维护费支出</w:t>
      </w:r>
      <w:r>
        <w:rPr>
          <w:rFonts w:ascii="仿宋_GB2312" w:eastAsia="仿宋_GB2312" w:hint="eastAsia"/>
          <w:color w:val="000000"/>
          <w:sz w:val="32"/>
          <w:szCs w:val="32"/>
          <w:lang w:val="en-US" w:eastAsia="zh-CN"/>
        </w:rPr>
        <w:t>3</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日常工作调研、检查督办、两联一进及脱贫攻坚工作等</w:t>
      </w:r>
      <w:r>
        <w:rPr>
          <w:rFonts w:ascii="仿宋_GB2312" w:eastAsia="仿宋_GB2312" w:hint="eastAsia"/>
          <w:color w:val="000000"/>
          <w:sz w:val="32"/>
          <w:szCs w:val="32"/>
        </w:rPr>
        <w:t>所需的公务用车燃料费、维修费、过路过桥费、保险费等支出。</w:t>
      </w:r>
    </w:p>
    <w:p>
      <w:pPr>
        <w:spacing w:line="560" w:lineRule="exact"/>
        <w:ind w:firstLine="640"/>
        <w:rPr>
          <w:rFonts w:ascii="仿宋_GB2312" w:eastAsia="仿宋_GB2312" w:hint="eastAsia"/>
          <w:color w:val="000000"/>
          <w:sz w:val="32"/>
          <w:szCs w:val="32"/>
        </w:rPr>
      </w:pPr>
      <w:r>
        <w:rPr>
          <w:rFonts w:ascii="仿宋_GB2312" w:eastAsia="仿宋_GB2312" w:hint="eastAsia"/>
          <w:b/>
          <w:color w:val="000000"/>
          <w:sz w:val="32"/>
          <w:szCs w:val="32"/>
          <w:lang w:val="en-US" w:eastAsia="zh-CN"/>
        </w:rPr>
        <w:t>2</w:t>
      </w:r>
      <w:r>
        <w:rPr>
          <w:rFonts w:ascii="仿宋_GB2312" w:eastAsia="仿宋_GB2312" w:hint="eastAsia"/>
          <w:b/>
          <w:color w:val="000000"/>
          <w:sz w:val="32"/>
          <w:szCs w:val="32"/>
        </w:rPr>
        <w:t>.公务接待费支出</w:t>
      </w:r>
      <w:r>
        <w:rPr>
          <w:rFonts w:ascii="仿宋_GB2312" w:eastAsia="仿宋_GB2312" w:hint="eastAsia"/>
          <w:color w:val="000000"/>
          <w:sz w:val="32"/>
          <w:szCs w:val="32"/>
          <w:lang w:val="en-US" w:eastAsia="zh-CN"/>
        </w:rPr>
        <w:t>0.36</w:t>
      </w:r>
      <w:r>
        <w:rPr>
          <w:rFonts w:ascii="仿宋_GB2312" w:eastAsia="仿宋_GB2312" w:hint="eastAsia"/>
          <w:color w:val="000000"/>
          <w:sz w:val="32"/>
          <w:szCs w:val="32"/>
        </w:rPr>
        <w:t>万元，</w:t>
      </w:r>
      <w:r>
        <w:rPr>
          <w:rStyle w:val="24"/>
          <w:rFonts w:ascii="仿宋" w:eastAsia="仿宋" w:hint="eastAsia"/>
          <w:b w:val="0"/>
          <w:bCs/>
          <w:color w:val="000000"/>
          <w:sz w:val="32"/>
          <w:szCs w:val="32"/>
        </w:rPr>
        <w:t>完成预算</w:t>
      </w:r>
      <w:r>
        <w:rPr>
          <w:rStyle w:val="24"/>
          <w:rFonts w:ascii="仿宋" w:eastAsia="仿宋" w:hint="eastAsia"/>
          <w:b w:val="0"/>
          <w:bCs/>
          <w:color w:val="000000"/>
          <w:sz w:val="32"/>
          <w:szCs w:val="32"/>
          <w:lang w:val="en-US" w:eastAsia="zh-CN"/>
        </w:rPr>
        <w:t>100</w:t>
      </w:r>
      <w:r>
        <w:rPr>
          <w:rStyle w:val="24"/>
          <w:rFonts w:ascii="仿宋" w:eastAsia="仿宋" w:hint="eastAsia"/>
          <w:b w:val="0"/>
          <w:bCs/>
          <w:color w:val="000000"/>
          <w:sz w:val="32"/>
          <w:szCs w:val="32"/>
        </w:rPr>
        <w:t>%。</w:t>
      </w:r>
      <w:r>
        <w:rPr>
          <w:rFonts w:ascii="仿宋_GB2312" w:eastAsia="仿宋_GB2312" w:hint="eastAsia"/>
          <w:color w:val="000000"/>
          <w:sz w:val="32"/>
          <w:szCs w:val="32"/>
        </w:rPr>
        <w:t>公务接待费支出决算比2019年减少</w:t>
      </w:r>
      <w:r>
        <w:rPr>
          <w:rFonts w:ascii="仿宋_GB2312" w:eastAsia="仿宋_GB2312" w:hint="eastAsia"/>
          <w:color w:val="000000"/>
          <w:sz w:val="32"/>
          <w:szCs w:val="32"/>
          <w:lang w:val="en-US" w:eastAsia="zh-CN"/>
        </w:rPr>
        <w:t>0.01</w:t>
      </w:r>
      <w:r>
        <w:rPr>
          <w:rFonts w:ascii="仿宋_GB2312" w:eastAsia="仿宋_GB2312" w:hint="eastAsia"/>
          <w:color w:val="000000"/>
          <w:sz w:val="32"/>
          <w:szCs w:val="32"/>
        </w:rPr>
        <w:t>万元，下降</w:t>
      </w:r>
      <w:r>
        <w:rPr>
          <w:rFonts w:ascii="仿宋_GB2312" w:eastAsia="仿宋_GB2312" w:hint="eastAsia"/>
          <w:color w:val="000000"/>
          <w:sz w:val="32"/>
          <w:szCs w:val="32"/>
          <w:lang w:val="en-US" w:eastAsia="zh-CN"/>
        </w:rPr>
        <w:t>0.3</w:t>
      </w:r>
      <w:r>
        <w:rPr>
          <w:rFonts w:ascii="仿宋_GB2312" w:eastAsia="仿宋_GB2312" w:hint="eastAsia"/>
          <w:color w:val="000000"/>
          <w:sz w:val="32"/>
          <w:szCs w:val="32"/>
        </w:rPr>
        <w:t>%。主要原因</w:t>
      </w:r>
      <w:r>
        <w:rPr>
          <w:rFonts w:ascii="仿宋_GB2312" w:eastAsia="仿宋_GB2312" w:hint="eastAsia"/>
          <w:color w:val="000000"/>
          <w:sz w:val="32"/>
          <w:szCs w:val="32"/>
          <w:lang w:eastAsia="zh-CN"/>
        </w:rPr>
        <w:t>是</w:t>
      </w:r>
      <w:r>
        <w:rPr>
          <w:rFonts w:ascii="仿宋_GB2312" w:eastAsia="仿宋_GB2312" w:cs="仿宋" w:hint="eastAsia"/>
          <w:color w:val="000000"/>
          <w:sz w:val="32"/>
          <w:szCs w:val="32"/>
          <w:lang w:val="en-US" w:eastAsia="zh-CN" w:bidi="ar-SA"/>
        </w:rPr>
        <w:t>严格执行有关规定，实行“先审批，后接待”制度，严格控制接待标准和陪餐人数，降低接待费用。</w:t>
      </w:r>
      <w:r>
        <w:rPr>
          <w:rFonts w:ascii="仿宋_GB2312" w:eastAsia="仿宋_GB2312" w:hint="eastAsia"/>
          <w:color w:val="000000"/>
          <w:sz w:val="32"/>
          <w:szCs w:val="32"/>
        </w:rPr>
        <w:t>其中：</w:t>
      </w:r>
    </w:p>
    <w:p>
      <w:pPr>
        <w:spacing w:line="560" w:lineRule="exact"/>
        <w:ind w:firstLine="640"/>
        <w:rPr>
          <w:rFonts w:ascii="仿宋_GB2312" w:eastAsia="仿宋_GB2312" w:hint="eastAsia"/>
          <w:color w:val="000000"/>
          <w:sz w:val="32"/>
          <w:szCs w:val="32"/>
          <w:lang w:eastAsia="zh-CN"/>
        </w:rPr>
      </w:pPr>
      <w:r>
        <w:rPr>
          <w:rFonts w:ascii="仿宋" w:eastAsia="仿宋" w:hint="eastAsia"/>
          <w:b/>
          <w:color w:val="000000"/>
          <w:sz w:val="32"/>
          <w:szCs w:val="32"/>
        </w:rPr>
        <w:t>国内公务接待支出</w:t>
      </w:r>
      <w:r>
        <w:rPr>
          <w:rFonts w:ascii="仿宋_GB2312" w:eastAsia="仿宋_GB2312" w:hint="eastAsia"/>
          <w:color w:val="000000"/>
          <w:sz w:val="32"/>
          <w:szCs w:val="32"/>
          <w:lang w:val="en-US" w:eastAsia="zh-CN"/>
        </w:rPr>
        <w:t>0.36</w:t>
      </w:r>
      <w:r>
        <w:rPr>
          <w:rFonts w:ascii="仿宋_GB2312" w:eastAsia="仿宋_GB2312" w:hint="eastAsia"/>
          <w:color w:val="000000"/>
          <w:sz w:val="32"/>
          <w:szCs w:val="32"/>
        </w:rPr>
        <w:t>万元，主要用于执行公务、开展业务活动开支的交通费、住宿费、用餐费等。国内公务接待</w:t>
      </w:r>
      <w:r>
        <w:rPr>
          <w:rFonts w:ascii="仿宋_GB2312" w:eastAsia="仿宋_GB2312"/>
          <w:color w:val="000000"/>
          <w:sz w:val="32"/>
          <w:szCs w:val="32"/>
          <w:lang w:val="en-US" w:eastAsia="zh-CN"/>
        </w:rPr>
        <w:t>4</w:t>
      </w:r>
      <w:r>
        <w:rPr>
          <w:rFonts w:ascii="仿宋_GB2312" w:eastAsia="仿宋_GB2312" w:hint="eastAsia"/>
          <w:color w:val="000000"/>
          <w:sz w:val="32"/>
          <w:szCs w:val="32"/>
        </w:rPr>
        <w:t>批次，</w:t>
      </w:r>
      <w:r>
        <w:rPr>
          <w:rFonts w:ascii="仿宋_GB2312" w:eastAsia="仿宋_GB2312"/>
          <w:color w:val="000000"/>
          <w:sz w:val="32"/>
          <w:szCs w:val="32"/>
          <w:lang w:val="en-US" w:eastAsia="zh-CN"/>
        </w:rPr>
        <w:t>16</w:t>
      </w:r>
      <w:r>
        <w:rPr>
          <w:rFonts w:ascii="仿宋_GB2312" w:eastAsia="仿宋_GB2312" w:hint="eastAsia"/>
          <w:color w:val="000000"/>
          <w:sz w:val="32"/>
          <w:szCs w:val="32"/>
        </w:rPr>
        <w:t>人次</w:t>
      </w:r>
      <w:r>
        <w:rPr>
          <w:rFonts w:ascii="仿宋_GB2312" w:eastAsia="仿宋_GB2312" w:hint="eastAsia"/>
          <w:color w:val="000000"/>
          <w:sz w:val="32"/>
          <w:szCs w:val="32"/>
          <w:lang w:eastAsia="zh-CN"/>
        </w:rPr>
        <w:t>，</w:t>
      </w:r>
      <w:r>
        <w:rPr>
          <w:rFonts w:ascii="仿宋_GB2312" w:eastAsia="仿宋_GB2312" w:hint="eastAsia"/>
          <w:color w:val="000000"/>
          <w:sz w:val="32"/>
          <w:szCs w:val="32"/>
        </w:rPr>
        <w:t>共计支出</w:t>
      </w:r>
      <w:r>
        <w:rPr>
          <w:rFonts w:ascii="仿宋_GB2312" w:eastAsia="仿宋_GB2312" w:hint="eastAsia"/>
          <w:color w:val="000000"/>
          <w:sz w:val="32"/>
          <w:szCs w:val="32"/>
          <w:lang w:val="en-US" w:eastAsia="zh-CN"/>
        </w:rPr>
        <w:t>0.36</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560" w:lineRule="exact"/>
        <w:ind w:firstLineChars="200" w:firstLine="640"/>
        <w:rPr>
          <w:rFonts w:ascii="仿宋_GB2312" w:eastAsia="仿宋_GB2312" w:hint="eastAsia"/>
          <w:color w:val="000000"/>
          <w:sz w:val="32"/>
          <w:szCs w:val="32"/>
          <w:lang w:eastAsia="zh-CN"/>
        </w:rPr>
      </w:pPr>
      <w:r>
        <w:rPr>
          <w:rFonts w:ascii="仿宋" w:eastAsia="仿宋" w:hint="eastAsia"/>
          <w:b/>
          <w:color w:val="000000"/>
          <w:sz w:val="32"/>
          <w:szCs w:val="32"/>
        </w:rPr>
        <w:t>外事接待支出</w:t>
      </w:r>
      <w:r>
        <w:rPr>
          <w:rFonts w:ascii="仿宋" w:eastAsia="仿宋" w:hint="eastAsia"/>
          <w:color w:val="000000"/>
          <w:sz w:val="32"/>
          <w:szCs w:val="32"/>
          <w:lang w:val="en-US" w:eastAsia="zh-CN"/>
        </w:rPr>
        <w:t>0</w:t>
      </w:r>
      <w:r>
        <w:rPr>
          <w:rFonts w:ascii="仿宋_GB2312" w:eastAsia="仿宋_GB2312" w:hint="eastAsia"/>
          <w:color w:val="000000"/>
          <w:sz w:val="32"/>
          <w:szCs w:val="32"/>
        </w:rPr>
        <w:t>万元，外事接待</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批次，</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人，共计支出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w:t>
      </w:r>
    </w:p>
    <w:p>
      <w:pPr>
        <w:spacing w:line="560" w:lineRule="exact"/>
        <w:ind w:firstLineChars="200" w:firstLine="640"/>
        <w:rPr>
          <w:rFonts w:ascii="仿宋_GB2312" w:eastAsia="仿宋_GB2312" w:cs="仿宋_GB2312" w:hint="eastAsia"/>
          <w:color w:val="000000"/>
          <w:sz w:val="32"/>
          <w:szCs w:val="32"/>
          <w:lang w:val="en-US" w:eastAsia="zh-CN" w:bidi="ar-SA"/>
        </w:rPr>
      </w:pPr>
      <w:r>
        <w:rPr>
          <w:rFonts w:ascii="仿宋_GB2312" w:eastAsia="仿宋_GB2312" w:cs="仿宋_GB2312" w:hint="eastAsia"/>
          <w:b/>
          <w:bCs/>
          <w:color w:val="000000"/>
          <w:sz w:val="32"/>
          <w:szCs w:val="32"/>
          <w:lang w:val="en-US" w:eastAsia="zh-CN" w:bidi="ar-SA"/>
        </w:rPr>
        <w:t>3.</w:t>
      </w:r>
      <w:r>
        <w:rPr>
          <w:rFonts w:ascii="仿宋_GB2312" w:eastAsia="仿宋_GB2312" w:cs="仿宋_GB2312" w:hint="eastAsia"/>
          <w:b/>
          <w:bCs/>
          <w:color w:val="000000"/>
          <w:sz w:val="32"/>
          <w:szCs w:val="32"/>
          <w:lang w:bidi="ar-SA"/>
        </w:rPr>
        <w:t>因公出国（境）费支出</w:t>
      </w:r>
      <w:r>
        <w:rPr>
          <w:rFonts w:ascii="仿宋_GB2312" w:eastAsia="仿宋_GB2312" w:cs="仿宋_GB2312" w:hint="eastAsia"/>
          <w:b/>
          <w:bCs/>
          <w:color w:val="000000"/>
          <w:sz w:val="32"/>
          <w:szCs w:val="32"/>
          <w:lang w:val="en-US" w:eastAsia="zh-CN" w:bidi="ar-SA"/>
        </w:rPr>
        <w:t>0</w:t>
      </w:r>
      <w:r>
        <w:rPr>
          <w:rFonts w:ascii="仿宋_GB2312" w:eastAsia="仿宋_GB2312" w:cs="仿宋_GB2312" w:hint="eastAsia"/>
          <w:b/>
          <w:bCs/>
          <w:color w:val="000000"/>
          <w:sz w:val="32"/>
          <w:szCs w:val="32"/>
          <w:lang w:bidi="ar-SA"/>
        </w:rPr>
        <w:t>万元</w:t>
      </w:r>
      <w:r>
        <w:rPr>
          <w:rFonts w:ascii="仿宋_GB2312" w:eastAsia="仿宋_GB2312" w:cs="仿宋_GB2312" w:hint="eastAsia"/>
          <w:b/>
          <w:bCs/>
          <w:color w:val="000000"/>
          <w:sz w:val="32"/>
          <w:szCs w:val="32"/>
          <w:lang w:eastAsia="zh-CN" w:bidi="ar-SA"/>
        </w:rPr>
        <w:t>。</w:t>
      </w:r>
    </w:p>
    <w:p>
      <w:pPr>
        <w:spacing w:line="560" w:lineRule="exact"/>
        <w:ind w:firstLine="640"/>
        <w:outlineLvl w:val="1"/>
        <w:rPr>
          <w:rStyle w:val="2Char"/>
          <w:rFonts w:ascii="黑体" w:eastAsia="黑体" w:hint="eastAsia"/>
        </w:rPr>
      </w:pPr>
      <w:bookmarkStart w:id="82" w:name="_Toc79163622"/>
      <w:bookmarkStart w:id="83" w:name="_Toc15377218"/>
      <w:bookmarkStart w:id="84" w:name="_Toc79163872"/>
      <w:bookmarkStart w:id="85" w:name="_Toc15396610"/>
      <w:r>
        <w:rPr>
          <w:rFonts w:ascii="黑体" w:eastAsia="黑体" w:hint="eastAsia"/>
          <w:color w:val="000000"/>
          <w:sz w:val="32"/>
          <w:szCs w:val="32"/>
        </w:rPr>
        <w:t>八、</w:t>
      </w:r>
      <w:r>
        <w:rPr>
          <w:rStyle w:val="2Char"/>
          <w:rFonts w:ascii="黑体" w:eastAsia="黑体" w:hint="eastAsia"/>
          <w:b w:val="0"/>
        </w:rPr>
        <w:t>政府性基金预算支出决算情况说明</w:t>
      </w:r>
      <w:bookmarkEnd w:id="82"/>
      <w:bookmarkEnd w:id="83"/>
      <w:bookmarkEnd w:id="84"/>
      <w:bookmarkEnd w:id="85"/>
    </w:p>
    <w:p>
      <w:pPr>
        <w:spacing w:line="560" w:lineRule="exact"/>
        <w:ind w:firstLine="640"/>
        <w:rPr>
          <w:rFonts w:ascii="仿宋_GB2312" w:eastAsia="仿宋_GB2312" w:hint="eastAsia"/>
          <w:color w:val="00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年政府性基金预算拨款支出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numPr>
          <w:ilvl w:val="0"/>
          <w:numId w:val="2"/>
        </w:numPr>
        <w:spacing w:line="560" w:lineRule="exact"/>
        <w:ind w:left="0" w:firstLine="640"/>
        <w:outlineLvl w:val="1"/>
        <w:rPr>
          <w:rStyle w:val="2Char"/>
          <w:rFonts w:ascii="黑体" w:eastAsia="黑体" w:hint="eastAsia"/>
          <w:b w:val="0"/>
        </w:rPr>
      </w:pPr>
      <w:bookmarkStart w:id="86" w:name="_Toc15396611"/>
      <w:bookmarkStart w:id="87" w:name="_Toc79163873"/>
      <w:bookmarkStart w:id="88" w:name="_Toc15377219"/>
      <w:bookmarkStart w:id="89" w:name="_Toc79163623"/>
      <w:r>
        <w:rPr>
          <w:rStyle w:val="2Char"/>
          <w:rFonts w:ascii="黑体" w:eastAsia="黑体" w:hint="eastAsia"/>
          <w:b w:val="0"/>
        </w:rPr>
        <w:t>国有资本经营预算支出决算情况说明</w:t>
      </w:r>
      <w:bookmarkEnd w:id="86"/>
      <w:bookmarkEnd w:id="87"/>
      <w:bookmarkEnd w:id="88"/>
      <w:bookmarkEnd w:id="89"/>
    </w:p>
    <w:p>
      <w:pPr>
        <w:spacing w:line="560" w:lineRule="exact"/>
        <w:ind w:firstLine="640"/>
        <w:rPr>
          <w:rFonts w:ascii="方正小标宋简体" w:eastAsia="方正小标宋简体" w:cs="方正小标宋简体" w:hint="eastAsia"/>
          <w:sz w:val="44"/>
          <w:szCs w:val="44"/>
          <w:lang w:bidi="ar-SA"/>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年国有资本经营预算拨款支出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w:t>
      </w:r>
    </w:p>
    <w:p>
      <w:pPr>
        <w:spacing w:line="560" w:lineRule="exact"/>
        <w:ind w:firstLineChars="250" w:firstLine="800"/>
        <w:outlineLvl w:val="1"/>
        <w:rPr>
          <w:rStyle w:val="2Char"/>
          <w:rFonts w:ascii="黑体" w:eastAsia="黑体" w:hint="eastAsia"/>
        </w:rPr>
      </w:pPr>
      <w:bookmarkStart w:id="90" w:name="_Toc15377221"/>
      <w:bookmarkStart w:id="91" w:name="_Toc15396612"/>
      <w:bookmarkStart w:id="92" w:name="_Toc79163874"/>
      <w:bookmarkStart w:id="93" w:name="_Toc79163624"/>
      <w:r>
        <w:rPr>
          <w:rFonts w:ascii="黑体" w:eastAsia="黑体" w:hint="eastAsia"/>
          <w:color w:val="000000"/>
          <w:sz w:val="32"/>
          <w:szCs w:val="32"/>
        </w:rPr>
        <w:t>十</w:t>
      </w:r>
      <w:r>
        <w:rPr>
          <w:rStyle w:val="2Char"/>
          <w:rFonts w:ascii="黑体" w:eastAsia="黑体" w:hint="eastAsia"/>
        </w:rPr>
        <w:t>、</w:t>
      </w:r>
      <w:r>
        <w:rPr>
          <w:rStyle w:val="2Char"/>
          <w:rFonts w:ascii="黑体" w:eastAsia="黑体" w:hint="eastAsia"/>
          <w:b w:val="0"/>
        </w:rPr>
        <w:t>其他重要事项的情况说明</w:t>
      </w:r>
      <w:bookmarkEnd w:id="90"/>
      <w:bookmarkEnd w:id="91"/>
      <w:bookmarkEnd w:id="92"/>
      <w:bookmarkEnd w:id="93"/>
    </w:p>
    <w:p>
      <w:pPr>
        <w:spacing w:line="560" w:lineRule="exact"/>
        <w:ind w:firstLineChars="200" w:firstLine="640"/>
        <w:outlineLvl w:val="2"/>
        <w:rPr>
          <w:rFonts w:ascii="仿宋" w:eastAsia="仿宋" w:hint="eastAsia"/>
          <w:color w:val="000000"/>
          <w:sz w:val="32"/>
          <w:szCs w:val="32"/>
        </w:rPr>
      </w:pPr>
      <w:bookmarkStart w:id="94" w:name="_Toc79163625"/>
      <w:bookmarkStart w:id="95" w:name="_Toc15377222"/>
      <w:bookmarkStart w:id="96" w:name="_Toc79163875"/>
      <w:r>
        <w:rPr>
          <w:rFonts w:ascii="仿宋" w:eastAsia="仿宋" w:hint="eastAsia"/>
          <w:b/>
          <w:color w:val="000000"/>
          <w:sz w:val="32"/>
          <w:szCs w:val="32"/>
        </w:rPr>
        <w:t>（一）机关运行经费支出情况</w:t>
      </w:r>
      <w:bookmarkEnd w:id="94"/>
      <w:bookmarkEnd w:id="95"/>
      <w:bookmarkEnd w:id="96"/>
    </w:p>
    <w:p>
      <w:pPr>
        <w:spacing w:line="560" w:lineRule="exact"/>
        <w:ind w:firstLineChars="200" w:firstLine="640"/>
        <w:rPr>
          <w:rFonts w:ascii="仿宋" w:eastAsia="仿宋" w:hint="eastAsia"/>
          <w:color w:val="00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县民族宗教局</w:t>
      </w:r>
      <w:r>
        <w:rPr>
          <w:rFonts w:ascii="仿宋_GB2312" w:eastAsia="仿宋_GB2312" w:hint="eastAsia"/>
          <w:color w:val="000000"/>
          <w:sz w:val="32"/>
          <w:szCs w:val="32"/>
        </w:rPr>
        <w:t>机关运行经费支出</w:t>
      </w:r>
      <w:r>
        <w:rPr>
          <w:rFonts w:ascii="仿宋_GB2312" w:eastAsia="仿宋_GB2312"/>
          <w:color w:val="000000"/>
          <w:sz w:val="32"/>
          <w:szCs w:val="32"/>
          <w:lang w:val="en-US" w:eastAsia="zh-CN"/>
        </w:rPr>
        <w:t>19.53</w:t>
      </w:r>
      <w:r>
        <w:rPr>
          <w:rFonts w:ascii="仿宋_GB2312" w:eastAsia="仿宋_GB2312" w:hint="eastAsia"/>
          <w:color w:val="000000"/>
          <w:sz w:val="32"/>
          <w:szCs w:val="32"/>
        </w:rPr>
        <w:t>万元，</w:t>
      </w:r>
      <w:r>
        <w:rPr>
          <w:rFonts w:ascii="仿宋_GB2312" w:eastAsia="仿宋_GB2312"/>
          <w:color w:val="000000"/>
          <w:sz w:val="32"/>
          <w:szCs w:val="32"/>
        </w:rPr>
        <w:t>2020年机关运行经费18.48万元，</w:t>
      </w:r>
      <w:r>
        <w:rPr>
          <w:rFonts w:ascii="仿宋_GB2312" w:eastAsia="仿宋_GB2312" w:hint="eastAsia"/>
          <w:color w:val="000000"/>
          <w:sz w:val="32"/>
          <w:szCs w:val="32"/>
        </w:rPr>
        <w:t>比20</w:t>
      </w:r>
      <w:r>
        <w:rPr>
          <w:rFonts w:ascii="仿宋_GB2312" w:eastAsia="仿宋_GB2312" w:hint="eastAsia"/>
          <w:color w:val="000000"/>
          <w:sz w:val="32"/>
          <w:szCs w:val="32"/>
          <w:lang w:val="en-US" w:eastAsia="zh-CN"/>
        </w:rPr>
        <w:t>20</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增加</w:t>
      </w:r>
      <w:r>
        <w:rPr>
          <w:rFonts w:ascii="仿宋_GB2312" w:eastAsia="仿宋_GB2312"/>
          <w:color w:val="000000"/>
          <w:sz w:val="32"/>
          <w:szCs w:val="32"/>
          <w:lang w:val="en-US" w:eastAsia="zh-CN"/>
        </w:rPr>
        <w:t>1.05</w:t>
      </w:r>
      <w:r>
        <w:rPr>
          <w:rFonts w:ascii="仿宋_GB2312" w:eastAsia="仿宋_GB2312" w:hint="eastAsia"/>
          <w:color w:val="000000"/>
          <w:sz w:val="32"/>
          <w:szCs w:val="32"/>
        </w:rPr>
        <w:t>万元，</w:t>
      </w:r>
      <w:r>
        <w:rPr>
          <w:rFonts w:ascii="仿宋_GB2312" w:eastAsia="仿宋_GB2312" w:hint="eastAsia"/>
          <w:color w:val="000000"/>
          <w:sz w:val="32"/>
          <w:szCs w:val="32"/>
          <w:lang w:eastAsia="zh-CN"/>
        </w:rPr>
        <w:t>上升</w:t>
      </w:r>
      <w:r>
        <w:rPr>
          <w:rFonts w:ascii="仿宋_GB2312" w:eastAsia="仿宋_GB2312"/>
          <w:color w:val="000000"/>
          <w:sz w:val="32"/>
          <w:szCs w:val="32"/>
          <w:lang w:val="en-US" w:eastAsia="zh-CN"/>
        </w:rPr>
        <w:t>5.68</w:t>
      </w:r>
      <w:r>
        <w:rPr>
          <w:rFonts w:ascii="仿宋_GB2312" w:eastAsia="仿宋_GB2312" w:hint="eastAsia"/>
          <w:color w:val="000000"/>
          <w:sz w:val="32"/>
          <w:szCs w:val="32"/>
        </w:rPr>
        <w:t>%。</w:t>
      </w:r>
      <w:r>
        <w:rPr>
          <w:rFonts w:ascii="仿宋" w:eastAsia="仿宋" w:hint="eastAsia"/>
          <w:color w:val="000000"/>
          <w:sz w:val="32"/>
          <w:szCs w:val="32"/>
        </w:rPr>
        <w:t>主要变动原因是</w:t>
      </w:r>
      <w:r>
        <w:rPr>
          <w:rFonts w:ascii="仿宋" w:eastAsia="仿宋" w:hint="eastAsia"/>
          <w:color w:val="000000"/>
          <w:sz w:val="32"/>
          <w:szCs w:val="32"/>
          <w:lang w:val="en-US" w:eastAsia="zh-CN"/>
        </w:rPr>
        <w:t>2021年人员经费及公用经费较2020年有所增加。</w:t>
      </w:r>
      <w:bookmarkStart w:id="97" w:name="_GoBack"/>
      <w:bookmarkEnd w:id="97"/>
    </w:p>
    <w:p>
      <w:pPr>
        <w:autoSpaceDE w:val="0"/>
        <w:autoSpaceDN w:val="0"/>
        <w:adjustRightInd w:val="0"/>
        <w:spacing w:line="560" w:lineRule="exact"/>
        <w:ind w:firstLineChars="200" w:firstLine="640"/>
        <w:jc w:val="left"/>
        <w:outlineLvl w:val="2"/>
        <w:rPr>
          <w:rFonts w:ascii="仿宋" w:eastAsia="仿宋" w:hint="eastAsia"/>
          <w:b/>
          <w:color w:val="000000"/>
          <w:sz w:val="32"/>
          <w:szCs w:val="32"/>
        </w:rPr>
      </w:pPr>
      <w:bookmarkStart w:id="98" w:name="_Toc79163626"/>
      <w:bookmarkStart w:id="99" w:name="_Toc79163876"/>
      <w:bookmarkStart w:id="100" w:name="_Toc15377223"/>
      <w:r>
        <w:rPr>
          <w:rFonts w:ascii="仿宋" w:eastAsia="仿宋" w:hint="eastAsia"/>
          <w:b/>
          <w:color w:val="000000"/>
          <w:sz w:val="32"/>
          <w:szCs w:val="32"/>
        </w:rPr>
        <w:t>（二）政府采购支出情况</w:t>
      </w:r>
      <w:bookmarkEnd w:id="98"/>
      <w:bookmarkEnd w:id="99"/>
      <w:bookmarkEnd w:id="100"/>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rPr>
        <w:t>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w:t>
      </w:r>
      <w:r>
        <w:rPr>
          <w:rFonts w:ascii="仿宋_GB2312" w:eastAsia="仿宋_GB2312" w:hint="eastAsia"/>
          <w:color w:val="000000"/>
          <w:sz w:val="32"/>
          <w:szCs w:val="32"/>
          <w:lang w:eastAsia="zh-CN"/>
        </w:rPr>
        <w:t>县民族宗教局</w:t>
      </w:r>
      <w:r>
        <w:rPr>
          <w:rFonts w:ascii="仿宋_GB2312" w:eastAsia="仿宋_GB2312" w:hint="eastAsia"/>
          <w:color w:val="000000"/>
          <w:sz w:val="32"/>
          <w:szCs w:val="32"/>
        </w:rPr>
        <w:t>采购支出总额</w:t>
      </w:r>
      <w:r>
        <w:rPr>
          <w:rFonts w:ascii="仿宋_GB2312" w:eastAsia="仿宋_GB2312" w:hint="eastAsia"/>
          <w:color w:val="000000"/>
          <w:sz w:val="32"/>
          <w:szCs w:val="32"/>
          <w:lang w:val="en-US" w:eastAsia="zh-CN"/>
        </w:rPr>
        <w:t>48.5</w:t>
      </w:r>
      <w:r>
        <w:rPr>
          <w:rFonts w:ascii="仿宋_GB2312" w:eastAsia="仿宋_GB2312" w:hint="eastAsia"/>
          <w:color w:val="000000"/>
          <w:sz w:val="32"/>
          <w:szCs w:val="32"/>
        </w:rPr>
        <w:t>万元，其中：政府采购货物支出</w:t>
      </w:r>
      <w:r>
        <w:rPr>
          <w:rFonts w:ascii="仿宋_GB2312" w:eastAsia="仿宋_GB2312" w:hint="eastAsia"/>
          <w:color w:val="000000"/>
          <w:sz w:val="32"/>
          <w:szCs w:val="32"/>
          <w:lang w:val="en-US" w:eastAsia="zh-CN"/>
        </w:rPr>
        <w:t>48.5</w:t>
      </w:r>
      <w:r>
        <w:rPr>
          <w:rFonts w:ascii="仿宋_GB2312" w:eastAsia="仿宋_GB2312" w:hint="eastAsia"/>
          <w:color w:val="000000"/>
          <w:sz w:val="32"/>
          <w:szCs w:val="32"/>
        </w:rPr>
        <w:t>万元、政府采购工程支出</w:t>
      </w:r>
      <w:r>
        <w:rPr>
          <w:rFonts w:ascii="仿宋_GB2312" w:eastAsia="仿宋_GB2312"/>
          <w:color w:val="000000"/>
          <w:sz w:val="32"/>
          <w:szCs w:val="32"/>
        </w:rPr>
        <w:t>0</w:t>
      </w:r>
      <w:r>
        <w:rPr>
          <w:rFonts w:ascii="仿宋_GB2312" w:eastAsia="仿宋_GB2312" w:hint="eastAsia"/>
          <w:color w:val="000000"/>
          <w:sz w:val="32"/>
          <w:szCs w:val="32"/>
        </w:rPr>
        <w:t>万元、政府采购服务支出</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万元。主要用于</w:t>
      </w:r>
      <w:r>
        <w:rPr>
          <w:rFonts w:ascii="仿宋_GB2312" w:eastAsia="仿宋_GB2312" w:hint="eastAsia"/>
          <w:color w:val="000000"/>
          <w:sz w:val="32"/>
          <w:szCs w:val="32"/>
          <w:lang w:eastAsia="zh-CN"/>
        </w:rPr>
        <w:t>项目</w:t>
      </w:r>
      <w:r>
        <w:rPr>
          <w:rFonts w:ascii="仿宋_GB2312" w:eastAsia="仿宋_GB2312" w:hint="eastAsia"/>
          <w:color w:val="000000"/>
          <w:sz w:val="32"/>
          <w:szCs w:val="32"/>
        </w:rPr>
        <w:t>。授予中小企业合同金额</w:t>
      </w:r>
      <w:r>
        <w:rPr>
          <w:rFonts w:ascii="仿宋_GB2312" w:eastAsia="仿宋_GB2312" w:hint="eastAsia"/>
          <w:color w:val="000000"/>
          <w:sz w:val="32"/>
          <w:szCs w:val="32"/>
          <w:lang w:val="en-US" w:eastAsia="zh-CN"/>
        </w:rPr>
        <w:t>48.5</w:t>
      </w:r>
      <w:r>
        <w:rPr>
          <w:rFonts w:ascii="仿宋_GB2312" w:eastAsia="仿宋_GB2312" w:hint="eastAsia"/>
          <w:color w:val="000000"/>
          <w:sz w:val="32"/>
          <w:szCs w:val="32"/>
        </w:rPr>
        <w:t>万元，占政府采购支出总额的</w:t>
      </w:r>
      <w:r>
        <w:rPr>
          <w:rFonts w:ascii="仿宋_GB2312" w:eastAsia="仿宋_GB2312" w:hint="eastAsia"/>
          <w:color w:val="000000"/>
          <w:sz w:val="32"/>
          <w:szCs w:val="32"/>
          <w:lang w:val="en-US" w:eastAsia="zh-CN"/>
        </w:rPr>
        <w:t>100</w:t>
      </w:r>
      <w:r>
        <w:rPr>
          <w:rFonts w:ascii="仿宋_GB2312" w:eastAsia="仿宋_GB2312" w:hint="eastAsia"/>
          <w:color w:val="000000"/>
          <w:sz w:val="32"/>
          <w:szCs w:val="32"/>
        </w:rPr>
        <w:t>%，其中：授予小微企业合同金额</w:t>
      </w:r>
      <w:r>
        <w:rPr>
          <w:rFonts w:ascii="仿宋_GB2312" w:eastAsia="仿宋_GB2312" w:hint="eastAsia"/>
          <w:color w:val="000000"/>
          <w:sz w:val="32"/>
          <w:szCs w:val="32"/>
          <w:lang w:val="en-US" w:eastAsia="zh-CN"/>
        </w:rPr>
        <w:t>48.5</w:t>
      </w:r>
      <w:r>
        <w:rPr>
          <w:rFonts w:ascii="仿宋_GB2312" w:eastAsia="仿宋_GB2312" w:hint="eastAsia"/>
          <w:color w:val="000000"/>
          <w:sz w:val="32"/>
          <w:szCs w:val="32"/>
        </w:rPr>
        <w:t>万元，占政府采购支出总额的</w:t>
      </w:r>
      <w:r>
        <w:rPr>
          <w:rFonts w:ascii="仿宋_GB2312" w:eastAsia="仿宋_GB2312"/>
          <w:color w:val="000000"/>
          <w:sz w:val="32"/>
          <w:szCs w:val="32"/>
          <w:lang w:val="en-US" w:eastAsia="zh-CN"/>
        </w:rPr>
        <w:t>100</w:t>
      </w:r>
      <w:r>
        <w:rPr>
          <w:rFonts w:ascii="仿宋_GB2312" w:eastAsia="仿宋_GB2312" w:hint="eastAsia"/>
          <w:color w:val="000000"/>
          <w:sz w:val="32"/>
          <w:szCs w:val="32"/>
        </w:rPr>
        <w:t>%。</w:t>
      </w:r>
    </w:p>
    <w:p>
      <w:pPr>
        <w:autoSpaceDE w:val="0"/>
        <w:autoSpaceDN w:val="0"/>
        <w:adjustRightInd w:val="0"/>
        <w:spacing w:line="560" w:lineRule="exact"/>
        <w:ind w:firstLineChars="200" w:firstLine="640"/>
        <w:jc w:val="left"/>
        <w:outlineLvl w:val="2"/>
        <w:rPr>
          <w:rFonts w:ascii="仿宋" w:eastAsia="仿宋" w:hint="eastAsia"/>
          <w:b/>
          <w:color w:val="000000"/>
          <w:sz w:val="32"/>
          <w:szCs w:val="32"/>
        </w:rPr>
      </w:pPr>
      <w:bookmarkStart w:id="101" w:name="_Toc79163877"/>
      <w:bookmarkStart w:id="102" w:name="_Toc15377224"/>
      <w:bookmarkStart w:id="103" w:name="_Toc79163627"/>
      <w:r>
        <w:rPr>
          <w:rFonts w:ascii="仿宋" w:eastAsia="仿宋" w:hint="eastAsia"/>
          <w:b/>
          <w:color w:val="000000"/>
          <w:sz w:val="32"/>
          <w:szCs w:val="32"/>
        </w:rPr>
        <w:t>（三）国有资产占有使用情况</w:t>
      </w:r>
      <w:bookmarkEnd w:id="101"/>
      <w:bookmarkEnd w:id="102"/>
      <w:bookmarkEnd w:id="103"/>
    </w:p>
    <w:p>
      <w:pPr>
        <w:autoSpaceDE w:val="0"/>
        <w:autoSpaceDN w:val="0"/>
        <w:adjustRightInd w:val="0"/>
        <w:spacing w:line="560" w:lineRule="exact"/>
        <w:ind w:firstLineChars="200" w:firstLine="640"/>
        <w:jc w:val="left"/>
        <w:rPr>
          <w:rFonts w:ascii="仿宋" w:eastAsia="仿宋" w:hint="eastAsia"/>
          <w:b/>
          <w:color w:val="FF0000"/>
          <w:sz w:val="32"/>
          <w:szCs w:val="32"/>
        </w:rPr>
      </w:pPr>
      <w:r>
        <w:rPr>
          <w:rFonts w:ascii="仿宋_GB2312" w:eastAsia="仿宋_GB2312" w:hint="eastAsia"/>
          <w:color w:val="000000"/>
          <w:sz w:val="32"/>
          <w:szCs w:val="32"/>
        </w:rPr>
        <w:t>截至202</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年12月31日，</w:t>
      </w:r>
      <w:r>
        <w:rPr>
          <w:rFonts w:ascii="仿宋_GB2312" w:eastAsia="仿宋_GB2312" w:hint="eastAsia"/>
          <w:color w:val="000000"/>
          <w:sz w:val="32"/>
          <w:szCs w:val="32"/>
          <w:lang w:eastAsia="zh-CN"/>
        </w:rPr>
        <w:t>县民族宗教局</w:t>
      </w:r>
      <w:r>
        <w:rPr>
          <w:rFonts w:ascii="仿宋_GB2312" w:eastAsia="仿宋_GB2312" w:hint="eastAsia"/>
          <w:color w:val="000000"/>
          <w:sz w:val="32"/>
          <w:szCs w:val="32"/>
        </w:rPr>
        <w:t>共有车辆</w:t>
      </w:r>
      <w:r>
        <w:rPr>
          <w:rFonts w:ascii="仿宋_GB2312" w:eastAsia="仿宋_GB2312" w:hint="eastAsia"/>
          <w:color w:val="000000"/>
          <w:sz w:val="32"/>
          <w:szCs w:val="32"/>
          <w:lang w:val="en-US" w:eastAsia="zh-CN"/>
        </w:rPr>
        <w:t>1</w:t>
      </w:r>
      <w:r>
        <w:rPr>
          <w:rFonts w:ascii="仿宋_GB2312" w:eastAsia="仿宋_GB2312" w:hint="eastAsia"/>
          <w:color w:val="000000"/>
          <w:sz w:val="32"/>
          <w:szCs w:val="32"/>
        </w:rPr>
        <w:t>辆，主要</w:t>
      </w:r>
      <w:r>
        <w:rPr>
          <w:rFonts w:ascii="仿宋_GB2312" w:eastAsia="仿宋_GB2312" w:hint="eastAsia"/>
          <w:color w:val="000000"/>
          <w:sz w:val="32"/>
          <w:szCs w:val="32"/>
          <w:lang w:eastAsia="zh-CN"/>
        </w:rPr>
        <w:t>为</w:t>
      </w:r>
      <w:r>
        <w:rPr>
          <w:rFonts w:ascii="仿宋_GB2312" w:eastAsia="仿宋_GB2312" w:hint="eastAsia"/>
          <w:color w:val="000000"/>
          <w:sz w:val="32"/>
          <w:szCs w:val="32"/>
        </w:rPr>
        <w:t>应急保障用车</w:t>
      </w:r>
      <w:r>
        <w:rPr>
          <w:rFonts w:ascii="仿宋_GB2312" w:eastAsia="仿宋_GB2312" w:hint="eastAsia"/>
          <w:color w:val="000000"/>
          <w:sz w:val="32"/>
          <w:szCs w:val="32"/>
          <w:lang w:eastAsia="zh-CN"/>
        </w:rPr>
        <w:t>，</w:t>
      </w:r>
      <w:r>
        <w:rPr>
          <w:rFonts w:ascii="仿宋_GB2312" w:eastAsia="仿宋_GB2312" w:hint="eastAsia"/>
          <w:color w:val="000000"/>
          <w:sz w:val="32"/>
          <w:szCs w:val="32"/>
        </w:rPr>
        <w:t>单价50万元以上通用设备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台，单价100万元以上专用设备</w:t>
      </w:r>
      <w:r>
        <w:rPr>
          <w:rFonts w:ascii="仿宋_GB2312" w:eastAsia="仿宋_GB2312" w:hint="eastAsia"/>
          <w:color w:val="000000"/>
          <w:sz w:val="32"/>
          <w:szCs w:val="32"/>
          <w:lang w:val="en-US" w:eastAsia="zh-CN"/>
        </w:rPr>
        <w:t>0</w:t>
      </w:r>
      <w:r>
        <w:rPr>
          <w:rFonts w:ascii="仿宋_GB2312" w:eastAsia="仿宋_GB2312" w:hint="eastAsia"/>
          <w:color w:val="000000"/>
          <w:sz w:val="32"/>
          <w:szCs w:val="32"/>
        </w:rPr>
        <w:t>台（套）。</w:t>
      </w:r>
    </w:p>
    <w:p>
      <w:pPr>
        <w:autoSpaceDE w:val="0"/>
        <w:autoSpaceDN w:val="0"/>
        <w:adjustRightInd w:val="0"/>
        <w:spacing w:line="560" w:lineRule="exact"/>
        <w:ind w:firstLineChars="200" w:firstLine="640"/>
        <w:jc w:val="left"/>
        <w:outlineLvl w:val="2"/>
        <w:rPr>
          <w:rFonts w:ascii="仿宋" w:eastAsia="仿宋" w:hint="eastAsia"/>
          <w:b/>
          <w:color w:val="000000"/>
          <w:sz w:val="32"/>
          <w:szCs w:val="32"/>
        </w:rPr>
      </w:pPr>
      <w:bookmarkStart w:id="104" w:name="_Toc79163878"/>
      <w:bookmarkStart w:id="105" w:name="_Toc79163628"/>
      <w:r>
        <w:rPr>
          <w:rFonts w:ascii="仿宋" w:eastAsia="仿宋" w:hint="eastAsia"/>
          <w:b/>
          <w:color w:val="000000"/>
          <w:sz w:val="32"/>
          <w:szCs w:val="32"/>
        </w:rPr>
        <w:t>（四）预算绩效管理情况。</w:t>
      </w:r>
      <w:bookmarkEnd w:id="104"/>
      <w:bookmarkEnd w:id="105"/>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根据预算绩效管理要求，</w:t>
      </w:r>
      <w:r>
        <w:rPr>
          <w:rFonts w:ascii="仿宋_GB2312" w:eastAsia="仿宋_GB2312" w:cs="仿宋_GB2312" w:hint="eastAsia"/>
          <w:sz w:val="32"/>
          <w:szCs w:val="32"/>
          <w:lang w:eastAsia="zh-CN" w:bidi="ar-SA"/>
        </w:rPr>
        <w:t>我办</w:t>
      </w:r>
      <w:r>
        <w:rPr>
          <w:rFonts w:ascii="仿宋_GB2312" w:eastAsia="仿宋_GB2312" w:cs="仿宋_GB2312" w:hint="eastAsia"/>
          <w:sz w:val="32"/>
          <w:szCs w:val="32"/>
          <w:lang w:bidi="ar-SA"/>
        </w:rPr>
        <w:t>在年初预算编制阶段，组织对</w:t>
      </w:r>
      <w:r>
        <w:rPr>
          <w:rFonts w:ascii="仿宋_GB2312" w:eastAsia="仿宋_GB2312" w:cs="仿宋_GB2312" w:hint="eastAsia"/>
          <w:sz w:val="32"/>
          <w:szCs w:val="32"/>
          <w:lang w:val="en-US" w:eastAsia="zh-CN" w:bidi="ar-SA"/>
        </w:rPr>
        <w:t>“州政府八楼会议室配套设施及外挂电梯井改造项目”“车辆大修”“办公设备购置”3个项目</w:t>
      </w:r>
      <w:r>
        <w:rPr>
          <w:rFonts w:ascii="仿宋_GB2312" w:eastAsia="仿宋_GB2312" w:cs="仿宋_GB2312" w:hint="eastAsia"/>
          <w:sz w:val="32"/>
          <w:szCs w:val="32"/>
          <w:lang w:bidi="ar-SA"/>
        </w:rPr>
        <w:t>开展了预算事前绩效评估，对</w:t>
      </w:r>
      <w:r>
        <w:rPr>
          <w:rFonts w:ascii="仿宋_GB2312" w:eastAsia="仿宋_GB2312" w:cs="仿宋_GB2312" w:hint="eastAsia"/>
          <w:sz w:val="32"/>
          <w:szCs w:val="32"/>
          <w:lang w:val="en-US" w:eastAsia="zh-CN" w:bidi="ar-SA"/>
        </w:rPr>
        <w:t>3</w:t>
      </w:r>
      <w:r>
        <w:rPr>
          <w:rFonts w:ascii="仿宋_GB2312" w:eastAsia="仿宋_GB2312" w:cs="仿宋_GB2312" w:hint="eastAsia"/>
          <w:sz w:val="32"/>
          <w:szCs w:val="32"/>
          <w:lang w:bidi="ar-SA"/>
        </w:rPr>
        <w:t>个项目编制了绩效目标，预算执行过程中，选取</w:t>
      </w:r>
      <w:r>
        <w:rPr>
          <w:rFonts w:ascii="仿宋_GB2312" w:eastAsia="仿宋_GB2312" w:cs="仿宋_GB2312" w:hint="eastAsia"/>
          <w:sz w:val="32"/>
          <w:szCs w:val="32"/>
          <w:lang w:val="en-US" w:eastAsia="zh-CN" w:bidi="ar-SA"/>
        </w:rPr>
        <w:t>3</w:t>
      </w:r>
      <w:r>
        <w:rPr>
          <w:rFonts w:ascii="仿宋_GB2312" w:eastAsia="仿宋_GB2312" w:cs="仿宋_GB2312" w:hint="eastAsia"/>
          <w:sz w:val="32"/>
          <w:szCs w:val="32"/>
          <w:lang w:bidi="ar-SA"/>
        </w:rPr>
        <w:t>个项目开展绩效监控，年终执行完毕后，对</w:t>
      </w:r>
      <w:r>
        <w:rPr>
          <w:rFonts w:ascii="仿宋_GB2312" w:eastAsia="仿宋_GB2312" w:cs="仿宋_GB2312" w:hint="eastAsia"/>
          <w:sz w:val="32"/>
          <w:szCs w:val="32"/>
          <w:lang w:val="en-US" w:eastAsia="zh-CN" w:bidi="ar-SA"/>
        </w:rPr>
        <w:t>3</w:t>
      </w:r>
      <w:r>
        <w:rPr>
          <w:rFonts w:ascii="仿宋_GB2312" w:eastAsia="仿宋_GB2312" w:cs="仿宋_GB2312" w:hint="eastAsia"/>
          <w:sz w:val="32"/>
          <w:szCs w:val="32"/>
          <w:lang w:bidi="ar-SA"/>
        </w:rPr>
        <w:t>个项目开展了绩效目标完成情况自评。</w:t>
      </w:r>
    </w:p>
    <w:p>
      <w:pPr>
        <w:pageBreakBefore w:val="0"/>
        <w:widowControl w:val="0"/>
        <w:kinsoku/>
        <w:wordWrap/>
        <w:overflowPunct/>
        <w:topLinePunct w:val="0"/>
        <w:bidi w:val="0"/>
        <w:spacing w:line="560" w:lineRule="exact"/>
        <w:ind w:firstLineChars="200" w:firstLine="640"/>
        <w:rPr>
          <w:rFonts w:ascii="仿宋_GB2312" w:eastAsia="仿宋_GB2312" w:cs="仿宋_GB2312" w:hint="eastAsia"/>
          <w:sz w:val="32"/>
          <w:szCs w:val="32"/>
          <w:lang w:eastAsia="zh-CN" w:bidi="ar-SA"/>
        </w:rPr>
      </w:pPr>
      <w:r>
        <w:rPr>
          <w:rFonts w:ascii="仿宋_GB2312" w:eastAsia="仿宋_GB2312" w:cs="仿宋_GB2312" w:hint="eastAsia"/>
          <w:sz w:val="32"/>
          <w:szCs w:val="32"/>
          <w:lang w:bidi="ar-SA"/>
        </w:rPr>
        <w:t>本部门按要求对20</w:t>
      </w:r>
      <w:r>
        <w:rPr>
          <w:rFonts w:ascii="仿宋_GB2312" w:eastAsia="仿宋_GB2312" w:cs="仿宋_GB2312" w:hint="eastAsia"/>
          <w:sz w:val="32"/>
          <w:szCs w:val="32"/>
          <w:lang w:val="en-US" w:eastAsia="zh-CN" w:bidi="ar-SA"/>
        </w:rPr>
        <w:t>21</w:t>
      </w:r>
      <w:r>
        <w:rPr>
          <w:rFonts w:ascii="仿宋_GB2312" w:eastAsia="仿宋_GB2312" w:cs="仿宋_GB2312" w:hint="eastAsia"/>
          <w:sz w:val="32"/>
          <w:szCs w:val="32"/>
          <w:lang w:bidi="ar-SA"/>
        </w:rPr>
        <w:t>年部门整体支出开展绩效自评，</w:t>
      </w:r>
      <w:r>
        <w:rPr>
          <w:rFonts w:ascii="仿宋_GB2312" w:eastAsia="仿宋_GB2312" w:hint="eastAsia"/>
          <w:sz w:val="32"/>
          <w:szCs w:val="32"/>
        </w:rPr>
        <w:t>经全面综合评价，我单位预算支出绩效自评得分</w:t>
      </w:r>
      <w:r>
        <w:rPr>
          <w:rFonts w:ascii="仿宋_GB2312" w:eastAsia="仿宋_GB2312" w:hint="eastAsia"/>
          <w:sz w:val="32"/>
          <w:szCs w:val="32"/>
          <w:lang w:val="en-US" w:eastAsia="zh-CN"/>
        </w:rPr>
        <w:t>95</w:t>
      </w:r>
      <w:r>
        <w:rPr>
          <w:rFonts w:ascii="仿宋_GB2312" w:eastAsia="仿宋_GB2312" w:hint="eastAsia"/>
          <w:color w:val="000000"/>
          <w:sz w:val="32"/>
          <w:szCs w:val="32"/>
        </w:rPr>
        <w:t>分</w:t>
      </w:r>
      <w:r>
        <w:rPr>
          <w:rFonts w:ascii="仿宋_GB2312" w:eastAsia="仿宋_GB2312" w:hint="eastAsia"/>
          <w:sz w:val="32"/>
          <w:szCs w:val="32"/>
        </w:rPr>
        <w:t>。我</w:t>
      </w:r>
      <w:r>
        <w:rPr>
          <w:rFonts w:ascii="仿宋_GB2312" w:eastAsia="仿宋_GB2312" w:hint="eastAsia"/>
          <w:sz w:val="32"/>
          <w:szCs w:val="32"/>
          <w:lang w:eastAsia="zh-CN"/>
        </w:rPr>
        <w:t>局</w:t>
      </w:r>
      <w:r>
        <w:rPr>
          <w:rFonts w:ascii="仿宋_GB2312" w:eastAsia="仿宋_GB2312" w:hint="eastAsia"/>
          <w:sz w:val="32"/>
          <w:szCs w:val="32"/>
        </w:rPr>
        <w:t>深入贯彻落实十九大关于“全面实施绩效管理”的要求，努力提升本单位绩效预算管理业务水平。主动公开绩效结果，加大资金使用效率，提升政府管理水平。及时告知各部门（科室）部门预算及项目支出进度</w:t>
      </w:r>
      <w:r>
        <w:rPr>
          <w:rFonts w:ascii="仿宋_GB2312" w:eastAsia="仿宋_GB2312" w:cs="仿宋_GB2312" w:hint="eastAsia"/>
          <w:sz w:val="32"/>
          <w:szCs w:val="32"/>
          <w:lang w:bidi="ar-SA"/>
        </w:rPr>
        <w:t>。本单位还自</w:t>
      </w:r>
      <w:r>
        <w:rPr>
          <w:rFonts w:ascii="仿宋_GB2312" w:eastAsia="仿宋_GB2312" w:cs="仿宋_GB2312" w:hint="eastAsia"/>
          <w:color w:val="auto"/>
          <w:sz w:val="32"/>
          <w:szCs w:val="32"/>
          <w:lang w:bidi="ar-SA"/>
        </w:rPr>
        <w:t>行组织了</w:t>
      </w:r>
      <w:r>
        <w:rPr>
          <w:rFonts w:ascii="仿宋_GB2312" w:eastAsia="仿宋_GB2312" w:cs="仿宋_GB2312" w:hint="eastAsia"/>
          <w:color w:val="auto"/>
          <w:sz w:val="32"/>
          <w:szCs w:val="32"/>
          <w:lang w:val="en-US" w:eastAsia="zh-CN" w:bidi="ar-SA"/>
        </w:rPr>
        <w:t>3</w:t>
      </w:r>
      <w:r>
        <w:rPr>
          <w:rFonts w:ascii="仿宋_GB2312" w:eastAsia="仿宋_GB2312" w:cs="仿宋_GB2312" w:hint="eastAsia"/>
          <w:color w:val="auto"/>
          <w:sz w:val="32"/>
          <w:szCs w:val="32"/>
          <w:lang w:bidi="ar-SA"/>
        </w:rPr>
        <w:t>个</w:t>
      </w:r>
      <w:r>
        <w:rPr>
          <w:rFonts w:ascii="仿宋_GB2312" w:eastAsia="仿宋_GB2312" w:cs="仿宋_GB2312" w:hint="eastAsia"/>
          <w:sz w:val="32"/>
          <w:szCs w:val="32"/>
          <w:lang w:bidi="ar-SA"/>
        </w:rPr>
        <w:t>项目绩效评价，从评价情况来看我单位年初预算项目基本按照绩效目标完成支付，有部分项目结转质保金在下年质保期</w:t>
      </w:r>
      <w:r>
        <w:rPr>
          <w:rFonts w:ascii="仿宋_GB2312" w:eastAsia="仿宋_GB2312" w:cs="仿宋_GB2312" w:hint="eastAsia"/>
          <w:sz w:val="32"/>
          <w:szCs w:val="32"/>
          <w:lang w:eastAsia="zh-CN" w:bidi="ar-SA"/>
        </w:rPr>
        <w:t>满</w:t>
      </w:r>
      <w:r>
        <w:rPr>
          <w:rFonts w:ascii="仿宋_GB2312" w:eastAsia="仿宋_GB2312" w:cs="仿宋_GB2312" w:hint="eastAsia"/>
          <w:sz w:val="32"/>
          <w:szCs w:val="32"/>
          <w:lang w:bidi="ar-SA"/>
        </w:rPr>
        <w:t>后进行支付。本部门无专项预算项目，因此未组织开展项目支出绩效评价</w:t>
      </w:r>
      <w:r>
        <w:rPr>
          <w:rFonts w:ascii="仿宋_GB2312" w:eastAsia="仿宋_GB2312" w:cs="仿宋_GB2312" w:hint="eastAsia"/>
          <w:sz w:val="32"/>
          <w:szCs w:val="32"/>
          <w:lang w:eastAsia="zh-CN" w:bidi="ar-SA"/>
        </w:rPr>
        <w:t>。</w:t>
      </w:r>
    </w:p>
    <w:p>
      <w:pPr>
        <w:numPr>
          <w:ilvl w:val="0"/>
          <w:numId w:val="3"/>
        </w:numPr>
        <w:spacing w:line="560" w:lineRule="exact"/>
        <w:ind w:left="0" w:firstLineChars="200" w:firstLine="640"/>
        <w:rPr>
          <w:rFonts w:ascii="仿宋_GB2312" w:eastAsia="仿宋_GB2312" w:cs="仿宋_GB2312" w:hint="eastAsia"/>
          <w:sz w:val="32"/>
          <w:szCs w:val="32"/>
          <w:lang w:bidi="ar-SA"/>
        </w:rPr>
      </w:pPr>
      <w:r>
        <w:rPr>
          <w:rFonts w:ascii="楷体_GB2312" w:eastAsia="楷体_GB2312" w:cs="楷体_GB2312" w:hint="eastAsia"/>
          <w:sz w:val="32"/>
          <w:szCs w:val="32"/>
          <w:lang w:bidi="ar-SA"/>
        </w:rPr>
        <w:t>项目绩效目标完成情况。</w:t>
      </w:r>
    </w:p>
    <w:p>
      <w:pPr>
        <w:numPr>
          <w:ilvl w:val="0"/>
          <w:numId w:val="3"/>
        </w:numPr>
        <w:spacing w:line="560" w:lineRule="exact"/>
        <w:ind w:left="0"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本部门在202</w:t>
      </w:r>
      <w:r>
        <w:rPr>
          <w:rFonts w:ascii="仿宋_GB2312" w:eastAsia="仿宋_GB2312" w:cs="仿宋_GB2312" w:hint="eastAsia"/>
          <w:sz w:val="32"/>
          <w:szCs w:val="32"/>
          <w:lang w:val="en-US" w:eastAsia="zh-CN" w:bidi="ar-SA"/>
        </w:rPr>
        <w:t>1</w:t>
      </w:r>
      <w:r>
        <w:rPr>
          <w:rFonts w:ascii="仿宋_GB2312" w:eastAsia="仿宋_GB2312" w:cs="仿宋_GB2312" w:hint="eastAsia"/>
          <w:sz w:val="32"/>
          <w:szCs w:val="32"/>
          <w:lang w:bidi="ar-SA"/>
        </w:rPr>
        <w:t>年度部门决算中反映</w:t>
      </w:r>
      <w:r>
        <w:rPr>
          <w:rFonts w:ascii="仿宋_GB2312" w:eastAsia="仿宋_GB2312" w:cs="仿宋_GB2312" w:hint="eastAsia"/>
          <w:sz w:val="32"/>
          <w:szCs w:val="32"/>
          <w:lang w:val="en-US" w:eastAsia="zh-CN" w:bidi="ar-SA"/>
        </w:rPr>
        <w:t>“城关清真寺寺观教堂维修”“健康饮茶”“民族地区开发资金”3</w:t>
      </w:r>
      <w:r>
        <w:rPr>
          <w:rFonts w:ascii="仿宋_GB2312" w:eastAsia="仿宋_GB2312" w:cs="仿宋_GB2312" w:hint="eastAsia"/>
          <w:sz w:val="32"/>
          <w:szCs w:val="32"/>
          <w:lang w:bidi="ar-SA"/>
        </w:rPr>
        <w:t>个项目绩效目标实际完成情况。</w:t>
      </w:r>
    </w:p>
    <w:p>
      <w:pPr>
        <w:keepNext w:val="0"/>
        <w:keepLines w:val="0"/>
        <w:pageBreakBefore w:val="0"/>
        <w:widowControl w:val="0"/>
        <w:kinsoku/>
        <w:wordWrap/>
        <w:overflowPunct/>
        <w:topLinePunct w:val="0"/>
        <w:autoSpaceDE/>
        <w:autoSpaceDN/>
        <w:bidi w:val="0"/>
        <w:adjustRightInd/>
        <w:snapToGrid/>
        <w:spacing w:line="560" w:lineRule="exact"/>
        <w:ind w:firstLineChars="200" w:firstLine="640"/>
        <w:textAlignment w:val="auto"/>
        <w:rPr>
          <w:rFonts w:ascii="仿宋_GB2312" w:eastAsia="仿宋_GB2312" w:cs="仿宋_GB2312" w:hint="eastAsia"/>
          <w:sz w:val="32"/>
          <w:szCs w:val="32"/>
          <w:lang w:bidi="ar-SA"/>
        </w:rPr>
      </w:pP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1</w:t>
      </w:r>
      <w:r>
        <w:rPr>
          <w:rFonts w:ascii="仿宋_GB2312" w:eastAsia="仿宋_GB2312" w:cs="仿宋_GB2312" w:hint="eastAsia"/>
          <w:sz w:val="32"/>
          <w:szCs w:val="32"/>
          <w:lang w:eastAsia="zh-CN" w:bidi="ar-SA"/>
        </w:rPr>
        <w:t>）</w:t>
      </w:r>
      <w:r>
        <w:rPr>
          <w:rFonts w:ascii="仿宋_GB2312" w:eastAsia="仿宋_GB2312" w:cs="仿宋_GB2312" w:hint="eastAsia"/>
          <w:sz w:val="32"/>
          <w:szCs w:val="32"/>
          <w:lang w:val="en-US" w:eastAsia="zh-CN" w:bidi="ar-SA"/>
        </w:rPr>
        <w:t>城关清真寺寺观教堂维修</w:t>
      </w:r>
      <w:r>
        <w:rPr>
          <w:rFonts w:ascii="仿宋_GB2312" w:eastAsia="仿宋_GB2312" w:cs="仿宋_GB2312" w:hint="eastAsia"/>
          <w:sz w:val="32"/>
          <w:szCs w:val="32"/>
          <w:lang w:bidi="ar-SA"/>
        </w:rPr>
        <w:t>项目绩效目标完成情况综述。项目全年预算数</w:t>
      </w:r>
      <w:r>
        <w:rPr>
          <w:rFonts w:ascii="仿宋_GB2312" w:eastAsia="仿宋_GB2312" w:cs="仿宋_GB2312" w:hint="eastAsia"/>
          <w:sz w:val="32"/>
          <w:szCs w:val="32"/>
          <w:lang w:val="en-US" w:eastAsia="zh-CN" w:bidi="ar-SA"/>
        </w:rPr>
        <w:t>20</w:t>
      </w:r>
      <w:r>
        <w:rPr>
          <w:rFonts w:ascii="仿宋_GB2312" w:eastAsia="仿宋_GB2312" w:cs="仿宋_GB2312" w:hint="eastAsia"/>
          <w:sz w:val="32"/>
          <w:szCs w:val="32"/>
          <w:lang w:bidi="ar-SA"/>
        </w:rPr>
        <w:t>万元，执行数为</w:t>
      </w:r>
      <w:r>
        <w:rPr>
          <w:rFonts w:ascii="仿宋_GB2312" w:eastAsia="仿宋_GB2312" w:cs="仿宋_GB2312" w:hint="eastAsia"/>
          <w:sz w:val="32"/>
          <w:szCs w:val="32"/>
          <w:lang w:val="en-US" w:eastAsia="zh-CN" w:bidi="ar-SA"/>
        </w:rPr>
        <w:t>20</w:t>
      </w:r>
      <w:r>
        <w:rPr>
          <w:rFonts w:ascii="仿宋_GB2312" w:eastAsia="仿宋_GB2312" w:cs="仿宋_GB2312" w:hint="eastAsia"/>
          <w:sz w:val="32"/>
          <w:szCs w:val="32"/>
          <w:lang w:bidi="ar-SA"/>
        </w:rPr>
        <w:t>万元，完成预算的</w:t>
      </w:r>
      <w:r>
        <w:rPr>
          <w:rFonts w:ascii="仿宋_GB2312" w:eastAsia="仿宋_GB2312" w:cs="仿宋_GB2312" w:hint="eastAsia"/>
          <w:sz w:val="32"/>
          <w:szCs w:val="32"/>
          <w:lang w:val="en-US" w:eastAsia="zh-CN" w:bidi="ar-SA"/>
        </w:rPr>
        <w:t>100</w:t>
      </w:r>
      <w:r>
        <w:rPr>
          <w:rFonts w:ascii="仿宋_GB2312" w:eastAsia="仿宋_GB2312" w:cs="仿宋_GB2312" w:hint="eastAsia"/>
          <w:sz w:val="32"/>
          <w:szCs w:val="32"/>
          <w:lang w:bidi="ar-SA"/>
        </w:rPr>
        <w:t>%。通过项目实施，</w:t>
      </w:r>
      <w:r>
        <w:rPr>
          <w:rFonts w:ascii="仿宋_GB2312" w:eastAsia="仿宋_GB2312" w:cs="仿宋_GB2312" w:hint="eastAsia"/>
          <w:sz w:val="32"/>
          <w:szCs w:val="32"/>
          <w:lang w:val="en-US" w:eastAsia="zh-CN" w:bidi="ar-SA"/>
        </w:rPr>
        <w:t>满足了寺庙日常需求。</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113"/>
        <w:gridCol w:w="2304"/>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7"/>
              <w:widowControl/>
              <w:ind w:leftChars="1310" w:left="4173" w:hangingChars="395" w:hanging="1422"/>
              <w:textAlignment w:val="center"/>
              <w:rPr>
                <w:rFonts w:ascii="黑体" w:eastAsia="黑体" w:cs="宋体" w:hint="eastAsia"/>
                <w:bCs/>
                <w:color w:val="000000"/>
                <w:kern w:val="0"/>
                <w:sz w:val="36"/>
                <w:szCs w:val="36"/>
                <w:lang w:eastAsia="zh-CN" w:bidi="ar-SA"/>
              </w:rPr>
            </w:pPr>
            <w:r>
              <w:rPr>
                <w:rFonts w:ascii="黑体" w:eastAsia="黑体" w:cs="宋体" w:hint="eastAsia"/>
                <w:bCs/>
                <w:color w:val="000000"/>
                <w:kern w:val="0"/>
                <w:sz w:val="36"/>
                <w:szCs w:val="36"/>
                <w:lang w:bidi="ar-SA"/>
              </w:rPr>
              <w:t>项目支出绩效目标完成情况表</w:t>
            </w:r>
          </w:p>
          <w:p>
            <w:pPr>
              <w:pStyle w:val="27"/>
              <w:widowControl/>
              <w:ind w:leftChars="1994" w:left="4187" w:firstLineChars="5" w:firstLine="18"/>
              <w:textAlignment w:val="center"/>
              <w:rPr>
                <w:rFonts w:ascii="宋体" w:cs="宋体" w:hint="eastAsia"/>
                <w:color w:val="000000"/>
                <w:sz w:val="36"/>
                <w:szCs w:val="36"/>
                <w:lang w:bidi="ar-SA"/>
              </w:rPr>
            </w:pPr>
            <w:r>
              <w:rPr>
                <w:rFonts w:ascii="宋体" w:cs="宋体" w:hint="eastAsia"/>
                <w:color w:val="000000"/>
                <w:kern w:val="0"/>
                <w:sz w:val="36"/>
                <w:szCs w:val="36"/>
                <w:lang w:bidi="ar-SA"/>
              </w:rPr>
              <w:t>(20</w:t>
            </w:r>
            <w:r>
              <w:rPr>
                <w:rFonts w:ascii="宋体" w:cs="宋体" w:hint="eastAsia"/>
                <w:color w:val="000000"/>
                <w:kern w:val="0"/>
                <w:sz w:val="36"/>
                <w:szCs w:val="36"/>
                <w:lang w:val="en-US" w:eastAsia="zh-CN" w:bidi="ar-SA"/>
              </w:rPr>
              <w:t>21</w:t>
            </w:r>
            <w:r>
              <w:rPr>
                <w:rFonts w:ascii="宋体" w:cs="宋体" w:hint="eastAsia"/>
                <w:color w:val="000000"/>
                <w:kern w:val="0"/>
                <w:sz w:val="36"/>
                <w:szCs w:val="36"/>
                <w:lang w:bidi="ar-SA"/>
              </w:rPr>
              <w:t>年度)</w:t>
            </w:r>
          </w:p>
        </w:tc>
      </w:tr>
      <w:tr>
        <w:trPr>
          <w:trHeight w:val="276"/>
        </w:trPr>
        <w:tc>
          <w:tcPr>
            <w:tcW w:w="287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项目名称</w:t>
            </w:r>
          </w:p>
        </w:tc>
        <w:tc>
          <w:tcPr>
            <w:tcW w:w="70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val="en-US" w:bidi="ar-SA"/>
              </w:rPr>
            </w:pPr>
            <w:r>
              <w:rPr>
                <w:rFonts w:ascii="宋体" w:cs="宋体" w:hint="eastAsia"/>
                <w:color w:val="000000"/>
                <w:sz w:val="24"/>
                <w:lang w:val="en-US" w:bidi="ar-SA"/>
              </w:rPr>
              <w:t>城关清真寺寺观教堂维修</w:t>
            </w:r>
          </w:p>
        </w:tc>
      </w:tr>
      <w:tr>
        <w:trPr>
          <w:trHeight w:val="276"/>
        </w:trPr>
        <w:tc>
          <w:tcPr>
            <w:tcW w:w="287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预算单位</w:t>
            </w:r>
          </w:p>
        </w:tc>
        <w:tc>
          <w:tcPr>
            <w:tcW w:w="7090"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金川县民族宗教局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预算执行情况(万元)</w:t>
            </w: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预算数:</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20万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20万</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20万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20万</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480"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满足了寺庙日常需求。</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both"/>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 xml:space="preserve">   维修城关清真寺寺观教堂1座 </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一级指标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二级指标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实际完成指标值(包含数字及文字描述)</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项目完成指标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质量指标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质量合格</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kern w:val="0"/>
                <w:sz w:val="24"/>
                <w:lang w:eastAsia="zh-CN" w:bidi="ar-SA"/>
              </w:rPr>
            </w:pPr>
            <w:r>
              <w:rPr>
                <w:rFonts w:ascii="宋体" w:cs="宋体" w:hint="eastAsia"/>
                <w:color w:val="000000"/>
                <w:kern w:val="0"/>
                <w:sz w:val="24"/>
                <w:lang w:bidi="ar-SA"/>
              </w:rPr>
              <w:t>效益指标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成本效率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所需成本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20万元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20万元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满意度指标</w:t>
            </w:r>
          </w:p>
        </w:tc>
        <w:tc>
          <w:tcPr>
            <w:tcW w:w="1113"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满意度指标</w:t>
            </w:r>
          </w:p>
        </w:tc>
        <w:tc>
          <w:tcPr>
            <w:tcW w:w="230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教职人员</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100%</w:t>
            </w:r>
          </w:p>
        </w:tc>
      </w:tr>
    </w:tbl>
    <w:p>
      <w:pPr>
        <w:spacing w:line="580" w:lineRule="exact"/>
        <w:rPr>
          <w:rFonts w:ascii="仿宋_GB2312" w:eastAsia="仿宋_GB2312" w:cs="仿宋_GB2312" w:hint="eastAsia"/>
          <w:sz w:val="32"/>
          <w:szCs w:val="32"/>
          <w:lang w:bidi="ar-SA"/>
        </w:rPr>
      </w:pPr>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2</w:t>
      </w:r>
      <w:r>
        <w:rPr>
          <w:rFonts w:ascii="仿宋_GB2312" w:eastAsia="仿宋_GB2312" w:cs="仿宋_GB2312" w:hint="eastAsia"/>
          <w:sz w:val="32"/>
          <w:szCs w:val="32"/>
          <w:lang w:bidi="ar-SA"/>
        </w:rPr>
        <w:t>）</w:t>
      </w:r>
      <w:r>
        <w:rPr>
          <w:rFonts w:ascii="仿宋_GB2312" w:eastAsia="仿宋_GB2312" w:cs="仿宋_GB2312" w:hint="eastAsia"/>
          <w:sz w:val="32"/>
          <w:szCs w:val="32"/>
          <w:lang w:eastAsia="zh-CN" w:bidi="ar-SA"/>
        </w:rPr>
        <w:t>健康饮茶</w:t>
      </w:r>
      <w:r>
        <w:rPr>
          <w:rFonts w:ascii="仿宋_GB2312" w:eastAsia="仿宋_GB2312" w:cs="仿宋_GB2312" w:hint="eastAsia"/>
          <w:sz w:val="32"/>
          <w:szCs w:val="32"/>
          <w:lang w:bidi="ar-SA"/>
        </w:rPr>
        <w:t>项目绩效目标完成情况综述。项目全年预算数</w:t>
      </w:r>
      <w:r>
        <w:rPr>
          <w:rFonts w:ascii="仿宋_GB2312" w:eastAsia="仿宋_GB2312" w:cs="仿宋_GB2312" w:hint="eastAsia"/>
          <w:sz w:val="32"/>
          <w:szCs w:val="32"/>
          <w:lang w:val="en-US" w:eastAsia="zh-CN" w:bidi="ar-SA"/>
        </w:rPr>
        <w:t>2</w:t>
      </w:r>
      <w:r>
        <w:rPr>
          <w:rFonts w:ascii="仿宋_GB2312" w:eastAsia="仿宋_GB2312" w:cs="仿宋_GB2312" w:hint="eastAsia"/>
          <w:sz w:val="32"/>
          <w:szCs w:val="32"/>
          <w:lang w:bidi="ar-SA"/>
        </w:rPr>
        <w:t>万元，执行数为</w:t>
      </w:r>
      <w:r>
        <w:rPr>
          <w:rFonts w:ascii="仿宋_GB2312" w:eastAsia="仿宋_GB2312" w:cs="仿宋_GB2312" w:hint="eastAsia"/>
          <w:sz w:val="32"/>
          <w:szCs w:val="32"/>
          <w:lang w:val="en-US" w:eastAsia="zh-CN" w:bidi="ar-SA"/>
        </w:rPr>
        <w:t>2</w:t>
      </w:r>
      <w:r>
        <w:rPr>
          <w:rFonts w:ascii="仿宋_GB2312" w:eastAsia="仿宋_GB2312" w:cs="仿宋_GB2312" w:hint="eastAsia"/>
          <w:sz w:val="32"/>
          <w:szCs w:val="32"/>
          <w:lang w:bidi="ar-SA"/>
        </w:rPr>
        <w:t>万元，完成预算的</w:t>
      </w:r>
      <w:r>
        <w:rPr>
          <w:rFonts w:ascii="仿宋_GB2312" w:eastAsia="仿宋_GB2312" w:cs="仿宋_GB2312" w:hint="eastAsia"/>
          <w:sz w:val="32"/>
          <w:szCs w:val="32"/>
          <w:lang w:val="en-US" w:eastAsia="zh-CN" w:bidi="ar-SA"/>
        </w:rPr>
        <w:t>100</w:t>
      </w:r>
      <w:r>
        <w:rPr>
          <w:rFonts w:ascii="仿宋_GB2312" w:eastAsia="仿宋_GB2312" w:cs="仿宋_GB2312" w:hint="eastAsia"/>
          <w:sz w:val="32"/>
          <w:szCs w:val="32"/>
          <w:lang w:bidi="ar-SA"/>
        </w:rPr>
        <w:t>%。通过项目实施，</w:t>
      </w:r>
      <w:r>
        <w:rPr>
          <w:rFonts w:ascii="仿宋_GB2312" w:eastAsia="仿宋_GB2312" w:cs="仿宋_GB2312" w:hint="eastAsia"/>
          <w:sz w:val="32"/>
          <w:szCs w:val="32"/>
          <w:lang w:eastAsia="zh-CN" w:bidi="ar-SA"/>
        </w:rPr>
        <w:t>对</w:t>
      </w:r>
      <w:r>
        <w:rPr>
          <w:rFonts w:ascii="仿宋_GB2312" w:eastAsia="仿宋_GB2312" w:cs="仿宋_GB2312" w:hint="eastAsia"/>
          <w:sz w:val="32"/>
          <w:szCs w:val="32"/>
          <w:lang w:val="en-US" w:eastAsia="zh-CN" w:bidi="ar-SA"/>
        </w:rPr>
        <w:t>204人</w:t>
      </w:r>
      <w:r>
        <w:rPr>
          <w:rFonts w:ascii="仿宋_GB2312" w:eastAsia="仿宋_GB2312" w:cs="仿宋_GB2312" w:hint="eastAsia"/>
          <w:sz w:val="32"/>
          <w:szCs w:val="32"/>
          <w:lang w:eastAsia="zh-CN" w:bidi="ar-SA"/>
        </w:rPr>
        <w:t>免费赠送低氟砖茶</w:t>
      </w:r>
      <w:r>
        <w:rPr>
          <w:rFonts w:ascii="仿宋_GB2312" w:eastAsia="仿宋_GB2312" w:cs="仿宋_GB2312" w:hint="eastAsia"/>
          <w:sz w:val="32"/>
          <w:szCs w:val="32"/>
          <w:lang w:val="en-US" w:eastAsia="zh-CN" w:bidi="ar-SA"/>
        </w:rPr>
        <w:t>2公斤</w:t>
      </w:r>
      <w:r>
        <w:rPr>
          <w:rFonts w:ascii="仿宋_GB2312" w:eastAsia="仿宋_GB2312" w:cs="仿宋_GB2312" w:hint="eastAsia"/>
          <w:sz w:val="32"/>
          <w:szCs w:val="32"/>
          <w:lang w:eastAsia="zh-CN" w:bidi="ar-SA"/>
        </w:rPr>
        <w:t>，提升了贫困户的满意度，保障了人民群众的健康性。</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56"/>
        <w:gridCol w:w="2430"/>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7"/>
              <w:widowControl/>
              <w:ind w:leftChars="1310" w:left="4173" w:hangingChars="395" w:hanging="1422"/>
              <w:textAlignment w:val="center"/>
              <w:rPr>
                <w:rFonts w:ascii="黑体" w:eastAsia="黑体" w:cs="宋体" w:hint="eastAsia"/>
                <w:bCs/>
                <w:color w:val="000000"/>
                <w:kern w:val="0"/>
                <w:sz w:val="36"/>
                <w:szCs w:val="36"/>
                <w:lang w:eastAsia="zh-CN" w:bidi="ar-SA"/>
              </w:rPr>
            </w:pPr>
            <w:r>
              <w:rPr>
                <w:rFonts w:ascii="黑体" w:eastAsia="黑体" w:cs="宋体" w:hint="eastAsia"/>
                <w:bCs/>
                <w:color w:val="000000"/>
                <w:kern w:val="0"/>
                <w:sz w:val="36"/>
                <w:szCs w:val="36"/>
                <w:lang w:bidi="ar-SA"/>
              </w:rPr>
              <w:t>项目支出绩效目标完成情况表</w:t>
            </w:r>
          </w:p>
          <w:p>
            <w:pPr>
              <w:pStyle w:val="27"/>
              <w:widowControl/>
              <w:ind w:leftChars="1994" w:left="4187" w:firstLineChars="5" w:firstLine="18"/>
              <w:textAlignment w:val="center"/>
              <w:rPr>
                <w:rFonts w:ascii="宋体" w:cs="宋体" w:hint="eastAsia"/>
                <w:color w:val="000000"/>
                <w:sz w:val="36"/>
                <w:szCs w:val="36"/>
                <w:lang w:bidi="ar-SA"/>
              </w:rPr>
            </w:pPr>
            <w:r>
              <w:rPr>
                <w:rFonts w:ascii="宋体" w:cs="宋体" w:hint="eastAsia"/>
                <w:color w:val="000000"/>
                <w:kern w:val="0"/>
                <w:sz w:val="36"/>
                <w:szCs w:val="36"/>
                <w:lang w:bidi="ar-SA"/>
              </w:rPr>
              <w:t>(20</w:t>
            </w:r>
            <w:r>
              <w:rPr>
                <w:rFonts w:ascii="宋体" w:cs="宋体" w:hint="eastAsia"/>
                <w:color w:val="000000"/>
                <w:kern w:val="0"/>
                <w:sz w:val="36"/>
                <w:szCs w:val="36"/>
                <w:lang w:val="en-US" w:eastAsia="zh-CN" w:bidi="ar-SA"/>
              </w:rPr>
              <w:t>21</w:t>
            </w:r>
            <w:r>
              <w:rPr>
                <w:rFonts w:ascii="宋体" w:cs="宋体" w:hint="eastAsia"/>
                <w:color w:val="000000"/>
                <w:kern w:val="0"/>
                <w:sz w:val="36"/>
                <w:szCs w:val="36"/>
                <w:lang w:bidi="ar-SA"/>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健康饮茶</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金川县民族宗教局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2</w:t>
            </w:r>
            <w:r>
              <w:rPr>
                <w:rFonts w:ascii="宋体" w:cs="宋体" w:hint="eastAsia"/>
                <w:color w:val="000000"/>
                <w:sz w:val="24"/>
                <w:lang w:bidi="ar-SA"/>
              </w:rPr>
              <w:t>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执行数: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2</w:t>
            </w:r>
            <w:r>
              <w:rPr>
                <w:rFonts w:ascii="宋体" w:cs="宋体" w:hint="eastAsia"/>
                <w:color w:val="000000"/>
                <w:sz w:val="24"/>
                <w:lang w:bidi="ar-SA"/>
              </w:rPr>
              <w:t>万</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2</w:t>
            </w:r>
            <w:r>
              <w:rPr>
                <w:rFonts w:ascii="宋体" w:cs="宋体" w:hint="eastAsia"/>
                <w:color w:val="000000"/>
                <w:sz w:val="24"/>
                <w:lang w:bidi="ar-SA"/>
              </w:rPr>
              <w:t>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2</w:t>
            </w:r>
            <w:r>
              <w:rPr>
                <w:rFonts w:ascii="宋体" w:cs="宋体" w:hint="eastAsia"/>
                <w:color w:val="000000"/>
                <w:sz w:val="24"/>
                <w:lang w:bidi="ar-SA"/>
              </w:rPr>
              <w:t>万</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0</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cs="宋体" w:hint="eastAsia"/>
                <w:color w:val="000000"/>
                <w:sz w:val="24"/>
                <w:lang w:bidi="ar-SA"/>
              </w:rPr>
            </w:pPr>
            <w:r>
              <w:rPr>
                <w:rFonts w:ascii="宋体" w:cs="宋体" w:hint="eastAsia"/>
                <w:color w:val="000000"/>
                <w:sz w:val="24"/>
                <w:lang w:bidi="ar-SA"/>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对</w:t>
            </w:r>
            <w:r>
              <w:rPr>
                <w:rFonts w:ascii="宋体" w:cs="宋体" w:hint="eastAsia"/>
                <w:color w:val="000000"/>
                <w:sz w:val="24"/>
                <w:lang w:val="en-US" w:eastAsia="zh-CN" w:bidi="ar-SA"/>
              </w:rPr>
              <w:t>204人</w:t>
            </w:r>
            <w:r>
              <w:rPr>
                <w:rFonts w:ascii="宋体" w:cs="宋体" w:hint="eastAsia"/>
                <w:color w:val="000000"/>
                <w:sz w:val="24"/>
                <w:lang w:eastAsia="zh-CN" w:bidi="ar-SA"/>
              </w:rPr>
              <w:t>免费赠送低氟砖茶</w:t>
            </w:r>
            <w:r>
              <w:rPr>
                <w:rFonts w:ascii="宋体" w:cs="宋体" w:hint="eastAsia"/>
                <w:color w:val="000000"/>
                <w:sz w:val="24"/>
                <w:lang w:val="en-US" w:eastAsia="zh-CN" w:bidi="ar-SA"/>
              </w:rPr>
              <w:t>2公斤</w:t>
            </w:r>
            <w:r>
              <w:rPr>
                <w:rFonts w:ascii="宋体" w:cs="宋体" w:hint="eastAsia"/>
                <w:color w:val="000000"/>
                <w:sz w:val="24"/>
                <w:lang w:eastAsia="zh-CN" w:bidi="ar-SA"/>
              </w:rPr>
              <w:t>。</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按计划保质保量完成。</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三级指标</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预期指标值(包含数字及文字描述)</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重量数</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共408公斤低氟砖茶</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完成了</w:t>
            </w:r>
            <w:r>
              <w:rPr>
                <w:rFonts w:ascii="宋体" w:cs="宋体" w:hint="eastAsia"/>
                <w:color w:val="000000"/>
                <w:sz w:val="24"/>
                <w:lang w:val="en-US" w:eastAsia="zh-CN" w:bidi="ar-SA"/>
              </w:rPr>
              <w:t>408公斤低氟砖茶</w:t>
            </w:r>
          </w:p>
        </w:tc>
      </w:tr>
      <w:tr>
        <w:trPr>
          <w:trHeight w:val="1297"/>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质量</w:t>
            </w:r>
            <w:r>
              <w:rPr>
                <w:rFonts w:ascii="宋体" w:cs="宋体" w:hint="eastAsia"/>
                <w:color w:val="000000"/>
                <w:sz w:val="24"/>
                <w:lang w:bidi="ar-SA"/>
              </w:rPr>
              <w:t>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eastAsia="zh-CN" w:bidi="ar-SA"/>
              </w:rPr>
              <w:t>符合《砖茶含氟量》、</w:t>
            </w:r>
            <w:r>
              <w:rPr>
                <w:rFonts w:ascii="宋体" w:cs="宋体" w:hint="eastAsia"/>
                <w:color w:val="000000"/>
                <w:sz w:val="24"/>
                <w:lang w:val="en-US" w:eastAsia="zh-CN" w:bidi="ar-SA"/>
              </w:rPr>
              <w:t>GB19965-2005等相关食品安全国家标准</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b/>
                <w:bCs/>
                <w:color w:val="000000"/>
                <w:sz w:val="24"/>
                <w:lang w:bidi="ar-SA"/>
              </w:rPr>
            </w:pPr>
            <w:r>
              <w:rPr>
                <w:rFonts w:ascii="宋体" w:cs="宋体" w:hint="eastAsia"/>
                <w:color w:val="000000"/>
                <w:sz w:val="24"/>
                <w:lang w:eastAsia="zh-CN" w:bidi="ar-SA"/>
              </w:rPr>
              <w:t>符合《砖茶含氟量》、</w:t>
            </w:r>
            <w:r>
              <w:rPr>
                <w:rFonts w:ascii="宋体" w:cs="宋体" w:hint="eastAsia"/>
                <w:color w:val="000000"/>
                <w:sz w:val="24"/>
                <w:lang w:val="en-US" w:eastAsia="zh-CN" w:bidi="ar-SA"/>
              </w:rPr>
              <w:t>GB19965-2005等相关食品安全国家标准</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社会效益指标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保障群众身体的健康性</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保障群众身体的健康性</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人民群众</w:t>
            </w:r>
          </w:p>
        </w:tc>
        <w:tc>
          <w:tcPr>
            <w:tcW w:w="2356"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w:t>
            </w:r>
          </w:p>
        </w:tc>
        <w:tc>
          <w:tcPr>
            <w:tcW w:w="2430"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满意</w:t>
            </w:r>
          </w:p>
        </w:tc>
      </w:tr>
    </w:tbl>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3</w:t>
      </w:r>
      <w:r>
        <w:rPr>
          <w:rFonts w:ascii="仿宋_GB2312" w:eastAsia="仿宋_GB2312" w:cs="仿宋_GB2312" w:hint="eastAsia"/>
          <w:sz w:val="32"/>
          <w:szCs w:val="32"/>
          <w:lang w:bidi="ar-SA"/>
        </w:rPr>
        <w:t>）</w:t>
      </w:r>
      <w:r>
        <w:rPr>
          <w:rFonts w:ascii="仿宋_GB2312" w:eastAsia="仿宋_GB2312" w:cs="仿宋_GB2312" w:hint="eastAsia"/>
          <w:sz w:val="32"/>
          <w:szCs w:val="32"/>
          <w:lang w:val="en-US" w:eastAsia="zh-CN" w:bidi="ar-SA"/>
        </w:rPr>
        <w:t>民族地区开发资金</w:t>
      </w:r>
      <w:r>
        <w:rPr>
          <w:rFonts w:ascii="仿宋_GB2312" w:eastAsia="仿宋_GB2312" w:cs="仿宋_GB2312" w:hint="eastAsia"/>
          <w:sz w:val="32"/>
          <w:szCs w:val="32"/>
          <w:lang w:bidi="ar-SA"/>
        </w:rPr>
        <w:t>项目绩效目标完成情况综述。项目全年预算数</w:t>
      </w:r>
      <w:r>
        <w:rPr>
          <w:rFonts w:ascii="仿宋_GB2312" w:eastAsia="仿宋_GB2312" w:cs="仿宋_GB2312" w:hint="eastAsia"/>
          <w:sz w:val="32"/>
          <w:szCs w:val="32"/>
          <w:lang w:val="en-US" w:eastAsia="zh-CN" w:bidi="ar-SA"/>
        </w:rPr>
        <w:t>710</w:t>
      </w:r>
      <w:r>
        <w:rPr>
          <w:rFonts w:ascii="仿宋_GB2312" w:eastAsia="仿宋_GB2312" w:cs="仿宋_GB2312" w:hint="eastAsia"/>
          <w:sz w:val="32"/>
          <w:szCs w:val="32"/>
          <w:lang w:bidi="ar-SA"/>
        </w:rPr>
        <w:t>万元，执行数为</w:t>
      </w:r>
      <w:r>
        <w:rPr>
          <w:rFonts w:ascii="仿宋_GB2312" w:eastAsia="仿宋_GB2312" w:cs="仿宋_GB2312" w:hint="eastAsia"/>
          <w:sz w:val="32"/>
          <w:szCs w:val="32"/>
          <w:lang w:val="en-US" w:eastAsia="zh-CN" w:bidi="ar-SA"/>
        </w:rPr>
        <w:t>228.39</w:t>
      </w:r>
      <w:r>
        <w:rPr>
          <w:rFonts w:ascii="仿宋_GB2312" w:eastAsia="仿宋_GB2312" w:cs="仿宋_GB2312" w:hint="eastAsia"/>
          <w:sz w:val="32"/>
          <w:szCs w:val="32"/>
          <w:lang w:bidi="ar-SA"/>
        </w:rPr>
        <w:t>万元，完成预算的</w:t>
      </w:r>
      <w:r>
        <w:rPr>
          <w:rFonts w:ascii="仿宋_GB2312" w:eastAsia="仿宋_GB2312" w:cs="仿宋_GB2312" w:hint="eastAsia"/>
          <w:sz w:val="32"/>
          <w:szCs w:val="32"/>
          <w:lang w:val="en-US" w:eastAsia="zh-CN" w:bidi="ar-SA"/>
        </w:rPr>
        <w:t>32.17</w:t>
      </w:r>
      <w:r>
        <w:rPr>
          <w:rFonts w:ascii="仿宋_GB2312" w:eastAsia="仿宋_GB2312" w:cs="仿宋_GB2312" w:hint="eastAsia"/>
          <w:sz w:val="32"/>
          <w:szCs w:val="32"/>
          <w:lang w:bidi="ar-SA"/>
        </w:rPr>
        <w:t>%。通过项目实施，</w:t>
      </w:r>
      <w:r>
        <w:rPr>
          <w:rFonts w:ascii="仿宋_GB2312" w:eastAsia="仿宋_GB2312" w:cs="仿宋_GB2312" w:hint="eastAsia"/>
          <w:sz w:val="32"/>
          <w:szCs w:val="32"/>
          <w:lang w:eastAsia="zh-CN" w:bidi="ar-SA"/>
        </w:rPr>
        <w:t>解决民族地区的开发，</w:t>
      </w:r>
      <w:r>
        <w:rPr>
          <w:rFonts w:ascii="仿宋_GB2312" w:eastAsia="仿宋_GB2312" w:cs="仿宋_GB2312" w:hint="eastAsia"/>
          <w:sz w:val="32"/>
          <w:szCs w:val="32"/>
          <w:lang w:val="en-US" w:eastAsia="zh-CN" w:bidi="ar-SA"/>
        </w:rPr>
        <w:t>提升了地区服务能力。但因按合同约定尾款在验收合格后支付，故部门资金支付结转下年。</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ascii="宋体" w:eastAsia="宋体" w:cs="宋体" w:hint="eastAsia"/>
                <w:b/>
                <w:bCs/>
                <w:color w:val="000000"/>
                <w:kern w:val="0"/>
                <w:sz w:val="36"/>
                <w:szCs w:val="36"/>
                <w:lang w:eastAsia="zh-CN" w:bidi="ar-SA"/>
              </w:rPr>
            </w:pPr>
            <w:r>
              <w:rPr>
                <w:rFonts w:ascii="宋体" w:cs="宋体" w:hint="eastAsia"/>
                <w:b/>
                <w:bCs/>
                <w:color w:val="000000"/>
                <w:kern w:val="0"/>
                <w:sz w:val="36"/>
                <w:szCs w:val="36"/>
                <w:lang w:bidi="ar-SA"/>
              </w:rPr>
              <w:t>项目绩效目标完成情况表</w:t>
            </w:r>
          </w:p>
          <w:p>
            <w:pPr>
              <w:widowControl/>
              <w:jc w:val="center"/>
              <w:textAlignment w:val="center"/>
              <w:rPr>
                <w:rFonts w:ascii="宋体" w:cs="宋体" w:hint="eastAsia"/>
                <w:color w:val="000000"/>
                <w:sz w:val="36"/>
                <w:szCs w:val="36"/>
                <w:lang w:bidi="ar-SA"/>
              </w:rPr>
            </w:pPr>
            <w:r>
              <w:rPr>
                <w:rFonts w:ascii="宋体" w:cs="宋体" w:hint="eastAsia"/>
                <w:color w:val="000000"/>
                <w:kern w:val="0"/>
                <w:sz w:val="36"/>
                <w:szCs w:val="36"/>
                <w:lang w:bidi="ar-SA"/>
              </w:rPr>
              <w:t>(202</w:t>
            </w:r>
            <w:r>
              <w:rPr>
                <w:rFonts w:ascii="宋体" w:cs="宋体" w:hint="eastAsia"/>
                <w:color w:val="000000"/>
                <w:kern w:val="0"/>
                <w:sz w:val="36"/>
                <w:szCs w:val="36"/>
                <w:lang w:val="en-US" w:eastAsia="zh-CN" w:bidi="ar-SA"/>
              </w:rPr>
              <w:t>1</w:t>
            </w:r>
            <w:r>
              <w:rPr>
                <w:rFonts w:ascii="宋体" w:cs="宋体" w:hint="eastAsia"/>
                <w:color w:val="000000"/>
                <w:kern w:val="0"/>
                <w:sz w:val="36"/>
                <w:szCs w:val="36"/>
                <w:lang w:bidi="ar-SA"/>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val="en-US" w:eastAsia="zh-CN" w:bidi="ar-SA"/>
              </w:rPr>
              <w:t>民族地区开发资金</w:t>
            </w:r>
            <w:r>
              <w:rPr>
                <w:rFonts w:ascii="宋体" w:cs="宋体" w:hint="eastAsia"/>
                <w:color w:val="000000"/>
                <w:sz w:val="24"/>
                <w:lang w:bidi="ar-SA"/>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金川县民族宗教局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710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228.39</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710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228.39</w:t>
            </w:r>
          </w:p>
        </w:tc>
      </w:tr>
      <w:tr>
        <w:trPr>
          <w:trHeight w:val="1511"/>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0</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实际完成目标</w:t>
            </w:r>
          </w:p>
        </w:tc>
      </w:tr>
      <w:tr>
        <w:trPr>
          <w:trHeight w:val="1159"/>
        </w:trPr>
        <w:tc>
          <w:tcPr>
            <w:tcW w:w="390" w:type="dxa"/>
            <w:vMerge/>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eastAsia="宋体" w:cs="宋体" w:hint="eastAsia"/>
                <w:color w:val="000000"/>
                <w:sz w:val="24"/>
                <w:lang w:eastAsia="zh-CN" w:bidi="ar-SA"/>
              </w:rPr>
              <w:t>解决民族地区的开发，</w:t>
            </w:r>
            <w:r>
              <w:rPr>
                <w:rFonts w:ascii="宋体" w:eastAsia="宋体" w:cs="宋体" w:hint="eastAsia"/>
                <w:color w:val="000000"/>
                <w:sz w:val="24"/>
                <w:lang w:val="en-US" w:eastAsia="zh-CN" w:bidi="ar-SA"/>
              </w:rPr>
              <w:t>提升地区服务能力</w:t>
            </w:r>
            <w:r>
              <w:rPr>
                <w:rFonts w:ascii="宋体" w:cs="宋体" w:hint="eastAsia"/>
                <w:color w:val="000000"/>
                <w:sz w:val="24"/>
                <w:lang w:val="en-US" w:eastAsia="zh-CN" w:bidi="ar-SA"/>
              </w:rPr>
              <w:t>。</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eastAsia="宋体" w:cs="宋体" w:hint="eastAsia"/>
                <w:color w:val="000000"/>
                <w:sz w:val="24"/>
                <w:lang w:eastAsia="zh-CN" w:bidi="ar-SA"/>
              </w:rPr>
              <w:t>解决民族地区的开发，</w:t>
            </w:r>
            <w:r>
              <w:rPr>
                <w:rFonts w:ascii="宋体" w:eastAsia="宋体" w:cs="宋体" w:hint="eastAsia"/>
                <w:color w:val="000000"/>
                <w:sz w:val="24"/>
                <w:lang w:val="en-US" w:eastAsia="zh-CN" w:bidi="ar-SA"/>
              </w:rPr>
              <w:t>提升地区服务能力</w:t>
            </w:r>
          </w:p>
        </w:tc>
      </w:tr>
      <w:tr>
        <w:trPr>
          <w:trHeight w:val="1042"/>
        </w:trPr>
        <w:tc>
          <w:tcPr>
            <w:tcW w:w="390" w:type="dxa"/>
            <w:vMerge w:val="restart"/>
            <w:tcBorders>
              <w:top w:val="single" w:sz="4" w:space="0" w:color="000000"/>
              <w:left w:val="single" w:sz="4" w:space="0" w:color="000000"/>
              <w:bottom w:val="nil"/>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bidi="ar-SA"/>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实际完成指标值(包含数字及文字描述)</w:t>
            </w:r>
          </w:p>
        </w:tc>
      </w:tr>
      <w:tr>
        <w:trPr>
          <w:trHeight w:val="953"/>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所需资金</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lang w:val="en-US" w:eastAsia="zh-CN" w:bidi="ar-SA"/>
              </w:rPr>
            </w:pPr>
            <w:r>
              <w:rPr>
                <w:rFonts w:ascii="宋体" w:cs="宋体" w:hint="eastAsia"/>
                <w:color w:val="000000"/>
                <w:sz w:val="24"/>
                <w:lang w:val="en-US" w:eastAsia="zh-CN" w:bidi="ar-SA"/>
              </w:rPr>
              <w:t>2021年四川省民族地区开发资金710万元</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val="en-US" w:eastAsia="zh-CN" w:bidi="ar-SA"/>
              </w:rPr>
              <w:t>2021年四川省民族地区开发资金710万元</w:t>
            </w:r>
          </w:p>
        </w:tc>
      </w:tr>
      <w:tr>
        <w:trPr>
          <w:trHeight w:val="1042"/>
        </w:trPr>
        <w:tc>
          <w:tcPr>
            <w:tcW w:w="390" w:type="dxa"/>
            <w:vMerge/>
            <w:tcBorders>
              <w:top w:val="nil"/>
              <w:left w:val="single" w:sz="4" w:space="0" w:color="000000"/>
              <w:bottom w:val="nil"/>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效益指标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效率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提升地区服务能力</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eastAsia="宋体" w:cs="宋体" w:hint="eastAsia"/>
                <w:color w:val="000000"/>
                <w:sz w:val="24"/>
                <w:lang w:eastAsia="zh-CN" w:bidi="ar-SA"/>
              </w:rPr>
              <w:t>解决民族地区的开发，</w:t>
            </w:r>
            <w:r>
              <w:rPr>
                <w:rFonts w:ascii="宋体" w:eastAsia="宋体" w:cs="宋体" w:hint="eastAsia"/>
                <w:color w:val="000000"/>
                <w:sz w:val="24"/>
                <w:lang w:val="en-US" w:eastAsia="zh-CN" w:bidi="ar-SA"/>
              </w:rPr>
              <w:t>提升地区服务能力</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sz w:val="24"/>
                <w:lang w:eastAsia="zh-CN" w:bidi="ar-SA"/>
              </w:rPr>
              <w:t>达到了预期的目的，服务能力得到了提升</w:t>
            </w:r>
          </w:p>
        </w:tc>
      </w:tr>
      <w:tr>
        <w:trPr>
          <w:trHeight w:val="1050"/>
        </w:trPr>
        <w:tc>
          <w:tcPr>
            <w:tcW w:w="390" w:type="dxa"/>
            <w:vMerge/>
            <w:tcBorders>
              <w:top w:val="nil"/>
              <w:left w:val="single" w:sz="4" w:space="0" w:color="000000"/>
              <w:bottom w:val="single" w:sz="4" w:space="0" w:color="000000"/>
              <w:right w:val="single" w:sz="4" w:space="0" w:color="000000"/>
            </w:tcBorders>
            <w:noWrap/>
            <w:tcMar>
              <w:top w:w="15" w:type="dxa"/>
              <w:left w:w="15" w:type="dxa"/>
              <w:right w:w="15" w:type="dxa"/>
            </w:tcMar>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sz w:val="24"/>
                <w:lang w:bidi="ar-SA"/>
              </w:rPr>
            </w:pPr>
            <w:r>
              <w:rPr>
                <w:rFonts w:ascii="宋体" w:cs="宋体" w:hint="eastAsia"/>
                <w:color w:val="000000"/>
                <w:kern w:val="0"/>
                <w:sz w:val="24"/>
                <w:lang w:bidi="ar-SA"/>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满意度</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eastAsia="zh-CN" w:bidi="ar-SA"/>
              </w:rPr>
            </w:pPr>
            <w:r>
              <w:rPr>
                <w:rFonts w:ascii="宋体" w:cs="宋体" w:hint="eastAsia"/>
                <w:color w:val="000000"/>
                <w:sz w:val="24"/>
                <w:lang w:eastAsia="zh-CN" w:bidi="ar-SA"/>
              </w:rPr>
              <w:t>群众满意度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lang w:val="en-US" w:eastAsia="zh-CN" w:bidi="ar-SA"/>
              </w:rPr>
            </w:pPr>
            <w:r>
              <w:rPr>
                <w:rFonts w:ascii="宋体" w:cs="宋体" w:hint="eastAsia"/>
                <w:color w:val="000000"/>
                <w:sz w:val="24"/>
                <w:lang w:val="en-US" w:eastAsia="zh-CN" w:bidi="ar-SA"/>
              </w:rPr>
              <w:t>100%</w:t>
            </w:r>
          </w:p>
        </w:tc>
      </w:tr>
    </w:tbl>
    <w:p>
      <w:pPr>
        <w:spacing w:line="580" w:lineRule="exact"/>
        <w:ind w:left="630"/>
        <w:rPr>
          <w:rFonts w:ascii="仿宋_GB2312" w:eastAsia="仿宋_GB2312" w:cs="仿宋_GB2312" w:hint="eastAsia"/>
          <w:sz w:val="32"/>
          <w:szCs w:val="32"/>
          <w:lang w:bidi="ar-SA"/>
        </w:rPr>
      </w:pPr>
    </w:p>
    <w:p>
      <w:pPr>
        <w:spacing w:line="560" w:lineRule="exact"/>
        <w:ind w:left="630"/>
        <w:rPr>
          <w:rFonts w:ascii="仿宋_GB2312" w:eastAsia="仿宋_GB2312" w:cs="仿宋_GB2312" w:hint="eastAsia"/>
          <w:sz w:val="32"/>
          <w:szCs w:val="32"/>
          <w:lang w:bidi="ar-SA"/>
        </w:rPr>
      </w:pPr>
      <w:r>
        <w:rPr>
          <w:rFonts w:ascii="楷体_GB2312" w:eastAsia="楷体_GB2312" w:cs="楷体_GB2312" w:hint="eastAsia"/>
          <w:sz w:val="32"/>
          <w:szCs w:val="32"/>
          <w:lang w:bidi="ar-SA"/>
        </w:rPr>
        <w:t>2.部门绩效评价结果。</w:t>
      </w:r>
    </w:p>
    <w:p>
      <w:pPr>
        <w:spacing w:line="560" w:lineRule="exact"/>
        <w:ind w:firstLineChars="200" w:firstLine="640"/>
        <w:rPr>
          <w:rFonts w:ascii="仿宋_GB2312" w:eastAsia="仿宋_GB2312" w:cs="仿宋_GB2312" w:hint="eastAsia"/>
          <w:sz w:val="32"/>
          <w:szCs w:val="32"/>
          <w:lang w:bidi="ar-SA"/>
        </w:rPr>
      </w:pPr>
      <w:r>
        <w:rPr>
          <w:rFonts w:ascii="仿宋_GB2312" w:eastAsia="仿宋_GB2312" w:cs="仿宋_GB2312" w:hint="eastAsia"/>
          <w:sz w:val="32"/>
          <w:szCs w:val="32"/>
          <w:lang w:eastAsia="zh-CN" w:bidi="ar-SA"/>
        </w:rPr>
        <w:t>我局</w:t>
      </w:r>
      <w:r>
        <w:rPr>
          <w:rFonts w:ascii="仿宋_GB2312" w:eastAsia="仿宋_GB2312" w:cs="仿宋_GB2312" w:hint="eastAsia"/>
          <w:sz w:val="32"/>
          <w:szCs w:val="32"/>
          <w:lang w:bidi="ar-SA"/>
        </w:rPr>
        <w:t>按要求对202</w:t>
      </w:r>
      <w:r>
        <w:rPr>
          <w:rFonts w:ascii="仿宋_GB2312" w:eastAsia="仿宋_GB2312" w:cs="仿宋_GB2312" w:hint="eastAsia"/>
          <w:sz w:val="32"/>
          <w:szCs w:val="32"/>
          <w:lang w:val="en-US" w:eastAsia="zh-CN" w:bidi="ar-SA"/>
        </w:rPr>
        <w:t>1</w:t>
      </w:r>
      <w:r>
        <w:rPr>
          <w:rFonts w:ascii="仿宋_GB2312" w:eastAsia="仿宋_GB2312" w:cs="仿宋_GB2312" w:hint="eastAsia"/>
          <w:sz w:val="32"/>
          <w:szCs w:val="32"/>
          <w:lang w:bidi="ar-SA"/>
        </w:rPr>
        <w:t>年部门整体支出绩效评价情况开展自评，《</w:t>
      </w:r>
      <w:r>
        <w:rPr>
          <w:rFonts w:ascii="仿宋_GB2312" w:eastAsia="仿宋_GB2312" w:hint="eastAsia"/>
          <w:sz w:val="32"/>
          <w:szCs w:val="32"/>
          <w:lang w:eastAsia="zh-CN"/>
        </w:rPr>
        <w:t>金川县民族宗教局</w:t>
      </w:r>
      <w:r>
        <w:rPr>
          <w:rFonts w:ascii="仿宋_GB2312" w:eastAsia="仿宋_GB2312" w:hint="eastAsia"/>
          <w:sz w:val="32"/>
          <w:szCs w:val="32"/>
        </w:rPr>
        <w:t>2021年部门整体支出绩效评价报告</w:t>
      </w:r>
      <w:r>
        <w:rPr>
          <w:rFonts w:ascii="仿宋_GB2312" w:eastAsia="仿宋_GB2312" w:cs="仿宋_GB2312" w:hint="eastAsia"/>
          <w:sz w:val="32"/>
          <w:szCs w:val="32"/>
          <w:lang w:bidi="ar-SA"/>
        </w:rPr>
        <w:t>》见附件。</w:t>
      </w:r>
    </w:p>
    <w:p>
      <w:pPr>
        <w:spacing w:line="560" w:lineRule="exact"/>
        <w:ind w:left="0"/>
        <w:jc w:val="center"/>
        <w:outlineLvl w:val="0"/>
        <w:rPr>
          <w:rFonts w:ascii="方正小标宋简体" w:eastAsia="方正小标宋简体" w:hint="eastAsia"/>
          <w:color w:val="000000"/>
          <w:sz w:val="44"/>
          <w:szCs w:val="44"/>
        </w:rPr>
      </w:pPr>
      <w:bookmarkStart w:id="106" w:name="_Toc79163879"/>
      <w:bookmarkStart w:id="107" w:name="_Toc15396613"/>
      <w:bookmarkStart w:id="108" w:name="_Toc79163629"/>
      <w:bookmarkStart w:id="109" w:name="_Toc15377225"/>
    </w:p>
    <w:p>
      <w:pPr>
        <w:spacing w:line="560" w:lineRule="exact"/>
        <w:ind w:left="0"/>
        <w:jc w:val="center"/>
        <w:outlineLvl w:val="0"/>
        <w:rPr>
          <w:rStyle w:val="1Char"/>
          <w:rFonts w:ascii="方正小标宋简体" w:eastAsia="方正小标宋简体" w:hint="eastAsia"/>
          <w:b w:val="0"/>
        </w:rPr>
      </w:pPr>
      <w:r>
        <w:rPr>
          <w:rFonts w:ascii="方正小标宋简体" w:eastAsia="方正小标宋简体" w:hint="eastAsia"/>
          <w:color w:val="000000"/>
          <w:sz w:val="44"/>
          <w:szCs w:val="44"/>
        </w:rPr>
        <w:t>第三部分  名</w:t>
      </w:r>
      <w:r>
        <w:rPr>
          <w:rStyle w:val="1Char"/>
          <w:rFonts w:ascii="方正小标宋简体" w:eastAsia="方正小标宋简体" w:hint="eastAsia"/>
          <w:b w:val="0"/>
        </w:rPr>
        <w:t>词解释</w:t>
      </w:r>
      <w:bookmarkEnd w:id="106"/>
      <w:bookmarkEnd w:id="107"/>
      <w:bookmarkEnd w:id="108"/>
      <w:bookmarkEnd w:id="109"/>
    </w:p>
    <w:p>
      <w:pPr>
        <w:spacing w:line="560" w:lineRule="exact"/>
        <w:jc w:val="left"/>
        <w:rPr>
          <w:rFonts w:ascii="宋体" w:hint="eastAsia"/>
          <w:b/>
          <w:color w:val="000000"/>
          <w:sz w:val="44"/>
          <w:szCs w:val="44"/>
        </w:rPr>
      </w:pP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rPr>
        <w:t>1.财政拨款收入：指单位从同级财政部门取得的财政预算资金。</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2</w:t>
      </w:r>
      <w:r>
        <w:rPr>
          <w:rFonts w:ascii="仿宋_GB2312" w:eastAsia="仿宋_GB2312" w:hint="eastAsia"/>
          <w:sz w:val="32"/>
          <w:szCs w:val="32"/>
        </w:rPr>
        <w:t>.其他收入：指单位取得的除上述收入以外的各项收入。</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3</w:t>
      </w:r>
      <w:r>
        <w:rPr>
          <w:rFonts w:ascii="仿宋_GB2312" w:eastAsia="仿宋_GB2312" w:hint="eastAsia"/>
          <w:sz w:val="32"/>
          <w:szCs w:val="32"/>
        </w:rPr>
        <w:t xml:space="preserve">.使用非财政拨款结余：指事业单位使用以前年度积累的非财政拨款结余弥补当年收支差额的金额。 </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4</w:t>
      </w:r>
      <w:r>
        <w:rPr>
          <w:rFonts w:ascii="仿宋_GB2312" w:eastAsia="仿宋_GB2312" w:hint="eastAsia"/>
          <w:sz w:val="32"/>
          <w:szCs w:val="32"/>
        </w:rPr>
        <w:t xml:space="preserve">.年初结转和结余：指以前年度尚未完成、结转到本年按有关规定继续使用的资金。 </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5</w:t>
      </w:r>
      <w:r>
        <w:rPr>
          <w:rFonts w:ascii="仿宋_GB2312" w:eastAsia="仿宋_GB2312" w:hint="eastAsia"/>
          <w:sz w:val="32"/>
          <w:szCs w:val="32"/>
        </w:rPr>
        <w:t>.结余分配：指事业单位按照会计制度规定缴纳的所得税、提取的专用结余以及转入非财政拨款结余的金额等。</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6</w:t>
      </w:r>
      <w:r>
        <w:rPr>
          <w:rFonts w:ascii="仿宋_GB2312" w:eastAsia="仿宋_GB2312" w:hint="eastAsia"/>
          <w:sz w:val="32"/>
          <w:szCs w:val="32"/>
        </w:rPr>
        <w:t>、年末结转和结余：指单位按有关规定结转到下年或以后年度继续使用的资金。</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7</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一般公共服务（类）政府办公厅（室）及相关机构事务（款）行政运行（项）：指行政单位的基本支出</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8.</w:t>
      </w:r>
      <w:r>
        <w:rPr>
          <w:rFonts w:ascii="仿宋_GB2312" w:eastAsia="仿宋_GB2312" w:cs="仿宋" w:hint="eastAsia"/>
          <w:color w:val="000000"/>
          <w:kern w:val="0"/>
          <w:sz w:val="32"/>
          <w:szCs w:val="32"/>
          <w:lang w:val="en-US" w:eastAsia="zh-CN" w:bidi="ar-SA"/>
        </w:rPr>
        <w:t>社会保障和就业（类）行政事业单位离退休（款）机关事业单位基本养老保险缴费支出（项）：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单位为职工缴纳的基本养老保险费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9</w:t>
      </w:r>
      <w:r>
        <w:rPr>
          <w:rFonts w:ascii="仿宋_GB2312" w:eastAsia="仿宋_GB2312" w:hint="eastAsia"/>
          <w:color w:val="000000"/>
          <w:sz w:val="32"/>
          <w:szCs w:val="32"/>
        </w:rPr>
        <w:t>.</w:t>
      </w:r>
      <w:r>
        <w:rPr>
          <w:rFonts w:ascii="仿宋_GB2312" w:eastAsia="仿宋_GB2312" w:cs="仿宋" w:hint="eastAsia"/>
          <w:color w:val="000000"/>
          <w:kern w:val="0"/>
          <w:sz w:val="32"/>
          <w:szCs w:val="32"/>
          <w:lang w:val="en-US" w:eastAsia="zh-CN" w:bidi="ar-SA"/>
        </w:rPr>
        <w:t>社会保障和就业（类）行政事业单位离退休（款）机关事业单位基本职业年金缴费支出（项）：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单位为职工实际缴纳的职业年金</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10</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医疗</w:t>
      </w:r>
      <w:r>
        <w:rPr>
          <w:rFonts w:ascii="仿宋_GB2312" w:eastAsia="仿宋_GB2312" w:hint="eastAsia"/>
          <w:color w:val="000000"/>
          <w:sz w:val="32"/>
          <w:szCs w:val="32"/>
        </w:rPr>
        <w:t>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行政单位医疗</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反映职工缴纳的基本医疗保险费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11</w:t>
      </w:r>
      <w:r>
        <w:rPr>
          <w:rFonts w:ascii="仿宋_GB2312" w:eastAsia="仿宋_GB2312" w:hint="eastAsia"/>
          <w:color w:val="000000"/>
          <w:sz w:val="32"/>
          <w:szCs w:val="32"/>
        </w:rPr>
        <w:t>.医疗卫生与计划生育（类）</w:t>
      </w:r>
      <w:r>
        <w:rPr>
          <w:rFonts w:ascii="仿宋_GB2312" w:eastAsia="仿宋_GB2312" w:hint="eastAsia"/>
          <w:color w:val="000000"/>
          <w:sz w:val="32"/>
          <w:szCs w:val="32"/>
          <w:lang w:val="en-US" w:eastAsia="zh-CN"/>
        </w:rPr>
        <w:t>行政事业单位医疗</w:t>
      </w:r>
      <w:r>
        <w:rPr>
          <w:rFonts w:ascii="仿宋_GB2312" w:eastAsia="仿宋_GB2312" w:hint="eastAsia"/>
          <w:color w:val="000000"/>
          <w:sz w:val="32"/>
          <w:szCs w:val="32"/>
        </w:rPr>
        <w:t>（款）</w:t>
      </w:r>
      <w:r>
        <w:rPr>
          <w:rFonts w:ascii="仿宋_GB2312" w:eastAsia="仿宋_GB2312" w:hint="eastAsia"/>
          <w:color w:val="000000"/>
          <w:sz w:val="32"/>
          <w:szCs w:val="32"/>
          <w:lang w:val="en-US" w:eastAsia="zh-CN"/>
        </w:rPr>
        <w:t>公务员医疗补助</w:t>
      </w:r>
      <w:r>
        <w:rPr>
          <w:rFonts w:ascii="仿宋_GB2312" w:eastAsia="仿宋_GB2312" w:hint="eastAsia"/>
          <w:color w:val="000000"/>
          <w:sz w:val="32"/>
          <w:szCs w:val="32"/>
        </w:rPr>
        <w:t>（项）：指</w:t>
      </w:r>
      <w:r>
        <w:rPr>
          <w:rFonts w:ascii="仿宋_GB2312" w:eastAsia="仿宋_GB2312" w:hint="eastAsia"/>
          <w:color w:val="000000"/>
          <w:sz w:val="32"/>
          <w:szCs w:val="32"/>
          <w:lang w:val="en-US" w:eastAsia="zh-CN"/>
        </w:rPr>
        <w:t>按规定可享受公务员医疗补助单位为职工缴纳的公务员医疗补助费</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12</w:t>
      </w:r>
      <w:r>
        <w:rPr>
          <w:rFonts w:ascii="仿宋_GB2312" w:eastAsia="仿宋_GB2312" w:hint="eastAsia"/>
          <w:color w:val="000000"/>
          <w:sz w:val="32"/>
          <w:szCs w:val="32"/>
        </w:rPr>
        <w:t>.</w:t>
      </w:r>
      <w:r>
        <w:rPr>
          <w:rFonts w:ascii="仿宋_GB2312" w:eastAsia="仿宋_GB2312" w:hint="eastAsia"/>
          <w:color w:val="000000"/>
          <w:sz w:val="32"/>
          <w:szCs w:val="32"/>
          <w:lang w:val="en-US" w:eastAsia="zh-CN"/>
        </w:rPr>
        <w:t>住房保障（类）住房改革支出（款）住房公积金（项）</w:t>
      </w:r>
      <w:r>
        <w:rPr>
          <w:rFonts w:ascii="仿宋_GB2312" w:eastAsia="仿宋_GB2312" w:hint="eastAsia"/>
          <w:color w:val="000000"/>
          <w:sz w:val="32"/>
          <w:szCs w:val="32"/>
        </w:rPr>
        <w:t>：指</w:t>
      </w:r>
      <w:r>
        <w:rPr>
          <w:rFonts w:ascii="仿宋_GB2312" w:eastAsia="仿宋_GB2312" w:hint="eastAsia"/>
          <w:color w:val="000000"/>
          <w:sz w:val="32"/>
          <w:szCs w:val="32"/>
          <w:lang w:val="en-US" w:eastAsia="zh-CN"/>
        </w:rPr>
        <w:t>单位按规定为职工缴纳的住房公积金</w:t>
      </w:r>
      <w:r>
        <w:rPr>
          <w:rFonts w:ascii="仿宋_GB2312" w:eastAsia="仿宋_GB2312" w:hint="eastAsia"/>
          <w:color w:val="000000"/>
          <w:sz w:val="32"/>
          <w:szCs w:val="32"/>
        </w:rPr>
        <w:t>。</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13</w:t>
      </w:r>
      <w:r>
        <w:rPr>
          <w:rFonts w:ascii="仿宋_GB2312" w:eastAsia="仿宋_GB2312" w:hint="eastAsia"/>
          <w:color w:val="000000"/>
          <w:sz w:val="32"/>
          <w:szCs w:val="32"/>
        </w:rPr>
        <w:t>.基本支出：指为保障机构正常运转、完成日常工作任务而发生的人员支出和公用支出。</w:t>
      </w:r>
    </w:p>
    <w:p>
      <w:pPr>
        <w:spacing w:line="560" w:lineRule="exact"/>
        <w:ind w:firstLineChars="200" w:firstLine="640"/>
        <w:rPr>
          <w:rFonts w:ascii="仿宋_GB2312" w:eastAsia="仿宋_GB2312" w:hint="eastAsia"/>
          <w:color w:val="000000"/>
          <w:sz w:val="32"/>
          <w:szCs w:val="32"/>
        </w:rPr>
      </w:pPr>
      <w:r>
        <w:rPr>
          <w:rFonts w:ascii="仿宋_GB2312" w:eastAsia="仿宋_GB2312" w:hint="eastAsia"/>
          <w:color w:val="000000"/>
          <w:sz w:val="32"/>
          <w:szCs w:val="32"/>
          <w:lang w:val="en-US" w:eastAsia="zh-CN"/>
        </w:rPr>
        <w:t>14</w:t>
      </w:r>
      <w:r>
        <w:rPr>
          <w:rFonts w:ascii="仿宋_GB2312" w:eastAsia="仿宋_GB2312" w:hint="eastAsia"/>
          <w:color w:val="000000"/>
          <w:sz w:val="32"/>
          <w:szCs w:val="32"/>
        </w:rPr>
        <w:t xml:space="preserve">.项目支出：指在基本支出之外为完成特定行政任务和事业发展目标所发生的支出。 </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15</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Chars="200" w:firstLine="640"/>
        <w:rPr>
          <w:rFonts w:ascii="仿宋_GB2312" w:eastAsia="仿宋_GB2312" w:hint="eastAsia"/>
          <w:sz w:val="32"/>
          <w:szCs w:val="32"/>
        </w:rPr>
      </w:pPr>
      <w:r>
        <w:rPr>
          <w:rFonts w:ascii="仿宋_GB2312" w:eastAsia="仿宋_GB2312" w:hint="eastAsia"/>
          <w:sz w:val="32"/>
          <w:szCs w:val="32"/>
          <w:lang w:val="en-US" w:eastAsia="zh-CN"/>
        </w:rPr>
        <w:t>16</w:t>
      </w:r>
      <w:r>
        <w:rPr>
          <w:rFonts w:ascii="仿宋_GB2312" w:eastAsia="仿宋_GB2312"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8"/>
        <w:spacing w:line="560" w:lineRule="exact"/>
        <w:ind w:firstLineChars="200" w:firstLine="640"/>
        <w:rPr>
          <w:rFonts w:ascii="仿宋_GB2312" w:eastAsia="仿宋_GB2312" w:cs="黑体" w:hint="eastAsia"/>
          <w:sz w:val="32"/>
          <w:szCs w:val="32"/>
          <w:lang w:bidi="ar-SA"/>
        </w:rPr>
      </w:pPr>
    </w:p>
    <w:p>
      <w:pPr>
        <w:spacing w:line="600" w:lineRule="exact"/>
        <w:jc w:val="center"/>
        <w:outlineLvl w:val="0"/>
        <w:rPr>
          <w:rStyle w:val="1Char"/>
          <w:rFonts w:ascii="方正小标宋简体" w:eastAsia="方正小标宋简体" w:hint="eastAsia"/>
          <w:b w:val="0"/>
        </w:rPr>
      </w:pPr>
      <w:bookmarkStart w:id="110" w:name="_Toc15377226"/>
      <w:r>
        <w:rPr>
          <w:rFonts w:ascii="宋体" w:hint="eastAsia"/>
          <w:b/>
          <w:color w:val="000000"/>
          <w:sz w:val="44"/>
          <w:szCs w:val="44"/>
        </w:rPr>
        <w:br w:type="page"/>
      </w:r>
      <w:bookmarkStart w:id="111" w:name="_Toc15396614"/>
      <w:bookmarkStart w:id="112" w:name="_Toc79163630"/>
      <w:bookmarkStart w:id="113" w:name="_Toc79163880"/>
      <w:r>
        <w:rPr>
          <w:rFonts w:ascii="方正小标宋简体" w:eastAsia="方正小标宋简体" w:hint="eastAsia"/>
          <w:color w:val="000000"/>
          <w:sz w:val="44"/>
          <w:szCs w:val="44"/>
        </w:rPr>
        <w:t>第</w:t>
      </w:r>
      <w:r>
        <w:rPr>
          <w:rStyle w:val="1Char"/>
          <w:rFonts w:ascii="方正小标宋简体" w:eastAsia="方正小标宋简体" w:hint="eastAsia"/>
          <w:b w:val="0"/>
        </w:rPr>
        <w:t>四部分 附件</w:t>
      </w:r>
      <w:bookmarkEnd w:id="111"/>
      <w:bookmarkEnd w:id="112"/>
      <w:bookmarkEnd w:id="113"/>
    </w:p>
    <w:p>
      <w:pPr>
        <w:spacing w:line="580" w:lineRule="exact"/>
        <w:jc w:val="center"/>
        <w:rPr>
          <w:rFonts w:ascii="方正小标宋简体" w:eastAsia="方正小标宋简体" w:cs="方正小标宋简体" w:hint="eastAsia"/>
          <w:sz w:val="44"/>
          <w:szCs w:val="44"/>
          <w:lang w:bidi="ar-SA"/>
        </w:rPr>
      </w:pPr>
    </w:p>
    <w:p>
      <w:pPr>
        <w:keepNext w:val="0"/>
        <w:keepLines w:val="0"/>
        <w:pageBreakBefore w:val="0"/>
        <w:widowControl/>
        <w:suppressLineNumbers w:val="0"/>
        <w:suppressAutoHyphens w:val="0"/>
        <w:kinsoku/>
        <w:wordWrap/>
        <w:overflowPunct/>
        <w:topLinePunct w:val="0"/>
        <w:autoSpaceDE/>
        <w:autoSpaceDN/>
        <w:bidi w:val="0"/>
        <w:adjustRightInd/>
        <w:snapToGrid/>
        <w:spacing w:line="560" w:lineRule="exact"/>
        <w:contextualSpacing/>
        <w:jc w:val="center"/>
        <w:rPr>
          <w:rFonts w:ascii="仿宋_GB2312" w:eastAsia="仿宋_GB2312" w:cs="Times New Roman" w:hint="eastAsia"/>
          <w:kern w:val="2"/>
          <w:sz w:val="32"/>
          <w:szCs w:val="32"/>
          <w:shd w:val="clear" w:color="auto" w:fill="FFFFFF"/>
          <w:lang w:bidi="ar-SA"/>
        </w:rPr>
      </w:pPr>
      <w:bookmarkStart w:id="114" w:name="_Toc79163634"/>
      <w:bookmarkStart w:id="115" w:name="_Toc79163884"/>
      <w:r>
        <w:rPr>
          <w:rFonts w:ascii="方正小标宋简体" w:eastAsia="方正小标宋简体" w:cs="Times New Roman" w:hint="eastAsia"/>
          <w:kern w:val="2"/>
          <w:sz w:val="44"/>
          <w:szCs w:val="44"/>
          <w:lang w:val="en-US" w:eastAsia="zh-CN" w:bidi="ar-SA"/>
        </w:rPr>
        <w:t xml:space="preserve"> </w:t>
      </w:r>
      <w:r>
        <w:rPr>
          <w:rFonts w:ascii="方正小标宋简体" w:eastAsia="方正小标宋简体" w:cs="Times New Roman" w:hint="eastAsia"/>
          <w:kern w:val="2"/>
          <w:sz w:val="44"/>
          <w:szCs w:val="44"/>
          <w:lang w:eastAsia="zh-CN" w:bidi="ar-SA"/>
        </w:rPr>
        <w:t>金川县民族宗教局</w:t>
      </w:r>
      <w:r>
        <w:rPr>
          <w:rFonts w:ascii="方正小标宋简体" w:eastAsia="方正小标宋简体" w:cs="Times New Roman" w:hint="eastAsia"/>
          <w:kern w:val="2"/>
          <w:sz w:val="44"/>
          <w:szCs w:val="44"/>
          <w:lang w:bidi="ar-SA"/>
        </w:rPr>
        <w:t>202</w:t>
      </w:r>
      <w:r>
        <w:rPr>
          <w:rFonts w:ascii="方正小标宋简体" w:eastAsia="方正小标宋简体" w:cs="Times New Roman" w:hint="eastAsia"/>
          <w:kern w:val="2"/>
          <w:sz w:val="44"/>
          <w:szCs w:val="44"/>
          <w:lang w:val="en-US" w:eastAsia="zh-CN" w:bidi="ar-SA"/>
        </w:rPr>
        <w:t>1</w:t>
      </w:r>
      <w:r>
        <w:rPr>
          <w:rFonts w:ascii="方正小标宋简体" w:eastAsia="方正小标宋简体" w:cs="Times New Roman" w:hint="eastAsia"/>
          <w:kern w:val="2"/>
          <w:sz w:val="44"/>
          <w:szCs w:val="44"/>
          <w:lang w:bidi="ar-SA"/>
        </w:rPr>
        <w:t>年部门整体支出绩效评价报告</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kern w:val="2"/>
          <w:sz w:val="32"/>
          <w:szCs w:val="32"/>
          <w:lang w:bidi="ar-SA"/>
        </w:rPr>
      </w:pP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黑体" w:eastAsia="黑体" w:cs="宋体" w:hint="eastAsia"/>
          <w:color w:val="auto"/>
          <w:kern w:val="0"/>
          <w:sz w:val="24"/>
          <w:szCs w:val="24"/>
          <w:shd w:val="clear" w:color="auto" w:fill="FFFFFF"/>
          <w:lang w:bidi="ar-SA"/>
        </w:rPr>
      </w:pPr>
      <w:r>
        <w:rPr>
          <w:rFonts w:ascii="仿宋_GB2312" w:eastAsia="仿宋_GB2312" w:cs="Times New Roman" w:hint="eastAsia"/>
          <w:kern w:val="2"/>
          <w:sz w:val="32"/>
          <w:szCs w:val="32"/>
          <w:lang w:bidi="ar-SA"/>
        </w:rPr>
        <w:t>根据《阿坝州财政局关于开展2021年部门、政策和项目支出绩效评价工作的通知》（阿州财监绩〔202</w:t>
      </w:r>
      <w:r>
        <w:rPr>
          <w:rFonts w:ascii="仿宋_GB2312" w:cs="Times New Roman" w:hAnsi="仿宋_GB2312" w:hint="eastAsia"/>
          <w:kern w:val="2"/>
          <w:sz w:val="32"/>
          <w:szCs w:val="32"/>
          <w:lang w:val="en-US" w:eastAsia="zh-CN" w:bidi="ar-SA"/>
        </w:rPr>
        <w:t>1</w:t>
      </w:r>
      <w:r>
        <w:rPr>
          <w:rFonts w:ascii="仿宋_GB2312" w:eastAsia="仿宋_GB2312" w:cs="Times New Roman" w:hint="eastAsia"/>
          <w:kern w:val="2"/>
          <w:sz w:val="32"/>
          <w:szCs w:val="32"/>
          <w:lang w:bidi="ar-SA"/>
        </w:rPr>
        <w:t>〕11号）文件精神，</w:t>
      </w:r>
      <w:r>
        <w:rPr>
          <w:rFonts w:ascii="仿宋_GB2312" w:eastAsia="仿宋_GB2312" w:cs="Times New Roman" w:hint="eastAsia"/>
          <w:kern w:val="2"/>
          <w:sz w:val="32"/>
          <w:szCs w:val="32"/>
          <w:lang w:eastAsia="zh-CN" w:bidi="ar-SA"/>
        </w:rPr>
        <w:t>金川县民族宗教局</w:t>
      </w:r>
      <w:r>
        <w:rPr>
          <w:rFonts w:ascii="仿宋_GB2312" w:eastAsia="仿宋_GB2312" w:cs="Times New Roman" w:hint="eastAsia"/>
          <w:kern w:val="2"/>
          <w:sz w:val="32"/>
          <w:szCs w:val="32"/>
          <w:lang w:bidi="ar-SA"/>
        </w:rPr>
        <w:t>对202</w:t>
      </w:r>
      <w:r>
        <w:rPr>
          <w:rFonts w:ascii="仿宋_GB2312" w:eastAsia="仿宋_GB2312" w:cs="Times New Roman" w:hint="eastAsia"/>
          <w:kern w:val="2"/>
          <w:sz w:val="32"/>
          <w:szCs w:val="32"/>
          <w:lang w:val="en-US" w:eastAsia="zh-CN" w:bidi="ar-SA"/>
        </w:rPr>
        <w:t>1</w:t>
      </w:r>
      <w:r>
        <w:rPr>
          <w:rFonts w:ascii="仿宋_GB2312" w:eastAsia="仿宋_GB2312" w:cs="Times New Roman" w:hint="eastAsia"/>
          <w:kern w:val="2"/>
          <w:sz w:val="32"/>
          <w:szCs w:val="32"/>
          <w:lang w:bidi="ar-SA"/>
        </w:rPr>
        <w:t>年部门整体支出绩效进行了全面综合评价。经评价，我</w:t>
      </w:r>
      <w:r>
        <w:rPr>
          <w:rFonts w:ascii="仿宋_GB2312" w:eastAsia="仿宋_GB2312" w:cs="Times New Roman" w:hint="eastAsia"/>
          <w:kern w:val="2"/>
          <w:sz w:val="32"/>
          <w:szCs w:val="32"/>
          <w:lang w:eastAsia="zh-CN" w:bidi="ar-SA"/>
        </w:rPr>
        <w:t>局</w:t>
      </w:r>
      <w:r>
        <w:rPr>
          <w:rFonts w:ascii="仿宋_GB2312" w:eastAsia="仿宋_GB2312" w:cs="Times New Roman" w:hint="eastAsia"/>
          <w:kern w:val="2"/>
          <w:sz w:val="32"/>
          <w:szCs w:val="32"/>
          <w:lang w:bidi="ar-SA"/>
        </w:rPr>
        <w:t>部门整体支出绩效评价自评得分95</w:t>
      </w:r>
      <w:r>
        <w:rPr>
          <w:rFonts w:ascii="仿宋_GB2312" w:eastAsia="仿宋_GB2312" w:cs="Times New Roman" w:hint="eastAsia"/>
          <w:color w:val="auto"/>
          <w:kern w:val="2"/>
          <w:sz w:val="32"/>
          <w:szCs w:val="32"/>
          <w:lang w:bidi="ar-SA"/>
        </w:rPr>
        <w:t>分。</w:t>
      </w:r>
      <w:r>
        <w:rPr>
          <w:rFonts w:ascii="仿宋_GB2312" w:eastAsia="仿宋_GB2312" w:cs="Times New Roman" w:hint="eastAsia"/>
          <w:kern w:val="2"/>
          <w:sz w:val="32"/>
          <w:szCs w:val="32"/>
          <w:lang w:bidi="ar-SA"/>
        </w:rPr>
        <w:t>现将有关情况报告如下：</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黑体" w:eastAsia="黑体" w:cs="宋体" w:hint="eastAsia"/>
          <w:color w:val="auto"/>
          <w:kern w:val="0"/>
          <w:sz w:val="32"/>
          <w:szCs w:val="32"/>
          <w:shd w:val="clear" w:color="auto" w:fill="FFFFFF"/>
          <w:lang w:bidi="ar-SA"/>
        </w:rPr>
      </w:pPr>
      <w:r>
        <w:rPr>
          <w:rFonts w:ascii="黑体" w:eastAsia="黑体" w:cs="宋体" w:hint="eastAsia"/>
          <w:color w:val="auto"/>
          <w:kern w:val="0"/>
          <w:sz w:val="32"/>
          <w:szCs w:val="32"/>
          <w:shd w:val="clear" w:color="auto" w:fill="FFFFFF"/>
          <w:lang w:bidi="ar-SA"/>
        </w:rPr>
        <w:t>一、部门（单位）概况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_GB2312" w:eastAsia="仿宋_GB2312" w:cs="宋体" w:hint="eastAsia"/>
          <w:color w:val="auto"/>
          <w:kern w:val="0"/>
          <w:sz w:val="32"/>
          <w:szCs w:val="32"/>
          <w:shd w:val="clear" w:color="auto" w:fill="FFFFFF"/>
          <w:lang w:bidi="ar-SA"/>
        </w:rPr>
      </w:pPr>
      <w:r>
        <w:rPr>
          <w:rFonts w:ascii="仿宋_GB2312" w:cs="宋体" w:hAnsi="仿宋_GB2312" w:hint="eastAsia"/>
          <w:color w:val="auto"/>
          <w:kern w:val="0"/>
          <w:sz w:val="32"/>
          <w:szCs w:val="32"/>
          <w:shd w:val="clear" w:color="auto" w:fill="FFFFFF"/>
          <w:lang w:eastAsia="zh-CN" w:bidi="ar-SA"/>
        </w:rPr>
        <w:t>（一）</w:t>
      </w:r>
      <w:r>
        <w:rPr>
          <w:rFonts w:ascii="仿宋_GB2312" w:eastAsia="仿宋_GB2312" w:cs="宋体" w:hint="eastAsia"/>
          <w:color w:val="auto"/>
          <w:kern w:val="0"/>
          <w:sz w:val="32"/>
          <w:szCs w:val="32"/>
          <w:shd w:val="clear" w:color="auto" w:fill="FFFFFF"/>
          <w:lang w:bidi="ar-SA"/>
        </w:rPr>
        <w:t>机构组成。</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宋体" w:hint="eastAsia"/>
          <w:color w:val="auto"/>
          <w:kern w:val="0"/>
          <w:sz w:val="32"/>
          <w:szCs w:val="32"/>
          <w:shd w:val="clear" w:color="auto" w:fill="FFFFFF"/>
          <w:lang w:eastAsia="zh-CN" w:bidi="ar-SA"/>
        </w:rPr>
      </w:pPr>
      <w:r>
        <w:rPr>
          <w:rFonts w:ascii="仿宋_GB2312" w:eastAsia="仿宋_GB2312" w:cs="Times New Roman" w:hint="eastAsia"/>
          <w:kern w:val="2"/>
          <w:sz w:val="32"/>
          <w:szCs w:val="32"/>
          <w:lang w:eastAsia="zh-CN" w:bidi="ar-SA"/>
        </w:rPr>
        <w:t>独立编制单位机构</w:t>
      </w:r>
      <w:r>
        <w:rPr>
          <w:rFonts w:ascii="仿宋_GB2312" w:eastAsia="仿宋_GB2312" w:cs="Times New Roman" w:hint="eastAsia"/>
          <w:kern w:val="2"/>
          <w:sz w:val="32"/>
          <w:szCs w:val="32"/>
          <w:lang w:val="en-US" w:eastAsia="zh-CN" w:bidi="ar-SA"/>
        </w:rPr>
        <w:t>1个，</w:t>
      </w:r>
      <w:r>
        <w:rPr>
          <w:rFonts w:ascii="仿宋_GB2312" w:eastAsia="仿宋_GB2312" w:cs="Times New Roman" w:hint="eastAsia"/>
          <w:kern w:val="2"/>
          <w:sz w:val="32"/>
          <w:szCs w:val="32"/>
          <w:lang w:eastAsia="zh-CN" w:bidi="ar-SA"/>
        </w:rPr>
        <w:t>行政编制1</w:t>
      </w:r>
      <w:r>
        <w:rPr>
          <w:rFonts w:ascii="仿宋_GB2312" w:eastAsia="仿宋_GB2312" w:cs="Times New Roman" w:hint="eastAsia"/>
          <w:kern w:val="2"/>
          <w:sz w:val="32"/>
          <w:szCs w:val="32"/>
          <w:lang w:val="en-US" w:eastAsia="zh-CN" w:bidi="ar-SA"/>
        </w:rPr>
        <w:t>7</w:t>
      </w:r>
      <w:r>
        <w:rPr>
          <w:rFonts w:ascii="仿宋_GB2312" w:eastAsia="仿宋_GB2312" w:cs="Times New Roman" w:hint="eastAsia"/>
          <w:kern w:val="2"/>
          <w:sz w:val="32"/>
          <w:szCs w:val="32"/>
          <w:lang w:eastAsia="zh-CN" w:bidi="ar-SA"/>
        </w:rPr>
        <w:t>名（包括行政公勤2名），事业编制</w:t>
      </w:r>
      <w:r>
        <w:rPr>
          <w:rFonts w:ascii="仿宋_GB2312" w:eastAsia="仿宋_GB2312" w:cs="Times New Roman" w:hint="eastAsia"/>
          <w:kern w:val="2"/>
          <w:sz w:val="32"/>
          <w:szCs w:val="32"/>
          <w:lang w:val="en-US" w:eastAsia="zh-CN" w:bidi="ar-SA"/>
        </w:rPr>
        <w:t>4</w:t>
      </w:r>
      <w:r>
        <w:rPr>
          <w:rFonts w:ascii="仿宋_GB2312" w:eastAsia="仿宋_GB2312" w:cs="Times New Roman" w:hint="eastAsia"/>
          <w:kern w:val="2"/>
          <w:sz w:val="32"/>
          <w:szCs w:val="32"/>
          <w:lang w:eastAsia="zh-CN" w:bidi="ar-SA"/>
        </w:rPr>
        <w:t>名。</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Chars="200" w:left="420" w:right="0"/>
        <w:contextualSpacing/>
        <w:jc w:val="left"/>
        <w:rPr>
          <w:rFonts w:ascii="仿宋_GB2312" w:eastAsia="仿宋_GB2312" w:cs="宋体" w:hint="eastAsia"/>
          <w:color w:val="auto"/>
          <w:kern w:val="0"/>
          <w:sz w:val="32"/>
          <w:szCs w:val="32"/>
          <w:shd w:val="clear" w:color="auto" w:fill="FFFFFF"/>
          <w:lang w:bidi="ar-SA"/>
        </w:rPr>
      </w:pPr>
      <w:r>
        <w:rPr>
          <w:rFonts w:ascii="仿宋_GB2312" w:cs="宋体" w:hAnsi="仿宋_GB2312" w:hint="eastAsia"/>
          <w:color w:val="auto"/>
          <w:kern w:val="0"/>
          <w:sz w:val="32"/>
          <w:szCs w:val="32"/>
          <w:shd w:val="clear" w:color="auto" w:fill="FFFFFF"/>
          <w:lang w:eastAsia="zh-CN" w:bidi="ar-SA"/>
        </w:rPr>
        <w:t>（二）</w:t>
      </w:r>
      <w:r>
        <w:rPr>
          <w:rFonts w:ascii="仿宋_GB2312" w:eastAsia="仿宋_GB2312" w:cs="宋体" w:hint="eastAsia"/>
          <w:color w:val="auto"/>
          <w:kern w:val="0"/>
          <w:sz w:val="32"/>
          <w:szCs w:val="32"/>
          <w:shd w:val="clear" w:color="auto" w:fill="FFFFFF"/>
          <w:lang w:bidi="ar-SA"/>
        </w:rPr>
        <w:t>机构职能。</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rPr>
        <w:t>根据金川府发〔20</w:t>
      </w:r>
      <w:r>
        <w:rPr>
          <w:rFonts w:ascii="Times New Roman" w:eastAsia="仿宋" w:cs="Times New Roman" w:hAnsi="Times New Roman"/>
          <w:sz w:val="32"/>
          <w:szCs w:val="32"/>
          <w:lang w:val="en-US" w:eastAsia="zh-CN"/>
        </w:rPr>
        <w:t>10</w:t>
      </w:r>
      <w:r>
        <w:rPr>
          <w:rFonts w:ascii="Times New Roman" w:eastAsia="仿宋" w:cs="Times New Roman" w:hAnsi="Times New Roman"/>
          <w:sz w:val="32"/>
          <w:szCs w:val="32"/>
        </w:rPr>
        <w:t>〕</w:t>
      </w:r>
      <w:r>
        <w:rPr>
          <w:rFonts w:ascii="Times New Roman" w:eastAsia="仿宋" w:cs="Times New Roman" w:hAnsi="Times New Roman"/>
          <w:sz w:val="32"/>
          <w:szCs w:val="32"/>
          <w:lang w:val="en-US" w:eastAsia="zh-CN"/>
        </w:rPr>
        <w:t>6</w:t>
      </w:r>
      <w:r>
        <w:rPr>
          <w:rFonts w:ascii="Times New Roman" w:eastAsia="仿宋" w:cs="Times New Roman" w:hAnsi="Times New Roman"/>
          <w:sz w:val="32"/>
          <w:szCs w:val="32"/>
        </w:rPr>
        <w:t>文件规定，主要职责是：</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1、</w:t>
      </w:r>
      <w:r>
        <w:rPr>
          <w:rFonts w:ascii="Times New Roman" w:eastAsia="仿宋" w:cs="Times New Roman" w:hAnsi="Times New Roman"/>
          <w:sz w:val="32"/>
          <w:szCs w:val="32"/>
        </w:rPr>
        <w:t>贯彻执行党和国家关于民族宗教工作的方针、政策、法律、法规，组织开展民族宗教理论、民族宗教政策和民族宗教工作重大问题的调查研究，研究全县民族宗教现状，负责民族宗教动态和信息的汇总、分析提出有关民族宗教工作的政策建议。</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2、</w:t>
      </w:r>
      <w:r>
        <w:rPr>
          <w:rFonts w:ascii="Times New Roman" w:eastAsia="仿宋" w:cs="Times New Roman" w:hAnsi="Times New Roman"/>
          <w:sz w:val="32"/>
          <w:szCs w:val="32"/>
        </w:rPr>
        <w:t>负责协调推动有关部门履行民族宗教工作相关职责，对全县民族宗教工作实施管理、指导，促进民族宗教政策在经济发展和社会事业等相关领域的实施、衔接。</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3、</w:t>
      </w:r>
      <w:r>
        <w:rPr>
          <w:rFonts w:ascii="Times New Roman" w:eastAsia="仿宋" w:cs="Times New Roman" w:hAnsi="Times New Roman"/>
          <w:sz w:val="32"/>
          <w:szCs w:val="32"/>
        </w:rPr>
        <w:t>保障少数民族的合法权益，指导、督查、协调民族宗教工作法律法规的贯彻落实。</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4、</w:t>
      </w:r>
      <w:r>
        <w:rPr>
          <w:rFonts w:ascii="Times New Roman" w:eastAsia="仿宋" w:cs="Times New Roman" w:hAnsi="Times New Roman"/>
          <w:sz w:val="32"/>
          <w:szCs w:val="32"/>
        </w:rPr>
        <w:t>研究提出协调民族关系的工作建议，会同处理民族关系中的重大事项，参与协调全县社会稳定工作，促进各民族共同团结奋斗、共同繁荣发展，维护国家统一。</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5、</w:t>
      </w:r>
      <w:r>
        <w:rPr>
          <w:rFonts w:ascii="Times New Roman" w:eastAsia="仿宋" w:cs="Times New Roman" w:hAnsi="Times New Roman"/>
          <w:sz w:val="32"/>
          <w:szCs w:val="32"/>
        </w:rPr>
        <w:t>参与拟订全县经济社会相关领域的发展规划，促进建立和完善少数民族事业发展综合评价监测体系，推进民族宗教事务服务体系和民族宗教事务管理信息化建设。</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6、</w:t>
      </w:r>
      <w:r>
        <w:rPr>
          <w:rFonts w:ascii="Times New Roman" w:eastAsia="仿宋" w:cs="Times New Roman" w:hAnsi="Times New Roman"/>
          <w:sz w:val="32"/>
          <w:szCs w:val="32"/>
        </w:rPr>
        <w:t>研究分析全县少数民族和地区经济发展、社会事业方面的问题并提出特殊政策建议，组织协调实施县委、县政府民生工程中的相关工作，参与协调全县科技发展、对口支援、经济技术合作和移民、扶贫开发等相关工作。</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7、</w:t>
      </w:r>
      <w:r>
        <w:rPr>
          <w:rFonts w:ascii="Times New Roman" w:eastAsia="仿宋" w:cs="Times New Roman" w:hAnsi="Times New Roman"/>
          <w:sz w:val="32"/>
          <w:szCs w:val="32"/>
        </w:rPr>
        <w:t>负责组织指导全县民族宗教政策、民族宗教法律法规和民族宗教基本知识的宣传教育工作，承办县委、县政府民族团结进步表彰活动，组织开展民族团结进步创建活动，组织协调全县少数民族重大庆典活动。</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8、</w:t>
      </w:r>
      <w:r>
        <w:rPr>
          <w:rFonts w:ascii="Times New Roman" w:eastAsia="仿宋" w:cs="Times New Roman" w:hAnsi="Times New Roman"/>
          <w:sz w:val="32"/>
          <w:szCs w:val="32"/>
        </w:rPr>
        <w:t>负责管理全县少数民族语言文字工作，指导少数民族语言文字的翻译、出版和少数民族古籍的收集、整理、出版工作，会同有关部门对少数民族题材文化作品（产品）进行审查。</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9、</w:t>
      </w:r>
      <w:r>
        <w:rPr>
          <w:rFonts w:ascii="Times New Roman" w:eastAsia="仿宋" w:cs="Times New Roman" w:hAnsi="Times New Roman"/>
          <w:sz w:val="32"/>
          <w:szCs w:val="32"/>
        </w:rPr>
        <w:t>负责组织协调全县民族宗教工作领域有关对外和对港澳台的交流与合作，参与涉及民族宗教事务的对外宣传工作。</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10、</w:t>
      </w:r>
      <w:r>
        <w:rPr>
          <w:rFonts w:ascii="Times New Roman" w:eastAsia="仿宋" w:cs="Times New Roman" w:hAnsi="Times New Roman"/>
          <w:sz w:val="32"/>
          <w:szCs w:val="32"/>
        </w:rPr>
        <w:t>参与拟订全县少数民族人才队伍建设规划；会同有关部门做好少数民族干部的培养、教育和使用工作。</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11、</w:t>
      </w:r>
      <w:r>
        <w:rPr>
          <w:rFonts w:ascii="Times New Roman" w:eastAsia="仿宋" w:cs="Times New Roman" w:hAnsi="Times New Roman"/>
          <w:sz w:val="32"/>
          <w:szCs w:val="32"/>
        </w:rPr>
        <w:t>负责管理两项资金投资的项目和资金，制定实施全县两项资金管理工作的具体办法和意见；对两项资金投资项目的审查、报批、实施、验收等全过程进行管理和监督。</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12、</w:t>
      </w:r>
      <w:r>
        <w:rPr>
          <w:rFonts w:ascii="Times New Roman" w:eastAsia="仿宋" w:cs="Times New Roman" w:hAnsi="Times New Roman"/>
          <w:sz w:val="32"/>
          <w:szCs w:val="32"/>
        </w:rPr>
        <w:t>依法履行宗教事务管理职责，依法保护公民宗教信仰自由和正常的宗教活动，维护宗教界合法权益，促进宗教关系和谐。</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13、</w:t>
      </w:r>
      <w:r>
        <w:rPr>
          <w:rFonts w:ascii="Times New Roman" w:eastAsia="仿宋" w:cs="Times New Roman" w:hAnsi="Times New Roman"/>
          <w:sz w:val="32"/>
          <w:szCs w:val="32"/>
        </w:rPr>
        <w:t>指导宗教团体依法依章开展活动，支持宗教团体加强自身建设，帮助宗教团体办好宗教院校，推动宗教团体在宗教界开展爱国主义、社会主义、拥护祖国统一和民族团结的自我教育，办理宗教团体需由政府解决或协调的有关事务。</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14、</w:t>
      </w:r>
      <w:r>
        <w:rPr>
          <w:rFonts w:ascii="Times New Roman" w:eastAsia="仿宋" w:cs="Times New Roman" w:hAnsi="Times New Roman"/>
          <w:sz w:val="32"/>
          <w:szCs w:val="32"/>
        </w:rPr>
        <w:t>指导各乡镇依法履行管理职能、处理宗教事务的重大事件，防范利用宗教进行的非法、违法活动，抵御境外利用宗教进行的渗透活动。</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15、</w:t>
      </w:r>
      <w:r>
        <w:rPr>
          <w:rFonts w:ascii="Times New Roman" w:eastAsia="仿宋" w:cs="Times New Roman" w:hAnsi="Times New Roman"/>
          <w:sz w:val="32"/>
          <w:szCs w:val="32"/>
        </w:rPr>
        <w:t>组织民族宗教工作队伍和有关人员的培训工作。</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 xml:space="preserve">    16、</w:t>
      </w:r>
      <w:r>
        <w:rPr>
          <w:rFonts w:ascii="Times New Roman" w:eastAsia="仿宋" w:cs="Times New Roman" w:hAnsi="Times New Roman"/>
          <w:sz w:val="32"/>
          <w:szCs w:val="32"/>
        </w:rPr>
        <w:t>负责宗教方面的外事归口管理工作，组织、指导有关部门和宗教界对外以及对港澳台的宗教交往活动，参与涉及宗教对外宣传工作。</w:t>
      </w:r>
    </w:p>
    <w:p>
      <w:pPr>
        <w:keepNext w:val="0"/>
        <w:keepLines w:val="0"/>
        <w:pageBreakBefore w:val="0"/>
        <w:widowControl w:val="0"/>
        <w:kinsoku/>
        <w:wordWrap/>
        <w:overflowPunct/>
        <w:topLinePunct w:val="0"/>
        <w:autoSpaceDE/>
        <w:autoSpaceDN/>
        <w:bidi w:val="0"/>
        <w:adjustRightInd/>
        <w:snapToGrid/>
        <w:spacing w:line="600" w:lineRule="exact"/>
        <w:ind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val="en-US" w:eastAsia="zh-CN"/>
        </w:rPr>
        <w:t>17、</w:t>
      </w:r>
      <w:r>
        <w:rPr>
          <w:rFonts w:ascii="Times New Roman" w:eastAsia="仿宋" w:cs="Times New Roman" w:hAnsi="Times New Roman"/>
          <w:sz w:val="32"/>
          <w:szCs w:val="32"/>
        </w:rPr>
        <w:t>承担县政府公布的有关行政审批事项。</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宋体" w:hint="eastAsia"/>
          <w:color w:val="auto"/>
          <w:kern w:val="0"/>
          <w:sz w:val="32"/>
          <w:szCs w:val="32"/>
          <w:shd w:val="clear" w:color="auto" w:fill="FFFFFF"/>
          <w:lang w:bidi="ar-SA"/>
        </w:rPr>
      </w:pPr>
      <w:r>
        <w:rPr>
          <w:rFonts w:ascii="Times New Roman" w:eastAsia="仿宋" w:cs="Times New Roman" w:hAnsi="Times New Roman"/>
          <w:sz w:val="32"/>
          <w:szCs w:val="32"/>
          <w:lang w:val="en-US" w:eastAsia="zh-CN"/>
        </w:rPr>
        <w:t>18、</w:t>
      </w:r>
      <w:r>
        <w:rPr>
          <w:rFonts w:ascii="Times New Roman" w:eastAsia="仿宋" w:cs="Times New Roman" w:hAnsi="Times New Roman"/>
          <w:sz w:val="32"/>
          <w:szCs w:val="32"/>
        </w:rPr>
        <w:t>承办县政府交办的其他事项。</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Chars="200" w:left="420" w:right="0"/>
        <w:contextualSpacing/>
        <w:jc w:val="left"/>
        <w:rPr>
          <w:rFonts w:ascii="仿宋_GB2312" w:eastAsia="仿宋_GB2312" w:cs="宋体" w:hint="eastAsia"/>
          <w:color w:val="auto"/>
          <w:kern w:val="0"/>
          <w:sz w:val="32"/>
          <w:szCs w:val="32"/>
          <w:shd w:val="clear" w:color="auto" w:fill="FFFFFF"/>
          <w:lang w:bidi="ar-SA"/>
        </w:rPr>
      </w:pPr>
      <w:r>
        <w:rPr>
          <w:rFonts w:ascii="仿宋_GB2312" w:cs="宋体" w:hAnsi="仿宋_GB2312" w:hint="eastAsia"/>
          <w:color w:val="auto"/>
          <w:kern w:val="0"/>
          <w:sz w:val="32"/>
          <w:szCs w:val="32"/>
          <w:shd w:val="clear" w:color="auto" w:fill="FFFFFF"/>
          <w:lang w:eastAsia="zh-CN" w:bidi="ar-SA"/>
        </w:rPr>
        <w:t>（三）</w:t>
      </w:r>
      <w:r>
        <w:rPr>
          <w:rFonts w:ascii="仿宋_GB2312" w:eastAsia="仿宋_GB2312" w:cs="宋体" w:hint="eastAsia"/>
          <w:color w:val="auto"/>
          <w:kern w:val="0"/>
          <w:sz w:val="32"/>
          <w:szCs w:val="32"/>
          <w:shd w:val="clear" w:color="auto" w:fill="FFFFFF"/>
          <w:lang w:bidi="ar-SA"/>
        </w:rPr>
        <w:t>人员概况。</w:t>
      </w:r>
    </w:p>
    <w:p>
      <w:pPr>
        <w:pStyle w:val="15"/>
        <w:keepNext w:val="0"/>
        <w:keepLines w:val="0"/>
        <w:pageBreakBefore w:val="0"/>
        <w:widowControl w:val="0"/>
        <w:kinsoku/>
        <w:wordWrap/>
        <w:overflowPunct/>
        <w:topLinePunct w:val="0"/>
        <w:autoSpaceDE/>
        <w:autoSpaceDN/>
        <w:bidi w:val="0"/>
        <w:spacing w:line="600" w:lineRule="exact"/>
        <w:ind w:leftChars="0" w:left="0" w:firstLineChars="200" w:firstLine="640"/>
        <w:textAlignment w:val="auto"/>
        <w:rPr>
          <w:lang w:val="zh-CN"/>
        </w:rPr>
      </w:pPr>
      <w:r>
        <w:rPr>
          <w:rFonts w:ascii="Times New Roman" w:eastAsia="仿宋" w:cs="Times New Roman" w:hAnsi="Times New Roman"/>
          <w:sz w:val="32"/>
          <w:szCs w:val="32"/>
        </w:rPr>
        <w:t>20</w:t>
      </w:r>
      <w:r>
        <w:rPr>
          <w:rFonts w:ascii="Times New Roman" w:eastAsia="仿宋" w:cs="Times New Roman" w:hAnsi="Times New Roman" w:hint="eastAsia"/>
          <w:sz w:val="32"/>
          <w:szCs w:val="32"/>
          <w:lang w:val="en-US" w:eastAsia="zh-CN"/>
        </w:rPr>
        <w:t>2</w:t>
      </w:r>
      <w:r>
        <w:rPr>
          <w:rFonts w:eastAsia="仿宋" w:cs="Times New Roman" w:hint="eastAsia"/>
          <w:sz w:val="32"/>
          <w:szCs w:val="32"/>
          <w:lang w:val="en-US" w:eastAsia="zh-CN"/>
        </w:rPr>
        <w:t>1</w:t>
      </w:r>
      <w:r>
        <w:rPr>
          <w:rFonts w:ascii="Times New Roman" w:eastAsia="仿宋" w:cs="Times New Roman" w:hAnsi="Times New Roman"/>
          <w:sz w:val="32"/>
          <w:szCs w:val="32"/>
        </w:rPr>
        <w:t>年行政在职人员</w:t>
      </w:r>
      <w:r>
        <w:rPr>
          <w:rFonts w:eastAsia="仿宋" w:cs="Times New Roman" w:hint="eastAsia"/>
          <w:sz w:val="32"/>
          <w:szCs w:val="32"/>
          <w:lang w:val="en-US" w:eastAsia="zh-CN"/>
        </w:rPr>
        <w:t xml:space="preserve">15  </w:t>
      </w:r>
      <w:r>
        <w:rPr>
          <w:rFonts w:ascii="Times New Roman" w:eastAsia="仿宋" w:cs="Times New Roman" w:hAnsi="Times New Roman"/>
          <w:sz w:val="32"/>
          <w:szCs w:val="32"/>
        </w:rPr>
        <w:t>人（包括机关工勤</w:t>
      </w:r>
      <w:r>
        <w:rPr>
          <w:rFonts w:eastAsia="仿宋" w:cs="Times New Roman" w:hint="eastAsia"/>
          <w:sz w:val="32"/>
          <w:szCs w:val="32"/>
          <w:lang w:val="en-US" w:eastAsia="zh-CN"/>
        </w:rPr>
        <w:t>1</w:t>
      </w:r>
      <w:r>
        <w:rPr>
          <w:rFonts w:ascii="Times New Roman" w:eastAsia="仿宋" w:cs="Times New Roman" w:hAnsi="Times New Roman"/>
          <w:sz w:val="32"/>
          <w:szCs w:val="32"/>
        </w:rPr>
        <w:t>名）</w:t>
      </w:r>
      <w:r>
        <w:rPr>
          <w:rFonts w:ascii="Times New Roman" w:eastAsia="仿宋" w:cs="Times New Roman" w:hAnsi="Times New Roman" w:hint="eastAsia"/>
          <w:sz w:val="32"/>
          <w:szCs w:val="32"/>
          <w:lang w:eastAsia="zh-CN"/>
        </w:rPr>
        <w:t>，事业人员</w:t>
      </w:r>
      <w:r>
        <w:rPr>
          <w:rFonts w:eastAsia="仿宋" w:cs="Times New Roman" w:hint="eastAsia"/>
          <w:sz w:val="32"/>
          <w:szCs w:val="32"/>
          <w:lang w:val="en-US" w:eastAsia="zh-CN"/>
        </w:rPr>
        <w:t>3</w:t>
      </w:r>
      <w:r>
        <w:rPr>
          <w:rFonts w:ascii="Times New Roman" w:eastAsia="仿宋" w:cs="Times New Roman" w:hAnsi="Times New Roman" w:hint="eastAsia"/>
          <w:sz w:val="32"/>
          <w:szCs w:val="32"/>
          <w:lang w:val="en-US" w:eastAsia="zh-CN"/>
        </w:rPr>
        <w:t>人</w:t>
      </w:r>
      <w:r>
        <w:rPr>
          <w:rFonts w:ascii="Times New Roman" w:eastAsia="仿宋" w:cs="Times New Roman" w:hAnsi="Times New Roman"/>
          <w:sz w:val="32"/>
          <w:szCs w:val="32"/>
        </w:rPr>
        <w:t>。</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黑体" w:eastAsia="黑体" w:cs="宋体" w:hint="eastAsia"/>
          <w:color w:val="auto"/>
          <w:kern w:val="0"/>
          <w:sz w:val="32"/>
          <w:szCs w:val="32"/>
          <w:shd w:val="clear" w:color="auto" w:fill="FFFFFF"/>
          <w:lang w:bidi="ar-SA"/>
        </w:rPr>
      </w:pPr>
      <w:r>
        <w:rPr>
          <w:rFonts w:ascii="黑体" w:eastAsia="黑体" w:cs="宋体" w:hint="eastAsia"/>
          <w:color w:val="auto"/>
          <w:kern w:val="0"/>
          <w:sz w:val="32"/>
          <w:szCs w:val="32"/>
          <w:shd w:val="clear" w:color="auto" w:fill="FFFFFF"/>
          <w:lang w:bidi="ar-SA"/>
        </w:rPr>
        <w:t>二、部门财政资金收支情况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楷体" w:eastAsia="楷体" w:hint="eastAsia"/>
          <w:b/>
          <w:bCs/>
          <w:kern w:val="2"/>
          <w:sz w:val="32"/>
          <w:szCs w:val="32"/>
        </w:rPr>
      </w:pPr>
      <w:r>
        <w:rPr>
          <w:rFonts w:ascii="楷体" w:eastAsia="楷体" w:hint="eastAsia"/>
          <w:b/>
          <w:bCs/>
          <w:kern w:val="2"/>
          <w:sz w:val="32"/>
          <w:szCs w:val="32"/>
        </w:rPr>
        <w:t>（一）部门财政资金收入情况。</w:t>
      </w:r>
    </w:p>
    <w:p>
      <w:pPr>
        <w:pStyle w:val="20"/>
        <w:keepNext w:val="0"/>
        <w:keepLines w:val="0"/>
        <w:pageBreakBefore w:val="0"/>
        <w:widowControl w:val="0"/>
        <w:tabs>
          <w:tab w:val="center" w:pos="4153"/>
          <w:tab w:val="right" w:pos="8306"/>
        </w:tabs>
        <w:kinsoku/>
        <w:wordWrap/>
        <w:overflowPunct/>
        <w:topLinePunct w:val="0"/>
        <w:autoSpaceDE/>
        <w:autoSpaceDN/>
        <w:bidi w:val="0"/>
        <w:adjustRightInd/>
        <w:snapToGrid w:val="0"/>
        <w:spacing w:line="600" w:lineRule="exact"/>
        <w:ind w:firstLineChars="200" w:firstLine="640"/>
        <w:textAlignment w:val="auto"/>
        <w:rPr>
          <w:rFonts w:ascii="仿宋_GB2312" w:eastAsia="仿宋_GB2312" w:cs="Times New Roman" w:hint="eastAsia"/>
          <w:color w:val="auto"/>
          <w:kern w:val="2"/>
          <w:sz w:val="32"/>
          <w:szCs w:val="32"/>
          <w:lang w:bidi="ar-SA"/>
        </w:rPr>
      </w:pPr>
      <w:r>
        <w:rPr>
          <w:rFonts w:ascii="Times New Roman" w:eastAsia="仿宋_GB2312" w:cs="Times New Roman" w:hAnsi="Times New Roman" w:hint="eastAsia"/>
          <w:kern w:val="2"/>
          <w:sz w:val="32"/>
          <w:szCs w:val="32"/>
          <w:lang w:val="zh-CN" w:eastAsia="zh-CN" w:bidi="ar-SA"/>
        </w:rPr>
        <w:t>本单位本年度总收入为</w:t>
      </w:r>
      <w:r>
        <w:rPr>
          <w:rFonts w:eastAsia="仿宋_GB2312" w:cs="Times New Roman" w:hint="eastAsia"/>
          <w:kern w:val="2"/>
          <w:sz w:val="32"/>
          <w:szCs w:val="32"/>
          <w:lang w:val="en-US" w:eastAsia="zh-CN" w:bidi="ar-SA"/>
        </w:rPr>
        <w:t>688.29</w:t>
      </w:r>
      <w:r>
        <w:rPr>
          <w:rFonts w:ascii="Times New Roman" w:eastAsia="仿宋_GB2312" w:cs="Times New Roman" w:hAnsi="Times New Roman" w:hint="eastAsia"/>
          <w:kern w:val="2"/>
          <w:sz w:val="32"/>
          <w:szCs w:val="32"/>
          <w:lang w:val="zh-CN" w:eastAsia="zh-CN" w:bidi="ar-SA"/>
        </w:rPr>
        <w:t>万元。其中：一般公共预算财政拨款收入为</w:t>
      </w:r>
      <w:r>
        <w:rPr>
          <w:rFonts w:eastAsia="仿宋_GB2312" w:cs="Times New Roman" w:hint="eastAsia"/>
          <w:kern w:val="2"/>
          <w:sz w:val="32"/>
          <w:szCs w:val="32"/>
          <w:lang w:val="en-US" w:eastAsia="zh-CN" w:bidi="ar-SA"/>
        </w:rPr>
        <w:t>688.29</w:t>
      </w:r>
      <w:r>
        <w:rPr>
          <w:rFonts w:ascii="Times New Roman" w:eastAsia="仿宋_GB2312" w:cs="Times New Roman" w:hAnsi="Times New Roman" w:hint="eastAsia"/>
          <w:kern w:val="2"/>
          <w:sz w:val="32"/>
          <w:szCs w:val="32"/>
          <w:lang w:val="zh-CN" w:eastAsia="zh-CN" w:bidi="ar-SA"/>
        </w:rPr>
        <w:t>万元，占比100.00%；</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楷体" w:eastAsia="楷体" w:hint="eastAsia"/>
          <w:b/>
          <w:bCs/>
          <w:kern w:val="2"/>
          <w:sz w:val="32"/>
          <w:szCs w:val="32"/>
        </w:rPr>
      </w:pPr>
      <w:r>
        <w:rPr>
          <w:rFonts w:ascii="楷体" w:eastAsia="楷体" w:hint="eastAsia"/>
          <w:b/>
          <w:bCs/>
          <w:kern w:val="2"/>
          <w:sz w:val="32"/>
          <w:szCs w:val="32"/>
        </w:rPr>
        <w:t>(二)部门财政资金支出情况。</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hint="eastAsia"/>
          <w:sz w:val="32"/>
          <w:szCs w:val="32"/>
          <w:lang w:val="en-US" w:eastAsia="zh-CN"/>
        </w:rPr>
      </w:pPr>
      <w:r>
        <w:rPr>
          <w:rFonts w:ascii="Times New Roman" w:eastAsia="仿宋" w:cs="Times New Roman" w:hAnsi="Times New Roman"/>
          <w:sz w:val="32"/>
          <w:szCs w:val="32"/>
        </w:rPr>
        <w:t>20</w:t>
      </w:r>
      <w:r>
        <w:rPr>
          <w:rFonts w:ascii="Times New Roman" w:eastAsia="仿宋" w:cs="Times New Roman" w:hAnsi="Times New Roman" w:hint="eastAsia"/>
          <w:sz w:val="32"/>
          <w:szCs w:val="32"/>
          <w:lang w:val="en-US" w:eastAsia="zh-CN"/>
        </w:rPr>
        <w:t>2</w:t>
      </w:r>
      <w:r>
        <w:rPr>
          <w:rFonts w:eastAsia="仿宋" w:cs="Times New Roman" w:hint="eastAsia"/>
          <w:sz w:val="32"/>
          <w:szCs w:val="32"/>
          <w:lang w:val="en-US" w:eastAsia="zh-CN"/>
        </w:rPr>
        <w:t>1</w:t>
      </w:r>
      <w:r>
        <w:rPr>
          <w:rFonts w:ascii="Times New Roman" w:eastAsia="仿宋" w:cs="Times New Roman" w:hAnsi="Times New Roman"/>
          <w:sz w:val="32"/>
          <w:szCs w:val="32"/>
        </w:rPr>
        <w:t>年</w:t>
      </w:r>
      <w:r>
        <w:rPr>
          <w:rFonts w:ascii="Times New Roman" w:eastAsia="仿宋" w:cs="Times New Roman" w:hAnsi="Times New Roman"/>
          <w:sz w:val="32"/>
          <w:szCs w:val="32"/>
          <w:lang w:eastAsia="zh-CN"/>
        </w:rPr>
        <w:t>民宗局总支出</w:t>
      </w:r>
      <w:r>
        <w:rPr>
          <w:rFonts w:eastAsia="仿宋" w:cs="Times New Roman" w:hint="eastAsia"/>
          <w:sz w:val="32"/>
          <w:szCs w:val="32"/>
          <w:lang w:val="en-US" w:eastAsia="zh-CN"/>
        </w:rPr>
        <w:t>1539.43</w:t>
      </w:r>
      <w:r>
        <w:rPr>
          <w:rFonts w:ascii="Times New Roman" w:eastAsia="仿宋" w:cs="Times New Roman" w:hAnsi="Times New Roman"/>
          <w:sz w:val="32"/>
          <w:szCs w:val="32"/>
          <w:lang w:val="en-US" w:eastAsia="zh-CN"/>
        </w:rPr>
        <w:t>万元</w:t>
      </w:r>
      <w:r>
        <w:rPr>
          <w:rFonts w:ascii="Times New Roman" w:eastAsia="仿宋" w:cs="Times New Roman" w:hAnsi="Times New Roman" w:hint="eastAsia"/>
          <w:sz w:val="32"/>
          <w:szCs w:val="32"/>
          <w:lang w:val="en-US" w:eastAsia="zh-CN"/>
        </w:rPr>
        <w:t>，</w:t>
      </w:r>
      <w:r>
        <w:rPr>
          <w:rFonts w:ascii="Times New Roman" w:eastAsia="仿宋" w:cs="Times New Roman" w:hAnsi="Times New Roman"/>
          <w:sz w:val="32"/>
          <w:szCs w:val="32"/>
        </w:rPr>
        <w:t>其中</w:t>
      </w:r>
      <w:r>
        <w:rPr>
          <w:rFonts w:ascii="Times New Roman" w:eastAsia="仿宋" w:cs="Times New Roman" w:hAnsi="Times New Roman" w:hint="eastAsia"/>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sz w:val="32"/>
          <w:szCs w:val="32"/>
        </w:rPr>
      </w:pPr>
      <w:r>
        <w:rPr>
          <w:rFonts w:ascii="Times New Roman" w:eastAsia="仿宋" w:cs="Times New Roman" w:hAnsi="Times New Roman"/>
          <w:sz w:val="32"/>
          <w:szCs w:val="32"/>
          <w:lang w:eastAsia="zh-CN"/>
        </w:rPr>
        <w:t>（</w:t>
      </w:r>
      <w:r>
        <w:rPr>
          <w:rFonts w:ascii="Times New Roman" w:eastAsia="仿宋" w:cs="Times New Roman" w:hAnsi="Times New Roman"/>
          <w:sz w:val="32"/>
          <w:szCs w:val="32"/>
          <w:lang w:val="en-US" w:eastAsia="zh-CN"/>
        </w:rPr>
        <w:t>1</w:t>
      </w:r>
      <w:r>
        <w:rPr>
          <w:rFonts w:ascii="Times New Roman" w:eastAsia="仿宋" w:cs="Times New Roman" w:hAnsi="Times New Roman"/>
          <w:sz w:val="32"/>
          <w:szCs w:val="32"/>
          <w:lang w:eastAsia="zh-CN"/>
        </w:rPr>
        <w:t>）</w:t>
      </w:r>
      <w:r>
        <w:rPr>
          <w:rFonts w:ascii="Times New Roman" w:eastAsia="仿宋" w:cs="Times New Roman" w:hAnsi="Times New Roman"/>
          <w:sz w:val="32"/>
          <w:szCs w:val="32"/>
        </w:rPr>
        <w:t>20</w:t>
      </w:r>
      <w:r>
        <w:rPr>
          <w:rFonts w:ascii="Times New Roman" w:eastAsia="仿宋" w:cs="Times New Roman" w:hAnsi="Times New Roman" w:hint="eastAsia"/>
          <w:sz w:val="32"/>
          <w:szCs w:val="32"/>
          <w:lang w:val="en-US" w:eastAsia="zh-CN"/>
        </w:rPr>
        <w:t>2</w:t>
      </w:r>
      <w:r>
        <w:rPr>
          <w:rFonts w:eastAsia="仿宋" w:cs="Times New Roman" w:hint="eastAsia"/>
          <w:sz w:val="32"/>
          <w:szCs w:val="32"/>
          <w:lang w:val="en-US" w:eastAsia="zh-CN"/>
        </w:rPr>
        <w:t>1</w:t>
      </w:r>
      <w:r>
        <w:rPr>
          <w:rFonts w:ascii="Times New Roman" w:eastAsia="仿宋" w:cs="Times New Roman" w:hAnsi="Times New Roman"/>
          <w:sz w:val="32"/>
          <w:szCs w:val="32"/>
        </w:rPr>
        <w:t>年一般公共预算财政拨款基本支出</w:t>
      </w:r>
      <w:r>
        <w:rPr>
          <w:rFonts w:eastAsia="仿宋" w:cs="Times New Roman" w:hint="eastAsia"/>
          <w:sz w:val="32"/>
          <w:szCs w:val="32"/>
          <w:lang w:val="en-US" w:eastAsia="zh-CN"/>
        </w:rPr>
        <w:t>403.57</w:t>
      </w:r>
      <w:r>
        <w:rPr>
          <w:rFonts w:ascii="Times New Roman" w:eastAsia="仿宋" w:cs="Times New Roman" w:hAnsi="Times New Roman"/>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sz w:val="32"/>
          <w:szCs w:val="32"/>
          <w:lang w:eastAsia="zh-CN"/>
        </w:rPr>
      </w:pPr>
      <w:r>
        <w:rPr>
          <w:rFonts w:ascii="Times New Roman" w:eastAsia="仿宋" w:cs="Times New Roman" w:hAnsi="Times New Roman"/>
          <w:sz w:val="32"/>
          <w:szCs w:val="32"/>
        </w:rPr>
        <w:t>人员经费</w:t>
      </w:r>
      <w:r>
        <w:rPr>
          <w:rFonts w:eastAsia="仿宋" w:cs="Times New Roman" w:hint="eastAsia"/>
          <w:sz w:val="32"/>
          <w:szCs w:val="32"/>
          <w:lang w:val="en-US" w:eastAsia="zh-CN"/>
        </w:rPr>
        <w:t>384.04</w:t>
      </w:r>
      <w:r>
        <w:rPr>
          <w:rFonts w:ascii="Times New Roman" w:eastAsia="仿宋" w:cs="Times New Roman" w:hAnsi="Times New Roman"/>
          <w:sz w:val="32"/>
          <w:szCs w:val="32"/>
        </w:rPr>
        <w:t>万元，包括：基本工资</w:t>
      </w:r>
      <w:r>
        <w:rPr>
          <w:rFonts w:eastAsia="仿宋" w:cs="Times New Roman" w:hint="eastAsia"/>
          <w:sz w:val="32"/>
          <w:szCs w:val="32"/>
          <w:lang w:val="en-US" w:eastAsia="zh-CN"/>
        </w:rPr>
        <w:t>69.64</w:t>
      </w:r>
      <w:r>
        <w:rPr>
          <w:rFonts w:ascii="Times New Roman" w:eastAsia="仿宋" w:cs="Times New Roman" w:hAnsi="Times New Roman"/>
          <w:sz w:val="32"/>
          <w:szCs w:val="32"/>
        </w:rPr>
        <w:t>万元、津贴补贴</w:t>
      </w:r>
      <w:r>
        <w:rPr>
          <w:rFonts w:eastAsia="仿宋" w:cs="Times New Roman" w:hint="eastAsia"/>
          <w:sz w:val="32"/>
          <w:szCs w:val="32"/>
          <w:lang w:val="en-US" w:eastAsia="zh-CN"/>
        </w:rPr>
        <w:t>94.78</w:t>
      </w:r>
      <w:r>
        <w:rPr>
          <w:rFonts w:ascii="Times New Roman" w:eastAsia="仿宋" w:cs="Times New Roman" w:hAnsi="Times New Roman"/>
          <w:sz w:val="32"/>
          <w:szCs w:val="32"/>
        </w:rPr>
        <w:t>元、奖金</w:t>
      </w:r>
      <w:r>
        <w:rPr>
          <w:rFonts w:eastAsia="仿宋" w:cs="Times New Roman" w:hint="eastAsia"/>
          <w:sz w:val="32"/>
          <w:szCs w:val="32"/>
          <w:lang w:val="en-US" w:eastAsia="zh-CN"/>
        </w:rPr>
        <w:t>7.29</w:t>
      </w:r>
      <w:r>
        <w:rPr>
          <w:rFonts w:ascii="Times New Roman" w:eastAsia="仿宋" w:cs="Times New Roman" w:hAnsi="Times New Roman"/>
          <w:sz w:val="32"/>
          <w:szCs w:val="32"/>
        </w:rPr>
        <w:t>万元、其他社会保障缴费</w:t>
      </w:r>
      <w:r>
        <w:rPr>
          <w:rFonts w:eastAsia="仿宋" w:cs="Times New Roman" w:hint="eastAsia"/>
          <w:sz w:val="32"/>
          <w:szCs w:val="32"/>
          <w:lang w:val="en-US" w:eastAsia="zh-CN"/>
        </w:rPr>
        <w:t>2.08</w:t>
      </w:r>
      <w:r>
        <w:rPr>
          <w:rFonts w:ascii="Times New Roman" w:eastAsia="仿宋" w:cs="Times New Roman" w:hAnsi="Times New Roman"/>
          <w:sz w:val="32"/>
          <w:szCs w:val="32"/>
        </w:rPr>
        <w:t>万元、机关事业单位基本养老保险缴费</w:t>
      </w:r>
      <w:r>
        <w:rPr>
          <w:rFonts w:eastAsia="仿宋" w:cs="Times New Roman" w:hint="eastAsia"/>
          <w:sz w:val="32"/>
          <w:szCs w:val="32"/>
          <w:lang w:val="en-US" w:eastAsia="zh-CN"/>
        </w:rPr>
        <w:t>25.51</w:t>
      </w:r>
      <w:r>
        <w:rPr>
          <w:rFonts w:ascii="Times New Roman" w:eastAsia="仿宋" w:cs="Times New Roman" w:hAnsi="Times New Roman"/>
          <w:sz w:val="32"/>
          <w:szCs w:val="32"/>
        </w:rPr>
        <w:t>万元、职业年金缴费</w:t>
      </w:r>
      <w:r>
        <w:rPr>
          <w:rFonts w:ascii="Times New Roman" w:eastAsia="仿宋" w:cs="Times New Roman" w:hAnsi="Times New Roman" w:hint="eastAsia"/>
          <w:sz w:val="32"/>
          <w:szCs w:val="32"/>
          <w:lang w:val="en-US" w:eastAsia="zh-CN"/>
        </w:rPr>
        <w:t>12.</w:t>
      </w:r>
      <w:r>
        <w:rPr>
          <w:rFonts w:eastAsia="仿宋" w:cs="Times New Roman" w:hint="eastAsia"/>
          <w:sz w:val="32"/>
          <w:szCs w:val="32"/>
          <w:lang w:val="en-US" w:eastAsia="zh-CN"/>
        </w:rPr>
        <w:t>75</w:t>
      </w:r>
      <w:r>
        <w:rPr>
          <w:rFonts w:ascii="Times New Roman" w:eastAsia="仿宋" w:cs="Times New Roman" w:hAnsi="Times New Roman"/>
          <w:sz w:val="32"/>
          <w:szCs w:val="32"/>
        </w:rPr>
        <w:t>万元</w:t>
      </w:r>
      <w:r>
        <w:rPr>
          <w:rFonts w:ascii="Times New Roman" w:eastAsia="仿宋" w:cs="Times New Roman" w:hAnsi="Times New Roman" w:hint="eastAsia"/>
          <w:sz w:val="32"/>
          <w:szCs w:val="32"/>
          <w:lang w:eastAsia="zh-CN"/>
        </w:rPr>
        <w:t>、住房公积金</w:t>
      </w:r>
      <w:r>
        <w:rPr>
          <w:rFonts w:eastAsia="仿宋" w:cs="Times New Roman" w:hint="eastAsia"/>
          <w:sz w:val="32"/>
          <w:szCs w:val="32"/>
          <w:lang w:val="en-US" w:eastAsia="zh-CN"/>
        </w:rPr>
        <w:t>26.28</w:t>
      </w:r>
      <w:r>
        <w:rPr>
          <w:rFonts w:ascii="Times New Roman" w:eastAsia="仿宋" w:cs="Times New Roman" w:hAnsi="Times New Roman" w:hint="eastAsia"/>
          <w:sz w:val="32"/>
          <w:szCs w:val="32"/>
          <w:lang w:val="en-US" w:eastAsia="zh-CN"/>
        </w:rPr>
        <w:t>万元、职工基本医疗保险缴费</w:t>
      </w:r>
      <w:r>
        <w:rPr>
          <w:rFonts w:eastAsia="仿宋" w:cs="Times New Roman" w:hint="eastAsia"/>
          <w:sz w:val="32"/>
          <w:szCs w:val="32"/>
          <w:lang w:val="en-US" w:eastAsia="zh-CN"/>
        </w:rPr>
        <w:t>11.44</w:t>
      </w:r>
      <w:r>
        <w:rPr>
          <w:rFonts w:ascii="Times New Roman" w:eastAsia="仿宋" w:cs="Times New Roman" w:hAnsi="Times New Roman" w:hint="eastAsia"/>
          <w:sz w:val="32"/>
          <w:szCs w:val="32"/>
          <w:lang w:val="en-US" w:eastAsia="zh-CN"/>
        </w:rPr>
        <w:t>万元、生活补助</w:t>
      </w:r>
      <w:r>
        <w:rPr>
          <w:rFonts w:eastAsia="仿宋" w:cs="Times New Roman" w:hint="eastAsia"/>
          <w:sz w:val="32"/>
          <w:szCs w:val="32"/>
          <w:lang w:val="en-US" w:eastAsia="zh-CN"/>
        </w:rPr>
        <w:t>52.52</w:t>
      </w:r>
      <w:r>
        <w:rPr>
          <w:rFonts w:ascii="Times New Roman" w:eastAsia="仿宋" w:cs="Times New Roman" w:hAnsi="Times New Roman" w:hint="eastAsia"/>
          <w:sz w:val="32"/>
          <w:szCs w:val="32"/>
          <w:lang w:val="en-US" w:eastAsia="zh-CN"/>
        </w:rPr>
        <w:t>万元、公务员医疗补助缴费</w:t>
      </w:r>
      <w:r>
        <w:rPr>
          <w:rFonts w:eastAsia="仿宋" w:cs="Times New Roman" w:hint="eastAsia"/>
          <w:sz w:val="32"/>
          <w:szCs w:val="32"/>
          <w:lang w:val="en-US" w:eastAsia="zh-CN"/>
        </w:rPr>
        <w:t>4.63</w:t>
      </w:r>
      <w:r>
        <w:rPr>
          <w:rFonts w:ascii="Times New Roman" w:eastAsia="仿宋" w:cs="Times New Roman" w:hAnsi="Times New Roman" w:hint="eastAsia"/>
          <w:sz w:val="32"/>
          <w:szCs w:val="32"/>
          <w:lang w:val="en-US" w:eastAsia="zh-CN"/>
        </w:rPr>
        <w:t>万元、奖励金</w:t>
      </w:r>
      <w:r>
        <w:rPr>
          <w:rFonts w:eastAsia="仿宋" w:cs="Times New Roman" w:hint="eastAsia"/>
          <w:sz w:val="32"/>
          <w:szCs w:val="32"/>
          <w:lang w:val="en-US" w:eastAsia="zh-CN"/>
        </w:rPr>
        <w:t>77.12</w:t>
      </w:r>
      <w:r>
        <w:rPr>
          <w:rFonts w:ascii="Times New Roman" w:eastAsia="仿宋" w:cs="Times New Roman" w:hAnsi="Times New Roman" w:hint="eastAsia"/>
          <w:sz w:val="32"/>
          <w:szCs w:val="32"/>
          <w:lang w:val="en-US" w:eastAsia="zh-CN"/>
        </w:rPr>
        <w:t>万元</w:t>
      </w:r>
      <w:r>
        <w:rPr>
          <w:rFonts w:ascii="Times New Roman" w:eastAsia="仿宋" w:cs="Times New Roman" w:hAnsi="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Times New Roman" w:eastAsia="仿宋" w:cs="Times New Roman" w:hAnsi="Times New Roman"/>
          <w:sz w:val="32"/>
          <w:szCs w:val="32"/>
          <w:lang w:val="en-US" w:eastAsia="zh-CN"/>
        </w:rPr>
      </w:pPr>
      <w:r>
        <w:rPr>
          <w:rFonts w:ascii="Times New Roman" w:eastAsia="仿宋" w:cs="Times New Roman" w:hAnsi="Times New Roman"/>
          <w:sz w:val="32"/>
          <w:szCs w:val="32"/>
        </w:rPr>
        <w:t>公用经费</w:t>
      </w:r>
      <w:r>
        <w:rPr>
          <w:rFonts w:eastAsia="仿宋" w:cs="Times New Roman" w:hint="eastAsia"/>
          <w:sz w:val="32"/>
          <w:szCs w:val="32"/>
          <w:lang w:val="en-US" w:eastAsia="zh-CN"/>
        </w:rPr>
        <w:t>19.53</w:t>
      </w:r>
      <w:r>
        <w:rPr>
          <w:rFonts w:ascii="Times New Roman" w:eastAsia="仿宋" w:cs="Times New Roman" w:hAnsi="Times New Roman"/>
          <w:sz w:val="32"/>
          <w:szCs w:val="32"/>
        </w:rPr>
        <w:t>万元，主要包括：办公费</w:t>
      </w:r>
      <w:r>
        <w:rPr>
          <w:rFonts w:eastAsia="仿宋" w:cs="Times New Roman" w:hint="eastAsia"/>
          <w:sz w:val="32"/>
          <w:szCs w:val="32"/>
          <w:lang w:val="en-US" w:eastAsia="zh-CN"/>
        </w:rPr>
        <w:t>2.21</w:t>
      </w:r>
      <w:r>
        <w:rPr>
          <w:rFonts w:ascii="Times New Roman" w:eastAsia="仿宋" w:cs="Times New Roman" w:hAnsi="Times New Roman"/>
          <w:sz w:val="32"/>
          <w:szCs w:val="32"/>
        </w:rPr>
        <w:t>万元、</w:t>
      </w:r>
      <w:r>
        <w:rPr>
          <w:rFonts w:ascii="Times New Roman" w:eastAsia="仿宋" w:cs="Times New Roman" w:hAnsi="Times New Roman"/>
          <w:sz w:val="32"/>
          <w:szCs w:val="32"/>
          <w:lang w:eastAsia="zh-CN"/>
        </w:rPr>
        <w:t>印刷费</w:t>
      </w:r>
      <w:r>
        <w:rPr>
          <w:rFonts w:eastAsia="仿宋" w:cs="Times New Roman" w:hint="eastAsia"/>
          <w:sz w:val="32"/>
          <w:szCs w:val="32"/>
          <w:lang w:val="en-US" w:eastAsia="zh-CN"/>
        </w:rPr>
        <w:t>0.13</w:t>
      </w:r>
      <w:r>
        <w:rPr>
          <w:rFonts w:ascii="Times New Roman" w:eastAsia="仿宋" w:cs="Times New Roman" w:hAnsi="Times New Roman"/>
          <w:sz w:val="32"/>
          <w:szCs w:val="32"/>
          <w:lang w:val="en-US" w:eastAsia="zh-CN"/>
        </w:rPr>
        <w:t>万元、</w:t>
      </w:r>
      <w:r>
        <w:rPr>
          <w:rFonts w:ascii="Times New Roman" w:eastAsia="仿宋" w:cs="Times New Roman" w:hAnsi="Times New Roman"/>
          <w:sz w:val="32"/>
          <w:szCs w:val="32"/>
        </w:rPr>
        <w:t>水费</w:t>
      </w:r>
      <w:r>
        <w:rPr>
          <w:rFonts w:ascii="Times New Roman" w:eastAsia="仿宋" w:cs="Times New Roman" w:hAnsi="Times New Roman" w:hint="eastAsia"/>
          <w:sz w:val="32"/>
          <w:szCs w:val="32"/>
          <w:lang w:val="en-US" w:eastAsia="zh-CN"/>
        </w:rPr>
        <w:t>0.</w:t>
      </w:r>
      <w:r>
        <w:rPr>
          <w:rFonts w:eastAsia="仿宋" w:cs="Times New Roman" w:hint="eastAsia"/>
          <w:sz w:val="32"/>
          <w:szCs w:val="32"/>
          <w:lang w:val="en-US" w:eastAsia="zh-CN"/>
        </w:rPr>
        <w:t>3</w:t>
      </w:r>
      <w:r>
        <w:rPr>
          <w:rFonts w:ascii="Times New Roman" w:eastAsia="仿宋" w:cs="Times New Roman" w:hAnsi="Times New Roman"/>
          <w:sz w:val="32"/>
          <w:szCs w:val="32"/>
        </w:rPr>
        <w:t>万元、电费</w:t>
      </w:r>
      <w:r>
        <w:rPr>
          <w:rFonts w:ascii="Times New Roman" w:eastAsia="仿宋" w:cs="Times New Roman" w:hAnsi="Times New Roman" w:hint="eastAsia"/>
          <w:sz w:val="32"/>
          <w:szCs w:val="32"/>
          <w:lang w:val="en-US" w:eastAsia="zh-CN"/>
        </w:rPr>
        <w:t>0.3</w:t>
      </w:r>
      <w:r>
        <w:rPr>
          <w:rFonts w:ascii="Times New Roman" w:eastAsia="仿宋" w:cs="Times New Roman" w:hAnsi="Times New Roman"/>
          <w:sz w:val="32"/>
          <w:szCs w:val="32"/>
        </w:rPr>
        <w:t>万元、邮电费</w:t>
      </w:r>
      <w:r>
        <w:rPr>
          <w:rFonts w:ascii="Times New Roman" w:eastAsia="仿宋" w:cs="Times New Roman" w:hAnsi="Times New Roman" w:hint="eastAsia"/>
          <w:sz w:val="32"/>
          <w:szCs w:val="32"/>
          <w:lang w:val="en-US" w:eastAsia="zh-CN"/>
        </w:rPr>
        <w:t>1</w:t>
      </w:r>
      <w:r>
        <w:rPr>
          <w:rFonts w:ascii="Times New Roman" w:eastAsia="仿宋" w:cs="Times New Roman" w:hAnsi="Times New Roman"/>
          <w:sz w:val="32"/>
          <w:szCs w:val="32"/>
        </w:rPr>
        <w:t>万元、</w:t>
      </w:r>
      <w:r>
        <w:rPr>
          <w:rFonts w:ascii="Times New Roman" w:eastAsia="仿宋" w:cs="Times New Roman" w:hAnsi="Times New Roman" w:hint="eastAsia"/>
          <w:sz w:val="32"/>
          <w:szCs w:val="32"/>
          <w:lang w:eastAsia="zh-CN"/>
        </w:rPr>
        <w:t>租赁费</w:t>
      </w:r>
      <w:r>
        <w:rPr>
          <w:rFonts w:eastAsia="仿宋" w:cs="Times New Roman" w:hint="eastAsia"/>
          <w:sz w:val="32"/>
          <w:szCs w:val="32"/>
          <w:lang w:val="en-US" w:eastAsia="zh-CN"/>
        </w:rPr>
        <w:t>0.3</w:t>
      </w:r>
      <w:r>
        <w:rPr>
          <w:rFonts w:ascii="Times New Roman" w:eastAsia="仿宋" w:cs="Times New Roman" w:hAnsi="Times New Roman" w:hint="eastAsia"/>
          <w:sz w:val="32"/>
          <w:szCs w:val="32"/>
          <w:lang w:val="en-US" w:eastAsia="zh-CN"/>
        </w:rPr>
        <w:t>万元、</w:t>
      </w:r>
      <w:r>
        <w:rPr>
          <w:rFonts w:ascii="Times New Roman" w:eastAsia="仿宋" w:cs="Times New Roman" w:hAnsi="Times New Roman"/>
          <w:sz w:val="32"/>
          <w:szCs w:val="32"/>
          <w:lang w:val="en-US" w:eastAsia="zh-CN"/>
        </w:rPr>
        <w:t>公务用车运行维护费</w:t>
      </w:r>
      <w:r>
        <w:rPr>
          <w:rFonts w:ascii="Times New Roman" w:eastAsia="仿宋" w:cs="Times New Roman" w:hAnsi="Times New Roman" w:hint="eastAsia"/>
          <w:sz w:val="32"/>
          <w:szCs w:val="32"/>
          <w:lang w:val="en-US" w:eastAsia="zh-CN"/>
        </w:rPr>
        <w:t>3</w:t>
      </w:r>
      <w:r>
        <w:rPr>
          <w:rFonts w:ascii="Times New Roman" w:eastAsia="仿宋" w:cs="Times New Roman" w:hAnsi="Times New Roman"/>
          <w:sz w:val="32"/>
          <w:szCs w:val="32"/>
          <w:lang w:val="en-US" w:eastAsia="zh-CN"/>
        </w:rPr>
        <w:t>万元</w:t>
      </w:r>
      <w:r>
        <w:rPr>
          <w:rFonts w:ascii="Times New Roman" w:eastAsia="仿宋" w:cs="Times New Roman" w:hAnsi="Times New Roman"/>
          <w:sz w:val="32"/>
          <w:szCs w:val="32"/>
          <w:lang w:eastAsia="zh-CN"/>
        </w:rPr>
        <w:t>、</w:t>
      </w:r>
      <w:r>
        <w:rPr>
          <w:rFonts w:ascii="Times New Roman" w:eastAsia="仿宋" w:cs="Times New Roman" w:hAnsi="Times New Roman"/>
          <w:sz w:val="32"/>
          <w:szCs w:val="32"/>
        </w:rPr>
        <w:t>其他交通费用</w:t>
      </w:r>
      <w:r>
        <w:rPr>
          <w:rFonts w:ascii="Times New Roman" w:eastAsia="仿宋" w:cs="Times New Roman" w:hAnsi="Times New Roman" w:hint="eastAsia"/>
          <w:sz w:val="32"/>
          <w:szCs w:val="32"/>
          <w:lang w:val="en-US" w:eastAsia="zh-CN"/>
        </w:rPr>
        <w:t>1</w:t>
      </w:r>
      <w:r>
        <w:rPr>
          <w:rFonts w:ascii="Times New Roman" w:eastAsia="仿宋" w:cs="Times New Roman" w:hAnsi="Times New Roman"/>
          <w:sz w:val="32"/>
          <w:szCs w:val="32"/>
        </w:rPr>
        <w:t>万元</w:t>
      </w:r>
      <w:r>
        <w:rPr>
          <w:rFonts w:ascii="Times New Roman" w:eastAsia="仿宋" w:cs="Times New Roman" w:hAnsi="Times New Roman"/>
          <w:sz w:val="32"/>
          <w:szCs w:val="32"/>
          <w:lang w:val="en-US" w:eastAsia="zh-CN"/>
        </w:rPr>
        <w:t>、</w:t>
      </w:r>
      <w:r>
        <w:rPr>
          <w:rFonts w:ascii="Times New Roman" w:eastAsia="仿宋" w:cs="Times New Roman" w:hAnsi="Times New Roman"/>
          <w:sz w:val="32"/>
          <w:szCs w:val="32"/>
        </w:rPr>
        <w:t>差旅费</w:t>
      </w:r>
      <w:r>
        <w:rPr>
          <w:rFonts w:ascii="Times New Roman" w:eastAsia="仿宋" w:cs="Times New Roman" w:hAnsi="Times New Roman" w:hint="eastAsia"/>
          <w:sz w:val="32"/>
          <w:szCs w:val="32"/>
          <w:lang w:val="en-US" w:eastAsia="zh-CN"/>
        </w:rPr>
        <w:t>2</w:t>
      </w:r>
      <w:r>
        <w:rPr>
          <w:rFonts w:eastAsia="仿宋" w:cs="Times New Roman" w:hint="eastAsia"/>
          <w:sz w:val="32"/>
          <w:szCs w:val="32"/>
          <w:lang w:val="en-US" w:eastAsia="zh-CN"/>
        </w:rPr>
        <w:t>.96</w:t>
      </w:r>
      <w:r>
        <w:rPr>
          <w:rFonts w:ascii="Times New Roman" w:eastAsia="仿宋" w:cs="Times New Roman" w:hAnsi="Times New Roman"/>
          <w:sz w:val="32"/>
          <w:szCs w:val="32"/>
        </w:rPr>
        <w:t>万元、</w:t>
      </w:r>
      <w:r>
        <w:rPr>
          <w:rFonts w:ascii="Times New Roman" w:eastAsia="仿宋" w:cs="Times New Roman" w:hAnsi="Times New Roman"/>
          <w:sz w:val="32"/>
          <w:szCs w:val="32"/>
          <w:lang w:val="en-US" w:eastAsia="zh-CN"/>
        </w:rPr>
        <w:t>公务接待费</w:t>
      </w:r>
      <w:r>
        <w:rPr>
          <w:rFonts w:ascii="Times New Roman" w:eastAsia="仿宋" w:cs="Times New Roman" w:hAnsi="Times New Roman" w:hint="eastAsia"/>
          <w:sz w:val="32"/>
          <w:szCs w:val="32"/>
          <w:lang w:val="en-US" w:eastAsia="zh-CN"/>
        </w:rPr>
        <w:t>0.3</w:t>
      </w:r>
      <w:r>
        <w:rPr>
          <w:rFonts w:eastAsia="仿宋" w:cs="Times New Roman" w:hint="eastAsia"/>
          <w:sz w:val="32"/>
          <w:szCs w:val="32"/>
          <w:lang w:val="en-US" w:eastAsia="zh-CN"/>
        </w:rPr>
        <w:t>6</w:t>
      </w:r>
      <w:r>
        <w:rPr>
          <w:rFonts w:ascii="Times New Roman" w:eastAsia="仿宋" w:cs="Times New Roman" w:hAnsi="Times New Roman"/>
          <w:sz w:val="32"/>
          <w:szCs w:val="32"/>
          <w:lang w:val="en-US" w:eastAsia="zh-CN"/>
        </w:rPr>
        <w:t>万元、劳务费</w:t>
      </w:r>
      <w:r>
        <w:rPr>
          <w:rFonts w:eastAsia="仿宋" w:cs="Times New Roman" w:hint="eastAsia"/>
          <w:sz w:val="32"/>
          <w:szCs w:val="32"/>
          <w:lang w:val="en-US" w:eastAsia="zh-CN"/>
        </w:rPr>
        <w:t>7.97</w:t>
      </w:r>
      <w:r>
        <w:rPr>
          <w:rFonts w:ascii="Times New Roman" w:eastAsia="仿宋" w:cs="Times New Roman" w:hAnsi="Times New Roman"/>
          <w:sz w:val="32"/>
          <w:szCs w:val="32"/>
          <w:lang w:val="en-US" w:eastAsia="zh-CN"/>
        </w:rPr>
        <w:t>万元</w:t>
      </w:r>
      <w:r>
        <w:rPr>
          <w:rFonts w:ascii="Times New Roman" w:eastAsia="仿宋" w:cs="Times New Roman" w:hAnsi="Times New Roman"/>
          <w:sz w:val="32"/>
          <w:szCs w:val="32"/>
        </w:rPr>
        <w:t>。</w:t>
      </w:r>
    </w:p>
    <w:p>
      <w:pPr>
        <w:pStyle w:val="20"/>
        <w:keepNext w:val="0"/>
        <w:keepLines w:val="0"/>
        <w:pageBreakBefore w:val="0"/>
        <w:widowControl w:val="0"/>
        <w:tabs>
          <w:tab w:val="center" w:pos="4153"/>
          <w:tab w:val="right" w:pos="8306"/>
        </w:tabs>
        <w:kinsoku/>
        <w:wordWrap/>
        <w:overflowPunct/>
        <w:topLinePunct w:val="0"/>
        <w:autoSpaceDE/>
        <w:autoSpaceDN/>
        <w:bidi w:val="0"/>
        <w:spacing w:line="600" w:lineRule="exact"/>
        <w:ind w:left="0" w:firstLineChars="200" w:firstLine="640"/>
        <w:textAlignment w:val="auto"/>
        <w:rPr>
          <w:lang w:val="zh-CN"/>
        </w:rPr>
      </w:pPr>
      <w:r>
        <w:rPr>
          <w:rFonts w:ascii="Times New Roman" w:eastAsia="仿宋" w:cs="Times New Roman" w:hAnsi="Times New Roman"/>
          <w:sz w:val="32"/>
          <w:szCs w:val="32"/>
          <w:lang w:eastAsia="zh-CN"/>
        </w:rPr>
        <w:t>项目经费</w:t>
      </w:r>
      <w:r>
        <w:rPr>
          <w:rFonts w:eastAsia="仿宋" w:cs="Times New Roman" w:hint="eastAsia"/>
          <w:sz w:val="32"/>
          <w:szCs w:val="32"/>
          <w:lang w:val="en-US" w:eastAsia="zh-CN"/>
        </w:rPr>
        <w:t>1135.86</w:t>
      </w:r>
      <w:r>
        <w:rPr>
          <w:rFonts w:ascii="Times New Roman" w:eastAsia="仿宋" w:cs="Times New Roman" w:hAnsi="Times New Roman"/>
          <w:sz w:val="32"/>
          <w:szCs w:val="32"/>
          <w:lang w:val="en-US" w:eastAsia="zh-CN"/>
        </w:rPr>
        <w:t>万元，</w:t>
      </w:r>
      <w:r>
        <w:rPr>
          <w:rFonts w:ascii="Times New Roman" w:eastAsia="仿宋" w:cs="Times New Roman" w:hAnsi="Times New Roman"/>
          <w:sz w:val="32"/>
          <w:szCs w:val="32"/>
        </w:rPr>
        <w:t>主要包括：</w:t>
      </w:r>
      <w:r>
        <w:rPr>
          <w:rFonts w:ascii="Times New Roman" w:eastAsia="仿宋" w:cs="Times New Roman" w:hAnsi="Times New Roman" w:hint="eastAsia"/>
          <w:sz w:val="32"/>
          <w:szCs w:val="32"/>
          <w:lang w:eastAsia="zh-CN"/>
        </w:rPr>
        <w:t>办公费</w:t>
      </w:r>
      <w:r>
        <w:rPr>
          <w:rFonts w:eastAsia="仿宋" w:cs="Times New Roman" w:hint="eastAsia"/>
          <w:sz w:val="32"/>
          <w:szCs w:val="32"/>
          <w:lang w:val="en-US" w:eastAsia="zh-CN"/>
        </w:rPr>
        <w:t>4.88</w:t>
      </w:r>
      <w:r>
        <w:rPr>
          <w:rFonts w:ascii="Times New Roman" w:eastAsia="仿宋" w:cs="Times New Roman" w:hAnsi="Times New Roman" w:hint="eastAsia"/>
          <w:sz w:val="32"/>
          <w:szCs w:val="32"/>
          <w:lang w:val="en-US" w:eastAsia="zh-CN"/>
        </w:rPr>
        <w:t>万元</w:t>
      </w:r>
      <w:r>
        <w:rPr>
          <w:rFonts w:ascii="Times New Roman" w:eastAsia="仿宋" w:cs="Times New Roman" w:hAnsi="Times New Roman"/>
          <w:sz w:val="32"/>
          <w:szCs w:val="32"/>
          <w:lang w:val="en-US" w:eastAsia="zh-CN"/>
        </w:rPr>
        <w:t>、</w:t>
      </w:r>
      <w:r>
        <w:rPr>
          <w:rFonts w:ascii="Times New Roman" w:eastAsia="仿宋" w:cs="Times New Roman" w:hAnsi="Times New Roman" w:hint="eastAsia"/>
          <w:sz w:val="32"/>
          <w:szCs w:val="32"/>
          <w:lang w:val="en-US" w:eastAsia="zh-CN"/>
        </w:rPr>
        <w:t>印刷费</w:t>
      </w:r>
      <w:r>
        <w:rPr>
          <w:rFonts w:eastAsia="仿宋" w:cs="Times New Roman" w:hint="eastAsia"/>
          <w:sz w:val="32"/>
          <w:szCs w:val="32"/>
          <w:lang w:val="en-US" w:eastAsia="zh-CN"/>
        </w:rPr>
        <w:t>4.77</w:t>
      </w:r>
      <w:r>
        <w:rPr>
          <w:rFonts w:ascii="Times New Roman" w:eastAsia="仿宋" w:cs="Times New Roman" w:hAnsi="Times New Roman" w:hint="eastAsia"/>
          <w:sz w:val="32"/>
          <w:szCs w:val="32"/>
          <w:lang w:val="en-US" w:eastAsia="zh-CN"/>
        </w:rPr>
        <w:t>万元、差旅费</w:t>
      </w:r>
      <w:r>
        <w:rPr>
          <w:rFonts w:eastAsia="仿宋" w:cs="Times New Roman" w:hint="eastAsia"/>
          <w:sz w:val="32"/>
          <w:szCs w:val="32"/>
          <w:lang w:val="en-US" w:eastAsia="zh-CN"/>
        </w:rPr>
        <w:t>5.38</w:t>
      </w:r>
      <w:r>
        <w:rPr>
          <w:rFonts w:ascii="Times New Roman" w:eastAsia="仿宋" w:cs="Times New Roman" w:hAnsi="Times New Roman" w:hint="eastAsia"/>
          <w:sz w:val="32"/>
          <w:szCs w:val="32"/>
          <w:lang w:val="en-US" w:eastAsia="zh-CN"/>
        </w:rPr>
        <w:t>万元、其他交通费用</w:t>
      </w:r>
      <w:r>
        <w:rPr>
          <w:rFonts w:eastAsia="仿宋" w:cs="Times New Roman" w:hint="eastAsia"/>
          <w:sz w:val="32"/>
          <w:szCs w:val="32"/>
          <w:lang w:val="en-US" w:eastAsia="zh-CN"/>
        </w:rPr>
        <w:t>3.99</w:t>
      </w:r>
      <w:r>
        <w:rPr>
          <w:rFonts w:ascii="Times New Roman" w:eastAsia="仿宋" w:cs="Times New Roman" w:hAnsi="Times New Roman" w:hint="eastAsia"/>
          <w:sz w:val="32"/>
          <w:szCs w:val="32"/>
          <w:lang w:val="en-US" w:eastAsia="zh-CN"/>
        </w:rPr>
        <w:t>万元、生活补助</w:t>
      </w:r>
      <w:r>
        <w:rPr>
          <w:rFonts w:eastAsia="仿宋" w:cs="Times New Roman" w:hint="eastAsia"/>
          <w:sz w:val="32"/>
          <w:szCs w:val="32"/>
          <w:lang w:val="en-US" w:eastAsia="zh-CN"/>
        </w:rPr>
        <w:t>7.92</w:t>
      </w:r>
      <w:r>
        <w:rPr>
          <w:rFonts w:ascii="Times New Roman" w:eastAsia="仿宋" w:cs="Times New Roman" w:hAnsi="Times New Roman" w:hint="eastAsia"/>
          <w:sz w:val="32"/>
          <w:szCs w:val="32"/>
          <w:lang w:val="en-US" w:eastAsia="zh-CN"/>
        </w:rPr>
        <w:t>万元、</w:t>
      </w:r>
      <w:r>
        <w:rPr>
          <w:rFonts w:eastAsia="仿宋" w:cs="Times New Roman" w:hint="eastAsia"/>
          <w:sz w:val="32"/>
          <w:szCs w:val="32"/>
          <w:lang w:val="en-US" w:eastAsia="zh-CN"/>
        </w:rPr>
        <w:t>个人农业生产补贴2万元、</w:t>
      </w:r>
      <w:r>
        <w:rPr>
          <w:rFonts w:ascii="Times New Roman" w:eastAsia="仿宋" w:cs="Times New Roman" w:hAnsi="Times New Roman" w:hint="eastAsia"/>
          <w:sz w:val="32"/>
          <w:szCs w:val="32"/>
          <w:lang w:val="en-US" w:eastAsia="zh-CN"/>
        </w:rPr>
        <w:t>专用设备购置</w:t>
      </w:r>
      <w:r>
        <w:rPr>
          <w:rFonts w:eastAsia="仿宋" w:cs="Times New Roman" w:hint="eastAsia"/>
          <w:sz w:val="32"/>
          <w:szCs w:val="32"/>
          <w:lang w:val="en-US" w:eastAsia="zh-CN"/>
        </w:rPr>
        <w:t>48.5</w:t>
      </w:r>
      <w:r>
        <w:rPr>
          <w:rFonts w:ascii="Times New Roman" w:eastAsia="仿宋" w:cs="Times New Roman" w:hAnsi="Times New Roman" w:hint="eastAsia"/>
          <w:sz w:val="32"/>
          <w:szCs w:val="32"/>
          <w:lang w:val="en-US" w:eastAsia="zh-CN"/>
        </w:rPr>
        <w:t>万元、</w:t>
      </w:r>
      <w:r>
        <w:rPr>
          <w:rFonts w:ascii="Times New Roman" w:eastAsia="仿宋" w:cs="Times New Roman" w:hAnsi="Times New Roman"/>
          <w:sz w:val="32"/>
          <w:szCs w:val="32"/>
          <w:lang w:val="en-US" w:eastAsia="zh-CN"/>
        </w:rPr>
        <w:t>基础设施建设</w:t>
      </w:r>
      <w:r>
        <w:rPr>
          <w:rFonts w:eastAsia="仿宋" w:cs="Times New Roman" w:hint="eastAsia"/>
          <w:sz w:val="32"/>
          <w:szCs w:val="32"/>
          <w:lang w:val="en-US" w:eastAsia="zh-CN"/>
        </w:rPr>
        <w:t>1058.43</w:t>
      </w:r>
      <w:r>
        <w:rPr>
          <w:rFonts w:ascii="Times New Roman" w:eastAsia="仿宋" w:cs="Times New Roman" w:hAnsi="Times New Roman"/>
          <w:sz w:val="32"/>
          <w:szCs w:val="32"/>
          <w:lang w:val="en-US" w:eastAsia="zh-CN"/>
        </w:rPr>
        <w:t>万元。</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contextualSpacing/>
        <w:jc w:val="left"/>
        <w:rPr>
          <w:rFonts w:ascii="黑体" w:eastAsia="黑体" w:cs="宋体" w:hint="eastAsia"/>
          <w:color w:val="auto"/>
          <w:kern w:val="0"/>
          <w:sz w:val="32"/>
          <w:szCs w:val="32"/>
          <w:shd w:val="clear" w:color="auto" w:fill="FFFFFF"/>
          <w:lang w:bidi="ar-SA"/>
        </w:rPr>
      </w:pPr>
      <w:r>
        <w:rPr>
          <w:rFonts w:ascii="黑体" w:eastAsia="黑体" w:cs="宋体" w:hint="eastAsia"/>
          <w:color w:val="auto"/>
          <w:kern w:val="0"/>
          <w:sz w:val="32"/>
          <w:szCs w:val="32"/>
          <w:shd w:val="clear" w:color="auto" w:fill="FFFFFF"/>
          <w:lang w:bidi="ar-SA"/>
        </w:rPr>
        <w:t xml:space="preserve">    三、部门整体预算绩效管理情况（根据适用指标体系进行调整，涉及到有专项预算的部门，专项预算项目自评报告根据要求另行单独报送）</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楷体" w:eastAsia="楷体" w:hint="eastAsia"/>
          <w:color w:val="auto"/>
          <w:kern w:val="0"/>
          <w:sz w:val="32"/>
          <w:szCs w:val="32"/>
          <w:shd w:val="clear" w:color="auto" w:fill="FFFFFF"/>
        </w:rPr>
      </w:pPr>
      <w:r>
        <w:rPr>
          <w:rFonts w:ascii="楷体" w:eastAsia="楷体" w:hint="eastAsia"/>
          <w:color w:val="auto"/>
          <w:kern w:val="0"/>
          <w:sz w:val="32"/>
          <w:szCs w:val="32"/>
          <w:shd w:val="clear" w:color="auto" w:fill="FFFFFF"/>
        </w:rPr>
        <w:t>（一）部门预算管理。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1</w:t>
      </w:r>
      <w:r>
        <w:rPr>
          <w:rFonts w:ascii="仿宋_GB2312" w:eastAsia="仿宋_GB2312" w:hint="eastAsia"/>
          <w:kern w:val="2"/>
          <w:sz w:val="32"/>
          <w:szCs w:val="32"/>
        </w:rPr>
        <w:t>.预算编制情况</w:t>
      </w:r>
    </w:p>
    <w:p>
      <w:pPr>
        <w:keepNext w:val="0"/>
        <w:keepLines w:val="0"/>
        <w:pageBreakBefore w:val="0"/>
        <w:widowControl w:val="0"/>
        <w:kinsoku/>
        <w:wordWrap/>
        <w:overflowPunct/>
        <w:topLinePunct w:val="0"/>
        <w:autoSpaceDE/>
        <w:autoSpaceDN/>
        <w:bidi w:val="0"/>
        <w:adjustRightInd/>
        <w:snapToGrid/>
        <w:spacing w:line="600" w:lineRule="exact"/>
        <w:ind w:firstLineChars="200" w:firstLine="640"/>
        <w:textAlignment w:val="auto"/>
        <w:outlineLvl w:val="9"/>
        <w:rPr>
          <w:rFonts w:ascii="宋体" w:cs="宋体" w:hint="eastAsia"/>
          <w:color w:val="000000"/>
          <w:kern w:val="0"/>
          <w:sz w:val="32"/>
          <w:szCs w:val="32"/>
          <w:shd w:val="clear" w:color="auto" w:fill="FFFFFF"/>
          <w:lang w:val="zh-CN"/>
        </w:rPr>
      </w:pPr>
      <w:r>
        <w:rPr>
          <w:rFonts w:ascii="Times New Roman" w:eastAsia="仿宋" w:cs="Times New Roman" w:hAnsi="Times New Roman" w:hint="eastAsia"/>
          <w:sz w:val="32"/>
          <w:szCs w:val="32"/>
          <w:lang w:val="en-US" w:eastAsia="zh-CN"/>
        </w:rPr>
        <w:t>项目申报严格按照上级要求，明确绩效目标，控制支行成本，提高项目发挥作用。并</w:t>
      </w:r>
      <w:r>
        <w:rPr>
          <w:rFonts w:ascii="Times New Roman" w:eastAsia="仿宋" w:cs="Times New Roman" w:hAnsi="Times New Roman" w:hint="eastAsia"/>
          <w:sz w:val="32"/>
          <w:szCs w:val="32"/>
          <w:lang w:val="zh-CN" w:eastAsia="zh-CN"/>
        </w:rPr>
        <w:t>根据财政局统一要求编制了我局整体绩效目标报告及项目整体绩效目标表，并报县财政局。</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2</w:t>
      </w:r>
      <w:r>
        <w:rPr>
          <w:rFonts w:ascii="仿宋_GB2312" w:eastAsia="仿宋_GB2312" w:hint="eastAsia"/>
          <w:kern w:val="2"/>
          <w:sz w:val="32"/>
          <w:szCs w:val="32"/>
        </w:rPr>
        <w:t>.支出控制</w:t>
      </w:r>
    </w:p>
    <w:p>
      <w:pPr>
        <w:keepNext w:val="0"/>
        <w:keepLines w:val="0"/>
        <w:pageBreakBefore w:val="0"/>
        <w:widowControl w:val="0"/>
        <w:suppressLineNumbers w:val="0"/>
        <w:suppressAutoHyphens w:val="0"/>
        <w:kinsoku/>
        <w:wordWrap/>
        <w:overflowPunct/>
        <w:topLinePunct w:val="0"/>
        <w:autoSpaceDE/>
        <w:autoSpaceDN/>
        <w:bidi w:val="0"/>
        <w:spacing w:line="560" w:lineRule="exact"/>
        <w:rPr>
          <w:rFonts w:ascii="仿宋_GB2312" w:eastAsia="仿宋_GB2312" w:hint="eastAsia"/>
          <w:kern w:val="2"/>
          <w:sz w:val="32"/>
          <w:szCs w:val="32"/>
        </w:rPr>
      </w:pPr>
      <w:r>
        <w:rPr>
          <w:rFonts w:ascii="仿宋_GB2312" w:eastAsia="仿宋_GB2312" w:hint="eastAsia"/>
          <w:kern w:val="2"/>
          <w:sz w:val="32"/>
          <w:szCs w:val="32"/>
        </w:rPr>
        <w:t xml:space="preserve">    支出总额控制在预算内。</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3</w:t>
      </w:r>
      <w:r>
        <w:rPr>
          <w:rFonts w:ascii="仿宋_GB2312" w:eastAsia="仿宋_GB2312" w:hint="eastAsia"/>
          <w:kern w:val="2"/>
          <w:sz w:val="32"/>
          <w:szCs w:val="32"/>
        </w:rPr>
        <w:t>.预算执行完成情况</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仿宋" w:hint="eastAsia"/>
          <w:kern w:val="2"/>
          <w:sz w:val="32"/>
          <w:szCs w:val="32"/>
          <w:lang w:bidi="ar-SA"/>
        </w:rPr>
      </w:pPr>
      <w:r>
        <w:rPr>
          <w:rFonts w:ascii="仿宋_GB2312" w:eastAsia="仿宋_GB2312" w:cs="仿宋" w:hint="eastAsia"/>
          <w:kern w:val="2"/>
          <w:sz w:val="32"/>
          <w:szCs w:val="32"/>
          <w:lang w:bidi="ar-SA"/>
        </w:rPr>
        <w:t>20</w:t>
      </w:r>
      <w:r>
        <w:rPr>
          <w:rFonts w:ascii="仿宋_GB2312" w:eastAsia="仿宋_GB2312" w:cs="仿宋" w:hint="eastAsia"/>
          <w:kern w:val="2"/>
          <w:sz w:val="32"/>
          <w:szCs w:val="32"/>
          <w:lang w:val="en-US" w:eastAsia="zh-CN" w:bidi="ar-SA"/>
        </w:rPr>
        <w:t>21</w:t>
      </w:r>
      <w:r>
        <w:rPr>
          <w:rFonts w:ascii="仿宋_GB2312" w:eastAsia="仿宋_GB2312" w:cs="仿宋" w:hint="eastAsia"/>
          <w:kern w:val="2"/>
          <w:sz w:val="32"/>
          <w:szCs w:val="32"/>
          <w:lang w:bidi="ar-SA"/>
        </w:rPr>
        <w:t>年“三公”经费支出决算数为</w:t>
      </w:r>
      <w:r>
        <w:rPr>
          <w:rFonts w:ascii="仿宋_GB2312" w:eastAsia="仿宋_GB2312" w:cs="仿宋" w:hint="eastAsia"/>
          <w:kern w:val="2"/>
          <w:sz w:val="32"/>
          <w:szCs w:val="32"/>
          <w:lang w:val="en-US" w:eastAsia="zh-CN" w:bidi="ar-SA"/>
        </w:rPr>
        <w:t>3.36</w:t>
      </w:r>
      <w:r>
        <w:rPr>
          <w:rFonts w:ascii="仿宋_GB2312" w:eastAsia="仿宋_GB2312" w:cs="仿宋" w:hint="eastAsia"/>
          <w:kern w:val="2"/>
          <w:sz w:val="32"/>
          <w:szCs w:val="32"/>
          <w:lang w:bidi="ar-SA"/>
        </w:rPr>
        <w:t>万元，较上年减少支出</w:t>
      </w:r>
      <w:r>
        <w:rPr>
          <w:rFonts w:ascii="仿宋_GB2312" w:eastAsia="仿宋_GB2312" w:cs="仿宋" w:hint="eastAsia"/>
          <w:kern w:val="2"/>
          <w:sz w:val="32"/>
          <w:szCs w:val="32"/>
          <w:lang w:val="en-US" w:eastAsia="zh-CN" w:bidi="ar-SA"/>
        </w:rPr>
        <w:t>0.01</w:t>
      </w:r>
      <w:r>
        <w:rPr>
          <w:rFonts w:ascii="仿宋_GB2312" w:eastAsia="仿宋_GB2312" w:cs="仿宋" w:hint="eastAsia"/>
          <w:kern w:val="2"/>
          <w:sz w:val="32"/>
          <w:szCs w:val="32"/>
          <w:lang w:bidi="ar-SA"/>
        </w:rPr>
        <w:t>万元，减少</w:t>
      </w:r>
      <w:r>
        <w:rPr>
          <w:rFonts w:ascii="仿宋_GB2312" w:eastAsia="仿宋_GB2312" w:cs="仿宋" w:hint="eastAsia"/>
          <w:kern w:val="2"/>
          <w:sz w:val="32"/>
          <w:szCs w:val="32"/>
          <w:lang w:val="en-US" w:eastAsia="zh-CN" w:bidi="ar-SA"/>
        </w:rPr>
        <w:t>0.3</w:t>
      </w:r>
      <w:r>
        <w:rPr>
          <w:rFonts w:ascii="仿宋_GB2312" w:eastAsia="仿宋_GB2312" w:cs="仿宋" w:hint="eastAsia"/>
          <w:kern w:val="2"/>
          <w:sz w:val="32"/>
          <w:szCs w:val="32"/>
          <w:lang w:bidi="ar-SA"/>
        </w:rPr>
        <w:t>%。减少的主要原因为受疫情影响公务活动减少</w:t>
      </w:r>
      <w:r>
        <w:rPr>
          <w:rFonts w:ascii="仿宋_GB2312" w:eastAsia="仿宋_GB2312" w:cs="仿宋" w:hint="eastAsia"/>
          <w:kern w:val="2"/>
          <w:sz w:val="32"/>
          <w:szCs w:val="32"/>
          <w:lang w:eastAsia="zh-CN" w:bidi="ar-SA"/>
        </w:rPr>
        <w:t>。</w:t>
      </w:r>
      <w:r>
        <w:rPr>
          <w:rFonts w:ascii="仿宋_GB2312" w:eastAsia="仿宋_GB2312" w:cs="仿宋" w:hint="eastAsia"/>
          <w:kern w:val="2"/>
          <w:sz w:val="32"/>
          <w:szCs w:val="32"/>
          <w:lang w:bidi="ar-SA"/>
        </w:rPr>
        <w:t>202</w:t>
      </w:r>
      <w:r>
        <w:rPr>
          <w:rFonts w:ascii="仿宋_GB2312" w:eastAsia="仿宋_GB2312" w:cs="仿宋" w:hint="eastAsia"/>
          <w:kern w:val="2"/>
          <w:sz w:val="32"/>
          <w:szCs w:val="32"/>
          <w:lang w:val="en-US" w:eastAsia="zh-CN" w:bidi="ar-SA"/>
        </w:rPr>
        <w:t>1</w:t>
      </w:r>
      <w:r>
        <w:rPr>
          <w:rFonts w:ascii="仿宋_GB2312" w:eastAsia="仿宋_GB2312" w:cs="仿宋" w:hint="eastAsia"/>
          <w:kern w:val="2"/>
          <w:sz w:val="32"/>
          <w:szCs w:val="32"/>
          <w:lang w:bidi="ar-SA"/>
        </w:rPr>
        <w:t>年</w:t>
      </w:r>
      <w:r>
        <w:rPr>
          <w:rFonts w:ascii="仿宋_GB2312" w:eastAsia="仿宋_GB2312" w:cs="仿宋" w:hint="eastAsia"/>
          <w:kern w:val="2"/>
          <w:sz w:val="32"/>
          <w:szCs w:val="32"/>
          <w:lang w:eastAsia="zh-CN" w:bidi="ar-SA"/>
        </w:rPr>
        <w:t>无</w:t>
      </w:r>
      <w:r>
        <w:rPr>
          <w:rFonts w:ascii="仿宋_GB2312" w:eastAsia="仿宋_GB2312" w:cs="仿宋" w:hint="eastAsia"/>
          <w:kern w:val="2"/>
          <w:sz w:val="32"/>
          <w:szCs w:val="32"/>
          <w:lang w:bidi="ar-SA"/>
        </w:rPr>
        <w:t>公务用车运行费及因公出国（境）经费。其中：因公出国（境）经费0万，较上年减少</w:t>
      </w:r>
      <w:r>
        <w:rPr>
          <w:rFonts w:ascii="仿宋_GB2312" w:eastAsia="仿宋_GB2312" w:cs="仿宋" w:hint="eastAsia"/>
          <w:kern w:val="2"/>
          <w:sz w:val="32"/>
          <w:szCs w:val="32"/>
          <w:lang w:val="en-US" w:eastAsia="zh-CN" w:bidi="ar-SA"/>
        </w:rPr>
        <w:t>0</w:t>
      </w:r>
      <w:r>
        <w:rPr>
          <w:rFonts w:ascii="仿宋_GB2312" w:eastAsia="仿宋_GB2312" w:cs="仿宋" w:hint="eastAsia"/>
          <w:kern w:val="2"/>
          <w:sz w:val="32"/>
          <w:szCs w:val="32"/>
          <w:lang w:bidi="ar-SA"/>
        </w:rPr>
        <w:t>万。公务接待费</w:t>
      </w:r>
      <w:r>
        <w:rPr>
          <w:rFonts w:ascii="仿宋_GB2312" w:eastAsia="仿宋_GB2312" w:cs="仿宋" w:hint="eastAsia"/>
          <w:kern w:val="2"/>
          <w:sz w:val="32"/>
          <w:szCs w:val="32"/>
          <w:lang w:val="en-US" w:eastAsia="zh-CN" w:bidi="ar-SA"/>
        </w:rPr>
        <w:t>0.36</w:t>
      </w:r>
      <w:r>
        <w:rPr>
          <w:rFonts w:ascii="仿宋_GB2312" w:eastAsia="仿宋_GB2312" w:cs="仿宋" w:hint="eastAsia"/>
          <w:kern w:val="2"/>
          <w:sz w:val="32"/>
          <w:szCs w:val="32"/>
          <w:lang w:bidi="ar-SA"/>
        </w:rPr>
        <w:t>万元，较上年减少0.</w:t>
      </w:r>
      <w:r>
        <w:rPr>
          <w:rFonts w:ascii="仿宋_GB2312" w:eastAsia="仿宋_GB2312" w:cs="仿宋" w:hint="eastAsia"/>
          <w:kern w:val="2"/>
          <w:sz w:val="32"/>
          <w:szCs w:val="32"/>
          <w:lang w:val="en-US" w:eastAsia="zh-CN" w:bidi="ar-SA"/>
        </w:rPr>
        <w:t>01</w:t>
      </w:r>
      <w:r>
        <w:rPr>
          <w:rFonts w:ascii="仿宋_GB2312" w:eastAsia="仿宋_GB2312" w:cs="仿宋" w:hint="eastAsia"/>
          <w:kern w:val="2"/>
          <w:sz w:val="32"/>
          <w:szCs w:val="32"/>
          <w:lang w:bidi="ar-SA"/>
        </w:rPr>
        <w:t>万元，减少</w:t>
      </w:r>
      <w:r>
        <w:rPr>
          <w:rFonts w:ascii="仿宋_GB2312" w:eastAsia="仿宋_GB2312" w:cs="仿宋" w:hint="eastAsia"/>
          <w:kern w:val="2"/>
          <w:sz w:val="32"/>
          <w:szCs w:val="32"/>
          <w:lang w:val="en-US" w:eastAsia="zh-CN" w:bidi="ar-SA"/>
        </w:rPr>
        <w:t>2.7</w:t>
      </w:r>
      <w:r>
        <w:rPr>
          <w:rFonts w:ascii="仿宋_GB2312" w:eastAsia="仿宋_GB2312" w:cs="仿宋" w:hint="eastAsia"/>
          <w:kern w:val="2"/>
          <w:sz w:val="32"/>
          <w:szCs w:val="32"/>
          <w:lang w:bidi="ar-SA"/>
        </w:rPr>
        <w:t>%，减少原因是严格执行有关规定，实行“先审批，后接待”制度，严格控制接待标准和陪餐人数，降低接待费用；公务用车购置及公务用车运行费</w:t>
      </w:r>
      <w:r>
        <w:rPr>
          <w:rFonts w:ascii="仿宋_GB2312" w:eastAsia="仿宋_GB2312" w:cs="仿宋" w:hint="eastAsia"/>
          <w:kern w:val="2"/>
          <w:sz w:val="32"/>
          <w:szCs w:val="32"/>
          <w:lang w:val="en-US" w:eastAsia="zh-CN" w:bidi="ar-SA"/>
        </w:rPr>
        <w:t>3</w:t>
      </w:r>
      <w:r>
        <w:rPr>
          <w:rFonts w:ascii="仿宋_GB2312" w:eastAsia="仿宋_GB2312" w:cs="仿宋" w:hint="eastAsia"/>
          <w:kern w:val="2"/>
          <w:sz w:val="32"/>
          <w:szCs w:val="32"/>
          <w:lang w:bidi="ar-SA"/>
        </w:rPr>
        <w:t>万元，较上年减少</w:t>
      </w:r>
      <w:r>
        <w:rPr>
          <w:rFonts w:ascii="仿宋_GB2312" w:eastAsia="仿宋_GB2312" w:cs="仿宋" w:hint="eastAsia"/>
          <w:kern w:val="2"/>
          <w:sz w:val="32"/>
          <w:szCs w:val="32"/>
          <w:lang w:val="en-US" w:eastAsia="zh-CN" w:bidi="ar-SA"/>
        </w:rPr>
        <w:t>3</w:t>
      </w:r>
      <w:r>
        <w:rPr>
          <w:rFonts w:ascii="仿宋_GB2312" w:eastAsia="仿宋_GB2312" w:cs="仿宋" w:hint="eastAsia"/>
          <w:kern w:val="2"/>
          <w:sz w:val="32"/>
          <w:szCs w:val="32"/>
          <w:lang w:bidi="ar-SA"/>
        </w:rPr>
        <w:t>万元，减少</w:t>
      </w:r>
      <w:r>
        <w:rPr>
          <w:rFonts w:ascii="仿宋_GB2312" w:eastAsia="仿宋_GB2312" w:cs="仿宋" w:hint="eastAsia"/>
          <w:kern w:val="2"/>
          <w:sz w:val="32"/>
          <w:szCs w:val="32"/>
          <w:lang w:val="en-US" w:eastAsia="zh-CN" w:bidi="ar-SA"/>
        </w:rPr>
        <w:t>0</w:t>
      </w:r>
      <w:r>
        <w:rPr>
          <w:rFonts w:ascii="仿宋_GB2312" w:eastAsia="仿宋_GB2312" w:cs="仿宋" w:hint="eastAsia"/>
          <w:kern w:val="2"/>
          <w:sz w:val="32"/>
          <w:szCs w:val="32"/>
          <w:lang w:bidi="ar-SA"/>
        </w:rPr>
        <w:t>%。原因为202</w:t>
      </w:r>
      <w:r>
        <w:rPr>
          <w:rFonts w:ascii="仿宋_GB2312" w:eastAsia="仿宋_GB2312" w:cs="仿宋" w:hint="eastAsia"/>
          <w:kern w:val="2"/>
          <w:sz w:val="32"/>
          <w:szCs w:val="32"/>
          <w:lang w:val="en-US" w:eastAsia="zh-CN" w:bidi="ar-SA"/>
        </w:rPr>
        <w:t>1</w:t>
      </w:r>
      <w:r>
        <w:rPr>
          <w:rFonts w:ascii="仿宋_GB2312" w:eastAsia="仿宋_GB2312" w:cs="仿宋" w:hint="eastAsia"/>
          <w:kern w:val="2"/>
          <w:sz w:val="32"/>
          <w:szCs w:val="32"/>
          <w:lang w:bidi="ar-SA"/>
        </w:rPr>
        <w:t>年受疫情影响，公务活动相对减少，公务用车运行费减少。</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hint="eastAsia"/>
          <w:kern w:val="2"/>
          <w:sz w:val="32"/>
          <w:szCs w:val="32"/>
        </w:rPr>
      </w:pPr>
      <w:r>
        <w:rPr>
          <w:rFonts w:ascii="仿宋_GB2312" w:hAnsi="仿宋_GB2312" w:hint="eastAsia"/>
          <w:kern w:val="2"/>
          <w:sz w:val="32"/>
          <w:szCs w:val="32"/>
          <w:lang w:val="en-US" w:eastAsia="zh-CN"/>
        </w:rPr>
        <w:t>4</w:t>
      </w:r>
      <w:r>
        <w:rPr>
          <w:rFonts w:ascii="仿宋_GB2312" w:eastAsia="仿宋_GB2312" w:hint="eastAsia"/>
          <w:kern w:val="2"/>
          <w:sz w:val="32"/>
          <w:szCs w:val="32"/>
        </w:rPr>
        <w:t>.综合管理情况</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rPr>
        <w:t xml:space="preserve"> </w:t>
      </w:r>
      <w:r>
        <w:rPr>
          <w:rFonts w:ascii="仿宋" w:eastAsia="仿宋" w:hint="eastAsia"/>
          <w:kern w:val="2"/>
          <w:sz w:val="32"/>
          <w:szCs w:val="32"/>
          <w:lang w:val="en-US" w:eastAsia="zh-CN"/>
        </w:rPr>
        <w:t xml:space="preserve"> 1.政府采购方面：进行政府采购的资产严格按采购程序采购并登记入账，零星采购严格按固定资产管理办法进行登记入账。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rPr>
      </w:pPr>
      <w:r>
        <w:rPr>
          <w:rFonts w:ascii="仿宋" w:eastAsia="仿宋" w:hint="eastAsia"/>
          <w:kern w:val="2"/>
          <w:sz w:val="32"/>
          <w:szCs w:val="32"/>
          <w:lang w:val="en-US" w:eastAsia="zh-CN"/>
        </w:rPr>
        <w:t>2021年度政府采购预算48.5万元，合同价为48.5万元。</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 xml:space="preserve">  2.固定资产管理方面：本单位固定资产按科学合理、优化资产结构、勤俭节约的原则和专门的资产管理系统进行管理，截止2021年12月30日，固定资产账面数60.29万元，固定资产账面数据和固定资产管理系统数据一至。</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300" w:firstLine="96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3.内控制度方面:为进一步做好行政事业单位内部控制基础性工作，贯彻执行县财政局《关于开展行政事业单位内部控制报告编报工作的通知》文件要求，结合我办实际，特制订以下制度草案。</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 xml:space="preserve">（1）金川县民族宗教局预算管理制度 </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（2）金川县民族宗教局财务收支管理制度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（3）金川县民族宗教局采购及管理制度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（4）金川县民族宗教局资产管理制度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（5）金川县民族宗教局基本建设项目管理制度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（6）金川县民族宗教局合同管理制度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（7）金川县民族宗教局“三重一大”事项集体决策制度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（8）金川县民族宗教局“四大家”办公室主任（秘书长）联席会议制度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（9）金川县民族宗教局财务管理制度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（10）金川县民族宗教局差旅费报销制度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（11）金川县民族宗教局公务接待和陪餐制度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（12）金川县民族宗教局工作岗位职责制度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（13）金川县民族宗教局考勤制度、请销假制度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（14）金川县民族宗教局下乡和车辆管理制度、驾驶员管理工作制度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（15）金川县民族宗教局会务工作制度、内部联席工作制度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（16）金川县民族宗教局保密工作制度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（17）金川县民族宗教局首问制度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（18）金川县民族宗教局学习会议制度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（19）金川县民族宗教局印章管理使用制度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（20）金川县民族宗教局值班制度</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4.信息公开方面：预算决算公开按财政局的要求在收到财政批复后20个工作日在金川县政府中心的信息网站进行公开。</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 w:eastAsia="仿宋" w:hint="eastAsia"/>
          <w:kern w:val="2"/>
          <w:sz w:val="32"/>
          <w:szCs w:val="32"/>
          <w:lang w:val="en-US" w:eastAsia="zh-CN"/>
        </w:rPr>
      </w:pPr>
      <w:r>
        <w:rPr>
          <w:rFonts w:ascii="仿宋" w:eastAsia="仿宋" w:hint="eastAsia"/>
          <w:kern w:val="2"/>
          <w:sz w:val="32"/>
          <w:szCs w:val="32"/>
          <w:lang w:val="en-US" w:eastAsia="zh-CN"/>
        </w:rPr>
        <w:t>5.绩效评价及财政监督情况:按</w:t>
      </w:r>
      <w:r>
        <w:rPr>
          <w:rFonts w:ascii="仿宋" w:eastAsia="仿宋" w:hint="eastAsia"/>
          <w:kern w:val="2"/>
          <w:sz w:val="32"/>
          <w:szCs w:val="32"/>
          <w:lang w:eastAsia="zh-CN"/>
        </w:rPr>
        <w:t>金财监绩〔</w:t>
      </w:r>
      <w:r>
        <w:rPr>
          <w:rFonts w:ascii="仿宋" w:eastAsia="仿宋" w:hint="eastAsia"/>
          <w:kern w:val="2"/>
          <w:sz w:val="32"/>
          <w:szCs w:val="32"/>
          <w:lang w:val="en-US" w:eastAsia="zh-CN"/>
        </w:rPr>
        <w:t>2022</w:t>
      </w:r>
      <w:r>
        <w:rPr>
          <w:rFonts w:ascii="仿宋" w:eastAsia="仿宋" w:hint="eastAsia"/>
          <w:kern w:val="2"/>
          <w:sz w:val="32"/>
          <w:szCs w:val="32"/>
          <w:lang w:eastAsia="zh-CN"/>
        </w:rPr>
        <w:t>〕</w:t>
      </w:r>
      <w:r>
        <w:rPr>
          <w:rFonts w:ascii="仿宋" w:eastAsia="仿宋" w:hint="eastAsia"/>
          <w:kern w:val="2"/>
          <w:sz w:val="32"/>
          <w:szCs w:val="32"/>
          <w:lang w:val="en-US" w:eastAsia="zh-CN"/>
        </w:rPr>
        <w:t>21号《金川县财政局关于转发开展2022年部门、政策和项目支出绩效评价工作的通知》文件的附件1部门支出绩效评价指标体系进行单位自评，按财政要求收支并接受财政的监督管理</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黑体" w:eastAsia="黑体" w:cs="宋体" w:hint="eastAsia"/>
          <w:color w:val="auto"/>
          <w:kern w:val="0"/>
          <w:sz w:val="32"/>
          <w:szCs w:val="32"/>
          <w:shd w:val="clear" w:color="auto" w:fill="FFFFFF"/>
          <w:lang w:bidi="ar-SA"/>
        </w:rPr>
      </w:pPr>
      <w:r>
        <w:rPr>
          <w:rFonts w:ascii="黑体" w:eastAsia="黑体" w:cs="宋体" w:hint="eastAsia"/>
          <w:color w:val="auto"/>
          <w:kern w:val="0"/>
          <w:sz w:val="32"/>
          <w:szCs w:val="32"/>
          <w:shd w:val="clear" w:color="auto" w:fill="FFFFFF"/>
          <w:lang w:bidi="ar-SA"/>
        </w:rPr>
        <w:t>四、评价结论及建议</w:t>
      </w:r>
    </w:p>
    <w:p>
      <w:pPr>
        <w:keepNext w:val="0"/>
        <w:keepLines w:val="0"/>
        <w:pageBreakBefore w:val="0"/>
        <w:widowControl/>
        <w:suppressLineNumbers w:val="0"/>
        <w:suppressAutoHyphens w:val="0"/>
        <w:kinsoku/>
        <w:wordWrap/>
        <w:overflowPunct/>
        <w:topLinePunct w:val="0"/>
        <w:autoSpaceDE/>
        <w:autoSpaceDN/>
        <w:bidi w:val="0"/>
        <w:adjustRightInd w:val="0"/>
        <w:snapToGrid w:val="0"/>
        <w:spacing w:line="560" w:lineRule="exact"/>
        <w:ind w:firstLineChars="200" w:firstLine="640"/>
        <w:contextualSpacing/>
        <w:jc w:val="left"/>
        <w:rPr>
          <w:rFonts w:ascii="仿宋_GB2312" w:eastAsia="仿宋_GB2312" w:cs="宋体" w:hint="eastAsia"/>
          <w:b/>
          <w:bCs/>
          <w:color w:val="auto"/>
          <w:kern w:val="0"/>
          <w:sz w:val="32"/>
          <w:szCs w:val="32"/>
          <w:shd w:val="clear" w:color="auto" w:fill="FFFFFF"/>
          <w:lang w:bidi="ar-SA"/>
        </w:rPr>
      </w:pPr>
      <w:r>
        <w:rPr>
          <w:rFonts w:ascii="仿宋_GB2312" w:eastAsia="仿宋_GB2312" w:cs="宋体" w:hint="eastAsia"/>
          <w:b/>
          <w:bCs/>
          <w:color w:val="auto"/>
          <w:kern w:val="0"/>
          <w:sz w:val="32"/>
          <w:szCs w:val="32"/>
          <w:shd w:val="clear" w:color="auto" w:fill="FFFFFF"/>
          <w:lang w:eastAsia="zh-CN" w:bidi="ar-SA"/>
        </w:rPr>
        <w:t>（一）</w:t>
      </w:r>
      <w:r>
        <w:rPr>
          <w:rFonts w:ascii="仿宋_GB2312" w:eastAsia="仿宋_GB2312" w:cs="宋体" w:hint="eastAsia"/>
          <w:b/>
          <w:bCs/>
          <w:color w:val="auto"/>
          <w:kern w:val="0"/>
          <w:sz w:val="32"/>
          <w:szCs w:val="32"/>
          <w:shd w:val="clear" w:color="auto" w:fill="FFFFFF"/>
          <w:lang w:bidi="ar-SA"/>
        </w:rPr>
        <w:t>评价结论。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300" w:firstLine="960"/>
        <w:rPr>
          <w:rFonts w:ascii="仿宋_GB2312" w:eastAsia="仿宋_GB2312" w:hint="eastAsia"/>
          <w:kern w:val="2"/>
          <w:sz w:val="32"/>
          <w:szCs w:val="32"/>
        </w:rPr>
      </w:pPr>
      <w:r>
        <w:rPr>
          <w:rFonts w:ascii="仿宋_GB2312" w:eastAsia="仿宋_GB2312" w:hint="eastAsia"/>
          <w:kern w:val="2"/>
          <w:sz w:val="32"/>
          <w:szCs w:val="32"/>
        </w:rPr>
        <w:t>综上所诉，我</w:t>
      </w:r>
      <w:r>
        <w:rPr>
          <w:rFonts w:ascii="仿宋_GB2312" w:eastAsia="仿宋_GB2312" w:hint="eastAsia"/>
          <w:kern w:val="2"/>
          <w:sz w:val="32"/>
          <w:szCs w:val="32"/>
          <w:lang w:eastAsia="zh-CN"/>
        </w:rPr>
        <w:t>局</w:t>
      </w:r>
      <w:r>
        <w:rPr>
          <w:rFonts w:ascii="仿宋_GB2312" w:eastAsia="仿宋_GB2312" w:hint="eastAsia"/>
          <w:kern w:val="2"/>
          <w:sz w:val="32"/>
          <w:szCs w:val="32"/>
        </w:rPr>
        <w:t>部门预算支出绩效自评得分95分。</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宋体" w:hint="eastAsia"/>
          <w:b/>
          <w:bCs/>
          <w:color w:val="auto"/>
          <w:kern w:val="0"/>
          <w:sz w:val="32"/>
          <w:szCs w:val="32"/>
          <w:shd w:val="clear" w:color="auto" w:fill="FFFFFF"/>
          <w:lang w:bidi="ar-SA"/>
        </w:rPr>
      </w:pPr>
      <w:r>
        <w:rPr>
          <w:rFonts w:ascii="仿宋_GB2312" w:eastAsia="仿宋_GB2312" w:hint="eastAsia"/>
          <w:b/>
          <w:bCs/>
          <w:kern w:val="2"/>
          <w:sz w:val="32"/>
          <w:szCs w:val="32"/>
          <w:lang w:eastAsia="zh-CN"/>
        </w:rPr>
        <w:t>（二）</w:t>
      </w:r>
      <w:r>
        <w:rPr>
          <w:rFonts w:ascii="仿宋_GB2312" w:eastAsia="仿宋_GB2312" w:cs="宋体" w:hint="eastAsia"/>
          <w:b/>
          <w:bCs/>
          <w:color w:val="auto"/>
          <w:kern w:val="0"/>
          <w:sz w:val="32"/>
          <w:szCs w:val="32"/>
          <w:shd w:val="clear" w:color="auto" w:fill="FFFFFF"/>
          <w:lang w:bidi="ar-SA"/>
        </w:rPr>
        <w:t>存在问题。</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300" w:firstLine="960"/>
        <w:rPr>
          <w:rFonts w:ascii="仿宋_GB2312" w:eastAsia="仿宋_GB2312" w:cs="Times New Roman" w:hint="eastAsia"/>
          <w:kern w:val="2"/>
          <w:sz w:val="32"/>
          <w:szCs w:val="32"/>
          <w:lang w:val="zh-CN" w:eastAsia="zh-CN"/>
        </w:rPr>
      </w:pPr>
      <w:r>
        <w:rPr>
          <w:rFonts w:ascii="仿宋_GB2312" w:eastAsia="仿宋_GB2312" w:cs="Times New Roman" w:hint="eastAsia"/>
          <w:kern w:val="2"/>
          <w:sz w:val="32"/>
          <w:szCs w:val="32"/>
          <w:lang w:eastAsia="zh-CN"/>
        </w:rPr>
        <w:t>一是预算经费支出进度较缓；二是专业水平有待进一步提高，财务管理需进一步规范、完善。</w:t>
      </w:r>
    </w:p>
    <w:p>
      <w:pPr>
        <w:keepNext w:val="0"/>
        <w:keepLines w:val="0"/>
        <w:pageBreakBefore w:val="0"/>
        <w:widowControl/>
        <w:suppressLineNumbers w:val="0"/>
        <w:tabs>
          <w:tab w:val="left" w:pos="0"/>
        </w:tabs>
        <w:suppressAutoHyphens w:val="0"/>
        <w:kinsoku/>
        <w:wordWrap/>
        <w:overflowPunct/>
        <w:topLinePunct w:val="0"/>
        <w:autoSpaceDE/>
        <w:autoSpaceDN/>
        <w:bidi w:val="0"/>
        <w:adjustRightInd w:val="0"/>
        <w:snapToGrid w:val="0"/>
        <w:spacing w:line="560" w:lineRule="exact"/>
        <w:ind w:leftChars="200" w:left="420" w:right="0" w:firstLineChars="100" w:firstLine="320"/>
        <w:contextualSpacing/>
        <w:jc w:val="left"/>
        <w:rPr>
          <w:rFonts w:ascii="仿宋_GB2312" w:eastAsia="仿宋_GB2312" w:cs="宋体" w:hint="eastAsia"/>
          <w:b/>
          <w:bCs/>
          <w:color w:val="auto"/>
          <w:kern w:val="0"/>
          <w:sz w:val="32"/>
          <w:szCs w:val="32"/>
          <w:shd w:val="clear" w:color="auto" w:fill="FFFFFF"/>
          <w:lang w:bidi="ar-SA"/>
        </w:rPr>
      </w:pPr>
      <w:r>
        <w:rPr>
          <w:rFonts w:ascii="仿宋_GB2312" w:eastAsia="仿宋_GB2312" w:cs="宋体" w:hint="eastAsia"/>
          <w:b/>
          <w:bCs/>
          <w:color w:val="auto"/>
          <w:kern w:val="0"/>
          <w:sz w:val="32"/>
          <w:szCs w:val="32"/>
          <w:shd w:val="clear" w:color="auto" w:fill="FFFFFF"/>
          <w:lang w:eastAsia="zh-CN" w:bidi="ar-SA"/>
        </w:rPr>
        <w:t>（三）</w:t>
      </w:r>
      <w:r>
        <w:rPr>
          <w:rFonts w:ascii="仿宋_GB2312" w:eastAsia="仿宋_GB2312" w:cs="宋体" w:hint="eastAsia"/>
          <w:b/>
          <w:bCs/>
          <w:color w:val="auto"/>
          <w:kern w:val="0"/>
          <w:sz w:val="32"/>
          <w:szCs w:val="32"/>
          <w:shd w:val="clear" w:color="auto" w:fill="FFFFFF"/>
          <w:lang w:bidi="ar-SA"/>
        </w:rPr>
        <w:t>改进建议。</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300" w:firstLine="960"/>
        <w:rPr>
          <w:rFonts w:ascii="仿宋_GB2312" w:eastAsia="仿宋_GB2312" w:cs="Times New Roman" w:hint="eastAsia"/>
          <w:kern w:val="2"/>
          <w:sz w:val="32"/>
          <w:szCs w:val="32"/>
          <w:lang w:val="en-US" w:eastAsia="zh-CN" w:bidi="ar-SA"/>
        </w:rPr>
      </w:pPr>
      <w:r>
        <w:rPr>
          <w:rFonts w:ascii="仿宋_GB2312" w:eastAsia="仿宋_GB2312" w:cs="Times New Roman" w:hint="eastAsia"/>
          <w:kern w:val="2"/>
          <w:sz w:val="32"/>
          <w:szCs w:val="32"/>
          <w:lang w:val="en-US" w:eastAsia="zh-CN" w:bidi="ar-SA"/>
        </w:rPr>
        <w:t>1.进一步强化预算编制工作，结合年度工作任务目标和项目计划实施进度，加强预算项目前期评估，提高预算编制准确性，严禁超预算或无预算安排支出。</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300" w:firstLine="960"/>
        <w:rPr>
          <w:rFonts w:ascii="仿宋_GB2312" w:eastAsia="仿宋_GB2312" w:cs="Times New Roman" w:hint="eastAsia"/>
          <w:kern w:val="2"/>
          <w:sz w:val="32"/>
          <w:szCs w:val="32"/>
          <w:lang w:val="en-US" w:eastAsia="zh-CN" w:bidi="ar-SA"/>
        </w:rPr>
      </w:pPr>
      <w:r>
        <w:rPr>
          <w:rFonts w:ascii="仿宋_GB2312" w:eastAsia="仿宋_GB2312" w:cs="Times New Roman" w:hint="eastAsia"/>
          <w:kern w:val="2"/>
          <w:sz w:val="32"/>
          <w:szCs w:val="32"/>
          <w:lang w:val="en-US" w:eastAsia="zh-CN" w:bidi="ar-SA"/>
        </w:rPr>
        <w:t>2.加强财务人员业务学习，严格执行《预算管理制度》、《财务管理制度》及相关法律、法规。</w:t>
      </w:r>
    </w:p>
    <w:p>
      <w:pPr>
        <w:keepNext w:val="0"/>
        <w:keepLines w:val="0"/>
        <w:pageBreakBefore w:val="0"/>
        <w:widowControl w:val="0"/>
        <w:suppressLineNumbers w:val="0"/>
        <w:suppressAutoHyphens w:val="0"/>
        <w:kinsoku/>
        <w:wordWrap/>
        <w:overflowPunct/>
        <w:topLinePunct w:val="0"/>
        <w:autoSpaceDE/>
        <w:autoSpaceDN/>
        <w:bidi w:val="0"/>
        <w:spacing w:line="560" w:lineRule="exact"/>
        <w:ind w:firstLineChars="200" w:firstLine="640"/>
        <w:rPr>
          <w:rFonts w:ascii="仿宋_GB2312" w:eastAsia="仿宋_GB2312" w:cs="Times New Roman" w:hint="eastAsia"/>
          <w:kern w:val="2"/>
          <w:sz w:val="32"/>
          <w:szCs w:val="32"/>
          <w:lang w:bidi="ar-SA"/>
        </w:rPr>
      </w:pPr>
    </w:p>
    <w:p>
      <w:pPr>
        <w:spacing w:line="600" w:lineRule="exact"/>
        <w:jc w:val="center"/>
        <w:outlineLvl w:val="0"/>
        <w:rPr>
          <w:rFonts w:ascii="仿宋_GB2312" w:eastAsia="仿宋_GB2312" w:hint="eastAsia"/>
          <w:color w:val="000000"/>
          <w:sz w:val="44"/>
          <w:szCs w:val="44"/>
        </w:rPr>
      </w:pPr>
      <w:bookmarkStart w:id="116" w:name="_Toc79163635"/>
      <w:bookmarkStart w:id="117" w:name="_Toc15396618"/>
      <w:bookmarkStart w:id="118" w:name="_Toc79163885"/>
      <w:bookmarkEnd w:id="114"/>
      <w:bookmarkEnd w:id="115"/>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spacing w:line="600" w:lineRule="exact"/>
        <w:jc w:val="center"/>
        <w:outlineLvl w:val="0"/>
        <w:rPr>
          <w:rFonts w:ascii="方正小标宋简体" w:eastAsia="方正小标宋简体" w:hint="eastAsia"/>
          <w:color w:val="000000"/>
          <w:sz w:val="44"/>
          <w:szCs w:val="44"/>
        </w:rPr>
      </w:pPr>
    </w:p>
    <w:p>
      <w:pPr>
        <w:pStyle w:val="15"/>
        <w:rPr>
          <w:rFonts w:ascii="方正小标宋简体" w:eastAsia="方正小标宋简体" w:hint="eastAsia"/>
          <w:color w:val="000000"/>
          <w:sz w:val="44"/>
          <w:szCs w:val="44"/>
        </w:rPr>
      </w:pPr>
    </w:p>
    <w:p>
      <w:pPr>
        <w:rPr>
          <w:rFonts w:hint="eastAsia"/>
        </w:rPr>
      </w:pPr>
    </w:p>
    <w:p>
      <w:pPr>
        <w:spacing w:line="600" w:lineRule="exact"/>
        <w:jc w:val="center"/>
        <w:outlineLvl w:val="0"/>
        <w:rPr>
          <w:rStyle w:val="1Char"/>
          <w:rFonts w:ascii="方正小标宋简体" w:eastAsia="方正小标宋简体" w:hint="eastAsia"/>
          <w:b w:val="0"/>
        </w:rPr>
      </w:pPr>
      <w:r>
        <w:rPr>
          <w:rFonts w:ascii="方正小标宋简体" w:eastAsia="方正小标宋简体" w:hint="eastAsia"/>
          <w:color w:val="000000"/>
          <w:sz w:val="44"/>
          <w:szCs w:val="44"/>
        </w:rPr>
        <w:t>第</w:t>
      </w:r>
      <w:r>
        <w:rPr>
          <w:rStyle w:val="1Char"/>
          <w:rFonts w:ascii="方正小标宋简体" w:eastAsia="方正小标宋简体" w:hint="eastAsia"/>
          <w:b w:val="0"/>
        </w:rPr>
        <w:t>五部分 附表</w:t>
      </w:r>
      <w:bookmarkEnd w:id="110"/>
      <w:bookmarkEnd w:id="116"/>
      <w:bookmarkEnd w:id="117"/>
      <w:bookmarkEnd w:id="118"/>
    </w:p>
    <w:p>
      <w:pPr>
        <w:pStyle w:val="2"/>
        <w:spacing w:before="0" w:after="0" w:line="560" w:lineRule="exact"/>
        <w:rPr>
          <w:rFonts w:ascii="仿宋" w:eastAsia="仿宋" w:hint="eastAsia"/>
          <w:color w:val="000000"/>
        </w:rPr>
      </w:pPr>
      <w:bookmarkStart w:id="119" w:name="_Toc79163886"/>
      <w:bookmarkStart w:id="120" w:name="_Toc79163636"/>
      <w:bookmarkStart w:id="121" w:name="_Toc15396619"/>
      <w:r>
        <w:rPr>
          <w:rFonts w:ascii="仿宋" w:eastAsia="仿宋" w:hint="eastAsia"/>
          <w:b w:val="0"/>
          <w:color w:val="000000"/>
        </w:rPr>
        <w:t>一、收</w:t>
      </w:r>
      <w:r>
        <w:rPr>
          <w:rStyle w:val="2Char"/>
          <w:rFonts w:ascii="仿宋" w:eastAsia="仿宋" w:hint="eastAsia"/>
          <w:b/>
          <w:bCs/>
        </w:rPr>
        <w:t>入支出决算总表</w:t>
      </w:r>
      <w:bookmarkEnd w:id="119"/>
      <w:bookmarkEnd w:id="120"/>
      <w:bookmarkEnd w:id="121"/>
    </w:p>
    <w:p>
      <w:pPr>
        <w:pStyle w:val="2"/>
        <w:spacing w:before="0" w:after="0" w:line="560" w:lineRule="exact"/>
        <w:rPr>
          <w:rFonts w:ascii="仿宋" w:eastAsia="仿宋" w:hint="eastAsia"/>
          <w:color w:val="000000"/>
        </w:rPr>
      </w:pPr>
      <w:bookmarkStart w:id="122" w:name="_Toc79163887"/>
      <w:bookmarkStart w:id="123" w:name="_Toc15396620"/>
      <w:bookmarkStart w:id="124" w:name="_Toc79163637"/>
      <w:r>
        <w:rPr>
          <w:rFonts w:ascii="仿宋" w:eastAsia="仿宋" w:hint="eastAsia"/>
          <w:b w:val="0"/>
          <w:color w:val="000000"/>
        </w:rPr>
        <w:t>二、收</w:t>
      </w:r>
      <w:r>
        <w:rPr>
          <w:rStyle w:val="2Char"/>
          <w:rFonts w:ascii="仿宋" w:eastAsia="仿宋" w:hint="eastAsia"/>
          <w:b/>
          <w:bCs/>
        </w:rPr>
        <w:t>入决算表</w:t>
      </w:r>
      <w:bookmarkEnd w:id="122"/>
      <w:bookmarkEnd w:id="123"/>
      <w:bookmarkEnd w:id="124"/>
    </w:p>
    <w:p>
      <w:pPr>
        <w:pStyle w:val="2"/>
        <w:spacing w:before="0" w:after="0" w:line="560" w:lineRule="exact"/>
        <w:rPr>
          <w:rFonts w:ascii="仿宋" w:eastAsia="仿宋" w:hint="eastAsia"/>
          <w:color w:val="000000"/>
        </w:rPr>
      </w:pPr>
      <w:bookmarkStart w:id="125" w:name="_Toc79163888"/>
      <w:bookmarkStart w:id="126" w:name="_Toc15396621"/>
      <w:bookmarkStart w:id="127" w:name="_Toc79163638"/>
      <w:r>
        <w:rPr>
          <w:rStyle w:val="2Char"/>
          <w:rFonts w:ascii="仿宋" w:eastAsia="仿宋" w:hint="eastAsia"/>
          <w:b/>
          <w:bCs/>
        </w:rPr>
        <w:t>三、</w:t>
      </w:r>
      <w:r>
        <w:rPr>
          <w:rFonts w:ascii="仿宋" w:eastAsia="仿宋" w:hint="eastAsia"/>
          <w:b w:val="0"/>
          <w:color w:val="000000"/>
        </w:rPr>
        <w:t>支</w:t>
      </w:r>
      <w:r>
        <w:rPr>
          <w:rStyle w:val="2Char"/>
          <w:rFonts w:ascii="仿宋" w:eastAsia="仿宋" w:hint="eastAsia"/>
          <w:b/>
          <w:bCs/>
        </w:rPr>
        <w:t>出决算表</w:t>
      </w:r>
      <w:bookmarkEnd w:id="125"/>
      <w:bookmarkEnd w:id="126"/>
      <w:bookmarkEnd w:id="127"/>
    </w:p>
    <w:p>
      <w:pPr>
        <w:pStyle w:val="2"/>
        <w:spacing w:before="0" w:after="0" w:line="560" w:lineRule="exact"/>
        <w:rPr>
          <w:rFonts w:ascii="仿宋" w:eastAsia="仿宋" w:hint="eastAsia"/>
          <w:b w:val="0"/>
          <w:color w:val="000000"/>
        </w:rPr>
      </w:pPr>
      <w:bookmarkStart w:id="128" w:name="_Toc79163639"/>
      <w:bookmarkStart w:id="129" w:name="_Toc79163889"/>
      <w:bookmarkStart w:id="130" w:name="_Toc15396622"/>
      <w:r>
        <w:rPr>
          <w:rStyle w:val="2Char"/>
          <w:rFonts w:ascii="仿宋" w:eastAsia="仿宋" w:hint="eastAsia"/>
          <w:b/>
          <w:bCs/>
        </w:rPr>
        <w:t>四、</w:t>
      </w:r>
      <w:r>
        <w:rPr>
          <w:rFonts w:ascii="仿宋" w:eastAsia="仿宋" w:hint="eastAsia"/>
          <w:b w:val="0"/>
          <w:color w:val="000000"/>
        </w:rPr>
        <w:t>财</w:t>
      </w:r>
      <w:r>
        <w:rPr>
          <w:rStyle w:val="2Char"/>
          <w:rFonts w:ascii="仿宋" w:eastAsia="仿宋" w:hint="eastAsia"/>
          <w:b/>
          <w:bCs/>
        </w:rPr>
        <w:t>政拨款收入支出决算总表</w:t>
      </w:r>
      <w:bookmarkEnd w:id="128"/>
      <w:bookmarkEnd w:id="129"/>
      <w:bookmarkEnd w:id="130"/>
    </w:p>
    <w:p>
      <w:pPr>
        <w:pStyle w:val="2"/>
        <w:spacing w:before="0" w:after="0" w:line="560" w:lineRule="exact"/>
        <w:rPr>
          <w:rStyle w:val="2Char"/>
          <w:rFonts w:ascii="仿宋" w:eastAsia="仿宋" w:hint="eastAsia"/>
          <w:b/>
          <w:bCs/>
        </w:rPr>
      </w:pPr>
      <w:bookmarkStart w:id="131" w:name="_Toc15396623"/>
      <w:bookmarkStart w:id="132" w:name="_Toc79163640"/>
      <w:bookmarkStart w:id="133" w:name="_Toc79163890"/>
      <w:r>
        <w:rPr>
          <w:rStyle w:val="2Char"/>
          <w:rFonts w:ascii="仿宋" w:eastAsia="仿宋" w:hint="eastAsia"/>
          <w:b/>
          <w:bCs/>
        </w:rPr>
        <w:t>五、</w:t>
      </w:r>
      <w:r>
        <w:rPr>
          <w:rFonts w:ascii="仿宋" w:eastAsia="仿宋" w:hint="eastAsia"/>
          <w:b w:val="0"/>
          <w:color w:val="000000"/>
        </w:rPr>
        <w:t>财</w:t>
      </w:r>
      <w:r>
        <w:rPr>
          <w:rStyle w:val="2Char"/>
          <w:rFonts w:ascii="仿宋" w:eastAsia="仿宋" w:hint="eastAsia"/>
          <w:b/>
          <w:bCs/>
        </w:rPr>
        <w:t>政拨款支出决算明细表</w:t>
      </w:r>
      <w:bookmarkStart w:id="134" w:name="_Toc15396624"/>
      <w:bookmarkEnd w:id="131"/>
      <w:bookmarkEnd w:id="132"/>
      <w:bookmarkEnd w:id="133"/>
    </w:p>
    <w:p>
      <w:pPr>
        <w:pStyle w:val="2"/>
        <w:spacing w:before="0" w:after="0" w:line="560" w:lineRule="exact"/>
        <w:rPr>
          <w:rFonts w:ascii="仿宋" w:eastAsia="仿宋" w:hint="eastAsia"/>
          <w:color w:val="000000"/>
        </w:rPr>
      </w:pPr>
      <w:bookmarkStart w:id="135" w:name="_Toc79163641"/>
      <w:bookmarkStart w:id="136" w:name="_Toc79163891"/>
      <w:r>
        <w:rPr>
          <w:rStyle w:val="2Char"/>
          <w:rFonts w:ascii="仿宋" w:eastAsia="仿宋" w:hint="eastAsia"/>
          <w:b/>
          <w:bCs/>
        </w:rPr>
        <w:t>六、</w:t>
      </w:r>
      <w:r>
        <w:rPr>
          <w:rFonts w:ascii="仿宋" w:eastAsia="仿宋" w:hint="eastAsia"/>
          <w:b w:val="0"/>
          <w:color w:val="000000"/>
        </w:rPr>
        <w:t>一</w:t>
      </w:r>
      <w:r>
        <w:rPr>
          <w:rStyle w:val="2Char"/>
          <w:rFonts w:ascii="仿宋" w:eastAsia="仿宋" w:hint="eastAsia"/>
          <w:b/>
          <w:bCs/>
        </w:rPr>
        <w:t>般公共预算财政拨款支出决算表</w:t>
      </w:r>
      <w:bookmarkEnd w:id="134"/>
      <w:bookmarkEnd w:id="135"/>
      <w:bookmarkEnd w:id="136"/>
    </w:p>
    <w:p>
      <w:pPr>
        <w:pStyle w:val="2"/>
        <w:spacing w:before="0" w:after="0" w:line="560" w:lineRule="exact"/>
        <w:rPr>
          <w:rFonts w:ascii="仿宋" w:eastAsia="仿宋" w:hint="eastAsia"/>
          <w:color w:val="000000"/>
        </w:rPr>
      </w:pPr>
      <w:bookmarkStart w:id="137" w:name="_Toc79163642"/>
      <w:bookmarkStart w:id="138" w:name="_Toc79163892"/>
      <w:bookmarkStart w:id="139" w:name="_Toc15396625"/>
      <w:r>
        <w:rPr>
          <w:rStyle w:val="2Char"/>
          <w:rFonts w:ascii="仿宋" w:eastAsia="仿宋" w:hint="eastAsia"/>
          <w:b/>
          <w:bCs/>
        </w:rPr>
        <w:t>七、</w:t>
      </w:r>
      <w:r>
        <w:rPr>
          <w:rFonts w:ascii="仿宋" w:eastAsia="仿宋" w:hint="eastAsia"/>
          <w:b w:val="0"/>
          <w:color w:val="000000"/>
        </w:rPr>
        <w:t>一</w:t>
      </w:r>
      <w:r>
        <w:rPr>
          <w:rStyle w:val="2Char"/>
          <w:rFonts w:ascii="仿宋" w:eastAsia="仿宋" w:hint="eastAsia"/>
          <w:b/>
          <w:bCs/>
        </w:rPr>
        <w:t>般公共预算财政拨款支出决算明细表</w:t>
      </w:r>
      <w:bookmarkEnd w:id="137"/>
      <w:bookmarkEnd w:id="138"/>
      <w:bookmarkEnd w:id="139"/>
    </w:p>
    <w:p>
      <w:pPr>
        <w:pStyle w:val="2"/>
        <w:spacing w:before="0" w:after="0" w:line="560" w:lineRule="exact"/>
        <w:rPr>
          <w:rFonts w:ascii="仿宋" w:eastAsia="仿宋" w:hint="eastAsia"/>
          <w:color w:val="000000"/>
        </w:rPr>
      </w:pPr>
      <w:bookmarkStart w:id="140" w:name="_Toc79163643"/>
      <w:bookmarkStart w:id="141" w:name="_Toc15396626"/>
      <w:bookmarkStart w:id="142" w:name="_Toc79163893"/>
      <w:r>
        <w:rPr>
          <w:rStyle w:val="2Char"/>
          <w:rFonts w:ascii="仿宋" w:eastAsia="仿宋" w:hint="eastAsia"/>
          <w:b/>
          <w:bCs/>
        </w:rPr>
        <w:t>八、</w:t>
      </w:r>
      <w:r>
        <w:rPr>
          <w:rFonts w:ascii="仿宋" w:eastAsia="仿宋" w:hint="eastAsia"/>
          <w:b w:val="0"/>
          <w:color w:val="000000"/>
        </w:rPr>
        <w:t>一</w:t>
      </w:r>
      <w:r>
        <w:rPr>
          <w:rStyle w:val="2Char"/>
          <w:rFonts w:ascii="仿宋" w:eastAsia="仿宋" w:hint="eastAsia"/>
          <w:b/>
          <w:bCs/>
        </w:rPr>
        <w:t>般公共预算财政拨款基本支出决算表</w:t>
      </w:r>
      <w:bookmarkEnd w:id="140"/>
      <w:bookmarkEnd w:id="141"/>
      <w:bookmarkEnd w:id="142"/>
    </w:p>
    <w:p>
      <w:pPr>
        <w:pStyle w:val="2"/>
        <w:spacing w:before="0" w:after="0" w:line="560" w:lineRule="exact"/>
        <w:rPr>
          <w:rFonts w:ascii="仿宋" w:eastAsia="仿宋" w:hint="eastAsia"/>
          <w:color w:val="000000"/>
        </w:rPr>
      </w:pPr>
      <w:bookmarkStart w:id="143" w:name="_Toc79163644"/>
      <w:bookmarkStart w:id="144" w:name="_Toc15396627"/>
      <w:bookmarkStart w:id="145" w:name="_Toc79163894"/>
      <w:r>
        <w:rPr>
          <w:rStyle w:val="2Char"/>
          <w:rFonts w:ascii="仿宋" w:eastAsia="仿宋" w:hint="eastAsia"/>
          <w:b/>
          <w:bCs/>
        </w:rPr>
        <w:t>九、</w:t>
      </w:r>
      <w:r>
        <w:rPr>
          <w:rFonts w:ascii="仿宋" w:eastAsia="仿宋" w:hint="eastAsia"/>
          <w:b w:val="0"/>
          <w:color w:val="000000"/>
        </w:rPr>
        <w:t>一</w:t>
      </w:r>
      <w:r>
        <w:rPr>
          <w:rStyle w:val="2Char"/>
          <w:rFonts w:ascii="仿宋" w:eastAsia="仿宋" w:hint="eastAsia"/>
          <w:b/>
          <w:bCs/>
        </w:rPr>
        <w:t>般公共预算财政拨款项目支出决算表</w:t>
      </w:r>
      <w:bookmarkEnd w:id="143"/>
      <w:bookmarkEnd w:id="144"/>
      <w:bookmarkEnd w:id="145"/>
    </w:p>
    <w:p>
      <w:pPr>
        <w:pStyle w:val="2"/>
        <w:spacing w:before="0" w:after="0" w:line="560" w:lineRule="exact"/>
        <w:rPr>
          <w:rFonts w:ascii="仿宋" w:eastAsia="仿宋" w:hint="eastAsia"/>
          <w:color w:val="000000"/>
        </w:rPr>
      </w:pPr>
      <w:bookmarkStart w:id="146" w:name="_Toc79163895"/>
      <w:bookmarkStart w:id="147" w:name="_Toc15396628"/>
      <w:bookmarkStart w:id="148" w:name="_Toc79163645"/>
      <w:r>
        <w:rPr>
          <w:rStyle w:val="2Char"/>
          <w:rFonts w:ascii="仿宋" w:eastAsia="仿宋" w:hint="eastAsia"/>
          <w:b/>
          <w:bCs/>
        </w:rPr>
        <w:t>十、</w:t>
      </w:r>
      <w:r>
        <w:rPr>
          <w:rFonts w:ascii="仿宋" w:eastAsia="仿宋" w:hint="eastAsia"/>
          <w:b w:val="0"/>
          <w:color w:val="000000"/>
        </w:rPr>
        <w:t>一</w:t>
      </w:r>
      <w:r>
        <w:rPr>
          <w:rStyle w:val="2Char"/>
          <w:rFonts w:ascii="仿宋" w:eastAsia="仿宋" w:hint="eastAsia"/>
          <w:b/>
          <w:bCs/>
        </w:rPr>
        <w:t>般公共预算财政拨款“三公”经费支出决算表</w:t>
      </w:r>
      <w:bookmarkEnd w:id="146"/>
      <w:bookmarkEnd w:id="147"/>
      <w:bookmarkEnd w:id="148"/>
    </w:p>
    <w:p>
      <w:pPr>
        <w:pStyle w:val="2"/>
        <w:spacing w:before="0" w:after="0" w:line="560" w:lineRule="exact"/>
        <w:rPr>
          <w:rFonts w:ascii="仿宋" w:eastAsia="仿宋" w:hint="eastAsia"/>
          <w:color w:val="000000"/>
        </w:rPr>
      </w:pPr>
      <w:bookmarkStart w:id="149" w:name="_Toc79163646"/>
      <w:bookmarkStart w:id="150" w:name="_Toc79163896"/>
      <w:bookmarkStart w:id="151" w:name="_Toc15396629"/>
      <w:r>
        <w:rPr>
          <w:rStyle w:val="2Char"/>
          <w:rFonts w:ascii="仿宋" w:eastAsia="仿宋" w:hint="eastAsia"/>
          <w:b/>
          <w:bCs/>
        </w:rPr>
        <w:t>十一、</w:t>
      </w:r>
      <w:r>
        <w:rPr>
          <w:rFonts w:ascii="仿宋" w:eastAsia="仿宋" w:hint="eastAsia"/>
          <w:b w:val="0"/>
          <w:color w:val="000000"/>
        </w:rPr>
        <w:t>政</w:t>
      </w:r>
      <w:r>
        <w:rPr>
          <w:rStyle w:val="2Char"/>
          <w:rFonts w:ascii="仿宋" w:eastAsia="仿宋" w:hint="eastAsia"/>
          <w:b/>
          <w:bCs/>
        </w:rPr>
        <w:t>府性基金预算财政拨款收入支出决算表</w:t>
      </w:r>
      <w:bookmarkEnd w:id="149"/>
      <w:bookmarkEnd w:id="150"/>
      <w:bookmarkEnd w:id="151"/>
    </w:p>
    <w:p>
      <w:pPr>
        <w:pStyle w:val="2"/>
        <w:spacing w:before="0" w:after="0" w:line="560" w:lineRule="exact"/>
        <w:rPr>
          <w:rFonts w:ascii="仿宋" w:eastAsia="仿宋" w:hint="eastAsia"/>
          <w:color w:val="000000"/>
        </w:rPr>
      </w:pPr>
      <w:bookmarkStart w:id="152" w:name="_Toc79163897"/>
      <w:bookmarkStart w:id="153" w:name="_Toc79163647"/>
      <w:bookmarkStart w:id="154" w:name="_Toc15396630"/>
      <w:r>
        <w:rPr>
          <w:rStyle w:val="2Char"/>
          <w:rFonts w:ascii="仿宋" w:eastAsia="仿宋" w:hint="eastAsia"/>
          <w:b/>
          <w:bCs/>
        </w:rPr>
        <w:t>十二、</w:t>
      </w:r>
      <w:r>
        <w:rPr>
          <w:rFonts w:ascii="仿宋" w:eastAsia="仿宋" w:hint="eastAsia"/>
          <w:b w:val="0"/>
          <w:color w:val="000000"/>
        </w:rPr>
        <w:t>政</w:t>
      </w:r>
      <w:r>
        <w:rPr>
          <w:rStyle w:val="2Char"/>
          <w:rFonts w:ascii="仿宋" w:eastAsia="仿宋" w:hint="eastAsia"/>
          <w:b/>
          <w:bCs/>
        </w:rPr>
        <w:t>府性基金预算财政拨款“三公”经费支出决算表</w:t>
      </w:r>
      <w:bookmarkEnd w:id="152"/>
      <w:bookmarkEnd w:id="153"/>
      <w:bookmarkEnd w:id="154"/>
    </w:p>
    <w:p>
      <w:pPr>
        <w:pStyle w:val="2"/>
        <w:spacing w:before="0" w:after="0" w:line="560" w:lineRule="exact"/>
        <w:rPr>
          <w:rStyle w:val="2Char"/>
          <w:rFonts w:ascii="仿宋" w:eastAsia="仿宋" w:hint="eastAsia"/>
          <w:b/>
          <w:bCs/>
        </w:rPr>
      </w:pPr>
      <w:bookmarkStart w:id="155" w:name="_Toc15396631"/>
      <w:bookmarkStart w:id="156" w:name="_Toc79163648"/>
      <w:bookmarkStart w:id="157" w:name="_Toc79163898"/>
      <w:r>
        <w:rPr>
          <w:rStyle w:val="2Char"/>
          <w:rFonts w:ascii="仿宋" w:eastAsia="仿宋" w:hint="eastAsia"/>
          <w:b/>
          <w:bCs/>
        </w:rPr>
        <w:t>十三、</w:t>
      </w:r>
      <w:r>
        <w:rPr>
          <w:rFonts w:ascii="仿宋" w:eastAsia="仿宋" w:hint="eastAsia"/>
          <w:b w:val="0"/>
          <w:color w:val="000000"/>
        </w:rPr>
        <w:t>国</w:t>
      </w:r>
      <w:r>
        <w:rPr>
          <w:rStyle w:val="2Char"/>
          <w:rFonts w:ascii="仿宋" w:eastAsia="仿宋" w:hint="eastAsia"/>
          <w:b/>
          <w:bCs/>
        </w:rPr>
        <w:t>有资本经营预算财政拨款支出决算表</w:t>
      </w:r>
      <w:bookmarkEnd w:id="155"/>
      <w:bookmarkEnd w:id="156"/>
      <w:bookmarkEnd w:id="157"/>
    </w:p>
    <w:p>
      <w:pPr>
        <w:pStyle w:val="2"/>
        <w:spacing w:before="0" w:after="0" w:line="560" w:lineRule="exact"/>
        <w:rPr>
          <w:rStyle w:val="2Char"/>
          <w:rFonts w:ascii="仿宋" w:eastAsia="仿宋" w:hint="eastAsia"/>
          <w:b/>
          <w:bCs/>
        </w:rPr>
      </w:pPr>
      <w:bookmarkStart w:id="158" w:name="_Toc79163899"/>
      <w:bookmarkStart w:id="159" w:name="_Toc79163649"/>
      <w:r>
        <w:rPr>
          <w:rStyle w:val="2Char"/>
          <w:rFonts w:ascii="仿宋" w:eastAsia="仿宋" w:hint="eastAsia"/>
          <w:b/>
          <w:bCs/>
        </w:rPr>
        <w:t>十四、国有资本经营预算财政拨款支出决算表</w:t>
      </w:r>
      <w:bookmarkEnd w:id="158"/>
      <w:bookmarkEnd w:id="159"/>
    </w:p>
    <w:p/>
    <w:p/>
    <w:p/>
    <w:sectPr>
      <w:headerReference w:type="default" r:id="rId2"/>
      <w:headerReference w:type="even" r:id="rId3"/>
      <w:footerReference w:type="default" r:id="rId4"/>
      <w:footerReference w:type="even" r:id="rId5"/>
      <w:pgSz w:w="11907" w:h="16840"/>
      <w:pgMar w:top="2098" w:right="1474" w:bottom="1985" w:left="1588" w:header="851" w:footer="992" w:gutter="0"/>
      <w:pgNumType w:fmt="numberInDash"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宋体">
    <w:altName w:val="方正书宋_GBK"/>
    <w:panose1 w:val="02010600030101010101"/>
    <w:charset w:val="86"/>
    <w:family w:val="auto"/>
    <w:pitch w:val="variable"/>
    <w:sig w:usb0="00000003" w:usb1="288F0000" w:usb2="00000006" w:usb3="00000000" w:csb0="00040001" w:csb1="00000000"/>
  </w:font>
  <w:font w:name="方正小标宋简体">
    <w:altName w:val="方正黑体_GBK"/>
    <w:panose1 w:val="02010601030101010101"/>
    <w:charset w:val="00"/>
    <w:family w:val="auto"/>
    <w:pitch w:val="variable"/>
    <w:sig w:usb0="00000000" w:usb1="00000000" w:usb2="00000000" w:usb3="00000000" w:csb0="00040000" w:csb1="00000000"/>
  </w:font>
  <w:font w:name="黑体">
    <w:altName w:val="方正黑体_GBK"/>
    <w:panose1 w:val="02010609060101010101"/>
    <w:charset w:val="86"/>
    <w:family w:val="auto"/>
    <w:pitch w:val="variable"/>
    <w:sig w:usb0="800002BF" w:usb1="38CF7CFA" w:usb2="00000016" w:usb3="00000000" w:csb0="00040001" w:csb1="00000000"/>
  </w:font>
  <w:font w:name="Arial">
    <w:altName w:val="DejaVu Sans"/>
    <w:panose1 w:val="020B0604020202020204"/>
    <w:charset w:val="01"/>
    <w:family w:val="swiss"/>
    <w:pitch w:val="variable"/>
    <w:sig w:usb0="E0002AFF" w:usb1="C0007843" w:usb2="00000009" w:usb3="00000000" w:csb0="400001FF" w:csb1="FFFF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Calibri">
    <w:altName w:val="DejaVu Sans"/>
    <w:panose1 w:val="020F0502020204030204"/>
    <w:charset w:val="00"/>
    <w:family w:val="swiss"/>
    <w:pitch w:val="variable"/>
    <w:sig w:usb0="E00002FF" w:usb1="4000ACFF" w:usb2="00000001" w:usb3="00000000" w:csb0="2000019F" w:csb1="00000000"/>
  </w:font>
  <w:font w:name="仿宋_GB2312">
    <w:altName w:val="仿宋"/>
    <w:panose1 w:val="02010609030101010101"/>
    <w:charset w:val="86"/>
    <w:family w:val="auto"/>
    <w:pitch w:val="variable"/>
    <w:sig w:usb0="00000000" w:usb1="00000000" w:usb2="00000000" w:usb3="00000000" w:csb0="00040000" w:csb1="00000000"/>
  </w:font>
  <w:font w:name="楷体">
    <w:altName w:val="楷体_GB2312"/>
    <w:panose1 w:val="02010609060101010101"/>
    <w:charset w:val="86"/>
    <w:family w:val="auto"/>
    <w:pitch w:val="variable"/>
    <w:sig w:usb0="800002BF" w:usb1="38CF7CFA" w:usb2="00000016" w:usb3="00000000" w:csb0="00040001" w:csb1="00000000"/>
  </w:font>
  <w:font w:name="楷体_GB2312">
    <w:altName w:val="楷体"/>
    <w:panose1 w:val="02010609030101010101"/>
    <w:charset w:val="86"/>
    <w:family w:val="auto"/>
    <w:pitch w:val="variable"/>
    <w:sig w:usb0="00000000" w:usb1="00000000" w:usb2="00000000" w:usb3="00000000" w:csb0="00040000" w:csb1="00000000"/>
  </w:font>
  <w:font w:name="Cambria">
    <w:altName w:val="DejaVu Sans"/>
    <w:panose1 w:val="02040503050406030204"/>
    <w:charset w:val="00"/>
    <w:family w:val="auto"/>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rPr>
        <w:rFonts w:ascii="宋体" w:hint="eastAsia"/>
        <w:sz w:val="28"/>
        <w:szCs w:val="28"/>
      </w:rPr>
    </w:pPr>
    <w:r>
      <w:rPr>
        <w:rStyle w:val="25"/>
        <w:rFonts w:ascii="宋体" w:hAnsi="宋体" w:hint="eastAsia"/>
        <w:sz w:val="28"/>
        <w:szCs w:val="28"/>
      </w:rPr>
      <w:fldChar w:fldCharType="begin"/>
    </w:r>
    <w:r>
      <w:rPr>
        <w:rStyle w:val="25"/>
        <w:rFonts w:ascii="宋体" w:hAnsi="宋体" w:hint="eastAsia"/>
        <w:sz w:val="28"/>
        <w:szCs w:val="28"/>
      </w:rPr>
      <w:instrText>Page</w:instrText>
    </w:r>
    <w:r>
      <w:rPr>
        <w:rStyle w:val="25"/>
        <w:rFonts w:ascii="宋体" w:hAnsi="宋体" w:hint="eastAsia"/>
        <w:sz w:val="28"/>
        <w:szCs w:val="28"/>
      </w:rPr>
      <w:fldChar w:fldCharType="separate"/>
    </w:r>
    <w:r>
      <w:rPr>
        <w:rStyle w:val="25"/>
        <w:rFonts w:ascii="宋体" w:hAnsi="宋体" w:hint="eastAsia"/>
        <w:sz w:val="28"/>
        <w:szCs w:val="28"/>
      </w:rPr>
      <w:t>- 2 -</w:t>
    </w:r>
    <w:r>
      <w:rPr>
        <w:rStyle w:val="25"/>
        <w:rFonts w:ascii="宋体" w:hAnsi="宋体" w:hint="eastAsia"/>
        <w:sz w:val="28"/>
        <w:szCs w:val="28"/>
      </w:rPr>
      <w:fldChar w:fldCharType="end"/>
    </w:r>
  </w:p>
  <w:p>
    <w:pPr>
      <w:pStyle w:val="20"/>
      <w:tabs>
        <w:tab w:val="center" w:pos="4153"/>
        <w:tab w:val="right" w:pos="8306"/>
      </w:tabs>
      <w:ind w:right="360"/>
      <w:rPr>
        <w:rFonts w:ascii="宋体" w:hint="eastAsia"/>
        <w:sz w:val="28"/>
        <w:szCs w:val="28"/>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0"/>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6"/>
      </w:tabs>
      <w:rPr>
        <w:sz w:val="28"/>
        <w:szCs w:val="28"/>
      </w:rPr>
    </w:pPr>
    <w:r>
      <w:rPr>
        <w:rStyle w:val="25"/>
        <w:sz w:val="28"/>
        <w:szCs w:val="28"/>
      </w:rPr>
      <w:fldChar w:fldCharType="begin"/>
    </w:r>
    <w:r>
      <w:rPr>
        <w:rStyle w:val="25"/>
        <w:sz w:val="28"/>
        <w:szCs w:val="28"/>
      </w:rPr>
      <w:instrText>Page</w:instrText>
    </w:r>
    <w:r>
      <w:rPr>
        <w:rStyle w:val="25"/>
        <w:sz w:val="28"/>
        <w:szCs w:val="28"/>
      </w:rPr>
      <w:fldChar w:fldCharType="separate"/>
    </w:r>
    <w:r>
      <w:rPr>
        <w:rStyle w:val="25"/>
        <w:sz w:val="28"/>
        <w:szCs w:val="28"/>
      </w:rPr>
      <w:t>- 1 -</w:t>
    </w:r>
    <w:r>
      <w:rPr>
        <w:rStyle w:val="25"/>
        <w:sz w:val="28"/>
        <w:szCs w:val="28"/>
      </w:rPr>
      <w:fldChar w:fldCharType="end"/>
    </w:r>
  </w:p>
  <w:p>
    <w:pPr>
      <w:pStyle w:val="20"/>
      <w:tabs>
        <w:tab w:val="center" w:pos="4153"/>
        <w:tab w:val="right" w:pos="8306"/>
      </w:tabs>
      <w:ind w:right="360"/>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21"/>
      <w:pBdr>
        <w:bottom w:val="none" w:sz="0" w:space="0" w:color="auto"/>
      </w:pBdr>
      <w:tabs>
        <w:tab w:val="center" w:pos="4153"/>
        <w:tab w:val="right" w:pos="8306"/>
      </w:tabs>
    </w:pPr>
    <w:r>
      <w:rPr>
        <w:rFonts w:hint="eastAsia"/>
      </w:rPr>
      <w:t>·</w:t>
    </w:r>
  </w:p>
</w:hdr>
</file>

<file path=word/header2.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AE54E361"/>
    <w:multiLevelType w:val="singleLevel"/>
    <w:tmpl w:val="AE54E361"/>
    <w:lvl w:ilvl="0">
      <w:start w:val="2"/>
      <w:numFmt w:val="decimal"/>
      <w:lvlRestart w:val="0"/>
      <w:suff w:val="space"/>
      <w:lvlText w:val="%1、"/>
      <w:lvlJc w:val="left"/>
      <w:pPr>
        <w:tabs>
          <w:tab w:val="num" w:pos="0"/>
        </w:tabs>
        <w:ind w:left="0" w:hanging="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cs="Times New Roman" w:hint="eastAsia"/>
      </w:rPr>
    </w:lvl>
  </w:abstractNum>
  <w:abstractNum w:abstractNumId="2">
    <w:nsid w:val="F8F5A6A7"/>
    <w:multiLevelType w:val="singleLevel"/>
    <w:tmpl w:val="F8F5A6A7"/>
    <w:lvl w:ilvl="0">
      <w:start w:val="1"/>
      <w:numFmt w:val="decimal"/>
      <w:lvlRestart w:val="0"/>
      <w:lvlText w:val="%1."/>
      <w:lvlJc w:val="left"/>
      <w:pPr>
        <w:tabs>
          <w:tab w:val="num" w:pos="0"/>
        </w:tabs>
        <w:ind w:left="0" w:hanging="0"/>
      </w:p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ODkzMTJmMjk4YmVhZDc5NDdkMjg1OTlhNDRiODIxMm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next w:val="0"/>
    <w:link w:val="1Char"/>
    <w:pPr>
      <w:keepNext/>
      <w:keepLines/>
      <w:widowControl w:val="0"/>
      <w:spacing w:before="340" w:after="330" w:line="578" w:lineRule="auto"/>
      <w:jc w:val="both"/>
      <w:outlineLvl w:val="0"/>
    </w:pPr>
    <w:rPr>
      <w:rFonts w:ascii="Times New Roman" w:eastAsia="宋体" w:cs="Times New Roman" w:hAnsi="Times New Roman"/>
      <w:b/>
      <w:bCs/>
      <w:kern w:val="44"/>
      <w:sz w:val="44"/>
      <w:szCs w:val="44"/>
      <w:lang w:val="en-US" w:eastAsia="zh-CN" w:bidi="ar-SA"/>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next w:val="0"/>
    <w:link w:val="2Char"/>
    <w:pPr>
      <w:keepNext/>
      <w:keepLines/>
      <w:widowControl w:val="0"/>
      <w:spacing w:before="260" w:after="260" w:line="415" w:lineRule="auto"/>
      <w:jc w:val="both"/>
      <w:outlineLvl w:val="1"/>
    </w:pPr>
    <w:rPr>
      <w:rFonts w:ascii="Cambria" w:eastAsia="宋体" w:cs="Times New Roman" w:hAnsi="Cambria"/>
      <w:b/>
      <w:bCs/>
      <w:kern w:val="2"/>
      <w:sz w:val="32"/>
      <w:szCs w:val="32"/>
      <w:lang w:val="en-US" w:eastAsia="zh-CN" w:bidi="ar-SA"/>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style>
  <w:style w:type="paragraph" w:styleId="16">
    <w:name w:val="Body Text"/>
    <w:next w:val="17"/>
    <w:pPr>
      <w:widowControl w:val="0"/>
      <w:spacing w:beforeLines="30" w:before="30"/>
      <w:jc w:val="both"/>
    </w:pPr>
    <w:rPr>
      <w:rFonts w:ascii="仿宋_GB2312" w:eastAsia="仿宋_GB2312" w:cs="Times New Roman"/>
      <w:kern w:val="0"/>
      <w:sz w:val="24"/>
      <w:szCs w:val="20"/>
      <w:lang w:val="zh-CN" w:eastAsia="zh-CN" w:bidi="ar-SA"/>
    </w:rPr>
  </w:style>
  <w:style w:type="paragraph" w:styleId="17">
    <w:name w:val="toc 1"/>
    <w:next w:val="0"/>
    <w:pPr>
      <w:widowControl w:val="0"/>
      <w:spacing w:before="120" w:after="120"/>
      <w:jc w:val="left"/>
    </w:pPr>
    <w:rPr>
      <w:rFonts w:ascii="Calibri" w:eastAsia="Calibri" w:cs="Times New Roman" w:hAnsi="Calibri"/>
      <w:b/>
      <w:bCs/>
      <w:caps/>
      <w:smallCaps w:val="0"/>
      <w:kern w:val="2"/>
      <w:sz w:val="20"/>
      <w:szCs w:val="20"/>
      <w:lang w:val="en-US" w:eastAsia="zh-CN" w:bidi="ar-SA"/>
    </w:rPr>
  </w:style>
  <w:style w:type="paragraph" w:styleId="18">
    <w:name w:val="toc 5"/>
    <w:basedOn w:val="0"/>
    <w:next w:val="0"/>
    <w:pPr>
      <w:ind w:left="1680"/>
    </w:pPr>
  </w:style>
  <w:style w:type="paragraph" w:styleId="19">
    <w:name w:val="toc 3"/>
    <w:next w:val="0"/>
    <w:pPr>
      <w:widowControl w:val="0"/>
      <w:ind w:left="420"/>
      <w:jc w:val="left"/>
    </w:pPr>
    <w:rPr>
      <w:rFonts w:ascii="Calibri" w:eastAsia="Calibri" w:cs="Times New Roman" w:hAnsi="Calibri"/>
      <w:i/>
      <w:iCs/>
      <w:kern w:val="2"/>
      <w:sz w:val="20"/>
      <w:szCs w:val="20"/>
      <w:lang w:val="en-US" w:eastAsia="zh-CN" w:bidi="ar-SA"/>
    </w:rPr>
  </w:style>
  <w:style w:type="paragraph" w:styleId="20">
    <w:name w:val="footer"/>
    <w:basedOn w:val="0"/>
    <w:next w:val="19"/>
    <w:pPr>
      <w:widowControl w:val="0"/>
      <w:tabs>
        <w:tab w:val="center" w:pos="4153"/>
        <w:tab w:val="right" w:pos="8306"/>
      </w:tabs>
      <w:snapToGrid w:val="0"/>
      <w:jc w:val="left"/>
    </w:pPr>
    <w:rPr>
      <w:rFonts w:ascii="Calibri" w:eastAsia="宋体" w:cs="Times New Roman" w:hAnsi="Calibri"/>
      <w:kern w:val="0"/>
      <w:sz w:val="18"/>
      <w:szCs w:val="20"/>
      <w:lang w:val="zh-CN" w:eastAsia="zh-CN" w:bidi="ar-SA"/>
    </w:rPr>
  </w:style>
  <w:style w:type="paragraph" w:styleId="21">
    <w:name w:val="header"/>
    <w:next w:val="22"/>
    <w:pPr>
      <w:widowControl w:val="0"/>
      <w:pBdr>
        <w:bottom w:val="single" w:sz="6" w:space="1" w:color="auto"/>
      </w:pBdr>
      <w:tabs>
        <w:tab w:val="center" w:pos="4153"/>
        <w:tab w:val="right" w:pos="8306"/>
      </w:tabs>
      <w:snapToGrid w:val="0"/>
      <w:jc w:val="center"/>
    </w:pPr>
    <w:rPr>
      <w:rFonts w:ascii="Calibri" w:eastAsia="宋体" w:cs="Times New Roman" w:hAnsi="Calibri"/>
      <w:kern w:val="0"/>
      <w:sz w:val="18"/>
      <w:szCs w:val="20"/>
      <w:lang w:val="zh-CN" w:eastAsia="zh-CN" w:bidi="ar-SA"/>
    </w:rPr>
  </w:style>
  <w:style w:type="paragraph" w:styleId="22">
    <w:name w:val="toc 4"/>
    <w:basedOn w:val="0"/>
    <w:next w:val="0"/>
    <w:pPr>
      <w:ind w:left="1260"/>
    </w:pPr>
  </w:style>
  <w:style w:type="paragraph" w:styleId="23">
    <w:name w:val="toc 2"/>
    <w:next w:val="0"/>
    <w:pPr>
      <w:widowControl w:val="0"/>
      <w:ind w:left="210"/>
      <w:jc w:val="left"/>
    </w:pPr>
    <w:rPr>
      <w:rFonts w:ascii="Calibri" w:eastAsia="Calibri" w:cs="Times New Roman" w:hAnsi="Calibri"/>
      <w:caps w:val="0"/>
      <w:smallCaps/>
      <w:kern w:val="2"/>
      <w:sz w:val="20"/>
      <w:szCs w:val="20"/>
      <w:lang w:val="en-US" w:eastAsia="zh-CN" w:bidi="ar-SA"/>
    </w:rPr>
  </w:style>
  <w:style w:type="character" w:styleId="24">
    <w:name w:val="Strong"/>
    <w:rPr>
      <w:rFonts w:cs="Times New Roman"/>
      <w:b/>
      <w:lang w:bidi="ar-SA"/>
    </w:rPr>
  </w:style>
  <w:style w:type="character" w:styleId="25">
    <w:name w:val="page number"/>
  </w:style>
  <w:style w:type="paragraph" w:customStyle="1" w:styleId="26">
    <w:name w:val="列表段落1"/>
    <w:next w:val="22"/>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7">
    <w:name w:val="浅色列表1"/>
    <w:pPr>
      <w:widowControl w:val="0"/>
      <w:ind w:firstLineChars="200" w:firstLine="200"/>
      <w:jc w:val="both"/>
    </w:pPr>
    <w:rPr>
      <w:rFonts w:ascii="Times New Roman" w:eastAsia="宋体" w:cs="Times New Roman" w:hAnsi="Times New Roman"/>
      <w:kern w:val="2"/>
      <w:sz w:val="21"/>
      <w:szCs w:val="24"/>
      <w:lang w:val="en-US" w:eastAsia="zh-CN" w:bidi="ar-SA"/>
    </w:rPr>
  </w:style>
  <w:style w:type="paragraph" w:customStyle="1" w:styleId="28">
    <w:name w:val="Default"/>
    <w:next w:val="18"/>
    <w:pPr>
      <w:widowControl w:val="0"/>
      <w:autoSpaceDE w:val="0"/>
      <w:autoSpaceDN w:val="0"/>
      <w:adjustRightInd w:val="0"/>
    </w:pPr>
    <w:rPr>
      <w:rFonts w:ascii="仿宋" w:eastAsia="仿宋"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chart" Target="charts/chart1.xml"/><Relationship Id="rId7" Type="http://schemas.openxmlformats.org/officeDocument/2006/relationships/chart" Target="charts/chart2.xml"/><Relationship Id="rId8" Type="http://schemas.openxmlformats.org/officeDocument/2006/relationships/chart" Target="charts/chart3.xml"/><Relationship Id="rId9" Type="http://schemas.openxmlformats.org/officeDocument/2006/relationships/chart" Target="charts/chart4.xml"/><Relationship Id="rId10" Type="http://schemas.openxmlformats.org/officeDocument/2006/relationships/chart" Target="charts/chart5.xml"/><Relationship Id="rId11" Type="http://schemas.openxmlformats.org/officeDocument/2006/relationships/chart" Target="charts/chart6.xml"/><Relationship Id="rId12" Type="http://schemas.openxmlformats.org/officeDocument/2006/relationships/chart" Target="charts/chart7.xml"/><Relationship Id="rId13" Type="http://schemas.openxmlformats.org/officeDocument/2006/relationships/styles" Target="styles.xml"/><Relationship Id="rId14" Type="http://schemas.openxmlformats.org/officeDocument/2006/relationships/numbering" Target="numbering.xml"/><Relationship Id="rId1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2020年收支总计</c:v>
                </c:pt>
              </c:strCache>
            </c:strRef>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2020年收支总计</c:v>
                </c:pt>
                <c:pt idx="1">
                  <c:v>2021年收支总计</c:v>
                </c:pt>
              </c:strCache>
            </c:strRef>
          </c:cat>
          <c:val>
            <c:numRef>
              <c:f>'Sheet1'!$B$2:$B$5</c:f>
              <c:numCache>
                <c:formatCode>General</c:formatCode>
                <c:ptCount val="4"/>
                <c:pt idx="0">
                  <c:v>3161.61</c:v>
                </c:pt>
              </c:numCache>
            </c:numRef>
          </c:val>
        </c:ser>
        <c:ser>
          <c:idx val="1"/>
          <c:order val="1"/>
          <c:tx>
            <c:strRef>
              <c:f>'Sheet1'!$C$1</c:f>
              <c:strCache>
                <c:ptCount val="1"/>
                <c:pt idx="0">
                  <c:v>2021年收支总计</c:v>
                </c:pt>
              </c:strCache>
            </c:strRef>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2020年收支总计</c:v>
                </c:pt>
                <c:pt idx="1">
                  <c:v>2021年收支总计</c:v>
                </c:pt>
              </c:strCache>
            </c:strRef>
          </c:cat>
          <c:val>
            <c:numRef>
              <c:f>'Sheet1'!$C$2:$C$5</c:f>
              <c:numCache>
                <c:formatCode>General</c:formatCode>
                <c:ptCount val="4"/>
                <c:pt idx="1">
                  <c:v>2207.72</c:v>
                </c:pt>
              </c:numCache>
            </c:numRef>
          </c:val>
        </c:ser>
        <c:ser>
          <c:idx val="2"/>
          <c:order val="2"/>
          <c:tx>
            <c:strRef>
              <c:f>'Sheet1'!$D$1</c:f>
              <c:strCache>
                <c:ptCount val="1"/>
                <c:pt idx="0">
                  <c:v/>
                </c:pt>
              </c:strCache>
            </c:strRef>
          </c:tx>
          <c:spPr>
            <a:solidFill>
              <a:srgbClr val="A5A5A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'Sheet1'!$A$2:$A$5</c:f>
              <c:strCache>
                <c:ptCount val="4"/>
                <c:pt idx="0">
                  <c:v>2020年收支总计</c:v>
                </c:pt>
                <c:pt idx="1">
                  <c:v>2021年收支总计</c:v>
                </c:pt>
              </c:strCache>
            </c:strRef>
          </c:cat>
          <c:val>
            <c:numRef>
              <c:f>'Sheet1'!$D$2:$D$5</c:f>
              <c:numCache>
                <c:formatCode>General</c:formatCode>
                <c:ptCount val="4"/>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404040"/>
                </a:solidFill>
                <a:latin typeface="AR PL UKai CN"/>
                <a:ea typeface="AR PL UKai CN"/>
                <a:cs typeface="Lucida Sans"/>
              </a:defRPr>
            </a:pPr>
            <a:r>
              <a:rPr lang="zh-CN"/>
              <a:t>收入决算结构图</a:t>
            </a:r>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ln>
              <a:noFill/>
            </a:ln>
          </c:spPr>
          <c:dPt>
            <c:idx val="0"/>
            <c:bubble3D val="0"/>
            <c:spPr>
              <a:solidFill>
                <a:srgbClr val="5B9BD5"/>
              </a:solidFill>
              <a:ln>
                <a:noFill/>
              </a:ln>
              <a:effectLst>
                <a:outerShdw dist="35921" dir="2700000" algn="br">
                  <a:srgbClr val="000000"/>
                </a:outerShdw>
              </a:effectLst>
            </c:spPr>
          </c:dPt>
          <c:dPt>
            <c:idx val="1"/>
            <c:bubble3D val="0"/>
            <c:spPr>
              <a:solidFill>
                <a:srgbClr val="ED7D31"/>
              </a:solidFill>
              <a:ln>
                <a:noFill/>
              </a:ln>
              <a:effectLst>
                <a:outerShdw dist="35921" dir="2700000" algn="br">
                  <a:srgbClr val="000000"/>
                </a:outerShdw>
              </a:effectLst>
            </c:spPr>
          </c:dPt>
          <c:dPt>
            <c:idx val="2"/>
            <c:bubble3D val="0"/>
            <c:spPr>
              <a:solidFill>
                <a:srgbClr val="A5A5A5"/>
              </a:solidFill>
              <a:ln>
                <a:noFill/>
              </a:ln>
              <a:effectLst>
                <a:outerShdw dist="35921" dir="2700000" algn="br">
                  <a:srgbClr val="000000"/>
                </a:outerShdw>
              </a:effectLst>
            </c:spPr>
          </c:dPt>
          <c:dPt>
            <c:idx val="3"/>
            <c:bubble3D val="0"/>
            <c:spPr>
              <a:solidFill>
                <a:srgbClr val="FFC000"/>
              </a:solidFill>
              <a:ln>
                <a:noFill/>
              </a:ln>
              <a:effectLst>
                <a:outerShdw dist="35921" dir="2700000" algn="br">
                  <a:srgbClr val="000000"/>
                </a:outerShdw>
              </a:effectLst>
            </c:spPr>
          </c:dPt>
          <c:dLbls>
            <c:spPr>
              <a:pattFill prst="pct75">
                <a:fgClr>
                  <a:srgbClr val="404040"/>
                </a:fgClr>
                <a:bgClr>
                  <a:srgbClr val="595959"/>
                </a:bgClr>
              </a:pattFill>
              <a:ln>
                <a:noFill/>
              </a:ln>
            </c:spPr>
            <c:txPr>
              <a:bodyPr vert="horz"/>
              <a:lstStyle/>
              <a:p>
                <a:pPr>
                  <a:defRPr sz="1000" b="1" i="0" u="none" strike="noStrike" baseline="0">
                    <a:solidFill>
                      <a:srgbClr val="FFFFFF"/>
                    </a:solidFill>
                    <a:latin typeface="AR PL UKai CN"/>
                    <a:ea typeface="AR PL UKai CN"/>
                    <a:cs typeface="Lucida Sans"/>
                  </a:defRPr>
                </a:pPr>
                <a:endParaRPr lang="zh-CN"/>
              </a:p>
            </c:txPr>
            <c:numFmt formatCode="0%" sourceLinked="0"/>
            <c:dLblPos val="ctr"/>
            <c:showLegendKey val="0"/>
            <c:showVal val="0"/>
            <c:showCatName val="0"/>
            <c:showSerName val="0"/>
            <c:showPercent val="1"/>
            <c:showBubbleSize val="0"/>
            <c:showLeaderLines val="1"/>
          </c:dLbls>
          <c:cat>
            <c:strRef>
              <c:f>'Sheet1 (2)'!$A$2:$A$5</c:f>
              <c:strCache>
                <c:ptCount val="4"/>
                <c:pt idx="0">
                  <c:v>一般公共预算财政拨款收入</c:v>
                </c:pt>
                <c:pt idx="1">
                  <c:v>其他收入</c:v>
                </c:pt>
              </c:strCache>
            </c:strRef>
          </c:cat>
          <c:val>
            <c:numRef>
              <c:f>'Sheet1 (2)'!$B$2:$B$5</c:f>
              <c:numCache>
                <c:formatCode>0%</c:formatCode>
                <c:ptCount val="4"/>
                <c:pt idx="0">
                  <c:v>1.0</c:v>
                </c:pt>
              </c:numCache>
            </c:numRef>
          </c:val>
        </c:ser>
        <c:firstSliceAng val="0"/>
      </c:pieChart>
      <c:spPr>
        <a:noFill/>
        <a:ln>
          <a:noFill/>
        </a:ln>
      </c:spPr>
    </c:plotArea>
    <c:legend>
      <c:legendPos val="r"/>
      <c:layout/>
      <c:overlay val="0"/>
      <c:spPr>
        <a:solidFill>
          <a:srgbClr val="F2F2F2">
            <a:alpha val="39000"/>
          </a:srgbClr>
        </a:solidFill>
        <a:ln>
          <a:noFill/>
        </a:ln>
      </c:spPr>
      <c:txPr>
        <a:bodyPr/>
        <a:lstStyle/>
        <a:p>
          <a:pPr>
            <a:defRPr sz="900" b="0" i="0" u="none" strike="noStrike" baseline="0">
              <a:solidFill>
                <a:srgbClr val="404040"/>
              </a:solidFill>
              <a:latin typeface="AR PL UKai CN"/>
              <a:ea typeface="AR PL UKai CN"/>
              <a:cs typeface="Lucida Sans"/>
            </a:defRPr>
          </a:pPr>
          <a:endParaRPr lang="zh-CN"/>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a:solidFill>
        <a:srgbClr val="BFBFBF"/>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0.00%" sourceLinked="1"/>
            <c:showLegendKey val="0"/>
            <c:showVal val="0"/>
            <c:showCatName val="0"/>
            <c:showSerName val="0"/>
            <c:showPercent val="0"/>
            <c:showBubbleSize val="0"/>
            <c:showLeaderLines val="0"/>
          </c:dLbls>
          <c:cat>
            <c:strRef>
              <c:f>'Sheet1 (3)'!$A$2:$A$5</c:f>
              <c:strCache>
                <c:ptCount val="4"/>
                <c:pt idx="0">
                  <c:v>基本支出</c:v>
                </c:pt>
                <c:pt idx="1">
                  <c:v>项目支出</c:v>
                </c:pt>
              </c:strCache>
            </c:strRef>
          </c:cat>
          <c:val>
            <c:numRef>
              <c:f>'Sheet1 (3)'!$B$2:$B$5</c:f>
              <c:numCache>
                <c:formatCode>0.00%</c:formatCode>
                <c:ptCount val="4"/>
                <c:pt idx="0">
                  <c:v>0.2622</c:v>
                </c:pt>
                <c:pt idx="1">
                  <c:v>0.7378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 </a:t>
            </a:r>
          </a:p>
        </c:rich>
      </c:tx>
      <c:layout/>
      <c:overlay val="0"/>
      <c:spPr>
        <a:noFill/>
        <a:ln>
          <a:noFill/>
        </a:ln>
      </c:spPr>
    </c:title>
    <c:autoTitleDeleted val="1"/>
    <c:plotArea>
      <c:layout/>
      <c:barChart>
        <c:barDir val="col"/>
        <c:grouping val="clustered"/>
        <c:varyColors val="0"/>
        <c:ser>
          <c:idx val="0"/>
          <c:order val="0"/>
          <c:tx>
            <c:strRef>
              <c:f>'Sheet1 (4)'!$B$1</c:f>
              <c:strCache>
                <c:ptCount val="1"/>
                <c:pt idx="0">
                  <c:v>2020年财政拨款总计</c:v>
                </c:pt>
              </c:strCache>
            </c:strRef>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(4)'!$A$2:$A$5</c:f>
              <c:strCache>
                <c:ptCount val="4"/>
                <c:pt idx="0">
                  <c:v>2020年财政拨款总计</c:v>
                </c:pt>
                <c:pt idx="1">
                  <c:v>2021年财政拨款总计</c:v>
                </c:pt>
              </c:strCache>
            </c:strRef>
          </c:cat>
          <c:val>
            <c:numRef>
              <c:f>'Sheet1 (4)'!$B$2:$B$5</c:f>
              <c:numCache>
                <c:formatCode>General</c:formatCode>
                <c:ptCount val="4"/>
                <c:pt idx="0">
                  <c:v>3161.61</c:v>
                </c:pt>
              </c:numCache>
            </c:numRef>
          </c:val>
        </c:ser>
        <c:ser>
          <c:idx val="1"/>
          <c:order val="1"/>
          <c:tx>
            <c:strRef>
              <c:f>'Sheet1 (4)'!$C$1</c:f>
              <c:strCache>
                <c:ptCount val="1"/>
                <c:pt idx="0">
                  <c:v>2021年财政拨款总计</c:v>
                </c:pt>
              </c:strCache>
            </c:strRef>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(4)'!$A$2:$A$5</c:f>
              <c:strCache>
                <c:ptCount val="4"/>
                <c:pt idx="0">
                  <c:v>2020年财政拨款总计</c:v>
                </c:pt>
                <c:pt idx="1">
                  <c:v>2021年财政拨款总计</c:v>
                </c:pt>
              </c:strCache>
            </c:strRef>
          </c:cat>
          <c:val>
            <c:numRef>
              <c:f>'Sheet1 (4)'!$C$2:$C$5</c:f>
              <c:numCache>
                <c:formatCode>General</c:formatCode>
                <c:ptCount val="4"/>
                <c:pt idx="1">
                  <c:v>2207.72</c:v>
                </c:pt>
              </c:numCache>
            </c:numRef>
          </c:val>
        </c:ser>
        <c:ser>
          <c:idx val="2"/>
          <c:order val="2"/>
          <c:tx>
            <c:strRef>
              <c:f>'Sheet1 (4)'!$D$1</c:f>
              <c:strCache>
                <c:ptCount val="1"/>
                <c:pt idx="0">
                  <c:v/>
                </c:pt>
              </c:strCache>
            </c:strRef>
          </c:tx>
          <c:spPr>
            <a:solidFill>
              <a:srgbClr val="A5A5A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(4)'!$A$2:$A$5</c:f>
              <c:strCache>
                <c:ptCount val="4"/>
                <c:pt idx="0">
                  <c:v>2020年财政拨款总计</c:v>
                </c:pt>
                <c:pt idx="1">
                  <c:v>2021年财政拨款总计</c:v>
                </c:pt>
              </c:strCache>
            </c:strRef>
          </c:cat>
          <c:val>
            <c:numRef>
              <c:f>'Sheet1 (4)'!$D$2:$D$5</c:f>
              <c:numCache>
                <c:formatCode>General</c:formatCode>
                <c:ptCount val="4"/>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 (5)'!$B$1</c:f>
              <c:strCache>
                <c:ptCount val="1"/>
                <c:pt idx="0">
                  <c:v>2020年一般公共预算财政拨款支出</c:v>
                </c:pt>
              </c:strCache>
            </c:strRef>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(5)'!$A$2:$A$5</c:f>
              <c:strCache>
                <c:ptCount val="4"/>
                <c:pt idx="0">
                  <c:v>2020年一般公共预算财政拨款支出</c:v>
                </c:pt>
                <c:pt idx="2">
                  <c:v>2021年一般公共预算财政拨款支出</c:v>
                </c:pt>
              </c:strCache>
            </c:strRef>
          </c:cat>
          <c:val>
            <c:numRef>
              <c:f>'Sheet1 (5)'!$B$2:$B$5</c:f>
              <c:numCache>
                <c:formatCode>General</c:formatCode>
                <c:ptCount val="4"/>
                <c:pt idx="0">
                  <c:v>1336.53</c:v>
                </c:pt>
              </c:numCache>
            </c:numRef>
          </c:val>
        </c:ser>
        <c:ser>
          <c:idx val="1"/>
          <c:order val="1"/>
          <c:tx>
            <c:strRef>
              <c:f>'Sheet1 (5)'!$C$1</c:f>
              <c:strCache>
                <c:ptCount val="1"/>
                <c:pt idx="0">
                  <c:v>2021年一般公共预算财政拨款支出</c:v>
                </c:pt>
              </c:strCache>
            </c:strRef>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(5)'!$A$2:$A$5</c:f>
              <c:strCache>
                <c:ptCount val="4"/>
                <c:pt idx="0">
                  <c:v>2020年一般公共预算财政拨款支出</c:v>
                </c:pt>
                <c:pt idx="2">
                  <c:v>2021年一般公共预算财政拨款支出</c:v>
                </c:pt>
              </c:strCache>
            </c:strRef>
          </c:cat>
          <c:val>
            <c:numRef>
              <c:f>'Sheet1 (5)'!$C$2:$C$5</c:f>
              <c:numCache>
                <c:formatCode>General</c:formatCode>
                <c:ptCount val="4"/>
                <c:pt idx="2">
                  <c:v>1539.43</c:v>
                </c:pt>
              </c:numCache>
            </c:numRef>
          </c:val>
        </c:ser>
        <c:ser>
          <c:idx val="2"/>
          <c:order val="2"/>
          <c:tx>
            <c:strRef>
              <c:f>'Sheet1 (5)'!$D$1</c:f>
              <c:strCache>
                <c:ptCount val="1"/>
                <c:pt idx="0">
                  <c:v/>
                </c:pt>
              </c:strCache>
            </c:strRef>
          </c:tx>
          <c:spPr>
            <a:solidFill>
              <a:srgbClr val="A5A5A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(5)'!$A$2:$A$5</c:f>
              <c:strCache>
                <c:ptCount val="4"/>
                <c:pt idx="0">
                  <c:v>2020年一般公共预算财政拨款支出</c:v>
                </c:pt>
                <c:pt idx="2">
                  <c:v>2021年一般公共预算财政拨款支出</c:v>
                </c:pt>
              </c:strCache>
            </c:strRef>
          </c:cat>
          <c:val>
            <c:numRef>
              <c:f>'Sheet1 (5)'!$D$2:$D$5</c:f>
              <c:numCache>
                <c:formatCode>General</c:formatCode>
                <c:ptCount val="4"/>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a:t>
            </a:r>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Pt>
            <c:idx val="5"/>
            <c:bubble3D val="0"/>
            <c:spPr>
              <a:solidFill>
                <a:srgbClr val="70AD47"/>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(6)'!$A$2:$A$7</c:f>
              <c:strCache>
                <c:ptCount val="6"/>
                <c:pt idx="0">
                  <c:v>一般公共服务</c:v>
                </c:pt>
                <c:pt idx="1">
                  <c:v>社会保障和就业</c:v>
                </c:pt>
                <c:pt idx="2">
                  <c:v>卫生健康</c:v>
                </c:pt>
                <c:pt idx="3">
                  <c:v>农林水</c:v>
                </c:pt>
                <c:pt idx="4">
                  <c:v>住房保障</c:v>
                </c:pt>
                <c:pt idx="5">
                  <c:v>其他支出</c:v>
                </c:pt>
              </c:strCache>
            </c:strRef>
          </c:cat>
          <c:val>
            <c:numRef>
              <c:f>'Sheet1 (6)'!$B$2:$B$7</c:f>
              <c:numCache>
                <c:formatCode>General</c:formatCode>
                <c:ptCount val="6"/>
                <c:pt idx="0">
                  <c:v>511.64</c:v>
                </c:pt>
                <c:pt idx="1">
                  <c:v>38.26</c:v>
                </c:pt>
                <c:pt idx="2">
                  <c:v>16.07</c:v>
                </c:pt>
                <c:pt idx="3">
                  <c:v>2.0</c:v>
                </c:pt>
                <c:pt idx="4">
                  <c:v>29.37</c:v>
                </c:pt>
                <c:pt idx="5">
                  <c:v>942.08</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a:t>
            </a:r>
          </a:p>
        </c:rich>
      </c:tx>
      <c:layout/>
      <c:overlay val="0"/>
      <c:spPr>
        <a:noFill/>
        <a:ln>
          <a:noFill/>
        </a:ln>
      </c:spPr>
    </c:title>
    <c:autoTitleDeleted val="0"/>
    <c:plotArea>
      <c:layout/>
      <c:pieChart>
        <c:varyColors val="1"/>
        <c:ser>
          <c:idx val="0"/>
          <c:order val="0"/>
          <c:tx>
            <c:strRef>
              <c:f>'Sheet1 (7)'!$B$1</c:f>
              <c:strCache>
                <c:ptCount val="1"/>
                <c:pt idx="0">
                  <c:v>“三公”经费财政拨款支出</c:v>
                </c:pt>
              </c:strCache>
            </c:strRef>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 (7)'!$A$2:$A$5</c:f>
              <c:strCache>
                <c:ptCount val="4"/>
                <c:pt idx="0">
                  <c:v>公务用车购置及运行维护费支出</c:v>
                </c:pt>
                <c:pt idx="1">
                  <c:v>公务接待费支出</c:v>
                </c:pt>
              </c:strCache>
            </c:strRef>
          </c:cat>
          <c:val>
            <c:numRef>
              <c:f>'Sheet1 (7)'!$B$2:$B$5</c:f>
              <c:numCache>
                <c:formatCode>General</c:formatCode>
                <c:ptCount val="4"/>
                <c:pt idx="0">
                  <c:v>3.0</c:v>
                </c:pt>
                <c:pt idx="1">
                  <c:v>0.36</c:v>
                </c:pt>
              </c:numCache>
            </c:numRef>
          </c:val>
        </c:ser>
        <c:firstSliceAng val="0"/>
      </c:pieChart>
      <c:spPr>
        <a:noFill/>
        <a:ln>
          <a:noFill/>
        </a:ln>
      </c:spPr>
    </c:plotArea>
    <c:legend>
      <c:legendPos val="b"/>
      <c:layout>
        <c:manualLayout>
          <c:xMode val="edge"/>
          <c:yMode val="edge"/>
          <c:x val="0.2559375"/>
          <c:y val="0.92"/>
        </c:manualLayout>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27</TotalTime>
  <Application>Yozo_Office27021597764231179</Application>
  <Pages>35</Pages>
  <Words>12561</Words>
  <Characters>13740</Characters>
  <Lines>834</Lines>
  <Paragraphs>375</Paragraphs>
  <CharactersWithSpaces>14008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d</dc:creator>
  <cp:lastModifiedBy>user</cp:lastModifiedBy>
  <cp:revision>1</cp:revision>
  <cp:lastPrinted>2022-08-31T07:51:36Z</cp:lastPrinted>
  <dcterms:created xsi:type="dcterms:W3CDTF">2018-07-11T15:11:00Z</dcterms:created>
  <dcterms:modified xsi:type="dcterms:W3CDTF">2022-08-31T08:47:18Z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2052-11.1.0.12313</vt:lpwstr>
  </property>
  <property fmtid="{D5CDD505-2E9C-101B-9397-08002B2CF9AE}" pid="3" name="ICV">
    <vt:lpwstr>66081A5DAEE741DC98A33916C0F876C9</vt:lpwstr>
  </property>
</Properties>
</file>