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7193"/>
      <w:bookmarkStart w:id="3" w:name="_Toc15378441"/>
      <w:bookmarkStart w:id="4" w:name="_Toc15396475"/>
      <w:bookmarkStart w:id="5" w:name="_Toc15396597"/>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96598"/>
      <w:bookmarkStart w:id="8" w:name="_Toc15377194"/>
      <w:bookmarkStart w:id="9" w:name="_Toc15377426"/>
      <w:bookmarkStart w:id="10" w:name="_Toc15306268"/>
      <w:bookmarkStart w:id="11" w:name="_Toc15378442"/>
      <w:r>
        <w:rPr>
          <w:rFonts w:hint="eastAsia" w:ascii="方正小标宋简体" w:eastAsia="方正小标宋简体"/>
          <w:color w:val="000000"/>
          <w:w w:val="95"/>
          <w:sz w:val="72"/>
          <w:szCs w:val="72"/>
          <w:lang w:val="en-US" w:eastAsia="zh-CN"/>
        </w:rPr>
        <w:t>金川县民族宗教局</w:t>
      </w:r>
      <w:r>
        <w:rPr>
          <w:rFonts w:hint="eastAsia" w:ascii="方正小标宋简体" w:eastAsia="方正小标宋简体"/>
          <w:color w:val="000000"/>
          <w:w w:val="95"/>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8"/>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8"/>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3</w:t>
      </w:r>
      <w:r>
        <w:rPr>
          <w:rFonts w:hint="eastAsia"/>
        </w:rPr>
        <w:fldChar w:fldCharType="end"/>
      </w:r>
    </w:p>
    <w:p>
      <w:pPr>
        <w:pStyle w:val="9"/>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3</w:t>
      </w:r>
      <w:r>
        <w:rPr>
          <w:rFonts w:hint="eastAsia" w:ascii="仿宋" w:eastAsia="仿宋"/>
          <w:sz w:val="28"/>
          <w:szCs w:val="28"/>
        </w:rPr>
        <w:fldChar w:fldCharType="end"/>
      </w:r>
    </w:p>
    <w:p>
      <w:pPr>
        <w:pStyle w:val="9"/>
        <w:rPr>
          <w:rFonts w:hint="eastAsia" w:ascii="仿宋" w:eastAsia="仿宋" w:cs="Arial"/>
          <w:sz w:val="28"/>
          <w:szCs w:val="28"/>
          <w:lang w:val="en-US" w:eastAsia="zh-CN"/>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8"/>
        <w:rPr>
          <w:rFonts w:hint="eastAsia" w:eastAsia="仿宋"/>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1</w:t>
      </w:r>
      <w:r>
        <w:fldChar w:fldCharType="end"/>
      </w:r>
      <w:r>
        <w:rPr>
          <w:rFonts w:hint="eastAsia"/>
          <w:lang w:val="en-US" w:eastAsia="zh-CN"/>
        </w:rPr>
        <w:t>1</w:t>
      </w:r>
    </w:p>
    <w:p>
      <w:pPr>
        <w:pStyle w:val="9"/>
        <w:rPr>
          <w:rFonts w:hint="eastAsia" w:ascii="仿宋" w:eastAsia="仿宋" w:cs="Arial"/>
          <w:sz w:val="28"/>
          <w:szCs w:val="28"/>
          <w:lang w:val="en-US" w:eastAsia="zh-CN"/>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9"/>
        <w:rPr>
          <w:rFonts w:hint="eastAsia" w:ascii="仿宋" w:eastAsia="仿宋" w:cs="Arial"/>
          <w:sz w:val="28"/>
          <w:szCs w:val="28"/>
          <w:lang w:val="en-US" w:eastAsia="zh-CN"/>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9"/>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9"/>
        <w:rPr>
          <w:rFonts w:hint="eastAsia" w:ascii="仿宋" w:eastAsia="仿宋" w:cs="Arial"/>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9"/>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9"/>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6</w:t>
      </w:r>
    </w:p>
    <w:p>
      <w:pPr>
        <w:pStyle w:val="9"/>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8</w:t>
      </w:r>
    </w:p>
    <w:p>
      <w:pPr>
        <w:pStyle w:val="9"/>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8</w:t>
      </w:r>
    </w:p>
    <w:p>
      <w:pPr>
        <w:pStyle w:val="9"/>
        <w:rPr>
          <w:rFonts w:hint="eastAsia" w:ascii="仿宋" w:eastAsia="仿宋"/>
          <w:sz w:val="28"/>
          <w:szCs w:val="28"/>
        </w:rPr>
      </w:pPr>
      <w:r>
        <w:rPr>
          <w:rStyle w:val="14"/>
          <w:rFonts w:hint="eastAsia" w:ascii="仿宋" w:eastAsia="仿宋" w:cs="Times New Roman"/>
          <w:bCs/>
          <w:kern w:val="2"/>
          <w:sz w:val="28"/>
          <w:szCs w:val="28"/>
          <w:lang w:val="en-US" w:eastAsia="zh-CN" w:bidi="ar-SA"/>
        </w:rPr>
        <w:t xml:space="preserve"> 十、预算绩效情况说明..................................18</w:t>
      </w:r>
    </w:p>
    <w:p>
      <w:pPr>
        <w:rPr>
          <w:lang w:val="en-US" w:eastAsia="zh-CN"/>
        </w:rPr>
      </w:pPr>
    </w:p>
    <w:p>
      <w:pPr>
        <w:pStyle w:val="9"/>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8</w:t>
      </w:r>
    </w:p>
    <w:p>
      <w:pPr>
        <w:pStyle w:val="8"/>
        <w:rPr>
          <w:rFonts w:ascii="仿宋" w:eastAsia="仿宋"/>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0</w:t>
      </w:r>
      <w:r>
        <w:rPr>
          <w:rFonts w:ascii="仿宋" w:eastAsia="仿宋"/>
          <w:color w:val="000000"/>
          <w:sz w:val="24"/>
        </w:rPr>
        <w:fldChar w:fldCharType="end"/>
      </w:r>
    </w:p>
    <w:p>
      <w:pPr>
        <w:pStyle w:val="8"/>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2</w:t>
      </w:r>
    </w:p>
    <w:p>
      <w:pPr>
        <w:pStyle w:val="9"/>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2</w:t>
      </w:r>
    </w:p>
    <w:p>
      <w:pPr>
        <w:pStyle w:val="8"/>
        <w:rPr>
          <w:rFonts w:hint="default"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3</w:t>
      </w:r>
      <w:r>
        <w:fldChar w:fldCharType="end"/>
      </w:r>
      <w:r>
        <w:rPr>
          <w:rFonts w:hint="eastAsia"/>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9"/>
        <w:rPr>
          <w:rFonts w:hint="eastAsia"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5"/>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6"/>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6"/>
          <w:rFonts w:hint="eastAsia" w:ascii="黑体" w:eastAsia="黑体"/>
          <w:b w:val="0"/>
          <w:bCs w:val="0"/>
        </w:rPr>
        <w:t>本职能及主要工作</w:t>
      </w:r>
      <w:bookmarkEnd w:id="14"/>
      <w:bookmarkEnd w:id="15"/>
      <w:bookmarkStart w:id="16" w:name="_Toc15377198"/>
      <w:bookmarkStart w:id="17" w:name="_Toc15378445"/>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7199"/>
      <w:bookmarkStart w:id="19" w:name="_Toc15378446"/>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outlineLvl w:val="9"/>
        <w:rPr>
          <w:rFonts w:hint="eastAsia" w:ascii="仿宋_GB2312" w:hAnsi="仿宋_GB2312"/>
          <w:szCs w:val="32"/>
        </w:rPr>
      </w:pPr>
      <w:r>
        <w:rPr>
          <w:rFonts w:ascii="Times New Roman" w:hAnsi="Times New Roman" w:eastAsia="仿宋_GB2312" w:cs="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hAnsi="Times New Roman" w:eastAsia="仿宋_GB2312" w:cs="Times New Roman"/>
          <w:bCs/>
          <w:sz w:val="32"/>
          <w:lang w:val="zh-CN"/>
        </w:rPr>
        <w:t>以推动民族团结为重点，</w:t>
      </w:r>
      <w:r>
        <w:rPr>
          <w:rFonts w:ascii="Times New Roman" w:hAnsi="Times New Roman" w:eastAsia="仿宋_GB2312" w:cs="Times New Roman"/>
          <w:bCs/>
          <w:sz w:val="32"/>
        </w:rPr>
        <w:t>深入推进“一法两规一条例</w:t>
      </w:r>
      <w:r>
        <w:rPr>
          <w:rFonts w:ascii="Times New Roman" w:hAnsi="Times New Roman" w:eastAsia="仿宋_GB2312" w:cs="Times New Roman"/>
          <w:sz w:val="32"/>
          <w:szCs w:val="32"/>
        </w:rPr>
        <w:t>”和</w:t>
      </w:r>
      <w:r>
        <w:rPr>
          <w:rFonts w:hint="eastAsia" w:eastAsia="仿宋_GB2312" w:cs="Times New Roman"/>
          <w:sz w:val="32"/>
          <w:szCs w:val="32"/>
          <w:lang w:eastAsia="zh-CN"/>
        </w:rPr>
        <w:t>党的十九大</w:t>
      </w:r>
      <w:r>
        <w:rPr>
          <w:rFonts w:ascii="Times New Roman" w:hAnsi="Times New Roman" w:eastAsia="仿宋_GB2312" w:cs="Times New Roman"/>
          <w:sz w:val="32"/>
          <w:szCs w:val="32"/>
        </w:rPr>
        <w:t>精神的学习宣传和贯彻执行。</w:t>
      </w:r>
    </w:p>
    <w:p>
      <w:pPr>
        <w:keepNext w:val="0"/>
        <w:keepLines w:val="0"/>
        <w:pageBreakBefore w:val="0"/>
        <w:numPr>
          <w:ilvl w:val="0"/>
          <w:numId w:val="0"/>
        </w:numPr>
        <w:kinsoku/>
        <w:wordWrap/>
        <w:overflowPunct/>
        <w:topLinePunct w:val="0"/>
        <w:autoSpaceDE w:val="0"/>
        <w:autoSpaceDN w:val="0"/>
        <w:bidi w:val="0"/>
        <w:adjustRightInd w:val="0"/>
        <w:snapToGrid/>
        <w:spacing w:line="540" w:lineRule="exact"/>
        <w:ind w:firstLine="643" w:firstLineChars="200"/>
        <w:rPr>
          <w:rFonts w:hint="eastAsia" w:ascii="楷体" w:eastAsia="楷体" w:cs="楷体"/>
          <w:b/>
          <w:bCs w:val="0"/>
          <w:color w:val="000000"/>
          <w:sz w:val="32"/>
          <w:szCs w:val="32"/>
        </w:rPr>
      </w:pPr>
      <w:r>
        <w:rPr>
          <w:rFonts w:hint="eastAsia" w:ascii="楷体" w:eastAsia="楷体" w:cs="楷体"/>
          <w:b/>
          <w:bCs w:val="0"/>
          <w:color w:val="000000"/>
          <w:sz w:val="32"/>
          <w:szCs w:val="32"/>
        </w:rPr>
        <w:t>（二）20</w:t>
      </w:r>
      <w:r>
        <w:rPr>
          <w:rFonts w:hint="eastAsia" w:ascii="楷体" w:eastAsia="楷体" w:cs="楷体"/>
          <w:b/>
          <w:bCs w:val="0"/>
          <w:color w:val="000000"/>
          <w:sz w:val="32"/>
          <w:szCs w:val="32"/>
          <w:lang w:val="en-US" w:eastAsia="zh-CN"/>
        </w:rPr>
        <w:t>20</w:t>
      </w:r>
      <w:r>
        <w:rPr>
          <w:rFonts w:hint="eastAsia" w:ascii="楷体" w:eastAsia="楷体" w:cs="楷体"/>
          <w:b/>
          <w:bCs w:val="0"/>
          <w:color w:val="000000"/>
          <w:sz w:val="32"/>
          <w:szCs w:val="32"/>
        </w:rPr>
        <w:t>年重点工作完成情况</w:t>
      </w:r>
      <w:bookmarkEnd w:id="18"/>
      <w:bookmarkEnd w:id="19"/>
      <w:bookmarkStart w:id="74" w:name="_GoBack"/>
      <w:bookmarkEnd w:id="74"/>
      <w:bookmarkStart w:id="20" w:name="_Toc15396601"/>
      <w:bookmarkStart w:id="21" w:name="_Toc15377200"/>
    </w:p>
    <w:p>
      <w:pPr>
        <w:keepNext w:val="0"/>
        <w:keepLines w:val="0"/>
        <w:pageBreakBefore w:val="0"/>
        <w:numPr>
          <w:ilvl w:val="0"/>
          <w:numId w:val="0"/>
        </w:numPr>
        <w:kinsoku/>
        <w:wordWrap/>
        <w:overflowPunct/>
        <w:topLinePunct w:val="0"/>
        <w:autoSpaceDE w:val="0"/>
        <w:autoSpaceDN w:val="0"/>
        <w:bidi w:val="0"/>
        <w:adjustRightInd w:val="0"/>
        <w:snapToGrid/>
        <w:spacing w:line="540" w:lineRule="exact"/>
        <w:ind w:firstLine="643" w:firstLineChars="200"/>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i w:val="0"/>
          <w:caps w:val="0"/>
          <w:color w:val="000000"/>
          <w:spacing w:val="0"/>
          <w:sz w:val="32"/>
          <w:szCs w:val="32"/>
          <w:shd w:val="clear" w:color="auto" w:fill="FFFFFF"/>
          <w:lang w:val="en-US" w:eastAsia="zh-CN"/>
        </w:rPr>
        <w:t>1、</w:t>
      </w:r>
      <w:r>
        <w:rPr>
          <w:rFonts w:hint="eastAsia" w:ascii="仿宋_GB2312" w:hAnsi="仿宋_GB2312" w:eastAsia="仿宋_GB2312" w:cs="仿宋_GB2312"/>
          <w:b/>
          <w:bCs w:val="0"/>
          <w:sz w:val="32"/>
          <w:szCs w:val="32"/>
          <w:lang w:val="en-US" w:eastAsia="zh-CN"/>
        </w:rPr>
        <w:t>以一寺一策为抓手，扎实开展寺庙依法管理。</w:t>
      </w:r>
    </w:p>
    <w:p>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color w:val="333333"/>
          <w:spacing w:val="15"/>
          <w:kern w:val="2"/>
          <w:sz w:val="32"/>
          <w:szCs w:val="32"/>
          <w:shd w:val="clear" w:color="auto" w:fill="FFFFFF"/>
          <w:lang w:val="en-US" w:eastAsia="zh-CN" w:bidi="ar-SA"/>
        </w:rPr>
      </w:pPr>
      <w:r>
        <w:rPr>
          <w:rFonts w:hint="eastAsia" w:ascii="仿宋_GB2312" w:hAnsi="仿宋_GB2312" w:eastAsia="仿宋_GB2312" w:cs="仿宋_GB2312"/>
          <w:b/>
          <w:bCs w:val="0"/>
          <w:sz w:val="32"/>
          <w:szCs w:val="32"/>
          <w:lang w:val="en-US" w:eastAsia="zh-CN"/>
        </w:rPr>
        <w:t>一是人员精准管控。</w:t>
      </w:r>
      <w:r>
        <w:rPr>
          <w:rFonts w:hint="eastAsia" w:ascii="仿宋_GB2312" w:hAnsi="仿宋_GB2312" w:eastAsia="仿宋_GB2312" w:cs="仿宋_GB2312"/>
          <w:color w:val="333333"/>
          <w:spacing w:val="15"/>
          <w:kern w:val="2"/>
          <w:sz w:val="32"/>
          <w:szCs w:val="32"/>
          <w:shd w:val="clear" w:color="auto" w:fill="FFFFFF"/>
          <w:lang w:val="en-US" w:eastAsia="zh-CN" w:bidi="ar-SA"/>
        </w:rPr>
        <w:t>年初以来，先后2次对全县807名教职人员开展信息核查工作，完成了基础台账建立和大数据平台录入工作，全面落实了僧尼持“双证”住寺制度，实行人员动态管控，规范了宗教教职人员日常行为；</w:t>
      </w:r>
      <w:r>
        <w:rPr>
          <w:rFonts w:hint="eastAsia" w:ascii="仿宋_GB2312" w:hAnsi="仿宋_GB2312" w:eastAsia="仿宋_GB2312" w:cs="仿宋_GB2312"/>
          <w:color w:val="333333"/>
          <w:spacing w:val="15"/>
          <w:kern w:val="2"/>
          <w:sz w:val="32"/>
          <w:szCs w:val="32"/>
          <w:shd w:val="clear" w:color="auto" w:fill="FFFFFF"/>
          <w:lang w:val="zh-CN" w:eastAsia="zh-CN" w:bidi="ar-SA"/>
        </w:rPr>
        <w:t>进一步完善了</w:t>
      </w:r>
      <w:r>
        <w:rPr>
          <w:rFonts w:hint="eastAsia" w:ascii="仿宋_GB2312" w:hAnsi="仿宋_GB2312" w:eastAsia="仿宋_GB2312" w:cs="仿宋_GB2312"/>
          <w:color w:val="333333"/>
          <w:spacing w:val="15"/>
          <w:kern w:val="2"/>
          <w:sz w:val="32"/>
          <w:szCs w:val="32"/>
          <w:shd w:val="clear" w:color="auto" w:fill="FFFFFF"/>
          <w:lang w:val="en-US" w:eastAsia="zh-CN" w:bidi="ar-SA"/>
        </w:rPr>
        <w:t>教职人员外出、返回报告审批并严格落实了请销假制度，健全了外出人员请销假台账；加大对24名民管会主任动态管控力度；对146名宗教教职人员护照由县委组织部、县民宗局和县公安局分别进行集中保管（民宗局144本、组织部1本、公安局1本），同时，严格落实了外来僧尼申请、获批、备案手续，做到心中有数。</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b/>
          <w:bCs/>
          <w:color w:val="auto"/>
          <w:sz w:val="32"/>
          <w:szCs w:val="32"/>
        </w:rPr>
        <w:t>场所规范管理</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sz w:val="32"/>
          <w:szCs w:val="32"/>
          <w:lang w:val="en-US" w:eastAsia="zh-CN"/>
        </w:rPr>
        <w:t>大力开展宗教专项治理</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333333"/>
          <w:spacing w:val="15"/>
          <w:kern w:val="2"/>
          <w:sz w:val="32"/>
          <w:szCs w:val="32"/>
          <w:shd w:val="clear" w:color="auto" w:fill="FFFFFF"/>
          <w:lang w:val="en-US" w:eastAsia="zh-CN" w:bidi="ar-SA"/>
        </w:rPr>
        <w:t>一年来，严格寺庙改（扩）、新建审批程序，全县24座藏传佛教寺庙违规乱搭滥建现象得到有效遏制。积极补办了阿科里寺莲花生大师露天佛像手续并上报省民委审批，完成了观音桥镇雀克寺避险迁建手续办理，9月份取得了省民委同意批复文件，目前已完成前期准备工作，正按程序办理相关建设手续，确保场所规范管理。</w:t>
      </w:r>
      <w:r>
        <w:rPr>
          <w:rFonts w:hint="eastAsia" w:ascii="仿宋_GB2312" w:hAnsi="仿宋_GB2312" w:eastAsia="仿宋_GB2312" w:cs="仿宋_GB2312"/>
          <w:b/>
          <w:bCs/>
          <w:color w:val="333333"/>
          <w:spacing w:val="15"/>
          <w:kern w:val="2"/>
          <w:sz w:val="32"/>
          <w:szCs w:val="32"/>
          <w:shd w:val="clear" w:color="auto" w:fill="FFFFFF"/>
          <w:lang w:val="en-US" w:eastAsia="zh-CN" w:bidi="ar-SA"/>
        </w:rPr>
        <w:t>三是</w:t>
      </w:r>
      <w:r>
        <w:rPr>
          <w:rFonts w:hint="eastAsia" w:ascii="仿宋_GB2312" w:hAnsi="仿宋_GB2312" w:eastAsia="仿宋_GB2312" w:cs="仿宋_GB2312"/>
          <w:b/>
          <w:bCs/>
          <w:sz w:val="32"/>
          <w:szCs w:val="32"/>
          <w:lang w:val="en-US" w:eastAsia="zh-CN"/>
        </w:rPr>
        <w:t>持续深化“安全生产”专项整治行动。</w:t>
      </w:r>
      <w:r>
        <w:rPr>
          <w:rFonts w:hint="eastAsia" w:ascii="仿宋_GB2312" w:hAnsi="仿宋_GB2312" w:eastAsia="仿宋_GB2312" w:cs="仿宋_GB2312"/>
          <w:color w:val="333333"/>
          <w:spacing w:val="15"/>
          <w:kern w:val="2"/>
          <w:sz w:val="32"/>
          <w:szCs w:val="32"/>
          <w:shd w:val="clear" w:color="auto" w:fill="FFFFFF"/>
          <w:lang w:val="en-US" w:eastAsia="zh-CN" w:bidi="ar-SA"/>
        </w:rPr>
        <w:t>认真落实了“四川省安全生产专项整治三年行动计划”要求，制定了《金川县宗教活动场所火灾及安全生产风险隐患专项整治工作方案》，开展宗教活动场所安全隐患专项排查整治4次，对寺庙消防安全隐患每月进行1次督促整改，签订寺庙安全管理责任书24份，全面落实了寺庙安全生产责任制，切实做好寺庙消防安全工作，杜绝了寺庙安全生产责任事故。</w:t>
      </w:r>
      <w:r>
        <w:rPr>
          <w:rFonts w:hint="eastAsia" w:ascii="仿宋_GB2312" w:hAnsi="仿宋_GB2312" w:eastAsia="仿宋_GB2312" w:cs="仿宋_GB2312"/>
          <w:b/>
          <w:bCs/>
          <w:color w:val="333333"/>
          <w:spacing w:val="15"/>
          <w:kern w:val="2"/>
          <w:sz w:val="32"/>
          <w:szCs w:val="32"/>
          <w:shd w:val="clear" w:color="auto" w:fill="FFFFFF"/>
          <w:lang w:val="en-US" w:eastAsia="zh-CN" w:bidi="ar-SA"/>
        </w:rPr>
        <w:t>四是</w:t>
      </w:r>
      <w:r>
        <w:rPr>
          <w:rFonts w:hint="eastAsia" w:ascii="仿宋_GB2312" w:hAnsi="仿宋_GB2312" w:eastAsia="仿宋_GB2312" w:cs="仿宋_GB2312"/>
          <w:b/>
          <w:bCs/>
          <w:sz w:val="32"/>
          <w:szCs w:val="32"/>
          <w:lang w:eastAsia="zh-CN"/>
        </w:rPr>
        <w:t>持续深化“乱点乱象”专项整治行动</w:t>
      </w:r>
      <w:r>
        <w:rPr>
          <w:rFonts w:hint="eastAsia" w:ascii="仿宋_GB2312" w:hAnsi="仿宋_GB2312" w:eastAsia="仿宋_GB2312" w:cs="仿宋_GB2312"/>
          <w:b/>
          <w:bCs/>
          <w:sz w:val="32"/>
          <w:szCs w:val="32"/>
        </w:rPr>
        <w:t>。</w:t>
      </w:r>
      <w:r>
        <w:rPr>
          <w:rFonts w:hint="eastAsia" w:ascii="仿宋_GB2312" w:hAnsi="仿宋_GB2312" w:eastAsia="仿宋_GB2312" w:cs="仿宋_GB2312"/>
          <w:color w:val="333333"/>
          <w:spacing w:val="15"/>
          <w:kern w:val="2"/>
          <w:sz w:val="32"/>
          <w:szCs w:val="32"/>
          <w:shd w:val="clear" w:color="auto" w:fill="FFFFFF"/>
          <w:lang w:val="en-US" w:eastAsia="zh-CN" w:bidi="ar-SA"/>
        </w:rPr>
        <w:t>聚焦宗教领域突出问题，深入开展了“六清”行动，每月开展1次环境卫生专项整治，完成了对观音寺经幡集中清治理整治工作，每季度开展1次环境卫生工作督导；对宗教界放生等行为进行了积极引导规范管理；对宗教领域违法违规行为开展了专项排查，实行清单式推进，销号型攻坚，开展了宗教领域乱点乱象治理工作，</w:t>
      </w:r>
      <w:r>
        <w:rPr>
          <w:rFonts w:hint="eastAsia" w:ascii="仿宋_GB2312" w:hAnsi="仿宋_GB2312" w:eastAsia="仿宋_GB2312" w:cs="仿宋_GB2312"/>
          <w:b/>
          <w:bCs/>
          <w:color w:val="333333"/>
          <w:spacing w:val="15"/>
          <w:kern w:val="2"/>
          <w:sz w:val="32"/>
          <w:szCs w:val="32"/>
          <w:shd w:val="clear" w:color="auto" w:fill="FFFFFF"/>
          <w:lang w:val="en-US" w:eastAsia="zh-CN" w:bidi="ar-SA"/>
        </w:rPr>
        <w:t>2020年底，</w:t>
      </w:r>
      <w:r>
        <w:rPr>
          <w:rFonts w:hint="eastAsia" w:ascii="仿宋_GB2312" w:hAnsi="仿宋_GB2312" w:eastAsia="仿宋_GB2312" w:cs="仿宋_GB2312"/>
          <w:color w:val="333333"/>
          <w:spacing w:val="15"/>
          <w:kern w:val="2"/>
          <w:sz w:val="32"/>
          <w:szCs w:val="32"/>
          <w:shd w:val="clear" w:color="auto" w:fill="FFFFFF"/>
          <w:lang w:val="en-US" w:eastAsia="zh-CN" w:bidi="ar-SA"/>
        </w:rPr>
        <w:t>拆除了观音桥镇斯玛都村、观音村共计65个违法闭关点，涉及闭关人员37人，其中自动返回27人，10人专门做工作进行劝返，做好了劝返僧众安抚工作。动用干警和执法人员100余人次，执法车辆20余辆次。使行业领域更加规范，确保了宗教领域乱点乱象得到有效治理。</w:t>
      </w:r>
      <w:r>
        <w:rPr>
          <w:rFonts w:hint="eastAsia" w:ascii="仿宋_GB2312" w:hAnsi="仿宋_GB2312" w:eastAsia="仿宋_GB2312" w:cs="仿宋_GB2312"/>
          <w:b/>
          <w:bCs/>
          <w:color w:val="333333"/>
          <w:spacing w:val="15"/>
          <w:kern w:val="2"/>
          <w:sz w:val="32"/>
          <w:szCs w:val="32"/>
          <w:shd w:val="clear" w:color="auto" w:fill="FFFFFF"/>
          <w:lang w:val="en-US" w:eastAsia="zh-CN" w:bidi="ar-SA"/>
        </w:rPr>
        <w:t>五是</w:t>
      </w:r>
      <w:r>
        <w:rPr>
          <w:rFonts w:hint="eastAsia" w:ascii="仿宋_GB2312" w:hAnsi="仿宋_GB2312" w:eastAsia="仿宋_GB2312" w:cs="仿宋_GB2312"/>
          <w:b/>
          <w:bCs/>
          <w:sz w:val="32"/>
          <w:szCs w:val="32"/>
          <w:lang w:eastAsia="zh-CN"/>
        </w:rPr>
        <w:t>全面开展“一寺一策”专项整治行动。</w:t>
      </w:r>
      <w:r>
        <w:rPr>
          <w:rFonts w:hint="eastAsia" w:ascii="仿宋_GB2312" w:hAnsi="仿宋_GB2312" w:eastAsia="仿宋_GB2312" w:cs="仿宋_GB2312"/>
          <w:color w:val="333333"/>
          <w:spacing w:val="15"/>
          <w:kern w:val="2"/>
          <w:sz w:val="32"/>
          <w:szCs w:val="32"/>
          <w:shd w:val="clear" w:color="auto" w:fill="FFFFFF"/>
          <w:lang w:val="en-US" w:eastAsia="zh-CN" w:bidi="ar-SA"/>
        </w:rPr>
        <w:t>以阿科里寺“一寺一策”为重点，以巴温寺、河西乡滴水观音寺“一点一策”为示范点，坚持问题导向，分类施策，在全县范围内全面开展了“一寺一策、一点一策”专项整治工作，梳理了8大类问题，完善了“一寺一策、一点一策”整改方案，正有序推进整改工作。</w:t>
      </w:r>
      <w:r>
        <w:rPr>
          <w:rFonts w:hint="eastAsia" w:ascii="仿宋_GB2312" w:hAnsi="仿宋_GB2312" w:eastAsia="仿宋_GB2312" w:cs="仿宋_GB2312"/>
          <w:b/>
          <w:bCs/>
          <w:color w:val="auto"/>
          <w:sz w:val="32"/>
          <w:szCs w:val="32"/>
          <w:lang w:eastAsia="zh-CN"/>
        </w:rPr>
        <w:t>活动时时</w:t>
      </w:r>
      <w:r>
        <w:rPr>
          <w:rFonts w:hint="eastAsia" w:ascii="仿宋_GB2312" w:hAnsi="仿宋_GB2312" w:eastAsia="仿宋_GB2312" w:cs="仿宋_GB2312"/>
          <w:b/>
          <w:bCs/>
          <w:color w:val="auto"/>
          <w:sz w:val="32"/>
          <w:szCs w:val="32"/>
        </w:rPr>
        <w:t>管</w:t>
      </w:r>
      <w:r>
        <w:rPr>
          <w:rFonts w:hint="eastAsia" w:ascii="仿宋_GB2312" w:hAnsi="仿宋_GB2312" w:eastAsia="仿宋_GB2312" w:cs="仿宋_GB2312"/>
          <w:b/>
          <w:bCs/>
          <w:color w:val="auto"/>
          <w:sz w:val="32"/>
          <w:szCs w:val="32"/>
          <w:lang w:eastAsia="zh-CN"/>
        </w:rPr>
        <w:t>控</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333333"/>
          <w:spacing w:val="15"/>
          <w:kern w:val="2"/>
          <w:sz w:val="32"/>
          <w:szCs w:val="32"/>
          <w:shd w:val="clear" w:color="auto" w:fill="FFFFFF"/>
          <w:lang w:val="en-US" w:eastAsia="zh-CN" w:bidi="ar-SA"/>
        </w:rPr>
        <w:t>严格佛事活动审批程序，建立健全了83项常规性佛事活动管理台账，为做好疫情防控工作，已全部取消开展，无临时性佛事活动，各乡镇及寺管所日常全程监管，坚持做到了24小时值班值守，确保了活动时时管控。</w:t>
      </w:r>
      <w:r>
        <w:rPr>
          <w:rFonts w:hint="eastAsia" w:ascii="仿宋_GB2312" w:hAnsi="仿宋_GB2312" w:eastAsia="仿宋_GB2312" w:cs="仿宋_GB2312"/>
          <w:b/>
          <w:bCs/>
          <w:color w:val="auto"/>
          <w:sz w:val="32"/>
          <w:szCs w:val="32"/>
          <w:lang w:eastAsia="zh-CN"/>
        </w:rPr>
        <w:t>财务公开管理。</w:t>
      </w:r>
      <w:r>
        <w:rPr>
          <w:rFonts w:hint="eastAsia" w:ascii="仿宋_GB2312" w:hAnsi="仿宋_GB2312" w:eastAsia="仿宋_GB2312" w:cs="仿宋_GB2312"/>
          <w:color w:val="333333"/>
          <w:spacing w:val="15"/>
          <w:kern w:val="2"/>
          <w:sz w:val="32"/>
          <w:szCs w:val="32"/>
          <w:shd w:val="clear" w:color="auto" w:fill="FFFFFF"/>
          <w:lang w:val="en-US" w:eastAsia="zh-CN" w:bidi="ar-SA"/>
        </w:rPr>
        <w:t>进一步落实了寺庙财务管理制度，24座藏传佛教寺庙全部开设了对公账户，督促寺庙成立了财务管理小组，组织寺管所干部、寺庙财务人员（僧尼）集中培训1期30人，实行寺庙财务收支公示制度，接受群众、僧尼监督，今年，完成了对阿科里寺、四甲壁寺2座寺庙财务审计工作，督促推进5类共9项问题整改，确保寺庙财务收支合法、公开透明。</w:t>
      </w:r>
      <w:r>
        <w:rPr>
          <w:rFonts w:hint="eastAsia" w:ascii="仿宋_GB2312" w:hAnsi="仿宋_GB2312" w:eastAsia="仿宋_GB2312" w:cs="仿宋_GB2312"/>
          <w:b/>
          <w:bCs/>
          <w:color w:val="333333"/>
          <w:spacing w:val="15"/>
          <w:kern w:val="2"/>
          <w:sz w:val="32"/>
          <w:szCs w:val="32"/>
          <w:shd w:val="clear" w:color="auto" w:fill="FFFFFF"/>
          <w:lang w:val="en-US" w:eastAsia="zh-CN" w:bidi="ar-SA"/>
        </w:rPr>
        <w:t>六是</w:t>
      </w:r>
      <w:r>
        <w:rPr>
          <w:rFonts w:hint="eastAsia" w:ascii="仿宋_GB2312" w:hAnsi="仿宋_GB2312" w:eastAsia="仿宋_GB2312" w:cs="仿宋_GB2312"/>
          <w:b/>
          <w:bCs/>
          <w:kern w:val="2"/>
          <w:sz w:val="32"/>
          <w:szCs w:val="32"/>
          <w:lang w:val="en-US" w:eastAsia="zh-CN" w:bidi="ar-SA"/>
        </w:rPr>
        <w:t>主抓宣传阵地，强化思想教育引导。</w:t>
      </w:r>
      <w:r>
        <w:rPr>
          <w:rFonts w:hint="eastAsia" w:ascii="仿宋_GB2312" w:hAnsi="仿宋_GB2312" w:eastAsia="仿宋_GB2312" w:cs="仿宋_GB2312"/>
          <w:b/>
          <w:bCs/>
          <w:sz w:val="32"/>
          <w:szCs w:val="32"/>
          <w:lang w:eastAsia="zh-CN"/>
        </w:rPr>
        <w:t>持续深化“爱国爱教爱家乡”活动。</w:t>
      </w:r>
      <w:r>
        <w:rPr>
          <w:rFonts w:hint="eastAsia" w:ascii="仿宋_GB2312" w:hAnsi="仿宋_GB2312" w:eastAsia="仿宋_GB2312" w:cs="仿宋_GB2312"/>
          <w:color w:val="333333"/>
          <w:spacing w:val="15"/>
          <w:kern w:val="2"/>
          <w:sz w:val="32"/>
          <w:szCs w:val="32"/>
          <w:shd w:val="clear" w:color="auto" w:fill="FFFFFF"/>
          <w:lang w:val="en-US" w:eastAsia="zh-CN" w:bidi="ar-SA"/>
        </w:rPr>
        <w:t>在观音桥片区集中开展了1次“爱国爱教爱家乡”活动培训，各乡镇寺管所及寺庙民管会成员60余人参加，积极倡导藏传佛教界“爱国爱教守初心、护国利民担使命”，致力提升宗教界爱国、守法、感恩意识。</w:t>
      </w:r>
      <w:r>
        <w:rPr>
          <w:rFonts w:hint="eastAsia" w:ascii="仿宋_GB2312" w:hAnsi="仿宋_GB2312" w:eastAsia="仿宋_GB2312" w:cs="仿宋_GB2312"/>
          <w:b/>
          <w:bCs/>
          <w:sz w:val="32"/>
          <w:szCs w:val="32"/>
        </w:rPr>
        <w:t xml:space="preserve">持续深化“法律政策进寺庙”活动。 </w:t>
      </w:r>
      <w:r>
        <w:rPr>
          <w:rFonts w:hint="eastAsia" w:ascii="仿宋_GB2312" w:hAnsi="仿宋_GB2312" w:eastAsia="仿宋_GB2312" w:cs="仿宋_GB2312"/>
          <w:color w:val="333333"/>
          <w:spacing w:val="15"/>
          <w:kern w:val="2"/>
          <w:sz w:val="32"/>
          <w:szCs w:val="32"/>
          <w:shd w:val="clear" w:color="auto" w:fill="FFFFFF"/>
          <w:lang w:val="en-US" w:eastAsia="zh-CN" w:bidi="ar-SA"/>
        </w:rPr>
        <w:t>年初以来，对全县寺管干部、寺庙民管会成员、寺庙安全员集中培训3次，参训人员150人，开展了《中华人民共和国宪法》《宗教事务条例》《中华人民共和国民法典》等法律法规和安全防疫知识专题宣讲培训，在全县各乡镇寺庙开展了党的十九届五中全会、中央第七次西藏工作座谈会精神宣讲，开办中央、省、州新修订《宗教事务条例》培训班2期，发放《宗教事务条例》《习近平谈治国理政》各类书刊书籍、藏汉双语宣传资料10000余册，培训寺管干部全覆盖，24座藏传佛教寺庙宣讲、发放资料全覆盖，受教僧尼覆盖率达98%。</w:t>
      </w:r>
      <w:r>
        <w:rPr>
          <w:rFonts w:hint="eastAsia" w:ascii="仿宋_GB2312" w:hAnsi="仿宋_GB2312" w:eastAsia="仿宋_GB2312" w:cs="仿宋_GB2312"/>
          <w:b/>
          <w:bCs/>
          <w:sz w:val="32"/>
          <w:szCs w:val="32"/>
        </w:rPr>
        <w:t>持续深化“民族团结进寺庙”活动。</w:t>
      </w:r>
      <w:r>
        <w:rPr>
          <w:rFonts w:hint="eastAsia" w:ascii="仿宋_GB2312" w:hAnsi="仿宋_GB2312" w:eastAsia="仿宋_GB2312" w:cs="仿宋_GB2312"/>
          <w:color w:val="333333"/>
          <w:spacing w:val="15"/>
          <w:kern w:val="2"/>
          <w:sz w:val="32"/>
          <w:szCs w:val="32"/>
          <w:shd w:val="clear" w:color="auto" w:fill="FFFFFF"/>
          <w:lang w:val="en-US" w:eastAsia="zh-CN" w:bidi="ar-SA"/>
        </w:rPr>
        <w:t>大力弘扬社会主义核心价值观，积极打造了观音寺、广法寺等3座寺庙为“民族团结进步示范寺庙”，大力开展民族团结进步宣传月活动，通过广播、报纸、微信等多种方式进行民族知识和政策宣传，拓展民族团结进步创建活动形式，培养和宣传民族团结进步模范典型，持续巩固提升“文明和谐平安三级联创”成果，今年，全省通报表扬2座省级文明和谐寺庙，23名爱国守法先进僧尼，1名优秀驻寺干部，积极发挥了示范引领作用。</w:t>
      </w:r>
      <w:r>
        <w:rPr>
          <w:rFonts w:hint="eastAsia" w:ascii="仿宋_GB2312" w:hAnsi="仿宋_GB2312" w:eastAsia="仿宋_GB2312" w:cs="仿宋_GB2312"/>
          <w:b/>
          <w:bCs/>
          <w:color w:val="333333"/>
          <w:spacing w:val="15"/>
          <w:kern w:val="2"/>
          <w:sz w:val="32"/>
          <w:szCs w:val="32"/>
          <w:shd w:val="clear" w:color="auto" w:fill="FFFFFF"/>
          <w:lang w:val="en-US" w:eastAsia="zh-CN" w:bidi="ar-SA"/>
        </w:rPr>
        <w:t>七是</w:t>
      </w:r>
      <w:r>
        <w:rPr>
          <w:rFonts w:hint="eastAsia" w:ascii="仿宋_GB2312" w:hAnsi="仿宋_GB2312" w:eastAsia="仿宋_GB2312" w:cs="仿宋_GB2312"/>
          <w:b/>
          <w:bCs/>
          <w:sz w:val="32"/>
          <w:szCs w:val="32"/>
          <w:lang w:eastAsia="zh-CN"/>
        </w:rPr>
        <w:t>积极发扬宗教“助力抗疫献爱心”。</w:t>
      </w:r>
      <w:r>
        <w:rPr>
          <w:rFonts w:hint="eastAsia" w:ascii="仿宋_GB2312" w:hAnsi="仿宋_GB2312" w:eastAsia="仿宋_GB2312" w:cs="仿宋_GB2312"/>
          <w:color w:val="333333"/>
          <w:spacing w:val="15"/>
          <w:kern w:val="2"/>
          <w:sz w:val="32"/>
          <w:szCs w:val="32"/>
          <w:shd w:val="clear" w:color="auto" w:fill="FFFFFF"/>
          <w:lang w:val="en-US" w:eastAsia="zh-CN" w:bidi="ar-SA"/>
        </w:rPr>
        <w:t>疫情发生以来，全县宗教界人士积极响应党委、政府号召，把宗教“乐善好施、扶危济困”的教规教义与弘扬“一方有难、八方支援”的中华民族传统美德相结合，纷纷以不同方式奉献爱心，助力防疫，宗教界为防疫捐赠现金422192.5元、捐赠物资折合人民币25890元，共计捐款捐物448082.5元。充分展现我县宗教界社会担当意识和服务群众的使命，相关公众号平台进行了宣传，树立了我县宗教界良好形象。</w:t>
      </w:r>
    </w:p>
    <w:p>
      <w:pPr>
        <w:keepNext w:val="0"/>
        <w:keepLines w:val="0"/>
        <w:pageBreakBefore w:val="0"/>
        <w:numPr>
          <w:ilvl w:val="0"/>
          <w:numId w:val="1"/>
        </w:numPr>
        <w:pBdr>
          <w:bottom w:val="single" w:color="FFFFFF" w:sz="4" w:space="29"/>
        </w:pBdr>
        <w:tabs>
          <w:tab w:val="left" w:pos="1440"/>
        </w:tabs>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color w:val="333333"/>
          <w:spacing w:val="15"/>
          <w:kern w:val="2"/>
          <w:sz w:val="32"/>
          <w:szCs w:val="32"/>
          <w:shd w:val="clear" w:color="auto" w:fill="FFFFFF"/>
          <w:lang w:val="en-US" w:eastAsia="zh-CN" w:bidi="ar-SA"/>
        </w:rPr>
      </w:pPr>
      <w:r>
        <w:rPr>
          <w:rFonts w:hint="eastAsia" w:ascii="仿宋" w:hAnsi="仿宋" w:eastAsia="仿宋" w:cs="仿宋"/>
          <w:b/>
          <w:bCs/>
          <w:color w:val="000000"/>
          <w:sz w:val="32"/>
          <w:szCs w:val="32"/>
          <w:lang w:val="zh-CN"/>
        </w:rPr>
        <w:t>以民族团结为重点，民族工作取得长足发展。</w:t>
      </w:r>
      <w:r>
        <w:rPr>
          <w:rFonts w:hint="eastAsia" w:ascii="仿宋" w:hAnsi="仿宋" w:eastAsia="仿宋" w:cs="仿宋"/>
          <w:color w:val="000000"/>
          <w:sz w:val="32"/>
          <w:szCs w:val="32"/>
        </w:rPr>
        <w:t>按照“整体推进，试点先行”的思路，以</w:t>
      </w:r>
      <w:r>
        <w:rPr>
          <w:rFonts w:hint="eastAsia" w:ascii="仿宋" w:hAnsi="仿宋" w:eastAsia="仿宋" w:cs="仿宋"/>
          <w:color w:val="000000"/>
          <w:sz w:val="32"/>
          <w:szCs w:val="32"/>
          <w:lang w:val="en-US" w:eastAsia="zh-CN"/>
        </w:rPr>
        <w:t>全面开展申创和突出特色打造示范点为主线，以</w:t>
      </w:r>
      <w:r>
        <w:rPr>
          <w:rFonts w:hint="eastAsia" w:ascii="仿宋" w:hAnsi="仿宋" w:eastAsia="仿宋" w:cs="仿宋"/>
          <w:color w:val="000000"/>
          <w:sz w:val="32"/>
          <w:szCs w:val="32"/>
        </w:rPr>
        <w:t>民族团结进步“七进</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”为抓手，采取先易后难、循序渐进的方法稳步推进全县创建工作。我县共创建</w:t>
      </w:r>
      <w:r>
        <w:rPr>
          <w:rFonts w:hint="eastAsia" w:ascii="仿宋" w:hAnsi="仿宋" w:eastAsia="仿宋" w:cs="仿宋"/>
          <w:color w:val="000000"/>
          <w:sz w:val="32"/>
          <w:szCs w:val="32"/>
          <w:lang w:val="en-US" w:eastAsia="zh-CN"/>
        </w:rPr>
        <w:t>省</w:t>
      </w:r>
      <w:r>
        <w:rPr>
          <w:rFonts w:hint="eastAsia" w:ascii="仿宋" w:hAnsi="仿宋" w:eastAsia="仿宋" w:cs="仿宋"/>
          <w:color w:val="000000"/>
          <w:sz w:val="32"/>
          <w:szCs w:val="32"/>
        </w:rPr>
        <w:t>级民族团结进步</w:t>
      </w:r>
      <w:r>
        <w:rPr>
          <w:rFonts w:hint="eastAsia" w:ascii="仿宋" w:hAnsi="仿宋" w:eastAsia="仿宋" w:cs="仿宋"/>
          <w:color w:val="000000"/>
          <w:sz w:val="32"/>
          <w:szCs w:val="32"/>
          <w:lang w:val="en-US" w:eastAsia="zh-CN"/>
        </w:rPr>
        <w:t>示</w:t>
      </w:r>
      <w:r>
        <w:rPr>
          <w:rFonts w:hint="eastAsia" w:ascii="仿宋" w:hAnsi="仿宋" w:eastAsia="仿宋" w:cs="仿宋"/>
          <w:color w:val="000000"/>
          <w:sz w:val="32"/>
          <w:szCs w:val="32"/>
        </w:rPr>
        <w:t>范单位</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个</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州级民族团结进步模范（先进）单位</w:t>
      </w:r>
      <w:r>
        <w:rPr>
          <w:rFonts w:hint="eastAsia" w:ascii="仿宋" w:hAnsi="仿宋" w:eastAsia="仿宋" w:cs="仿宋"/>
          <w:color w:val="000000"/>
          <w:sz w:val="32"/>
          <w:szCs w:val="32"/>
          <w:lang w:val="en-US" w:eastAsia="zh-CN"/>
        </w:rPr>
        <w:t>92</w:t>
      </w:r>
      <w:r>
        <w:rPr>
          <w:rFonts w:hint="eastAsia" w:ascii="仿宋" w:hAnsi="仿宋" w:eastAsia="仿宋" w:cs="仿宋"/>
          <w:color w:val="000000"/>
          <w:sz w:val="32"/>
          <w:szCs w:val="32"/>
        </w:rPr>
        <w:t>个，县级民族团结进步示范（先进）单位</w:t>
      </w:r>
      <w:r>
        <w:rPr>
          <w:rFonts w:hint="eastAsia" w:ascii="仿宋" w:hAnsi="仿宋" w:eastAsia="仿宋" w:cs="仿宋"/>
          <w:color w:val="000000"/>
          <w:sz w:val="32"/>
          <w:szCs w:val="32"/>
          <w:lang w:val="en-US" w:eastAsia="zh-CN"/>
        </w:rPr>
        <w:t>161</w:t>
      </w:r>
      <w:r>
        <w:rPr>
          <w:rFonts w:hint="eastAsia" w:ascii="仿宋" w:hAnsi="仿宋" w:eastAsia="仿宋" w:cs="仿宋"/>
          <w:color w:val="000000"/>
          <w:sz w:val="32"/>
          <w:szCs w:val="32"/>
        </w:rPr>
        <w:t>个；</w:t>
      </w:r>
      <w:r>
        <w:rPr>
          <w:rFonts w:hint="eastAsia" w:ascii="仿宋" w:hAnsi="仿宋" w:eastAsia="仿宋" w:cs="仿宋"/>
          <w:color w:val="000000"/>
          <w:sz w:val="32"/>
          <w:szCs w:val="32"/>
          <w:lang w:val="en-US" w:eastAsia="zh-CN"/>
        </w:rPr>
        <w:t>获国家表彰模范个人1名，</w:t>
      </w:r>
      <w:r>
        <w:rPr>
          <w:rFonts w:hint="eastAsia" w:ascii="仿宋" w:hAnsi="仿宋" w:eastAsia="仿宋" w:cs="仿宋"/>
          <w:color w:val="000000"/>
          <w:sz w:val="32"/>
          <w:szCs w:val="32"/>
        </w:rPr>
        <w:t>州</w:t>
      </w:r>
      <w:r>
        <w:rPr>
          <w:rFonts w:hint="eastAsia" w:ascii="仿宋" w:hAnsi="仿宋" w:eastAsia="仿宋" w:cs="仿宋"/>
          <w:color w:val="000000"/>
          <w:sz w:val="32"/>
          <w:szCs w:val="32"/>
          <w:lang w:val="en-US" w:eastAsia="zh-CN"/>
        </w:rPr>
        <w:t>级</w:t>
      </w:r>
      <w:r>
        <w:rPr>
          <w:rFonts w:hint="eastAsia" w:ascii="仿宋" w:hAnsi="仿宋" w:eastAsia="仿宋" w:cs="仿宋"/>
          <w:color w:val="000000"/>
          <w:sz w:val="32"/>
          <w:szCs w:val="32"/>
        </w:rPr>
        <w:t>表彰模范集体9个</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模范个人20</w:t>
      </w:r>
      <w:r>
        <w:rPr>
          <w:rFonts w:hint="eastAsia" w:ascii="仿宋" w:hAnsi="仿宋" w:eastAsia="仿宋" w:cs="仿宋"/>
          <w:color w:val="000000"/>
          <w:sz w:val="32"/>
          <w:szCs w:val="32"/>
          <w:lang w:val="en-US" w:eastAsia="zh-CN"/>
        </w:rPr>
        <w:t>名，县级表彰模范集体20个、模范个人16名、模范家庭5个</w:t>
      </w:r>
      <w:r>
        <w:rPr>
          <w:rFonts w:hint="eastAsia" w:ascii="仿宋" w:hAnsi="仿宋" w:eastAsia="仿宋" w:cs="仿宋"/>
          <w:color w:val="000000"/>
          <w:sz w:val="32"/>
          <w:szCs w:val="32"/>
        </w:rPr>
        <w:t>。</w:t>
      </w:r>
      <w:r>
        <w:rPr>
          <w:rFonts w:hint="eastAsia" w:ascii="仿宋_GB2312" w:hAnsi="仿宋_GB2312" w:eastAsia="仿宋_GB2312" w:cs="仿宋_GB2312"/>
          <w:b/>
          <w:bCs/>
          <w:color w:val="000000"/>
          <w:sz w:val="32"/>
          <w:szCs w:val="32"/>
          <w:lang w:eastAsia="zh-CN"/>
        </w:rPr>
        <w:t>一是以夯实</w:t>
      </w:r>
      <w:r>
        <w:rPr>
          <w:rFonts w:hint="eastAsia" w:ascii="仿宋_GB2312" w:hAnsi="仿宋_GB2312" w:eastAsia="仿宋_GB2312" w:cs="仿宋_GB2312"/>
          <w:b/>
          <w:bCs/>
          <w:color w:val="000000"/>
          <w:sz w:val="32"/>
          <w:szCs w:val="32"/>
        </w:rPr>
        <w:t>民族事务</w:t>
      </w:r>
      <w:r>
        <w:rPr>
          <w:rFonts w:hint="eastAsia" w:ascii="仿宋_GB2312" w:hAnsi="仿宋_GB2312" w:eastAsia="仿宋_GB2312" w:cs="仿宋_GB2312"/>
          <w:b/>
          <w:bCs/>
          <w:color w:val="000000"/>
          <w:sz w:val="32"/>
          <w:szCs w:val="32"/>
          <w:lang w:eastAsia="zh-CN"/>
        </w:rPr>
        <w:t>为目标</w:t>
      </w:r>
      <w:r>
        <w:rPr>
          <w:rFonts w:hint="eastAsia" w:ascii="仿宋_GB2312" w:hAnsi="仿宋_GB2312" w:eastAsia="仿宋_GB2312" w:cs="仿宋_GB2312"/>
          <w:b/>
          <w:bCs/>
          <w:color w:val="000000"/>
          <w:sz w:val="32"/>
          <w:szCs w:val="32"/>
        </w:rPr>
        <w:t>，努力提升服务水平</w:t>
      </w:r>
      <w:r>
        <w:rPr>
          <w:rFonts w:hint="eastAsia" w:ascii="仿宋_GB2312" w:hAnsi="仿宋_GB2312" w:eastAsia="仿宋_GB2312" w:cs="仿宋_GB2312"/>
          <w:b/>
          <w:bCs/>
          <w:color w:val="000000"/>
          <w:sz w:val="32"/>
          <w:szCs w:val="32"/>
          <w:lang w:eastAsia="zh-CN"/>
        </w:rPr>
        <w:t>。</w:t>
      </w:r>
      <w:r>
        <w:rPr>
          <w:rFonts w:hint="eastAsia" w:ascii="仿宋" w:hAnsi="仿宋" w:eastAsia="仿宋" w:cs="仿宋"/>
          <w:b w:val="0"/>
          <w:bCs w:val="0"/>
          <w:color w:val="000000"/>
          <w:sz w:val="32"/>
          <w:szCs w:val="32"/>
        </w:rPr>
        <w:t>进一步规范</w:t>
      </w:r>
      <w:r>
        <w:rPr>
          <w:rFonts w:hint="eastAsia" w:ascii="仿宋" w:hAnsi="仿宋" w:eastAsia="仿宋" w:cs="仿宋"/>
          <w:b w:val="0"/>
          <w:bCs w:val="0"/>
          <w:color w:val="000000"/>
          <w:sz w:val="32"/>
          <w:szCs w:val="32"/>
          <w:lang w:eastAsia="zh-CN"/>
        </w:rPr>
        <w:t>民族成分</w:t>
      </w:r>
      <w:r>
        <w:rPr>
          <w:rFonts w:hint="eastAsia" w:ascii="仿宋" w:hAnsi="仿宋" w:eastAsia="仿宋" w:cs="仿宋"/>
          <w:b w:val="0"/>
          <w:bCs w:val="0"/>
          <w:color w:val="000000"/>
          <w:sz w:val="32"/>
          <w:szCs w:val="32"/>
        </w:rPr>
        <w:t>更改更正</w:t>
      </w:r>
      <w:r>
        <w:rPr>
          <w:rFonts w:hint="eastAsia" w:ascii="仿宋" w:hAnsi="仿宋" w:eastAsia="仿宋" w:cs="仿宋"/>
          <w:b w:val="0"/>
          <w:bCs w:val="0"/>
          <w:color w:val="000000"/>
          <w:sz w:val="32"/>
          <w:szCs w:val="32"/>
          <w:lang w:eastAsia="zh-CN"/>
        </w:rPr>
        <w:t>和少数民族招考工作</w:t>
      </w:r>
      <w:r>
        <w:rPr>
          <w:rFonts w:hint="eastAsia" w:ascii="仿宋" w:hAnsi="仿宋" w:eastAsia="仿宋" w:cs="仿宋"/>
          <w:b w:val="0"/>
          <w:bCs w:val="0"/>
          <w:color w:val="000000"/>
          <w:sz w:val="32"/>
          <w:szCs w:val="32"/>
        </w:rPr>
        <w:t>。</w:t>
      </w:r>
      <w:r>
        <w:rPr>
          <w:rFonts w:hint="eastAsia" w:ascii="仿宋" w:hAnsi="仿宋" w:eastAsia="仿宋" w:cs="仿宋"/>
          <w:color w:val="000000"/>
          <w:sz w:val="32"/>
          <w:szCs w:val="32"/>
        </w:rPr>
        <w:t>充分保证少数民族考生优惠政策落实，为</w:t>
      </w:r>
      <w:r>
        <w:rPr>
          <w:rFonts w:hint="eastAsia" w:ascii="仿宋" w:hAnsi="仿宋" w:eastAsia="仿宋" w:cs="仿宋"/>
          <w:color w:val="000000"/>
          <w:sz w:val="32"/>
          <w:szCs w:val="32"/>
          <w:lang w:val="en-US" w:eastAsia="zh-CN"/>
        </w:rPr>
        <w:t>少数民族</w:t>
      </w:r>
      <w:r>
        <w:rPr>
          <w:rFonts w:hint="eastAsia" w:ascii="仿宋" w:hAnsi="仿宋" w:eastAsia="仿宋" w:cs="仿宋"/>
          <w:color w:val="000000"/>
          <w:sz w:val="32"/>
          <w:szCs w:val="32"/>
        </w:rPr>
        <w:t>考生出具加分证明</w:t>
      </w:r>
      <w:r>
        <w:rPr>
          <w:rFonts w:hint="eastAsia" w:ascii="仿宋" w:hAnsi="仿宋" w:eastAsia="仿宋" w:cs="仿宋"/>
          <w:color w:val="000000"/>
          <w:sz w:val="32"/>
          <w:szCs w:val="32"/>
          <w:lang w:eastAsia="zh-CN"/>
        </w:rPr>
        <w:t>，民族成分</w:t>
      </w:r>
      <w:r>
        <w:rPr>
          <w:rFonts w:hint="eastAsia" w:ascii="仿宋" w:hAnsi="仿宋" w:eastAsia="仿宋" w:cs="仿宋"/>
          <w:color w:val="000000"/>
          <w:sz w:val="32"/>
          <w:szCs w:val="32"/>
        </w:rPr>
        <w:t>更改严格按照《中国公民民族成份登记管理办法》办理，受理</w:t>
      </w:r>
      <w:r>
        <w:rPr>
          <w:rFonts w:hint="eastAsia" w:ascii="仿宋" w:hAnsi="仿宋" w:eastAsia="仿宋" w:cs="仿宋"/>
          <w:color w:val="000000"/>
          <w:sz w:val="32"/>
          <w:szCs w:val="32"/>
          <w:lang w:eastAsia="zh-CN"/>
        </w:rPr>
        <w:t>民族成分</w:t>
      </w:r>
      <w:r>
        <w:rPr>
          <w:rFonts w:hint="eastAsia" w:ascii="仿宋" w:hAnsi="仿宋" w:eastAsia="仿宋" w:cs="仿宋"/>
          <w:color w:val="000000"/>
          <w:sz w:val="32"/>
          <w:szCs w:val="32"/>
        </w:rPr>
        <w:t>更改</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人。</w:t>
      </w:r>
      <w:r>
        <w:rPr>
          <w:rFonts w:hint="eastAsia" w:ascii="仿宋_GB2312" w:hAnsi="仿宋_GB2312" w:eastAsia="仿宋_GB2312" w:cs="仿宋_GB2312"/>
          <w:b/>
          <w:bCs/>
          <w:color w:val="000000"/>
          <w:sz w:val="32"/>
          <w:szCs w:val="32"/>
          <w:lang w:eastAsia="zh-CN"/>
        </w:rPr>
        <w:t>二是</w:t>
      </w:r>
      <w:r>
        <w:rPr>
          <w:rFonts w:hint="eastAsia" w:ascii="仿宋_GB2312" w:hAnsi="仿宋_GB2312" w:eastAsia="仿宋_GB2312" w:cs="仿宋_GB2312"/>
          <w:b/>
          <w:color w:val="000000"/>
          <w:sz w:val="32"/>
          <w:szCs w:val="32"/>
        </w:rPr>
        <w:t>积极开展城市民族工作。</w:t>
      </w:r>
      <w:r>
        <w:rPr>
          <w:rFonts w:hint="eastAsia" w:ascii="仿宋" w:hAnsi="仿宋" w:eastAsia="仿宋" w:cs="仿宋"/>
          <w:color w:val="000000"/>
          <w:sz w:val="32"/>
          <w:szCs w:val="32"/>
        </w:rPr>
        <w:t>认真贯彻落实民族政策及《城市民族工作条例》，</w:t>
      </w:r>
      <w:r>
        <w:rPr>
          <w:rFonts w:hint="eastAsia" w:ascii="仿宋" w:hAnsi="仿宋" w:eastAsia="仿宋" w:cs="仿宋"/>
          <w:color w:val="000000"/>
          <w:sz w:val="32"/>
          <w:szCs w:val="32"/>
          <w:lang w:eastAsia="zh-CN"/>
        </w:rPr>
        <w:t>加强</w:t>
      </w:r>
      <w:r>
        <w:rPr>
          <w:rFonts w:hint="eastAsia" w:ascii="仿宋" w:hAnsi="仿宋" w:eastAsia="仿宋" w:cs="仿宋"/>
          <w:color w:val="000000"/>
          <w:sz w:val="32"/>
          <w:szCs w:val="32"/>
        </w:rPr>
        <w:t>少数民族流动人口服务与管理工作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保障少数民族流动人口的合法权益</w:t>
      </w:r>
      <w:r>
        <w:rPr>
          <w:rFonts w:hint="eastAsia" w:ascii="仿宋" w:hAnsi="仿宋" w:eastAsia="仿宋" w:cs="仿宋"/>
          <w:color w:val="000000"/>
          <w:sz w:val="32"/>
          <w:szCs w:val="32"/>
          <w:lang w:eastAsia="zh-CN"/>
        </w:rPr>
        <w:t>。</w:t>
      </w:r>
      <w:r>
        <w:rPr>
          <w:rFonts w:hint="eastAsia" w:ascii="仿宋_GB2312" w:hAnsi="仿宋_GB2312" w:eastAsia="仿宋_GB2312" w:cs="仿宋_GB2312"/>
          <w:b/>
          <w:bCs/>
          <w:color w:val="000000"/>
          <w:sz w:val="32"/>
          <w:szCs w:val="32"/>
          <w:lang w:eastAsia="zh-CN"/>
        </w:rPr>
        <w:t>三是抓好依法行政工作。</w:t>
      </w:r>
      <w:r>
        <w:rPr>
          <w:rFonts w:hint="eastAsia" w:ascii="仿宋" w:hAnsi="仿宋" w:eastAsia="仿宋" w:cs="仿宋"/>
          <w:color w:val="000000"/>
          <w:sz w:val="32"/>
          <w:szCs w:val="32"/>
          <w:lang w:eastAsia="zh-CN"/>
        </w:rPr>
        <w:t>搭建政务一体化服务平台，建立行政权力“三张清单”，做好行政执法证年审</w:t>
      </w:r>
      <w:r>
        <w:rPr>
          <w:rFonts w:hint="eastAsia" w:ascii="仿宋" w:hAnsi="仿宋" w:eastAsia="仿宋" w:cs="仿宋"/>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b/>
          <w:bCs/>
          <w:sz w:val="32"/>
          <w:szCs w:val="32"/>
        </w:rPr>
        <w:t>持续推进“</w:t>
      </w:r>
      <w:r>
        <w:rPr>
          <w:rFonts w:hint="eastAsia" w:ascii="仿宋_GB2312" w:hAnsi="仿宋_GB2312" w:eastAsia="仿宋_GB2312" w:cs="仿宋_GB2312"/>
          <w:b/>
          <w:bCs/>
          <w:sz w:val="32"/>
          <w:szCs w:val="32"/>
          <w:lang w:eastAsia="zh-CN"/>
        </w:rPr>
        <w:t>联寺联僧</w:t>
      </w:r>
      <w:r>
        <w:rPr>
          <w:rFonts w:hint="eastAsia" w:ascii="仿宋_GB2312" w:hAnsi="仿宋_GB2312" w:eastAsia="仿宋_GB2312" w:cs="仿宋_GB2312"/>
          <w:b/>
          <w:bCs/>
          <w:sz w:val="32"/>
          <w:szCs w:val="32"/>
        </w:rPr>
        <w:t>”工作</w:t>
      </w:r>
      <w:r>
        <w:rPr>
          <w:rFonts w:hint="eastAsia" w:ascii="仿宋_GB2312" w:hAnsi="仿宋_GB2312" w:eastAsia="仿宋_GB2312" w:cs="仿宋_GB2312"/>
          <w:b/>
          <w:bCs/>
          <w:sz w:val="32"/>
          <w:szCs w:val="32"/>
          <w:lang w:eastAsia="zh-CN"/>
        </w:rPr>
        <w:t>再落实</w:t>
      </w:r>
      <w:r>
        <w:rPr>
          <w:rFonts w:hint="eastAsia" w:ascii="仿宋_GB2312" w:hAnsi="仿宋_GB2312" w:eastAsia="仿宋_GB2312" w:cs="仿宋_GB2312"/>
          <w:b/>
          <w:bCs/>
          <w:sz w:val="32"/>
          <w:szCs w:val="32"/>
        </w:rPr>
        <w:t>。</w:t>
      </w:r>
      <w:r>
        <w:rPr>
          <w:rFonts w:hint="eastAsia" w:ascii="仿宋_GB2312" w:hAnsi="仿宋_GB2312" w:eastAsia="仿宋_GB2312" w:cs="仿宋_GB2312"/>
          <w:color w:val="333333"/>
          <w:spacing w:val="15"/>
          <w:kern w:val="2"/>
          <w:sz w:val="32"/>
          <w:szCs w:val="32"/>
          <w:shd w:val="clear" w:color="auto" w:fill="FFFFFF"/>
          <w:lang w:val="en-US" w:eastAsia="zh-CN" w:bidi="ar-SA"/>
        </w:rPr>
        <w:t>及时调整了帮联对象，28名副县级以上领导联系全县27座开放寺庙及1座宗教活动点，412名副科级以上党员领导干部全覆盖联系807名宗教教职人员。帮联责任人通过入户走访或电话、微信等方式联系教职人员，做好卫生健康、新冠感染疫情防控等知识宣讲，收集了僧人反映的寺情社情、民意僧愿、问题困难、矛盾纠纷、意见建议，与所联系的僧人成为了“亲人、朋友”，为31名色达劝返人员发放241200元、为寺庙特殊困难僧尼发放新春慰问金76900元，全面落实了工作任务。</w:t>
      </w:r>
    </w:p>
    <w:p>
      <w:pPr>
        <w:keepNext w:val="0"/>
        <w:keepLines w:val="0"/>
        <w:pageBreakBefore w:val="0"/>
        <w:numPr>
          <w:ilvl w:val="0"/>
          <w:numId w:val="1"/>
        </w:numPr>
        <w:pBdr>
          <w:bottom w:val="single" w:color="FFFFFF" w:sz="4" w:space="29"/>
        </w:pBdr>
        <w:tabs>
          <w:tab w:val="left" w:pos="1440"/>
        </w:tabs>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eastAsia="zh-CN"/>
        </w:rPr>
        <w:t>以抓好“两项资金”项目为切入点，改善少数民族地区基础设施条件。</w:t>
      </w:r>
    </w:p>
    <w:p>
      <w:pPr>
        <w:keepNext w:val="0"/>
        <w:keepLines w:val="0"/>
        <w:pageBreakBefore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仿宋" w:hAnsi="仿宋" w:eastAsia="仿宋" w:cs="仿宋"/>
          <w:color w:val="00000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sz w:val="32"/>
          <w:szCs w:val="32"/>
        </w:rPr>
        <w:t>搞好项目申报工作。</w:t>
      </w:r>
      <w:r>
        <w:rPr>
          <w:rFonts w:hint="eastAsia" w:ascii="仿宋" w:hAnsi="仿宋" w:eastAsia="仿宋" w:cs="仿宋_GB2312"/>
          <w:sz w:val="32"/>
          <w:szCs w:val="32"/>
        </w:rPr>
        <w:t>按照四川</w:t>
      </w:r>
      <w:r>
        <w:rPr>
          <w:rFonts w:hint="eastAsia" w:ascii="仿宋" w:hAnsi="仿宋" w:eastAsia="仿宋" w:cs="仿宋_GB2312"/>
          <w:sz w:val="32"/>
          <w:szCs w:val="32"/>
          <w:lang w:val="en-US" w:eastAsia="zh-CN"/>
        </w:rPr>
        <w:t>民族地区</w:t>
      </w:r>
      <w:r>
        <w:rPr>
          <w:rFonts w:hint="eastAsia" w:ascii="仿宋" w:hAnsi="仿宋" w:eastAsia="仿宋" w:cs="仿宋_GB2312"/>
          <w:sz w:val="32"/>
          <w:szCs w:val="32"/>
        </w:rPr>
        <w:t>开发资金项目申报工作要求，</w:t>
      </w:r>
      <w:r>
        <w:rPr>
          <w:rFonts w:ascii="仿宋" w:hAnsi="仿宋" w:eastAsia="仿宋"/>
          <w:sz w:val="32"/>
          <w:szCs w:val="32"/>
        </w:rPr>
        <w:t>坚持</w:t>
      </w:r>
      <w:r>
        <w:rPr>
          <w:rFonts w:ascii="仿宋" w:hAnsi="仿宋" w:eastAsia="仿宋"/>
          <w:sz w:val="32"/>
          <w:szCs w:val="32"/>
          <w:lang w:val="zh-CN"/>
        </w:rPr>
        <w:t>“择重、择难、择急、择优”的原则</w:t>
      </w:r>
      <w:r>
        <w:rPr>
          <w:rFonts w:ascii="仿宋" w:hAnsi="仿宋" w:eastAsia="仿宋"/>
          <w:sz w:val="32"/>
          <w:szCs w:val="32"/>
        </w:rPr>
        <w:t>，</w:t>
      </w:r>
      <w:r>
        <w:rPr>
          <w:rFonts w:hint="eastAsia" w:ascii="仿宋" w:hAnsi="仿宋" w:eastAsia="仿宋" w:cs="仿宋_GB2312"/>
          <w:sz w:val="32"/>
          <w:szCs w:val="32"/>
        </w:rPr>
        <w:t>做好</w:t>
      </w:r>
      <w:r>
        <w:rPr>
          <w:rFonts w:hint="eastAsia" w:ascii="仿宋" w:hAnsi="仿宋" w:eastAsia="仿宋" w:cs="仿宋_GB2312"/>
          <w:sz w:val="32"/>
          <w:szCs w:val="32"/>
          <w:lang w:val="en-US" w:eastAsia="zh-CN"/>
        </w:rPr>
        <w:t>民族教育十年行动计划</w:t>
      </w:r>
      <w:r>
        <w:rPr>
          <w:rFonts w:hint="eastAsia" w:ascii="仿宋" w:hAnsi="仿宋" w:eastAsia="仿宋" w:cs="仿宋_GB2312"/>
          <w:sz w:val="32"/>
          <w:szCs w:val="32"/>
          <w:lang w:val="zh-CN"/>
        </w:rPr>
        <w:t>、民族团结</w:t>
      </w:r>
      <w:r>
        <w:rPr>
          <w:rFonts w:hint="eastAsia" w:ascii="仿宋" w:hAnsi="仿宋" w:eastAsia="仿宋" w:cs="仿宋_GB2312"/>
          <w:sz w:val="32"/>
          <w:szCs w:val="32"/>
          <w:lang w:val="en-US" w:eastAsia="zh-CN"/>
        </w:rPr>
        <w:t>进步示范</w:t>
      </w:r>
      <w:r>
        <w:rPr>
          <w:rFonts w:hint="eastAsia" w:ascii="仿宋" w:hAnsi="仿宋" w:eastAsia="仿宋" w:cs="仿宋_GB2312"/>
          <w:sz w:val="32"/>
          <w:szCs w:val="32"/>
          <w:lang w:val="zh-CN"/>
        </w:rPr>
        <w:t>新村</w:t>
      </w:r>
      <w:r>
        <w:rPr>
          <w:rFonts w:hint="default" w:ascii="仿宋" w:hAnsi="仿宋" w:eastAsia="仿宋" w:cs="仿宋_GB2312"/>
          <w:sz w:val="32"/>
          <w:szCs w:val="32"/>
          <w:lang w:val="en-US"/>
        </w:rPr>
        <w:t>、旅游产业</w:t>
      </w:r>
      <w:r>
        <w:rPr>
          <w:rFonts w:hint="eastAsia" w:ascii="仿宋" w:hAnsi="仿宋" w:eastAsia="仿宋" w:cs="仿宋_GB2312"/>
          <w:sz w:val="32"/>
          <w:szCs w:val="32"/>
          <w:lang w:val="en-US" w:eastAsia="zh-CN"/>
        </w:rPr>
        <w:t>与</w:t>
      </w:r>
      <w:r>
        <w:rPr>
          <w:rFonts w:hint="eastAsia" w:ascii="仿宋" w:hAnsi="仿宋" w:eastAsia="仿宋" w:cs="仿宋_GB2312"/>
          <w:sz w:val="32"/>
          <w:szCs w:val="32"/>
        </w:rPr>
        <w:t>项目的申报、审查工作，确保项目申报质量</w:t>
      </w:r>
      <w:r>
        <w:rPr>
          <w:rFonts w:ascii="仿宋" w:hAnsi="仿宋" w:eastAsia="仿宋" w:cs="仿宋_GB2312"/>
          <w:sz w:val="32"/>
          <w:szCs w:val="32"/>
        </w:rPr>
        <w:t>，20</w:t>
      </w:r>
      <w:r>
        <w:rPr>
          <w:rFonts w:hint="eastAsia" w:ascii="仿宋" w:hAnsi="仿宋" w:eastAsia="仿宋" w:cs="仿宋_GB2312"/>
          <w:sz w:val="32"/>
          <w:szCs w:val="32"/>
          <w:lang w:val="en-US" w:eastAsia="zh-CN"/>
        </w:rPr>
        <w:t>20</w:t>
      </w:r>
      <w:r>
        <w:rPr>
          <w:rFonts w:ascii="仿宋" w:hAnsi="仿宋" w:eastAsia="仿宋" w:cs="仿宋_GB2312"/>
          <w:sz w:val="32"/>
          <w:szCs w:val="32"/>
        </w:rPr>
        <w:t>年争取各项补助资金</w:t>
      </w:r>
      <w:r>
        <w:rPr>
          <w:rFonts w:hint="eastAsia" w:ascii="仿宋" w:hAnsi="仿宋" w:eastAsia="仿宋" w:cs="仿宋_GB2312"/>
          <w:sz w:val="32"/>
          <w:szCs w:val="32"/>
          <w:lang w:val="en-US" w:eastAsia="zh-CN"/>
        </w:rPr>
        <w:t>1750.2</w:t>
      </w:r>
      <w:r>
        <w:rPr>
          <w:rFonts w:ascii="仿宋" w:hAnsi="仿宋" w:eastAsia="仿宋" w:cs="仿宋_GB2312"/>
          <w:sz w:val="32"/>
          <w:szCs w:val="32"/>
        </w:rPr>
        <w:t>万元。其中，</w:t>
      </w:r>
      <w:r>
        <w:rPr>
          <w:rFonts w:ascii="仿宋" w:hAnsi="仿宋" w:eastAsia="仿宋" w:cs="宋体"/>
          <w:kern w:val="0"/>
          <w:sz w:val="32"/>
          <w:szCs w:val="32"/>
        </w:rPr>
        <w:t>争取涉农整合资金（</w:t>
      </w:r>
      <w:r>
        <w:rPr>
          <w:rFonts w:hint="eastAsia" w:ascii="仿宋" w:hAnsi="仿宋" w:eastAsia="仿宋" w:cs="宋体"/>
          <w:kern w:val="0"/>
          <w:sz w:val="32"/>
          <w:szCs w:val="32"/>
          <w:lang w:eastAsia="zh-CN"/>
        </w:rPr>
        <w:t>民族地区</w:t>
      </w:r>
      <w:r>
        <w:rPr>
          <w:rFonts w:ascii="仿宋" w:hAnsi="仿宋" w:eastAsia="仿宋" w:cs="宋体"/>
          <w:kern w:val="0"/>
          <w:sz w:val="32"/>
          <w:szCs w:val="32"/>
        </w:rPr>
        <w:t>开发资金）</w:t>
      </w:r>
      <w:r>
        <w:rPr>
          <w:rFonts w:hint="eastAsia" w:ascii="仿宋" w:hAnsi="仿宋" w:eastAsia="仿宋" w:cs="宋体"/>
          <w:kern w:val="0"/>
          <w:sz w:val="32"/>
          <w:szCs w:val="32"/>
          <w:lang w:val="en-US" w:eastAsia="zh-CN"/>
        </w:rPr>
        <w:t>350</w:t>
      </w:r>
      <w:r>
        <w:rPr>
          <w:rFonts w:ascii="仿宋" w:hAnsi="仿宋" w:eastAsia="仿宋" w:cs="宋体"/>
          <w:kern w:val="0"/>
          <w:sz w:val="32"/>
          <w:szCs w:val="32"/>
        </w:rPr>
        <w:t>万元；争取涉农整合资金（少数民族发展资金）</w:t>
      </w:r>
      <w:r>
        <w:rPr>
          <w:rFonts w:hint="eastAsia" w:ascii="仿宋" w:hAnsi="仿宋" w:eastAsia="仿宋" w:cs="宋体"/>
          <w:kern w:val="0"/>
          <w:sz w:val="32"/>
          <w:szCs w:val="32"/>
          <w:lang w:val="en-US" w:eastAsia="zh-CN"/>
        </w:rPr>
        <w:t>340</w:t>
      </w:r>
      <w:r>
        <w:rPr>
          <w:rFonts w:ascii="仿宋" w:hAnsi="仿宋" w:eastAsia="仿宋" w:cs="宋体"/>
          <w:kern w:val="0"/>
          <w:sz w:val="32"/>
          <w:szCs w:val="32"/>
        </w:rPr>
        <w:t>万元；争取</w:t>
      </w:r>
      <w:r>
        <w:rPr>
          <w:rFonts w:hint="eastAsia" w:ascii="仿宋" w:hAnsi="仿宋" w:eastAsia="仿宋" w:cs="宋体"/>
          <w:color w:val="333333"/>
          <w:kern w:val="0"/>
          <w:sz w:val="32"/>
          <w:szCs w:val="32"/>
          <w:lang w:eastAsia="zh-CN"/>
        </w:rPr>
        <w:t>民族地区开发</w:t>
      </w:r>
      <w:r>
        <w:rPr>
          <w:rFonts w:hint="eastAsia" w:ascii="仿宋" w:hAnsi="仿宋" w:eastAsia="仿宋" w:cs="宋体"/>
          <w:color w:val="333333"/>
          <w:kern w:val="0"/>
          <w:sz w:val="32"/>
          <w:szCs w:val="32"/>
        </w:rPr>
        <w:t>资金非统筹整合使用资金项目</w:t>
      </w:r>
      <w:r>
        <w:rPr>
          <w:rFonts w:hint="eastAsia" w:ascii="仿宋" w:hAnsi="仿宋" w:eastAsia="仿宋" w:cs="宋体"/>
          <w:color w:val="333333"/>
          <w:kern w:val="0"/>
          <w:sz w:val="32"/>
          <w:szCs w:val="32"/>
          <w:lang w:val="en-US" w:eastAsia="zh-CN"/>
        </w:rPr>
        <w:t>11</w:t>
      </w:r>
      <w:r>
        <w:rPr>
          <w:rFonts w:hint="eastAsia" w:ascii="仿宋" w:hAnsi="仿宋" w:eastAsia="仿宋" w:cs="宋体"/>
          <w:color w:val="333333"/>
          <w:kern w:val="0"/>
          <w:sz w:val="32"/>
          <w:szCs w:val="32"/>
        </w:rPr>
        <w:t>个，</w:t>
      </w:r>
      <w:r>
        <w:rPr>
          <w:rFonts w:hint="eastAsia" w:ascii="仿宋" w:hAnsi="仿宋" w:eastAsia="仿宋" w:cs="宋体"/>
          <w:color w:val="333333"/>
          <w:kern w:val="0"/>
          <w:sz w:val="32"/>
          <w:szCs w:val="32"/>
          <w:lang w:val="en-US" w:eastAsia="zh-CN"/>
        </w:rPr>
        <w:t>涉及乡村旅游基础设施、农村太阳能设施。</w:t>
      </w:r>
      <w:r>
        <w:rPr>
          <w:rFonts w:hint="eastAsia" w:ascii="仿宋" w:hAnsi="仿宋" w:eastAsia="仿宋" w:cs="宋体"/>
          <w:color w:val="333333"/>
          <w:kern w:val="0"/>
          <w:sz w:val="32"/>
          <w:szCs w:val="32"/>
        </w:rPr>
        <w:t>国家补助资金</w:t>
      </w:r>
      <w:r>
        <w:rPr>
          <w:rFonts w:hint="eastAsia" w:ascii="仿宋" w:hAnsi="仿宋" w:eastAsia="仿宋" w:cs="宋体"/>
          <w:color w:val="333333"/>
          <w:kern w:val="0"/>
          <w:sz w:val="32"/>
          <w:szCs w:val="32"/>
          <w:lang w:val="en-US" w:eastAsia="zh-CN"/>
        </w:rPr>
        <w:t>1060.2</w:t>
      </w:r>
      <w:r>
        <w:rPr>
          <w:rFonts w:hint="eastAsia" w:ascii="仿宋" w:hAnsi="仿宋" w:eastAsia="仿宋" w:cs="宋体"/>
          <w:color w:val="333333"/>
          <w:kern w:val="0"/>
          <w:sz w:val="32"/>
          <w:szCs w:val="32"/>
        </w:rPr>
        <w:t>万元。</w:t>
      </w:r>
      <w:r>
        <w:rPr>
          <w:rFonts w:hint="eastAsia" w:ascii="仿宋_GB2312" w:hAnsi="仿宋_GB2312" w:eastAsia="仿宋_GB2312" w:cs="仿宋_GB2312"/>
          <w:b/>
          <w:bCs/>
          <w:color w:val="333333"/>
          <w:kern w:val="0"/>
          <w:sz w:val="32"/>
          <w:szCs w:val="32"/>
          <w:lang w:val="en-US" w:eastAsia="zh-CN"/>
        </w:rPr>
        <w:t>二是</w:t>
      </w:r>
      <w:r>
        <w:rPr>
          <w:rFonts w:hint="eastAsia" w:ascii="仿宋_GB2312" w:hAnsi="仿宋_GB2312" w:eastAsia="仿宋_GB2312" w:cs="仿宋_GB2312"/>
          <w:b/>
          <w:bCs/>
          <w:sz w:val="32"/>
          <w:szCs w:val="32"/>
        </w:rPr>
        <w:t>做好项目监管工作。</w:t>
      </w:r>
      <w:r>
        <w:rPr>
          <w:rFonts w:hint="eastAsia" w:ascii="仿宋" w:hAnsi="仿宋" w:eastAsia="仿宋" w:cs="仿宋_GB2312"/>
          <w:sz w:val="32"/>
          <w:szCs w:val="32"/>
        </w:rPr>
        <w:t>对20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年项目</w:t>
      </w:r>
      <w:r>
        <w:rPr>
          <w:rFonts w:hint="eastAsia" w:ascii="仿宋" w:hAnsi="仿宋" w:eastAsia="仿宋"/>
          <w:sz w:val="32"/>
          <w:szCs w:val="32"/>
        </w:rPr>
        <w:t>加强资金监管，</w:t>
      </w:r>
      <w:r>
        <w:rPr>
          <w:rFonts w:ascii="仿宋" w:hAnsi="仿宋" w:eastAsia="仿宋"/>
          <w:sz w:val="32"/>
          <w:szCs w:val="32"/>
        </w:rPr>
        <w:t>完善两项资金管理、使用、跟踪和检查制度，项目资金的拨付严格执行</w:t>
      </w:r>
      <w:r>
        <w:rPr>
          <w:rFonts w:ascii="仿宋" w:hAnsi="仿宋" w:eastAsia="仿宋"/>
          <w:sz w:val="32"/>
          <w:szCs w:val="32"/>
          <w:lang w:val="en-US"/>
        </w:rPr>
        <w:t>财经</w:t>
      </w:r>
      <w:r>
        <w:rPr>
          <w:rFonts w:ascii="仿宋" w:hAnsi="仿宋" w:eastAsia="仿宋"/>
          <w:sz w:val="32"/>
          <w:szCs w:val="32"/>
        </w:rPr>
        <w:t>制</w:t>
      </w:r>
      <w:r>
        <w:rPr>
          <w:rFonts w:ascii="仿宋" w:hAnsi="仿宋" w:eastAsia="仿宋"/>
          <w:sz w:val="32"/>
          <w:szCs w:val="32"/>
          <w:lang w:val="en-US"/>
        </w:rPr>
        <w:t>度</w:t>
      </w:r>
      <w:r>
        <w:rPr>
          <w:rFonts w:hint="eastAsia" w:ascii="仿宋" w:hAnsi="仿宋" w:eastAsia="仿宋"/>
          <w:sz w:val="32"/>
          <w:szCs w:val="32"/>
        </w:rPr>
        <w:t>，</w:t>
      </w:r>
      <w:r>
        <w:rPr>
          <w:rFonts w:ascii="仿宋" w:hAnsi="仿宋" w:eastAsia="仿宋"/>
          <w:sz w:val="32"/>
          <w:szCs w:val="32"/>
        </w:rPr>
        <w:t>与项目实施部门签订资金管理、使用及工程质量、工期、建设等为内容的项目实施责任书。</w:t>
      </w:r>
      <w:r>
        <w:rPr>
          <w:rFonts w:hint="eastAsia" w:ascii="仿宋" w:hAnsi="仿宋" w:eastAsia="仿宋"/>
          <w:sz w:val="32"/>
          <w:szCs w:val="32"/>
          <w:lang w:eastAsia="zh-CN"/>
        </w:rPr>
        <w:t>并</w:t>
      </w:r>
      <w:r>
        <w:rPr>
          <w:rFonts w:ascii="仿宋" w:hAnsi="仿宋" w:eastAsia="仿宋"/>
          <w:sz w:val="32"/>
          <w:szCs w:val="32"/>
        </w:rPr>
        <w:t>实行三级公示、</w:t>
      </w:r>
      <w:r>
        <w:rPr>
          <w:rFonts w:hint="eastAsia" w:ascii="仿宋" w:hAnsi="仿宋" w:eastAsia="仿宋"/>
          <w:sz w:val="32"/>
          <w:szCs w:val="32"/>
          <w:lang w:eastAsia="zh-CN"/>
        </w:rPr>
        <w:t>竖立</w:t>
      </w:r>
      <w:r>
        <w:rPr>
          <w:rFonts w:ascii="仿宋" w:hAnsi="仿宋" w:eastAsia="仿宋"/>
          <w:sz w:val="32"/>
          <w:szCs w:val="32"/>
        </w:rPr>
        <w:t>项目公示牌，让群众知晓。在施工内容上严格要求项目实施单位按工程实施方案组织实施，确保资金专款专用，按时完成工程项目。</w:t>
      </w:r>
      <w:r>
        <w:rPr>
          <w:rFonts w:hint="eastAsia" w:ascii="仿宋" w:hAnsi="仿宋" w:eastAsia="仿宋" w:cs="仿宋"/>
          <w:color w:val="000000"/>
          <w:sz w:val="32"/>
          <w:szCs w:val="32"/>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4、扶贫攻坚和其他工作</w:t>
      </w:r>
    </w:p>
    <w:p>
      <w:pPr>
        <w:numPr>
          <w:ilvl w:val="0"/>
          <w:numId w:val="0"/>
        </w:numPr>
        <w:spacing w:line="560" w:lineRule="exact"/>
        <w:ind w:firstLine="643" w:firstLineChars="200"/>
        <w:rPr>
          <w:rFonts w:hint="eastAsia" w:ascii="仿宋" w:hAnsi="仿宋" w:eastAsia="仿宋" w:cs="仿宋"/>
          <w:b/>
          <w:bCs/>
          <w:color w:val="000000"/>
          <w:sz w:val="32"/>
          <w:szCs w:val="32"/>
          <w:lang w:val="en-US" w:eastAsia="zh-CN"/>
        </w:rPr>
      </w:pPr>
      <w:r>
        <w:rPr>
          <w:rFonts w:hint="eastAsia" w:ascii="楷体" w:hAnsi="楷体" w:eastAsia="楷体" w:cs="楷体"/>
          <w:b/>
          <w:bCs w:val="0"/>
          <w:i w:val="0"/>
          <w:caps w:val="0"/>
          <w:color w:val="000000"/>
          <w:spacing w:val="0"/>
          <w:sz w:val="32"/>
          <w:szCs w:val="32"/>
          <w:shd w:val="clear" w:color="auto" w:fill="FFFFFF"/>
          <w:lang w:val="en-US" w:eastAsia="zh-CN"/>
        </w:rPr>
        <w:t>全力抓好新冠感染疫情防控，确保宗教领域安全平稳。</w:t>
      </w:r>
      <w:r>
        <w:rPr>
          <w:rFonts w:hint="eastAsia" w:ascii="仿宋_GB2312" w:hAnsi="仿宋_GB2312" w:eastAsia="仿宋_GB2312" w:cs="仿宋_GB2312"/>
          <w:b w:val="0"/>
          <w:bCs w:val="0"/>
          <w:sz w:val="32"/>
          <w:szCs w:val="32"/>
          <w:lang w:val="en-US" w:eastAsia="zh-CN"/>
        </w:rPr>
        <w:t>面对突如其来的新冠感染疫情，我们在县委县政府的坚强领导下，迅速响应、及时部署、科学防治。</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及时召回干部职工，迅速成立新冠感染疫情防控领导小组，承担县疫情防控指挥部佛事活动组织能。加强值班值守，科学制定了宗教领域疫情防控工作方案，第一时间将省州关于宗教领域疫情防控工作要求传达到所有宗教活动场所，各宗教活动场所充分理解国家疫情防控措施并严格执行相关规定，全县27处宗教活动场所一律暂停对外开放，取消了佛事活动49场次，对县外101名宗教教职人员实行动态管控，重点对甘孜州43名人员做到了实时管控，要求在外人员一律暂停返县，寺内人员不串扎康、不走亲访友，要求各乡镇全面落实防控措施，严格实行人员外出和返县报告审批制度；</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抽派人员驻县疫情应急指挥部办公室，每天收集宗教领域疫情防控工作动态，及时向县委县政府和州民宗委报告；</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在县委统战部统一安排下分五大片区成立督导组，对寺庙疫情防控进行专项督导，县民宗局及时为全县寺庙采购了价值9000余元的防疫物资并进行分发，各寺庙以疫情防控为契机，大力开展安全隐患排查、环境卫生整治，广大僧众安全意识和卫生意识明显提升。通过广大民宗干部和宗教界人士的共同努力，全县宗教界疫情防控形势稳定。</w:t>
      </w:r>
    </w:p>
    <w:p>
      <w:pPr>
        <w:keepNext w:val="0"/>
        <w:keepLines w:val="0"/>
        <w:pageBreakBefore w:val="0"/>
        <w:kinsoku/>
        <w:wordWrap/>
        <w:overflowPunct/>
        <w:topLinePunct w:val="0"/>
        <w:autoSpaceDE/>
        <w:autoSpaceDN w:val="0"/>
        <w:bidi w:val="0"/>
        <w:adjustRightInd/>
        <w:snapToGrid/>
        <w:spacing w:line="560" w:lineRule="exact"/>
        <w:ind w:firstLine="643" w:firstLineChars="200"/>
        <w:textAlignment w:val="auto"/>
        <w:outlineLvl w:val="9"/>
        <w:rPr>
          <w:rFonts w:hint="eastAsia" w:ascii="仿宋" w:hAnsi="仿宋" w:eastAsia="仿宋" w:cs="仿宋"/>
          <w:color w:val="000000"/>
          <w:sz w:val="32"/>
          <w:szCs w:val="32"/>
          <w:lang w:eastAsia="zh-CN"/>
        </w:rPr>
      </w:pPr>
      <w:r>
        <w:rPr>
          <w:rFonts w:hint="eastAsia" w:ascii="仿宋" w:hAnsi="仿宋" w:eastAsia="仿宋" w:cs="仿宋"/>
          <w:b/>
          <w:color w:val="000000"/>
          <w:sz w:val="32"/>
          <w:szCs w:val="32"/>
          <w:lang w:eastAsia="zh-CN"/>
        </w:rPr>
        <w:t>打好扶贫攻坚，联系村顺利脱贫</w:t>
      </w:r>
      <w:r>
        <w:rPr>
          <w:rFonts w:hint="eastAsia" w:ascii="仿宋" w:hAnsi="仿宋" w:eastAsia="仿宋" w:cs="仿宋"/>
          <w:b/>
          <w:color w:val="000000"/>
          <w:sz w:val="32"/>
          <w:szCs w:val="32"/>
        </w:rPr>
        <w:t>。</w:t>
      </w:r>
      <w:r>
        <w:rPr>
          <w:rFonts w:hint="eastAsia" w:ascii="仿宋" w:hAnsi="仿宋" w:eastAsia="仿宋" w:cs="仿宋"/>
          <w:b/>
          <w:color w:val="000000"/>
          <w:sz w:val="32"/>
          <w:szCs w:val="32"/>
          <w:lang w:val="en-US" w:eastAsia="zh-CN"/>
        </w:rPr>
        <w:t>一是</w:t>
      </w:r>
      <w:r>
        <w:rPr>
          <w:rFonts w:hint="eastAsia" w:ascii="仿宋" w:hAnsi="仿宋" w:eastAsia="仿宋" w:cs="仿宋"/>
          <w:b w:val="0"/>
          <w:bCs/>
          <w:color w:val="000000"/>
          <w:sz w:val="32"/>
          <w:szCs w:val="32"/>
          <w:lang w:eastAsia="zh-CN"/>
        </w:rPr>
        <w:t>结合“</w:t>
      </w:r>
      <w:r>
        <w:rPr>
          <w:rFonts w:hint="eastAsia" w:ascii="仿宋" w:hAnsi="仿宋" w:eastAsia="仿宋" w:cs="仿宋"/>
          <w:b w:val="0"/>
          <w:bCs/>
          <w:color w:val="000000"/>
          <w:sz w:val="32"/>
          <w:szCs w:val="32"/>
          <w:lang w:val="en-US" w:eastAsia="zh-CN"/>
        </w:rPr>
        <w:t>两联一进</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lang w:val="en-US" w:eastAsia="zh-CN"/>
        </w:rPr>
        <w:t>工作</w:t>
      </w:r>
      <w:r>
        <w:rPr>
          <w:rFonts w:hint="eastAsia" w:ascii="仿宋" w:hAnsi="仿宋" w:eastAsia="仿宋" w:cs="仿宋"/>
          <w:b w:val="0"/>
          <w:bCs/>
          <w:color w:val="000000"/>
          <w:sz w:val="32"/>
          <w:szCs w:val="32"/>
          <w:lang w:eastAsia="zh-CN"/>
        </w:rPr>
        <w:t>，强化联系村帮扶工作，成立民宗局工作组进行驻村帮扶，对贫困户和非贫困户进行一对一帮扶，进一步查漏补缺，完善档案资料；</w:t>
      </w:r>
      <w:r>
        <w:rPr>
          <w:rFonts w:hint="eastAsia" w:ascii="仿宋" w:hAnsi="仿宋" w:eastAsia="仿宋" w:cs="仿宋"/>
          <w:b/>
          <w:bCs/>
          <w:color w:val="000000"/>
          <w:sz w:val="32"/>
          <w:szCs w:val="32"/>
          <w:lang w:val="en-US" w:eastAsia="zh-CN"/>
        </w:rPr>
        <w:t>二是</w:t>
      </w:r>
      <w:r>
        <w:rPr>
          <w:rFonts w:hint="eastAsia" w:ascii="仿宋" w:hAnsi="仿宋" w:eastAsia="仿宋" w:cs="仿宋"/>
          <w:color w:val="000000"/>
          <w:sz w:val="32"/>
          <w:szCs w:val="32"/>
          <w:lang w:val="en-US" w:eastAsia="zh-CN"/>
        </w:rPr>
        <w:t>按照省、州、县“两不愁三保障”回头看大排查各项部署要求，对本单位联系乡村开展了“两不愁三保障”回头看大排查工作，顺利通过了国检</w:t>
      </w:r>
      <w:r>
        <w:rPr>
          <w:rFonts w:hint="eastAsia" w:ascii="仿宋" w:hAnsi="仿宋" w:eastAsia="仿宋" w:cs="仿宋"/>
          <w:color w:val="000000"/>
          <w:sz w:val="32"/>
          <w:szCs w:val="32"/>
          <w:lang w:eastAsia="zh-CN"/>
        </w:rPr>
        <w:t>。</w:t>
      </w:r>
    </w:p>
    <w:p>
      <w:pPr>
        <w:keepNext w:val="0"/>
        <w:keepLines w:val="0"/>
        <w:pageBreakBefore w:val="0"/>
        <w:kinsoku/>
        <w:wordWrap/>
        <w:overflowPunct/>
        <w:topLinePunct w:val="0"/>
        <w:autoSpaceDE/>
        <w:autoSpaceDN w:val="0"/>
        <w:bidi w:val="0"/>
        <w:adjustRightInd/>
        <w:snapToGrid/>
        <w:spacing w:line="560" w:lineRule="exact"/>
        <w:ind w:firstLine="643" w:firstLineChars="200"/>
        <w:textAlignment w:val="auto"/>
        <w:outlineLvl w:val="9"/>
        <w:rPr>
          <w:rFonts w:hint="eastAsia" w:ascii="仿宋" w:hAnsi="仿宋" w:eastAsia="仿宋" w:cs="仿宋"/>
          <w:bCs/>
          <w:color w:val="000000"/>
          <w:sz w:val="32"/>
          <w:szCs w:val="32"/>
        </w:rPr>
      </w:pPr>
      <w:r>
        <w:rPr>
          <w:rFonts w:hint="eastAsia" w:ascii="仿宋" w:hAnsi="仿宋" w:eastAsia="仿宋" w:cs="仿宋"/>
          <w:b/>
          <w:bCs/>
          <w:color w:val="000000"/>
          <w:sz w:val="32"/>
          <w:szCs w:val="32"/>
          <w:lang w:val="en-US" w:eastAsia="zh-CN"/>
        </w:rPr>
        <w:t>坚持以建成机关党建标杆为目标积极开展主题教育。一是</w:t>
      </w:r>
      <w:r>
        <w:rPr>
          <w:rFonts w:hint="eastAsia" w:ascii="仿宋" w:hAnsi="仿宋" w:eastAsia="仿宋" w:cs="仿宋"/>
          <w:color w:val="000000"/>
          <w:sz w:val="32"/>
          <w:szCs w:val="32"/>
          <w:lang w:val="en-US" w:eastAsia="zh-CN"/>
        </w:rPr>
        <w:t>全年从机关预备党员干部中发展3名党员，落实“三会一课”制度，领导班子成员学习不少于40学时，党员不少于24学时，确定每月10日为固定党员日，党支部主题日“一月一主题”。</w:t>
      </w:r>
      <w:r>
        <w:rPr>
          <w:rFonts w:hint="eastAsia" w:ascii="仿宋" w:hAnsi="仿宋" w:eastAsia="仿宋" w:cs="仿宋"/>
          <w:b/>
          <w:bCs/>
          <w:color w:val="000000"/>
          <w:sz w:val="32"/>
          <w:szCs w:val="32"/>
          <w:lang w:val="en-US" w:eastAsia="zh-CN"/>
        </w:rPr>
        <w:t>二是</w:t>
      </w:r>
      <w:r>
        <w:rPr>
          <w:rFonts w:hint="eastAsia" w:ascii="仿宋" w:hAnsi="仿宋" w:eastAsia="仿宋" w:cs="仿宋"/>
          <w:bCs/>
          <w:color w:val="000000"/>
          <w:sz w:val="32"/>
          <w:szCs w:val="32"/>
        </w:rPr>
        <w:t>全面把握“守初心、担使命，找差距、抓落实”的总要求，依托“三会一课”、主题党日等，重点抓好学习教育和检视整改</w:t>
      </w:r>
      <w:r>
        <w:rPr>
          <w:rFonts w:hint="eastAsia" w:ascii="仿宋" w:hAnsi="仿宋" w:eastAsia="仿宋" w:cs="仿宋"/>
          <w:bCs/>
          <w:color w:val="000000"/>
          <w:sz w:val="32"/>
          <w:szCs w:val="32"/>
          <w:lang w:eastAsia="zh-CN"/>
        </w:rPr>
        <w:t>。</w:t>
      </w:r>
      <w:r>
        <w:rPr>
          <w:rFonts w:hint="eastAsia" w:ascii="仿宋" w:hAnsi="仿宋" w:eastAsia="仿宋" w:cs="仿宋"/>
          <w:b/>
          <w:bCs w:val="0"/>
          <w:color w:val="000000"/>
          <w:sz w:val="32"/>
          <w:szCs w:val="32"/>
          <w:lang w:val="en-US" w:eastAsia="zh-CN"/>
        </w:rPr>
        <w:t>三是</w:t>
      </w:r>
      <w:r>
        <w:rPr>
          <w:rFonts w:hint="eastAsia" w:ascii="仿宋" w:hAnsi="仿宋" w:eastAsia="仿宋" w:cs="仿宋"/>
          <w:bCs/>
          <w:color w:val="000000"/>
          <w:sz w:val="32"/>
          <w:szCs w:val="32"/>
        </w:rPr>
        <w:t>党支部要以“三会一课”为基本形式，</w:t>
      </w:r>
      <w:r>
        <w:rPr>
          <w:rFonts w:hint="eastAsia" w:ascii="仿宋" w:hAnsi="仿宋" w:eastAsia="仿宋" w:cs="仿宋"/>
          <w:bCs/>
          <w:color w:val="000000"/>
          <w:sz w:val="32"/>
          <w:szCs w:val="32"/>
          <w:lang w:val="en-US" w:eastAsia="zh-CN"/>
        </w:rPr>
        <w:t>结合主题教育局党组书记、党支部书记上党课2次，</w:t>
      </w:r>
      <w:r>
        <w:rPr>
          <w:rFonts w:hint="eastAsia" w:ascii="仿宋" w:hAnsi="仿宋" w:eastAsia="仿宋" w:cs="仿宋"/>
          <w:bCs/>
          <w:color w:val="000000"/>
          <w:sz w:val="32"/>
          <w:szCs w:val="32"/>
        </w:rPr>
        <w:t>组织党员开展集中学习</w:t>
      </w:r>
      <w:r>
        <w:rPr>
          <w:rFonts w:hint="eastAsia" w:ascii="仿宋" w:hAnsi="仿宋" w:eastAsia="仿宋" w:cs="仿宋"/>
          <w:bCs/>
          <w:color w:val="000000"/>
          <w:sz w:val="32"/>
          <w:szCs w:val="32"/>
          <w:lang w:val="en-US" w:eastAsia="zh-CN"/>
        </w:rPr>
        <w:t>8次</w:t>
      </w:r>
      <w:r>
        <w:rPr>
          <w:rFonts w:hint="eastAsia" w:ascii="仿宋" w:hAnsi="仿宋" w:eastAsia="仿宋" w:cs="仿宋"/>
          <w:bCs/>
          <w:color w:val="000000"/>
          <w:sz w:val="32"/>
          <w:szCs w:val="32"/>
        </w:rPr>
        <w:t>，</w:t>
      </w:r>
      <w:r>
        <w:rPr>
          <w:rFonts w:hint="eastAsia" w:ascii="仿宋" w:hAnsi="仿宋" w:eastAsia="仿宋" w:cs="仿宋"/>
          <w:bCs/>
          <w:color w:val="000000"/>
          <w:sz w:val="32"/>
          <w:szCs w:val="32"/>
          <w:lang w:val="en-US" w:eastAsia="zh-CN"/>
        </w:rPr>
        <w:t>每位党员</w:t>
      </w:r>
      <w:r>
        <w:rPr>
          <w:rFonts w:hint="eastAsia" w:ascii="仿宋" w:hAnsi="仿宋" w:eastAsia="仿宋" w:cs="仿宋"/>
          <w:bCs/>
          <w:color w:val="000000"/>
          <w:sz w:val="32"/>
          <w:szCs w:val="32"/>
        </w:rPr>
        <w:t>交流体会心得，相互启发提高。</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 w:hAnsi="仿宋" w:eastAsia="仿宋" w:cs="仿宋"/>
          <w:bCs/>
          <w:color w:val="000000"/>
          <w:kern w:val="2"/>
          <w:sz w:val="32"/>
          <w:szCs w:val="32"/>
          <w:lang w:val="en-US" w:eastAsia="zh-CN" w:bidi="ar-SA"/>
        </w:rPr>
      </w:pPr>
      <w:r>
        <w:rPr>
          <w:rFonts w:hint="eastAsia" w:ascii="仿宋" w:hAnsi="仿宋" w:eastAsia="仿宋" w:cs="仿宋"/>
          <w:b/>
          <w:bCs w:val="0"/>
          <w:color w:val="000000"/>
          <w:kern w:val="2"/>
          <w:sz w:val="32"/>
          <w:szCs w:val="32"/>
          <w:lang w:val="en-US" w:eastAsia="zh-CN" w:bidi="ar-SA"/>
        </w:rPr>
        <w:t>推动“三大行动”向纵深迈进。</w:t>
      </w:r>
      <w:r>
        <w:rPr>
          <w:rFonts w:hint="eastAsia" w:ascii="仿宋" w:hAnsi="仿宋" w:eastAsia="仿宋" w:cs="仿宋"/>
          <w:bCs/>
          <w:color w:val="000000"/>
          <w:kern w:val="2"/>
          <w:sz w:val="32"/>
          <w:szCs w:val="32"/>
          <w:lang w:val="en-US" w:eastAsia="zh-CN" w:bidi="ar-SA"/>
        </w:rPr>
        <w:t>干部作风转变方面。通过常态督查干部职工考勤、会风会纪、岗位履职情况，全局会风会纪明显转变，在编不在岗、长期无故病假、请假不规范等情况得到有效遏制，干部职工精神面貌、纪律作风明显提升；矛盾纠纷化解方面。深入实施矛盾纠纷排查化解专项行动，排查到位、化解有效，“四定六包”措施落实有力；基层治理提升方面。基层党组织能力不断增强，把基层治理作为夯实党的执政基础的长远之计和固本之策，建立健全治理体系、全力夯实基层堡垒、持续维护治安环境、纵深推进“一寺一策”，让党在藏区的执政根基愈加牢固。基层治理模式更加丰富，有力地推动了各项工作的开展。</w:t>
      </w:r>
    </w:p>
    <w:p>
      <w:pPr>
        <w:numPr>
          <w:ilvl w:val="0"/>
          <w:numId w:val="0"/>
        </w:numPr>
        <w:tabs>
          <w:tab w:val="left" w:pos="0"/>
        </w:tabs>
        <w:spacing w:line="578" w:lineRule="exact"/>
        <w:ind w:firstLine="643" w:firstLineChars="200"/>
        <w:rPr>
          <w:rFonts w:hint="eastAsia" w:ascii="仿宋_GB2312" w:eastAsia="仿宋_GB2312"/>
          <w:sz w:val="32"/>
          <w:szCs w:val="32"/>
        </w:rPr>
      </w:pPr>
      <w:r>
        <w:rPr>
          <w:rFonts w:hint="eastAsia" w:ascii="仿宋" w:hAnsi="仿宋" w:eastAsia="仿宋" w:cs="仿宋"/>
          <w:b/>
          <w:bCs/>
          <w:color w:val="000000"/>
          <w:sz w:val="32"/>
          <w:szCs w:val="32"/>
          <w:lang w:val="en-US" w:eastAsia="zh-CN"/>
        </w:rPr>
        <w:t>全面落实“两个责任”，夯实党风廉政建设基础。</w:t>
      </w:r>
      <w:r>
        <w:rPr>
          <w:rFonts w:hint="eastAsia" w:ascii="仿宋" w:hAnsi="仿宋" w:eastAsia="仿宋" w:cs="仿宋"/>
          <w:color w:val="000000"/>
          <w:sz w:val="32"/>
          <w:szCs w:val="32"/>
          <w:lang w:val="en-US" w:eastAsia="zh-CN"/>
        </w:rPr>
        <w:t>认真落实党风廉政建设责任制，坚持把党风廉政建设与发展、民生、稳定工作同部署、同落实。在干部职工中深入开展“三项教育”，在抓“细”、抓“常”和抓“长”上下功夫，不断教育活动常态化、长效化。</w:t>
      </w:r>
    </w:p>
    <w:p>
      <w:pPr>
        <w:spacing w:line="578" w:lineRule="exact"/>
        <w:ind w:left="0" w:firstLine="640" w:firstLineChars="200"/>
        <w:rPr>
          <w:rStyle w:val="16"/>
          <w:b w:val="0"/>
          <w:bCs w:val="0"/>
        </w:rPr>
      </w:pPr>
      <w:r>
        <w:rPr>
          <w:rStyle w:val="16"/>
          <w:rFonts w:hint="eastAsia" w:ascii="黑体" w:eastAsia="黑体"/>
          <w:b w:val="0"/>
          <w:bCs w:val="0"/>
        </w:rPr>
        <w:t>二、机构设置</w:t>
      </w:r>
      <w:bookmarkEnd w:id="20"/>
      <w:bookmarkEnd w:id="21"/>
    </w:p>
    <w:p>
      <w:pPr>
        <w:widowControl/>
        <w:ind w:firstLine="640" w:firstLineChars="200"/>
        <w:jc w:val="left"/>
        <w:rPr>
          <w:rFonts w:hint="eastAsia" w:ascii="仿宋" w:hAnsi="仿宋" w:eastAsia="仿宋_GB2312"/>
          <w:color w:val="000000"/>
          <w:kern w:val="0"/>
          <w:sz w:val="32"/>
          <w:szCs w:val="32"/>
          <w:lang w:eastAsia="zh-CN"/>
        </w:rPr>
      </w:pPr>
      <w:r>
        <w:rPr>
          <w:rFonts w:ascii="仿宋_GB2312" w:hAnsi="仿宋" w:eastAsia="仿宋_GB2312"/>
          <w:sz w:val="32"/>
          <w:szCs w:val="32"/>
        </w:rPr>
        <w:t>我</w:t>
      </w:r>
      <w:r>
        <w:rPr>
          <w:rFonts w:hint="eastAsia" w:ascii="仿宋_GB2312" w:hAnsi="仿宋" w:eastAsia="仿宋_GB2312"/>
          <w:sz w:val="32"/>
          <w:szCs w:val="32"/>
        </w:rPr>
        <w:t>单位2020</w:t>
      </w:r>
      <w:r>
        <w:rPr>
          <w:rFonts w:ascii="仿宋_GB2312" w:hAnsi="仿宋" w:eastAsia="仿宋_GB2312"/>
          <w:sz w:val="32"/>
          <w:szCs w:val="32"/>
        </w:rPr>
        <w:t>年有1个</w:t>
      </w:r>
      <w:r>
        <w:rPr>
          <w:rFonts w:hint="eastAsia" w:ascii="仿宋_GB2312" w:hAnsi="仿宋" w:eastAsia="仿宋_GB2312"/>
          <w:sz w:val="32"/>
          <w:szCs w:val="32"/>
        </w:rPr>
        <w:t>独立核算</w:t>
      </w:r>
      <w:r>
        <w:rPr>
          <w:rFonts w:ascii="仿宋_GB2312" w:hAnsi="仿宋" w:eastAsia="仿宋_GB2312"/>
          <w:sz w:val="32"/>
          <w:szCs w:val="32"/>
        </w:rPr>
        <w:t>机构，</w:t>
      </w:r>
      <w:r>
        <w:rPr>
          <w:rFonts w:hint="eastAsia" w:ascii="仿宋_GB2312" w:hAnsi="仿宋" w:eastAsia="仿宋_GB2312"/>
          <w:sz w:val="32"/>
          <w:szCs w:val="32"/>
        </w:rPr>
        <w:t>与</w:t>
      </w:r>
      <w:r>
        <w:rPr>
          <w:rFonts w:hint="eastAsia" w:ascii="仿宋_GB2312" w:hAnsi="仿宋" w:eastAsia="仿宋_GB2312"/>
          <w:sz w:val="32"/>
          <w:szCs w:val="32"/>
          <w:lang w:eastAsia="zh-CN"/>
        </w:rPr>
        <w:t>2020</w:t>
      </w:r>
      <w:r>
        <w:rPr>
          <w:rFonts w:hint="eastAsia" w:ascii="仿宋_GB2312" w:hAnsi="仿宋" w:eastAsia="仿宋_GB2312"/>
          <w:sz w:val="32"/>
          <w:szCs w:val="32"/>
        </w:rPr>
        <w:t>年比较无增减。2020年独立核算机构为1个，</w:t>
      </w:r>
      <w:r>
        <w:rPr>
          <w:rFonts w:ascii="仿宋_GB2312" w:hAnsi="仿宋" w:eastAsia="仿宋_GB2312"/>
          <w:sz w:val="32"/>
          <w:szCs w:val="32"/>
        </w:rPr>
        <w:t>本年由编办核定编制为</w:t>
      </w:r>
      <w:r>
        <w:rPr>
          <w:rFonts w:hint="eastAsia" w:ascii="仿宋_GB2312" w:hAnsi="仿宋" w:eastAsia="仿宋_GB2312"/>
          <w:sz w:val="32"/>
          <w:szCs w:val="32"/>
          <w:lang w:val="en-US" w:eastAsia="zh-CN"/>
        </w:rPr>
        <w:t>20</w:t>
      </w:r>
      <w:r>
        <w:rPr>
          <w:rFonts w:ascii="仿宋_GB2312" w:hAnsi="仿宋" w:eastAsia="仿宋_GB2312"/>
          <w:sz w:val="32"/>
          <w:szCs w:val="32"/>
        </w:rPr>
        <w:t>个</w:t>
      </w:r>
      <w:r>
        <w:rPr>
          <w:rFonts w:hint="eastAsia" w:ascii="仿宋_GB2312" w:hAnsi="仿宋" w:eastAsia="仿宋_GB2312"/>
          <w:sz w:val="32"/>
          <w:szCs w:val="32"/>
        </w:rPr>
        <w:t>。</w:t>
      </w:r>
      <w:r>
        <w:rPr>
          <w:rFonts w:ascii="仿宋_GB2312" w:hAnsi="仿宋" w:eastAsia="仿宋_GB2312"/>
          <w:sz w:val="32"/>
          <w:szCs w:val="32"/>
        </w:rPr>
        <w:t>年末实际在职</w:t>
      </w:r>
      <w:r>
        <w:rPr>
          <w:rFonts w:hint="eastAsia" w:ascii="仿宋_GB2312" w:hAnsi="仿宋" w:eastAsia="仿宋_GB2312"/>
          <w:sz w:val="32"/>
          <w:szCs w:val="32"/>
        </w:rPr>
        <w:t>在岗人员</w:t>
      </w:r>
      <w:r>
        <w:rPr>
          <w:rFonts w:hint="eastAsia" w:ascii="仿宋_GB2312" w:hAnsi="仿宋" w:eastAsia="仿宋_GB2312"/>
          <w:sz w:val="32"/>
          <w:szCs w:val="32"/>
          <w:lang w:val="en-US" w:eastAsia="zh-CN"/>
        </w:rPr>
        <w:t>19</w:t>
      </w:r>
      <w:r>
        <w:rPr>
          <w:rFonts w:hint="eastAsia" w:ascii="仿宋_GB2312" w:hAnsi="仿宋" w:eastAsia="仿宋_GB2312"/>
          <w:sz w:val="32"/>
          <w:szCs w:val="32"/>
        </w:rPr>
        <w:t>人比上年增加</w:t>
      </w:r>
      <w:r>
        <w:rPr>
          <w:rFonts w:hint="eastAsia" w:ascii="仿宋_GB2312" w:hAnsi="仿宋" w:eastAsia="仿宋_GB2312"/>
          <w:sz w:val="32"/>
          <w:szCs w:val="32"/>
          <w:lang w:val="en-US" w:eastAsia="zh-CN"/>
        </w:rPr>
        <w:t>11.76</w:t>
      </w:r>
      <w:r>
        <w:rPr>
          <w:rFonts w:hint="eastAsia" w:ascii="仿宋_GB2312" w:hAnsi="仿宋" w:eastAsia="仿宋_GB2312"/>
          <w:sz w:val="32"/>
          <w:szCs w:val="32"/>
        </w:rPr>
        <w:t>%，主要原因是人员调动增加</w:t>
      </w:r>
      <w:r>
        <w:rPr>
          <w:rFonts w:hint="eastAsia" w:ascii="仿宋_GB2312" w:hAnsi="仿宋" w:eastAsia="仿宋_GB2312"/>
          <w:sz w:val="32"/>
          <w:szCs w:val="32"/>
          <w:lang w:val="en-US" w:eastAsia="zh-CN"/>
        </w:rPr>
        <w:t>2</w:t>
      </w:r>
      <w:r>
        <w:rPr>
          <w:rFonts w:hint="eastAsia" w:ascii="仿宋_GB2312" w:hAnsi="仿宋" w:eastAsia="仿宋_GB2312"/>
          <w:sz w:val="32"/>
          <w:szCs w:val="32"/>
        </w:rPr>
        <w:t>人。</w:t>
      </w:r>
    </w:p>
    <w:p>
      <w:pPr>
        <w:pStyle w:val="3"/>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5"/>
          <w:rFonts w:hint="eastAsia" w:ascii="黑体" w:eastAsia="黑体"/>
          <w:b w:val="0"/>
          <w:bCs w:val="0"/>
        </w:rPr>
        <w:t>20</w:t>
      </w:r>
      <w:r>
        <w:rPr>
          <w:rStyle w:val="15"/>
          <w:rFonts w:hint="eastAsia" w:ascii="黑体" w:eastAsia="黑体"/>
          <w:b w:val="0"/>
          <w:bCs w:val="0"/>
          <w:lang w:val="en-US" w:eastAsia="zh-CN"/>
        </w:rPr>
        <w:t>20</w:t>
      </w:r>
      <w:r>
        <w:rPr>
          <w:rStyle w:val="15"/>
          <w:rFonts w:hint="eastAsia" w:ascii="黑体" w:eastAsia="黑体"/>
          <w:b w:val="0"/>
          <w:bCs w:val="0"/>
        </w:rPr>
        <w:t>年度部门决算情况说明</w:t>
      </w:r>
      <w:bookmarkEnd w:id="22"/>
      <w:bookmarkEnd w:id="23"/>
    </w:p>
    <w:p>
      <w:pPr>
        <w:pStyle w:val="17"/>
        <w:numPr>
          <w:ilvl w:val="0"/>
          <w:numId w:val="2"/>
        </w:numPr>
        <w:spacing w:line="240" w:lineRule="auto"/>
        <w:ind w:left="0" w:firstLine="0" w:firstLineChars="0"/>
        <w:outlineLvl w:val="1"/>
        <w:rPr>
          <w:rStyle w:val="16"/>
          <w:rFonts w:ascii="黑体" w:eastAsia="黑体"/>
          <w:b w:val="0"/>
        </w:rPr>
      </w:pPr>
      <w:bookmarkStart w:id="24" w:name="_Toc15377205"/>
      <w:bookmarkStart w:id="25" w:name="_Toc15396603"/>
      <w:r>
        <w:rPr>
          <w:rFonts w:hint="eastAsia" w:ascii="黑体" w:eastAsia="黑体"/>
          <w:color w:val="000000"/>
          <w:sz w:val="32"/>
          <w:szCs w:val="32"/>
        </w:rPr>
        <w:t>收</w:t>
      </w:r>
      <w:r>
        <w:rPr>
          <w:rStyle w:val="16"/>
          <w:rFonts w:hint="eastAsia" w:ascii="黑体" w:eastAsia="黑体"/>
          <w:b w:val="0"/>
        </w:rPr>
        <w:t>入支出决算总体情况说明</w:t>
      </w:r>
      <w:bookmarkEnd w:id="24"/>
      <w:bookmarkEnd w:id="25"/>
    </w:p>
    <w:p>
      <w:pPr>
        <w:snapToGrid w:val="0"/>
        <w:spacing w:line="520" w:lineRule="exact"/>
        <w:ind w:firstLine="630" w:firstLineChars="300"/>
        <w:rPr>
          <w:rFonts w:hint="eastAsia" w:ascii="仿宋_GB2312" w:eastAsia="仿宋_GB2312"/>
          <w:sz w:val="32"/>
        </w:rPr>
      </w:pPr>
      <w:r>
        <w:pict>
          <v:shape id="_x0000_s1026" o:spid="_x0000_s1026" o:spt="75" type="#_x0000_t75" style="position:absolute;left:0pt;margin-left:39.75pt;margin-top:100.6pt;height:135.2pt;width:236.8pt;z-index:-251656192;mso-width-relative:page;mso-height-relative:page;" o:ole="t" filled="f" o:preferrelative="t" stroked="f" coordsize="21600,21600">
            <v:path/>
            <v:fill on="f" focussize="0,0"/>
            <v:stroke on="f"/>
            <v:imagedata r:id="rId7" o:title=""/>
            <o:lock v:ext="edit" aspectratio="t"/>
          </v:shape>
          <o:OLEObject Type="Embed" ProgID="Excel.Chart.8" ShapeID="_x0000_s1026" DrawAspect="Content" ObjectID="_1468075725" r:id="rId6">
            <o:LockedField>false</o:LockedField>
          </o:OLEObject>
        </w:pict>
      </w:r>
      <w:r>
        <w:rPr>
          <w:rFonts w:hint="eastAsia" w:ascii="仿宋_GB2312" w:eastAsia="仿宋_GB2312"/>
          <w:sz w:val="32"/>
          <w:szCs w:val="32"/>
        </w:rPr>
        <w:t>2020年总收入</w:t>
      </w:r>
      <w:r>
        <w:rPr>
          <w:rFonts w:hint="eastAsia" w:ascii="仿宋_GB2312" w:eastAsia="仿宋_GB2312"/>
          <w:sz w:val="32"/>
          <w:szCs w:val="32"/>
          <w:lang w:val="en-US" w:eastAsia="zh-CN"/>
        </w:rPr>
        <w:t>1825.08</w:t>
      </w:r>
      <w:r>
        <w:rPr>
          <w:rFonts w:hint="eastAsia" w:ascii="仿宋_GB2312" w:eastAsia="仿宋_GB2312"/>
          <w:sz w:val="32"/>
          <w:szCs w:val="32"/>
        </w:rPr>
        <w:t>万元，总支出</w:t>
      </w:r>
      <w:r>
        <w:rPr>
          <w:rFonts w:hint="eastAsia" w:ascii="仿宋_GB2312" w:eastAsia="仿宋_GB2312"/>
          <w:sz w:val="32"/>
          <w:szCs w:val="32"/>
          <w:lang w:val="en-US" w:eastAsia="zh-CN"/>
        </w:rPr>
        <w:t>1336.53</w:t>
      </w:r>
      <w:r>
        <w:rPr>
          <w:rFonts w:hint="eastAsia" w:ascii="仿宋_GB2312" w:eastAsia="仿宋_GB2312"/>
          <w:sz w:val="32"/>
          <w:szCs w:val="32"/>
        </w:rPr>
        <w:t>万元，相较2019年收入增加</w:t>
      </w:r>
      <w:r>
        <w:rPr>
          <w:rFonts w:hint="eastAsia" w:ascii="仿宋_GB2312" w:eastAsia="仿宋_GB2312"/>
          <w:sz w:val="32"/>
          <w:lang w:val="en-US" w:eastAsia="zh-CN"/>
        </w:rPr>
        <w:t>782.92</w:t>
      </w:r>
      <w:r>
        <w:rPr>
          <w:rFonts w:hint="eastAsia" w:ascii="仿宋_GB2312" w:eastAsia="仿宋_GB2312"/>
          <w:sz w:val="32"/>
        </w:rPr>
        <w:t>万元，增幅</w:t>
      </w:r>
      <w:r>
        <w:rPr>
          <w:rFonts w:hint="eastAsia" w:ascii="仿宋_GB2312" w:eastAsia="仿宋_GB2312"/>
          <w:sz w:val="32"/>
          <w:lang w:val="en-US" w:eastAsia="zh-CN"/>
        </w:rPr>
        <w:t>75.12</w:t>
      </w:r>
      <w:r>
        <w:rPr>
          <w:rFonts w:hint="eastAsia" w:ascii="仿宋_GB2312" w:eastAsia="仿宋_GB2312"/>
          <w:sz w:val="32"/>
        </w:rPr>
        <w:t>%，主要原因为2020年项目拨款增加</w:t>
      </w:r>
      <w:r>
        <w:rPr>
          <w:rFonts w:hint="eastAsia" w:ascii="仿宋_GB2312" w:eastAsia="仿宋_GB2312"/>
          <w:sz w:val="32"/>
          <w:lang w:eastAsia="zh-CN"/>
        </w:rPr>
        <w:t>及</w:t>
      </w:r>
      <w:r>
        <w:rPr>
          <w:rFonts w:hint="eastAsia" w:ascii="仿宋_GB2312" w:eastAsia="仿宋_GB2312"/>
          <w:sz w:val="32"/>
          <w:lang w:val="en-US" w:eastAsia="zh-CN"/>
        </w:rPr>
        <w:t>2019年结转</w:t>
      </w:r>
      <w:r>
        <w:rPr>
          <w:rFonts w:hint="eastAsia" w:ascii="仿宋_GB2312" w:eastAsia="仿宋_GB2312"/>
          <w:sz w:val="32"/>
        </w:rPr>
        <w:t>。2020年支出与2019年支出相相比较</w:t>
      </w:r>
      <w:r>
        <w:rPr>
          <w:rFonts w:hint="eastAsia" w:ascii="仿宋_GB2312" w:eastAsia="仿宋_GB2312"/>
          <w:sz w:val="32"/>
          <w:lang w:eastAsia="zh-CN"/>
        </w:rPr>
        <w:t>减少</w:t>
      </w:r>
      <w:r>
        <w:rPr>
          <w:rFonts w:hint="eastAsia" w:ascii="仿宋_GB2312" w:eastAsia="仿宋_GB2312"/>
          <w:sz w:val="32"/>
          <w:lang w:val="en-US" w:eastAsia="zh-CN"/>
        </w:rPr>
        <w:t>36.30</w:t>
      </w:r>
      <w:r>
        <w:rPr>
          <w:rFonts w:hint="eastAsia" w:ascii="仿宋_GB2312" w:eastAsia="仿宋_GB2312"/>
          <w:sz w:val="32"/>
        </w:rPr>
        <w:t>%</w:t>
      </w:r>
    </w:p>
    <w:p>
      <w:pPr>
        <w:snapToGrid w:val="0"/>
        <w:spacing w:line="520" w:lineRule="exact"/>
        <w:ind w:firstLine="960" w:firstLineChars="300"/>
        <w:rPr>
          <w:rFonts w:ascii="仿宋_GB2312" w:eastAsia="仿宋_GB2312"/>
          <w:sz w:val="32"/>
        </w:rPr>
      </w:pPr>
    </w:p>
    <w:p>
      <w:pPr>
        <w:snapToGrid w:val="0"/>
        <w:spacing w:line="520" w:lineRule="exact"/>
        <w:ind w:firstLine="960" w:firstLineChars="300"/>
        <w:rPr>
          <w:rFonts w:ascii="仿宋_GB2312" w:eastAsia="仿宋_GB2312"/>
          <w:sz w:val="32"/>
        </w:rPr>
      </w:pPr>
    </w:p>
    <w:p>
      <w:pPr>
        <w:snapToGrid w:val="0"/>
        <w:spacing w:line="520" w:lineRule="exact"/>
        <w:ind w:firstLine="960" w:firstLineChars="300"/>
        <w:rPr>
          <w:rFonts w:hint="eastAsia" w:ascii="仿宋_GB2312" w:eastAsia="仿宋_GB2312"/>
          <w:sz w:val="32"/>
        </w:rPr>
      </w:pPr>
    </w:p>
    <w:p>
      <w:pPr>
        <w:snapToGrid w:val="0"/>
        <w:spacing w:line="520" w:lineRule="exact"/>
        <w:ind w:firstLine="960" w:firstLineChars="300"/>
        <w:rPr>
          <w:rFonts w:hint="eastAsia" w:ascii="仿宋_GB2312" w:eastAsia="仿宋_GB2312"/>
          <w:sz w:val="32"/>
        </w:rPr>
      </w:pPr>
    </w:p>
    <w:p>
      <w:pPr>
        <w:snapToGrid w:val="0"/>
        <w:spacing w:line="520" w:lineRule="exact"/>
        <w:rPr>
          <w:rFonts w:ascii="仿宋_GB2312" w:eastAsia="仿宋_GB2312"/>
          <w:sz w:val="32"/>
        </w:rPr>
      </w:pPr>
    </w:p>
    <w:p>
      <w:pPr>
        <w:spacing w:line="600" w:lineRule="exact"/>
        <w:ind w:firstLine="640" w:firstLineChars="200"/>
        <w:rPr>
          <w:rStyle w:val="16"/>
          <w:rFonts w:ascii="黑体" w:eastAsia="黑体"/>
          <w:b w:val="0"/>
        </w:rPr>
      </w:pPr>
      <w:bookmarkStart w:id="26" w:name="_Toc15377206"/>
      <w:bookmarkStart w:id="27" w:name="_Toc15396604"/>
      <w:r>
        <w:rPr>
          <w:rFonts w:hint="eastAsia" w:ascii="黑体" w:eastAsia="黑体" w:cs="Times New Roman"/>
          <w:color w:val="000000"/>
          <w:kern w:val="2"/>
          <w:sz w:val="32"/>
          <w:szCs w:val="32"/>
          <w:lang w:val="en-US" w:eastAsia="zh-CN" w:bidi="ar-SA"/>
        </w:rPr>
        <w:t>二、收入决</w:t>
      </w:r>
      <w:r>
        <w:rPr>
          <w:rStyle w:val="16"/>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_GB2312" w:eastAsia="仿宋_GB2312"/>
          <w:sz w:val="32"/>
          <w:szCs w:val="32"/>
          <w:lang w:val="en-US" w:eastAsia="zh-CN"/>
        </w:rPr>
        <w:t>1825.08</w:t>
      </w:r>
      <w:r>
        <w:rPr>
          <w:rFonts w:hint="eastAsia" w:ascii="仿宋" w:eastAsia="仿宋"/>
          <w:color w:val="000000"/>
          <w:sz w:val="32"/>
          <w:szCs w:val="32"/>
        </w:rPr>
        <w:t>万元，其中：一般公共预算财政拨款收入</w:t>
      </w:r>
      <w:r>
        <w:rPr>
          <w:rFonts w:hint="eastAsia" w:ascii="仿宋_GB2312" w:eastAsia="仿宋_GB2312"/>
          <w:sz w:val="32"/>
          <w:szCs w:val="32"/>
          <w:lang w:val="en-US" w:eastAsia="zh-CN"/>
        </w:rPr>
        <w:t>1825.08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firstLineChars="200"/>
        <w:outlineLvl w:val="1"/>
        <w:rPr>
          <w:rStyle w:val="16"/>
          <w:rFonts w:ascii="黑体" w:eastAsia="黑体"/>
          <w:b w:val="0"/>
        </w:rPr>
      </w:pPr>
      <w:bookmarkStart w:id="28" w:name="_Toc15396605"/>
      <w:bookmarkStart w:id="29" w:name="_Toc15377207"/>
      <w:r>
        <w:rPr>
          <w:rFonts w:hint="eastAsia" w:ascii="黑体" w:eastAsia="黑体" w:cs="Times New Roman"/>
          <w:color w:val="000000"/>
          <w:kern w:val="2"/>
          <w:sz w:val="32"/>
          <w:szCs w:val="32"/>
          <w:lang w:val="en-US" w:eastAsia="zh-CN" w:bidi="ar-SA"/>
        </w:rPr>
        <w:t>三、支出决</w:t>
      </w:r>
      <w:r>
        <w:rPr>
          <w:rStyle w:val="16"/>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lang w:eastAsia="zh-CN"/>
        </w:rPr>
        <w:t>2020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_GB2312" w:eastAsia="仿宋_GB2312"/>
          <w:sz w:val="32"/>
          <w:szCs w:val="32"/>
          <w:lang w:val="en-US" w:eastAsia="zh-CN"/>
        </w:rPr>
        <w:t>1336.53</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352.56</w:t>
      </w:r>
      <w:r>
        <w:rPr>
          <w:rFonts w:hint="eastAsia" w:ascii="仿宋" w:eastAsia="仿宋"/>
          <w:color w:val="000000"/>
          <w:sz w:val="32"/>
          <w:szCs w:val="32"/>
        </w:rPr>
        <w:t>万元，占</w:t>
      </w:r>
      <w:r>
        <w:rPr>
          <w:rFonts w:hint="eastAsia" w:ascii="仿宋" w:eastAsia="仿宋"/>
          <w:color w:val="000000"/>
          <w:sz w:val="32"/>
          <w:szCs w:val="32"/>
          <w:lang w:val="en-US" w:eastAsia="zh-CN"/>
        </w:rPr>
        <w:t>26.38</w:t>
      </w:r>
      <w:r>
        <w:rPr>
          <w:rFonts w:hint="eastAsia" w:ascii="仿宋" w:eastAsia="仿宋"/>
          <w:color w:val="000000"/>
          <w:sz w:val="32"/>
          <w:szCs w:val="32"/>
        </w:rPr>
        <w:t>%；项目支出</w:t>
      </w:r>
      <w:r>
        <w:rPr>
          <w:rFonts w:hint="eastAsia" w:ascii="仿宋_GB2312" w:eastAsia="仿宋_GB2312"/>
          <w:sz w:val="32"/>
          <w:szCs w:val="32"/>
          <w:lang w:val="en-US" w:eastAsia="zh-CN"/>
        </w:rPr>
        <w:t>983.98</w:t>
      </w:r>
      <w:r>
        <w:rPr>
          <w:rFonts w:hint="eastAsia" w:ascii="仿宋" w:eastAsia="仿宋"/>
          <w:color w:val="000000"/>
          <w:sz w:val="32"/>
          <w:szCs w:val="32"/>
        </w:rPr>
        <w:t>万元，占</w:t>
      </w:r>
      <w:r>
        <w:rPr>
          <w:rFonts w:hint="eastAsia" w:ascii="仿宋" w:eastAsia="仿宋"/>
          <w:color w:val="000000"/>
          <w:sz w:val="32"/>
          <w:szCs w:val="32"/>
          <w:lang w:val="en-US" w:eastAsia="zh-CN"/>
        </w:rPr>
        <w:t>73.62</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4445" t="4445" r="2032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6"/>
          <w:rFonts w:ascii="黑体" w:eastAsia="黑体"/>
          <w:b w:val="0"/>
        </w:rPr>
      </w:pPr>
      <w:bookmarkStart w:id="30" w:name="_Toc15396606"/>
      <w:bookmarkStart w:id="31" w:name="_Toc15377208"/>
      <w:r>
        <w:rPr>
          <w:rFonts w:hint="eastAsia" w:ascii="黑体" w:eastAsia="黑体"/>
          <w:color w:val="000000"/>
          <w:sz w:val="32"/>
          <w:szCs w:val="32"/>
        </w:rPr>
        <w:t>四、财</w:t>
      </w:r>
      <w:r>
        <w:rPr>
          <w:rStyle w:val="16"/>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2020年财政拨款收入</w:t>
      </w:r>
      <w:r>
        <w:rPr>
          <w:rFonts w:hint="eastAsia" w:ascii="仿宋_GB2312" w:eastAsia="仿宋_GB2312"/>
          <w:sz w:val="32"/>
          <w:szCs w:val="32"/>
          <w:lang w:val="en-US" w:eastAsia="zh-CN"/>
        </w:rPr>
        <w:t>1825.08</w:t>
      </w:r>
      <w:r>
        <w:rPr>
          <w:rFonts w:hint="eastAsia" w:ascii="仿宋" w:eastAsia="仿宋"/>
          <w:color w:val="000000"/>
          <w:sz w:val="32"/>
          <w:szCs w:val="32"/>
          <w:lang w:val="en-US" w:eastAsia="zh-CN"/>
        </w:rPr>
        <w:t>万元。与2019年相比，一般公共预算财政拨款收入较上年</w:t>
      </w:r>
      <w:r>
        <w:rPr>
          <w:rFonts w:hint="eastAsia" w:ascii="仿宋_GB2312" w:eastAsia="仿宋_GB2312"/>
          <w:sz w:val="32"/>
          <w:szCs w:val="32"/>
        </w:rPr>
        <w:t>增加</w:t>
      </w:r>
      <w:r>
        <w:rPr>
          <w:rFonts w:hint="eastAsia" w:ascii="仿宋_GB2312" w:eastAsia="仿宋_GB2312"/>
          <w:sz w:val="32"/>
          <w:lang w:val="en-US" w:eastAsia="zh-CN"/>
        </w:rPr>
        <w:t>782.92</w:t>
      </w:r>
      <w:r>
        <w:rPr>
          <w:rFonts w:hint="eastAsia" w:ascii="仿宋" w:eastAsia="仿宋"/>
          <w:color w:val="000000"/>
          <w:sz w:val="32"/>
          <w:szCs w:val="32"/>
          <w:lang w:val="en-US" w:eastAsia="zh-CN"/>
        </w:rPr>
        <w:t>万元，</w:t>
      </w:r>
      <w:r>
        <w:rPr>
          <w:rFonts w:hint="eastAsia" w:ascii="仿宋_GB2312" w:eastAsia="仿宋_GB2312"/>
          <w:sz w:val="32"/>
        </w:rPr>
        <w:t>增幅</w:t>
      </w:r>
      <w:r>
        <w:rPr>
          <w:rFonts w:hint="eastAsia" w:ascii="仿宋_GB2312" w:eastAsia="仿宋_GB2312"/>
          <w:sz w:val="32"/>
          <w:lang w:val="en-US" w:eastAsia="zh-CN"/>
        </w:rPr>
        <w:t>75.12</w:t>
      </w:r>
      <w:r>
        <w:rPr>
          <w:rFonts w:hint="eastAsia" w:ascii="仿宋_GB2312" w:eastAsia="仿宋_GB2312"/>
          <w:sz w:val="32"/>
        </w:rPr>
        <w:t>%</w:t>
      </w:r>
      <w:r>
        <w:rPr>
          <w:rFonts w:hint="eastAsia" w:ascii="仿宋" w:eastAsia="仿宋"/>
          <w:color w:val="000000"/>
          <w:sz w:val="32"/>
          <w:szCs w:val="32"/>
          <w:lang w:val="en-US" w:eastAsia="zh-CN"/>
        </w:rPr>
        <w:t>。增加的主要原因是2020年人员增加及项目增加。2020年财政拨款支出</w:t>
      </w:r>
      <w:r>
        <w:rPr>
          <w:rFonts w:hint="eastAsia" w:ascii="仿宋_GB2312" w:eastAsia="仿宋_GB2312"/>
          <w:sz w:val="32"/>
          <w:szCs w:val="32"/>
          <w:lang w:val="en-US" w:eastAsia="zh-CN"/>
        </w:rPr>
        <w:t>1336.53</w:t>
      </w:r>
      <w:r>
        <w:rPr>
          <w:rFonts w:hint="eastAsia" w:ascii="仿宋" w:eastAsia="仿宋"/>
          <w:color w:val="000000"/>
          <w:sz w:val="32"/>
          <w:szCs w:val="32"/>
          <w:lang w:val="en-US" w:eastAsia="zh-CN"/>
        </w:rPr>
        <w:t>万元，</w:t>
      </w:r>
      <w:r>
        <w:rPr>
          <w:rFonts w:hint="eastAsia" w:ascii="仿宋" w:eastAsia="仿宋"/>
          <w:color w:val="auto"/>
          <w:sz w:val="32"/>
          <w:szCs w:val="32"/>
          <w:lang w:val="en-US" w:eastAsia="zh-CN"/>
        </w:rPr>
        <w:t>较上年支出减少761.63万元，</w:t>
      </w:r>
      <w:r>
        <w:rPr>
          <w:rFonts w:hint="eastAsia" w:ascii="仿宋_GB2312" w:eastAsia="仿宋_GB2312"/>
          <w:sz w:val="32"/>
          <w:lang w:eastAsia="zh-CN"/>
        </w:rPr>
        <w:t>减少</w:t>
      </w:r>
      <w:r>
        <w:rPr>
          <w:rFonts w:hint="eastAsia" w:ascii="仿宋_GB2312" w:eastAsia="仿宋_GB2312"/>
          <w:sz w:val="32"/>
          <w:lang w:val="en-US" w:eastAsia="zh-CN"/>
        </w:rPr>
        <w:t>36.30</w:t>
      </w:r>
      <w:r>
        <w:rPr>
          <w:rFonts w:hint="eastAsia" w:ascii="仿宋_GB2312" w:eastAsia="仿宋_GB2312"/>
          <w:sz w:val="32"/>
        </w:rPr>
        <w:t>%</w:t>
      </w:r>
    </w:p>
    <w:p>
      <w:pPr>
        <w:spacing w:line="600" w:lineRule="exact"/>
        <w:ind w:firstLine="640" w:firstLineChars="200"/>
        <w:rPr>
          <w:rStyle w:val="16"/>
          <w:rFonts w:ascii="黑体" w:eastAsia="黑体"/>
          <w:b w:val="0"/>
          <w:color w:val="000000" w:themeColor="text1"/>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themeColor="text1"/>
          <w:sz w:val="32"/>
          <w:szCs w:val="32"/>
          <w14:textFill>
            <w14:solidFill>
              <w14:schemeClr w14:val="tx1"/>
            </w14:solidFill>
          </w14:textFill>
        </w:rPr>
        <w:t>五、</w:t>
      </w:r>
      <w:r>
        <w:rPr>
          <w:rFonts w:hint="eastAsia" w:ascii="黑体" w:eastAsia="黑体"/>
          <w:b/>
          <w:color w:val="000000" w:themeColor="text1"/>
          <w:sz w:val="32"/>
          <w:szCs w:val="32"/>
          <w14:textFill>
            <w14:solidFill>
              <w14:schemeClr w14:val="tx1"/>
            </w14:solidFill>
          </w14:textFill>
        </w:rPr>
        <w:t>一</w:t>
      </w:r>
      <w:r>
        <w:rPr>
          <w:rStyle w:val="16"/>
          <w:rFonts w:hint="eastAsia" w:ascii="黑体" w:eastAsia="黑体"/>
          <w:b w:val="0"/>
          <w:color w:val="000000" w:themeColor="text1"/>
          <w14:textFill>
            <w14:solidFill>
              <w14:schemeClr w14:val="tx1"/>
            </w14:solidFill>
          </w14:textFill>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spacing w:val="-2"/>
          <w:kern w:val="2"/>
          <w:sz w:val="32"/>
          <w:szCs w:val="32"/>
          <w:lang w:val="en-US" w:eastAsia="zh-CN" w:bidi="ar-SA"/>
        </w:rPr>
      </w:pPr>
      <w:r>
        <w:rPr>
          <w:rFonts w:hint="eastAsia" w:ascii="仿宋" w:eastAsia="仿宋"/>
          <w:color w:val="000000"/>
          <w:sz w:val="32"/>
          <w:szCs w:val="32"/>
          <w:lang w:eastAsia="zh-CN"/>
        </w:rPr>
        <w:t>2020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w:t>
      </w:r>
      <w:r>
        <w:rPr>
          <w:rFonts w:hint="eastAsia" w:ascii="仿宋_GB2312" w:eastAsia="仿宋_GB2312"/>
          <w:sz w:val="32"/>
          <w:szCs w:val="32"/>
          <w:lang w:val="en-US" w:eastAsia="zh-CN"/>
        </w:rPr>
        <w:t>1336.53</w:t>
      </w:r>
      <w:r>
        <w:rPr>
          <w:rFonts w:hint="eastAsia" w:ascii="仿宋_GB2312" w:eastAsia="仿宋_GB2312"/>
          <w:spacing w:val="-2"/>
          <w:kern w:val="2"/>
          <w:sz w:val="32"/>
          <w:szCs w:val="32"/>
          <w:lang w:val="en-US" w:eastAsia="zh-CN" w:bidi="ar-SA"/>
        </w:rPr>
        <w:t>万元，</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支出减少761.63万元，减少36.3%。</w:t>
      </w:r>
      <w:r>
        <w:rPr>
          <w:rFonts w:hint="eastAsia" w:ascii="仿宋_GB2312" w:eastAsia="仿宋_GB2312"/>
          <w:color w:val="auto"/>
          <w:spacing w:val="-2"/>
          <w:kern w:val="2"/>
          <w:sz w:val="32"/>
          <w:szCs w:val="32"/>
          <w:lang w:val="en-US" w:eastAsia="zh-CN" w:bidi="ar-SA"/>
        </w:rPr>
        <w:t>主要原因一是项目经费支出较少；二是2020年财政拨款支出包含了上年结转项目。</w:t>
      </w: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4445" t="4445" r="17145" b="571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_GB2312" w:hAnsi="Times New Roman" w:eastAsia="仿宋_GB2312" w:cs="Times New Roman"/>
          <w:sz w:val="32"/>
          <w:szCs w:val="32"/>
          <w:lang w:eastAsia="zh-CN"/>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年一般公共预算财政拨款支出</w:t>
      </w:r>
      <w:r>
        <w:rPr>
          <w:rFonts w:hint="eastAsia" w:ascii="仿宋_GB2312" w:eastAsia="仿宋_GB2312"/>
          <w:sz w:val="32"/>
          <w:szCs w:val="32"/>
          <w:lang w:val="en-US" w:eastAsia="zh-CN"/>
        </w:rPr>
        <w:t>1336.53</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_GB2312" w:eastAsia="仿宋_GB2312"/>
          <w:sz w:val="32"/>
          <w:szCs w:val="32"/>
          <w:lang w:eastAsia="zh-CN"/>
        </w:rPr>
        <w:t>一般公共服务</w:t>
      </w:r>
      <w:r>
        <w:rPr>
          <w:rFonts w:hint="eastAsia" w:ascii="仿宋_GB2312" w:hAnsi="Times New Roman" w:eastAsia="仿宋_GB2312" w:cs="Times New Roman"/>
          <w:sz w:val="32"/>
          <w:szCs w:val="32"/>
          <w:lang w:eastAsia="zh-CN"/>
        </w:rPr>
        <w:t>支出</w:t>
      </w:r>
      <w:r>
        <w:rPr>
          <w:rFonts w:hint="eastAsia" w:ascii="仿宋_GB2312" w:hAnsi="Times New Roman" w:eastAsia="仿宋_GB2312" w:cs="Times New Roman"/>
          <w:sz w:val="32"/>
          <w:szCs w:val="32"/>
          <w:lang w:val="en-US" w:eastAsia="zh-CN"/>
        </w:rPr>
        <w:t>360.83万元，占27%；</w:t>
      </w:r>
      <w:r>
        <w:rPr>
          <w:rFonts w:hint="eastAsia" w:ascii="仿宋_GB2312" w:hAnsi="Times New Roman" w:eastAsia="仿宋_GB2312" w:cs="Times New Roman"/>
          <w:sz w:val="32"/>
          <w:szCs w:val="32"/>
          <w:lang w:eastAsia="zh-CN"/>
        </w:rPr>
        <w:t>社会保障和就业支出</w:t>
      </w:r>
      <w:r>
        <w:rPr>
          <w:rFonts w:hint="eastAsia" w:ascii="仿宋_GB2312" w:hAnsi="Times New Roman" w:eastAsia="仿宋_GB2312" w:cs="Times New Roman"/>
          <w:sz w:val="32"/>
          <w:szCs w:val="32"/>
          <w:lang w:val="en-US" w:eastAsia="zh-CN"/>
        </w:rPr>
        <w:t>37.24</w:t>
      </w:r>
      <w:r>
        <w:rPr>
          <w:rFonts w:hint="eastAsia" w:ascii="仿宋_GB2312" w:hAnsi="Times New Roman" w:eastAsia="仿宋_GB2312" w:cs="Times New Roman"/>
          <w:sz w:val="32"/>
          <w:szCs w:val="32"/>
          <w:lang w:eastAsia="zh-CN"/>
        </w:rPr>
        <w:t>万元，占</w:t>
      </w:r>
      <w:r>
        <w:rPr>
          <w:rFonts w:hint="eastAsia" w:ascii="仿宋_GB2312" w:hAnsi="Times New Roman" w:eastAsia="仿宋_GB2312" w:cs="Times New Roman"/>
          <w:sz w:val="32"/>
          <w:szCs w:val="32"/>
          <w:lang w:val="en-US" w:eastAsia="zh-CN"/>
        </w:rPr>
        <w:t>2.79</w:t>
      </w:r>
      <w:r>
        <w:rPr>
          <w:rFonts w:hint="eastAsia" w:ascii="仿宋_GB2312" w:hAnsi="Times New Roman" w:eastAsia="仿宋_GB2312" w:cs="Times New Roman"/>
          <w:sz w:val="32"/>
          <w:szCs w:val="32"/>
          <w:lang w:eastAsia="zh-CN"/>
        </w:rPr>
        <w:t>%；住房保障支出</w:t>
      </w:r>
      <w:r>
        <w:rPr>
          <w:rFonts w:hint="eastAsia" w:ascii="仿宋_GB2312" w:hAnsi="Times New Roman" w:eastAsia="仿宋_GB2312" w:cs="Times New Roman"/>
          <w:sz w:val="32"/>
          <w:szCs w:val="32"/>
          <w:lang w:val="en-US" w:eastAsia="zh-CN"/>
        </w:rPr>
        <w:t>25.43</w:t>
      </w:r>
      <w:r>
        <w:rPr>
          <w:rFonts w:hint="eastAsia" w:ascii="仿宋_GB2312" w:hAnsi="Times New Roman" w:eastAsia="仿宋_GB2312" w:cs="Times New Roman"/>
          <w:sz w:val="32"/>
          <w:szCs w:val="32"/>
          <w:lang w:eastAsia="zh-CN"/>
        </w:rPr>
        <w:t>万元，占</w:t>
      </w:r>
      <w:r>
        <w:rPr>
          <w:rFonts w:hint="eastAsia" w:ascii="仿宋_GB2312" w:hAnsi="Times New Roman" w:eastAsia="仿宋_GB2312" w:cs="Times New Roman"/>
          <w:sz w:val="32"/>
          <w:szCs w:val="32"/>
          <w:lang w:val="en-US" w:eastAsia="zh-CN"/>
        </w:rPr>
        <w:t>1.9</w:t>
      </w:r>
      <w:r>
        <w:rPr>
          <w:rFonts w:hint="eastAsia" w:ascii="仿宋_GB2312" w:hAnsi="Times New Roman" w:eastAsia="仿宋_GB2312" w:cs="Times New Roman"/>
          <w:sz w:val="32"/>
          <w:szCs w:val="32"/>
          <w:lang w:eastAsia="zh-CN"/>
        </w:rPr>
        <w:t>%;卫生健康支出</w:t>
      </w:r>
      <w:r>
        <w:rPr>
          <w:rFonts w:hint="eastAsia" w:ascii="仿宋_GB2312" w:hAnsi="Times New Roman" w:eastAsia="仿宋_GB2312" w:cs="Times New Roman"/>
          <w:sz w:val="32"/>
          <w:szCs w:val="32"/>
          <w:lang w:val="en-US" w:eastAsia="zh-CN"/>
        </w:rPr>
        <w:t>16.31</w:t>
      </w:r>
      <w:r>
        <w:rPr>
          <w:rFonts w:hint="eastAsia" w:ascii="仿宋_GB2312" w:hAnsi="Times New Roman" w:eastAsia="仿宋_GB2312" w:cs="Times New Roman"/>
          <w:sz w:val="32"/>
          <w:szCs w:val="32"/>
          <w:lang w:eastAsia="zh-CN"/>
        </w:rPr>
        <w:t>万元，占</w:t>
      </w:r>
      <w:r>
        <w:rPr>
          <w:rFonts w:hint="eastAsia" w:ascii="仿宋_GB2312" w:hAnsi="Times New Roman" w:eastAsia="仿宋_GB2312" w:cs="Times New Roman"/>
          <w:sz w:val="32"/>
          <w:szCs w:val="32"/>
          <w:lang w:val="en-US" w:eastAsia="zh-CN"/>
        </w:rPr>
        <w:t>1.22</w:t>
      </w:r>
      <w:r>
        <w:rPr>
          <w:rFonts w:hint="eastAsia" w:ascii="仿宋_GB2312" w:hAnsi="Times New Roman" w:eastAsia="仿宋_GB2312" w:cs="Times New Roman"/>
          <w:sz w:val="32"/>
          <w:szCs w:val="32"/>
          <w:lang w:eastAsia="zh-CN"/>
        </w:rPr>
        <w:t>%；其他支出</w:t>
      </w:r>
      <w:r>
        <w:rPr>
          <w:rFonts w:hint="eastAsia" w:ascii="仿宋_GB2312" w:hAnsi="Times New Roman" w:eastAsia="仿宋_GB2312" w:cs="Times New Roman"/>
          <w:sz w:val="32"/>
          <w:szCs w:val="32"/>
          <w:lang w:val="en-US" w:eastAsia="zh-CN"/>
        </w:rPr>
        <w:t>896.72</w:t>
      </w:r>
      <w:r>
        <w:rPr>
          <w:rFonts w:hint="eastAsia" w:ascii="仿宋_GB2312" w:hAnsi="Times New Roman" w:eastAsia="仿宋_GB2312" w:cs="Times New Roman"/>
          <w:sz w:val="32"/>
          <w:szCs w:val="32"/>
          <w:lang w:eastAsia="zh-CN"/>
        </w:rPr>
        <w:t>万元，占</w:t>
      </w:r>
      <w:r>
        <w:rPr>
          <w:rFonts w:hint="eastAsia" w:ascii="仿宋_GB2312" w:hAnsi="Times New Roman" w:eastAsia="仿宋_GB2312" w:cs="Times New Roman"/>
          <w:sz w:val="32"/>
          <w:szCs w:val="32"/>
          <w:lang w:val="en-US" w:eastAsia="zh-CN"/>
        </w:rPr>
        <w:t>67.09</w:t>
      </w:r>
      <w:r>
        <w:rPr>
          <w:rFonts w:hint="eastAsia" w:ascii="仿宋_GB2312" w:hAnsi="Times New Roman" w:eastAsia="仿宋_GB2312" w:cs="Times New Roman"/>
          <w:sz w:val="32"/>
          <w:szCs w:val="32"/>
          <w:lang w:eastAsia="zh-CN"/>
        </w:rPr>
        <w:t>%。</w:t>
      </w:r>
    </w:p>
    <w:p>
      <w:pPr>
        <w:pStyle w:val="5"/>
        <w:rPr>
          <w:rFonts w:hint="eastAsia"/>
        </w:rPr>
      </w:pPr>
      <w:r>
        <w:rPr>
          <w:rFonts w:hint="eastAsia" w:ascii="仿宋_GB2312" w:hAnsi="仿宋" w:eastAsia="仿宋_GB2312"/>
          <w:sz w:val="32"/>
          <w:szCs w:val="32"/>
        </w:rPr>
        <w:pict>
          <v:shape id="_x0000_s1027" o:spid="_x0000_s1027" o:spt="75" type="#_x0000_t75" style="position:absolute;left:0pt;margin-left:5.2pt;margin-top:0.45pt;height:222.75pt;width:366.75pt;z-index:-251655168;mso-width-relative:page;mso-height-relative:page;" o:ole="t" filled="f" o:preferrelative="t" stroked="f" coordsize="21600,21600">
            <v:path/>
            <v:fill on="f" focussize="0,0"/>
            <v:stroke on="f"/>
            <v:imagedata r:id="rId12" o:title=""/>
            <o:lock v:ext="edit" aspectratio="t"/>
          </v:shape>
          <o:OLEObject Type="Embed" ProgID="Excel.Chart.8" ShapeID="_x0000_s1027" DrawAspect="Content" ObjectID="_1468075726" r:id="rId11">
            <o:LockedField>false</o:LockedField>
          </o:OLEObject>
        </w:pict>
      </w:r>
    </w:p>
    <w:p>
      <w:pPr>
        <w:spacing w:line="600" w:lineRule="exact"/>
        <w:ind w:firstLine="8353" w:firstLineChars="2600"/>
        <w:outlineLvl w:val="2"/>
        <w:rPr>
          <w:rFonts w:hint="eastAsia" w:ascii="仿宋" w:eastAsia="仿宋"/>
          <w:b/>
          <w:color w:val="000000"/>
          <w:sz w:val="32"/>
          <w:szCs w:val="32"/>
          <w:lang w:val="en-US" w:eastAsia="zh-CN"/>
        </w:rPr>
      </w:pPr>
      <w:bookmarkStart w:id="36" w:name="_Toc15378460"/>
      <w:bookmarkStart w:id="37" w:name="_Toc15377213"/>
      <w:bookmarkStart w:id="38" w:name="_Toc15377444"/>
    </w:p>
    <w:p>
      <w:pPr>
        <w:spacing w:line="600" w:lineRule="exact"/>
        <w:ind w:firstLine="8353" w:firstLineChars="2600"/>
        <w:outlineLvl w:val="2"/>
        <w:rPr>
          <w:rFonts w:hint="eastAsia" w:ascii="仿宋" w:eastAsia="仿宋"/>
          <w:b/>
          <w:color w:val="000000"/>
          <w:sz w:val="32"/>
          <w:szCs w:val="32"/>
          <w:lang w:val="en-US" w:eastAsia="zh-CN"/>
        </w:rPr>
      </w:pPr>
    </w:p>
    <w:p>
      <w:pPr>
        <w:pStyle w:val="5"/>
        <w:rPr>
          <w:rFonts w:hint="eastAsia" w:ascii="仿宋" w:eastAsia="仿宋"/>
          <w:b/>
          <w:color w:val="000000"/>
          <w:sz w:val="32"/>
          <w:szCs w:val="32"/>
          <w:lang w:val="en-US" w:eastAsia="zh-CN"/>
        </w:rPr>
      </w:pPr>
    </w:p>
    <w:p>
      <w:pPr>
        <w:rPr>
          <w:rFonts w:hint="eastAsia" w:ascii="仿宋" w:eastAsia="仿宋"/>
          <w:b/>
          <w:color w:val="000000"/>
          <w:sz w:val="32"/>
          <w:szCs w:val="32"/>
          <w:lang w:val="en-US" w:eastAsia="zh-CN"/>
        </w:rPr>
      </w:pPr>
    </w:p>
    <w:p>
      <w:pPr>
        <w:pStyle w:val="5"/>
        <w:rPr>
          <w:rFonts w:hint="eastAsia" w:ascii="仿宋" w:eastAsia="仿宋"/>
          <w:b/>
          <w:color w:val="000000"/>
          <w:sz w:val="32"/>
          <w:szCs w:val="32"/>
          <w:lang w:val="en-US" w:eastAsia="zh-CN"/>
        </w:rPr>
      </w:pPr>
    </w:p>
    <w:p>
      <w:pPr>
        <w:rPr>
          <w:rFonts w:hint="eastAsia" w:ascii="仿宋" w:eastAsia="仿宋"/>
          <w:b/>
          <w:color w:val="000000"/>
          <w:sz w:val="32"/>
          <w:szCs w:val="32"/>
          <w:lang w:val="en-US" w:eastAsia="zh-CN"/>
        </w:rPr>
      </w:pPr>
    </w:p>
    <w:p>
      <w:pPr>
        <w:rPr>
          <w:rFonts w:hint="eastAsia"/>
          <w:lang w:val="en-US" w:eastAsia="zh-CN"/>
        </w:rPr>
      </w:pPr>
    </w:p>
    <w:p>
      <w:pPr>
        <w:spacing w:line="600" w:lineRule="exact"/>
        <w:ind w:firstLine="643" w:firstLineChars="200"/>
        <w:outlineLvl w:val="2"/>
        <w:rPr>
          <w:rFonts w:hint="eastAsia" w:ascii="仿宋" w:eastAsia="仿宋"/>
          <w:b/>
          <w:color w:val="000000"/>
          <w:sz w:val="32"/>
          <w:szCs w:val="32"/>
          <w:lang w:val="en-US" w:eastAsia="zh-CN"/>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lang w:eastAsia="zh-CN"/>
        </w:rPr>
        <w:t>2020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w:t>
      </w:r>
      <w:r>
        <w:rPr>
          <w:rFonts w:hint="eastAsia" w:ascii="仿宋_GB2312" w:eastAsia="仿宋_GB2312"/>
          <w:sz w:val="32"/>
          <w:szCs w:val="32"/>
          <w:lang w:val="en-US" w:eastAsia="zh-CN"/>
        </w:rPr>
        <w:t>1825.08</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支出决算数为</w:t>
      </w:r>
      <w:r>
        <w:rPr>
          <w:rFonts w:hint="eastAsia" w:ascii="仿宋_GB2312" w:eastAsia="仿宋_GB2312"/>
          <w:sz w:val="32"/>
          <w:szCs w:val="32"/>
          <w:lang w:val="en-US" w:eastAsia="zh-CN"/>
        </w:rPr>
        <w:t>1336.53</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，完</w:t>
      </w:r>
      <w:r>
        <w:rPr>
          <w:rStyle w:val="13"/>
          <w:rFonts w:hint="eastAsia" w:ascii="仿宋" w:eastAsia="仿宋"/>
          <w:b w:val="0"/>
          <w:bCs/>
          <w:color w:val="000000"/>
          <w:sz w:val="32"/>
          <w:szCs w:val="32"/>
        </w:rPr>
        <w:t>成预算</w:t>
      </w:r>
      <w:r>
        <w:rPr>
          <w:rStyle w:val="13"/>
          <w:rFonts w:hint="eastAsia" w:ascii="仿宋" w:eastAsia="仿宋"/>
          <w:b w:val="0"/>
          <w:bCs/>
          <w:color w:val="000000"/>
          <w:sz w:val="32"/>
          <w:szCs w:val="32"/>
          <w:lang w:val="en-US" w:eastAsia="zh-CN"/>
        </w:rPr>
        <w:t>73.23</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Style w:val="13"/>
          <w:rFonts w:hint="eastAsia" w:ascii="仿宋" w:eastAsia="仿宋"/>
          <w:b w:val="0"/>
          <w:bCs/>
          <w:color w:val="000000"/>
          <w:sz w:val="32"/>
          <w:szCs w:val="32"/>
          <w:lang w:val="en-US" w:eastAsia="zh-CN"/>
        </w:rPr>
        <w:t>结转下年1190.17万元。</w:t>
      </w:r>
      <w:r>
        <w:rPr>
          <w:rStyle w:val="13"/>
          <w:rFonts w:hint="eastAsia" w:ascii="仿宋" w:eastAsia="仿宋"/>
          <w:b w:val="0"/>
          <w:bCs/>
          <w:color w:val="000000"/>
          <w:sz w:val="32"/>
          <w:szCs w:val="32"/>
        </w:rPr>
        <w:t>其中：</w:t>
      </w:r>
      <w:bookmarkEnd w:id="36"/>
      <w:bookmarkEnd w:id="37"/>
      <w:bookmarkEnd w:id="38"/>
    </w:p>
    <w:p>
      <w:pPr>
        <w:spacing w:line="600" w:lineRule="exact"/>
        <w:ind w:left="0" w:firstLine="643" w:firstLineChars="200"/>
        <w:rPr>
          <w:rStyle w:val="13"/>
          <w:rFonts w:hint="eastAsia" w:ascii="仿宋" w:eastAsia="仿宋"/>
          <w:b w:val="0"/>
          <w:bCs/>
          <w:color w:val="000000"/>
          <w:sz w:val="32"/>
          <w:szCs w:val="32"/>
          <w:lang w:val="en-US" w:eastAsia="zh-CN"/>
        </w:rPr>
      </w:pPr>
      <w:r>
        <w:rPr>
          <w:rStyle w:val="13"/>
          <w:rFonts w:hint="eastAsia" w:ascii="仿宋" w:eastAsia="仿宋"/>
          <w:bCs/>
          <w:color w:val="000000"/>
          <w:sz w:val="32"/>
          <w:szCs w:val="32"/>
          <w:lang w:val="en-US" w:eastAsia="zh-CN"/>
        </w:rPr>
        <w:t>1.</w:t>
      </w:r>
      <w:r>
        <w:rPr>
          <w:rStyle w:val="13"/>
          <w:rFonts w:hint="eastAsia" w:ascii="仿宋" w:eastAsia="仿宋"/>
          <w:bCs/>
          <w:color w:val="000000"/>
          <w:sz w:val="32"/>
          <w:szCs w:val="32"/>
        </w:rPr>
        <w:t>一般公共服务（类）</w:t>
      </w:r>
      <w:r>
        <w:rPr>
          <w:rStyle w:val="13"/>
          <w:rFonts w:hint="eastAsia" w:ascii="仿宋" w:eastAsia="仿宋"/>
          <w:bCs/>
          <w:color w:val="000000"/>
          <w:sz w:val="32"/>
          <w:szCs w:val="32"/>
          <w:lang w:val="en-US" w:eastAsia="zh-CN"/>
        </w:rPr>
        <w:t>民族事务</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行政运行</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275.16</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lang w:val="en-US" w:eastAsia="zh-CN"/>
        </w:rPr>
        <w:t>.</w:t>
      </w:r>
    </w:p>
    <w:p>
      <w:pPr>
        <w:spacing w:line="600" w:lineRule="exact"/>
        <w:ind w:firstLine="643" w:firstLineChars="200"/>
        <w:rPr>
          <w:rStyle w:val="13"/>
          <w:rFonts w:hint="eastAsia" w:ascii="仿宋" w:eastAsia="仿宋"/>
          <w:b w:val="0"/>
          <w:bCs/>
          <w:color w:val="000000"/>
          <w:sz w:val="32"/>
          <w:szCs w:val="32"/>
          <w:lang w:eastAsia="zh-CN"/>
        </w:rPr>
      </w:pPr>
      <w:r>
        <w:rPr>
          <w:rStyle w:val="13"/>
          <w:rFonts w:ascii="仿宋" w:eastAsia="仿宋"/>
          <w:bCs/>
          <w:color w:val="000000"/>
          <w:sz w:val="32"/>
          <w:szCs w:val="32"/>
        </w:rPr>
        <w:t>2.</w:t>
      </w:r>
      <w:r>
        <w:rPr>
          <w:rStyle w:val="13"/>
          <w:rFonts w:hint="eastAsia" w:ascii="仿宋" w:eastAsia="仿宋"/>
          <w:bCs/>
          <w:color w:val="000000"/>
          <w:sz w:val="32"/>
          <w:szCs w:val="32"/>
        </w:rPr>
        <w:t>一般公共服务（类）</w:t>
      </w:r>
      <w:r>
        <w:rPr>
          <w:rStyle w:val="13"/>
          <w:rFonts w:hint="eastAsia" w:ascii="仿宋" w:eastAsia="仿宋"/>
          <w:bCs/>
          <w:color w:val="000000"/>
          <w:sz w:val="32"/>
          <w:szCs w:val="32"/>
          <w:lang w:val="en-US" w:eastAsia="zh-CN"/>
        </w:rPr>
        <w:t>民族事务</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一般行政管理事务</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31.73</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lang w:eastAsia="zh-CN"/>
        </w:rPr>
        <w:t>。</w:t>
      </w:r>
    </w:p>
    <w:p>
      <w:pPr>
        <w:pStyle w:val="5"/>
        <w:ind w:firstLine="643" w:firstLineChars="200"/>
        <w:rPr>
          <w:lang w:val="en-US" w:eastAsia="zh-CN"/>
        </w:rPr>
      </w:pPr>
      <w:r>
        <w:rPr>
          <w:rStyle w:val="13"/>
          <w:rFonts w:hint="eastAsia" w:ascii="仿宋" w:eastAsia="仿宋"/>
          <w:bCs/>
          <w:color w:val="000000"/>
          <w:sz w:val="32"/>
          <w:szCs w:val="32"/>
          <w:lang w:val="en-US" w:eastAsia="zh-CN"/>
        </w:rPr>
        <w:t>3.</w:t>
      </w:r>
      <w:r>
        <w:rPr>
          <w:rStyle w:val="13"/>
          <w:rFonts w:hint="eastAsia" w:ascii="仿宋" w:eastAsia="仿宋"/>
          <w:bCs/>
          <w:color w:val="000000"/>
          <w:sz w:val="32"/>
          <w:szCs w:val="32"/>
        </w:rPr>
        <w:t>一般公共服务（类）</w:t>
      </w:r>
      <w:r>
        <w:rPr>
          <w:rStyle w:val="13"/>
          <w:rFonts w:hint="eastAsia" w:ascii="仿宋" w:eastAsia="仿宋"/>
          <w:bCs/>
          <w:color w:val="000000"/>
          <w:sz w:val="32"/>
          <w:szCs w:val="32"/>
          <w:lang w:val="en-US" w:eastAsia="zh-CN"/>
        </w:rPr>
        <w:t>民族事务</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其他民族事务支出</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53.93</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14.62</w:t>
      </w:r>
      <w:r>
        <w:rPr>
          <w:rStyle w:val="13"/>
          <w:rFonts w:ascii="仿宋" w:eastAsia="仿宋"/>
          <w:b w:val="0"/>
          <w:bCs/>
          <w:color w:val="000000"/>
          <w:sz w:val="32"/>
          <w:szCs w:val="32"/>
        </w:rPr>
        <w:t>%</w:t>
      </w:r>
      <w:r>
        <w:rPr>
          <w:rStyle w:val="13"/>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3"/>
          <w:rFonts w:hint="eastAsia" w:ascii="仿宋" w:eastAsia="仿宋"/>
          <w:bCs/>
          <w:color w:val="000000"/>
          <w:sz w:val="32"/>
          <w:szCs w:val="32"/>
          <w:lang w:val="en-US" w:eastAsia="zh-CN"/>
        </w:rPr>
        <w:t>4</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Cs/>
          <w:color w:val="000000"/>
          <w:sz w:val="32"/>
          <w:szCs w:val="32"/>
        </w:rPr>
        <w:t>社会保障和就业（类）</w:t>
      </w:r>
      <w:r>
        <w:rPr>
          <w:rStyle w:val="13"/>
          <w:rFonts w:hint="eastAsia" w:ascii="仿宋" w:eastAsia="仿宋"/>
          <w:bCs/>
          <w:color w:val="000000"/>
          <w:sz w:val="32"/>
          <w:szCs w:val="32"/>
          <w:lang w:val="en-US" w:eastAsia="zh-CN"/>
        </w:rPr>
        <w:t>行政事业单位养老支出</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机关事业单位基本养老保险缴费支出</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ascii="仿宋" w:eastAsia="仿宋"/>
          <w:b w:val="0"/>
          <w:bCs/>
          <w:color w:val="000000"/>
          <w:sz w:val="32"/>
          <w:szCs w:val="32"/>
        </w:rPr>
        <w:t xml:space="preserve"> </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25.02</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3"/>
          <w:rFonts w:hint="eastAsia" w:ascii="仿宋" w:eastAsia="仿宋"/>
          <w:bCs/>
          <w:color w:val="000000"/>
          <w:sz w:val="32"/>
          <w:szCs w:val="32"/>
          <w:lang w:val="en-US" w:eastAsia="zh-CN"/>
        </w:rPr>
        <w:t>5</w:t>
      </w:r>
      <w:r>
        <w:rPr>
          <w:rStyle w:val="13"/>
          <w:rFonts w:ascii="仿宋" w:eastAsia="仿宋"/>
          <w:bCs/>
          <w:color w:val="000000"/>
          <w:sz w:val="32"/>
          <w:szCs w:val="32"/>
        </w:rPr>
        <w:t>.</w:t>
      </w:r>
      <w:r>
        <w:rPr>
          <w:rStyle w:val="13"/>
          <w:rFonts w:hint="eastAsia" w:ascii="仿宋" w:eastAsia="仿宋"/>
          <w:bCs/>
          <w:color w:val="000000"/>
          <w:sz w:val="32"/>
          <w:szCs w:val="32"/>
        </w:rPr>
        <w:t>社会保障和就业（类）</w:t>
      </w:r>
      <w:r>
        <w:rPr>
          <w:rStyle w:val="13"/>
          <w:rFonts w:hint="eastAsia" w:ascii="仿宋" w:eastAsia="仿宋"/>
          <w:bCs/>
          <w:color w:val="000000"/>
          <w:sz w:val="32"/>
          <w:szCs w:val="32"/>
          <w:lang w:val="en-US" w:eastAsia="zh-CN"/>
        </w:rPr>
        <w:t>行政事业单位养老支出</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机关事业单位基本职业年金缴费支出</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12.22</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Style w:val="13"/>
          <w:rFonts w:hint="eastAsia" w:ascii="仿宋" w:eastAsia="仿宋"/>
          <w:bCs/>
          <w:color w:val="000000"/>
          <w:sz w:val="32"/>
          <w:szCs w:val="32"/>
          <w:lang w:val="en-US" w:eastAsia="zh-CN"/>
        </w:rPr>
      </w:pPr>
      <w:r>
        <w:rPr>
          <w:rStyle w:val="13"/>
          <w:rFonts w:hint="eastAsia" w:ascii="仿宋" w:eastAsia="仿宋"/>
          <w:bCs/>
          <w:color w:val="000000"/>
          <w:sz w:val="32"/>
          <w:szCs w:val="32"/>
          <w:lang w:val="en-US" w:eastAsia="zh-CN"/>
        </w:rPr>
        <w:t>6.</w:t>
      </w:r>
      <w:r>
        <w:rPr>
          <w:rStyle w:val="13"/>
          <w:rFonts w:hint="eastAsia" w:ascii="仿宋" w:eastAsia="仿宋"/>
          <w:bCs/>
          <w:color w:val="000000"/>
          <w:sz w:val="32"/>
          <w:szCs w:val="32"/>
          <w:lang w:eastAsia="zh-CN"/>
        </w:rPr>
        <w:t>卫生健康支出</w:t>
      </w:r>
      <w:r>
        <w:rPr>
          <w:rStyle w:val="13"/>
          <w:rFonts w:hint="eastAsia" w:ascii="仿宋" w:eastAsia="仿宋"/>
          <w:bCs/>
          <w:color w:val="000000"/>
          <w:sz w:val="32"/>
          <w:szCs w:val="32"/>
        </w:rPr>
        <w:t>（类）</w:t>
      </w:r>
      <w:r>
        <w:rPr>
          <w:rStyle w:val="13"/>
          <w:rFonts w:hint="eastAsia" w:ascii="仿宋" w:eastAsia="仿宋"/>
          <w:bCs/>
          <w:color w:val="000000"/>
          <w:sz w:val="32"/>
          <w:szCs w:val="32"/>
          <w:lang w:val="en-US" w:eastAsia="zh-CN"/>
        </w:rPr>
        <w:t>公共卫生</w:t>
      </w:r>
      <w:r>
        <w:rPr>
          <w:rStyle w:val="13"/>
          <w:rFonts w:hint="eastAsia" w:ascii="仿宋" w:eastAsia="仿宋"/>
          <w:bCs/>
          <w:color w:val="000000"/>
          <w:sz w:val="32"/>
          <w:szCs w:val="32"/>
        </w:rPr>
        <w:t>（款）</w:t>
      </w:r>
      <w:r>
        <w:rPr>
          <w:rStyle w:val="13"/>
          <w:rFonts w:hint="eastAsia" w:ascii="仿宋" w:eastAsia="仿宋"/>
          <w:bCs/>
          <w:color w:val="000000"/>
          <w:sz w:val="32"/>
          <w:szCs w:val="32"/>
          <w:lang w:eastAsia="zh-CN"/>
        </w:rPr>
        <w:t>突发公共卫生事件应急处理</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1.59</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3"/>
          <w:rFonts w:hint="eastAsia" w:ascii="仿宋" w:eastAsia="仿宋"/>
          <w:bCs/>
          <w:color w:val="000000"/>
          <w:sz w:val="32"/>
          <w:szCs w:val="32"/>
          <w:lang w:val="en-US" w:eastAsia="zh-CN"/>
        </w:rPr>
        <w:t>7.</w:t>
      </w:r>
      <w:r>
        <w:rPr>
          <w:rStyle w:val="13"/>
          <w:rFonts w:hint="eastAsia" w:ascii="仿宋" w:eastAsia="仿宋"/>
          <w:bCs/>
          <w:color w:val="000000"/>
          <w:sz w:val="32"/>
          <w:szCs w:val="32"/>
          <w:lang w:eastAsia="zh-CN"/>
        </w:rPr>
        <w:t>卫生健康支出</w:t>
      </w:r>
      <w:r>
        <w:rPr>
          <w:rStyle w:val="13"/>
          <w:rFonts w:hint="eastAsia" w:ascii="仿宋" w:eastAsia="仿宋"/>
          <w:bCs/>
          <w:color w:val="000000"/>
          <w:sz w:val="32"/>
          <w:szCs w:val="32"/>
        </w:rPr>
        <w:t>（类）</w:t>
      </w:r>
      <w:r>
        <w:rPr>
          <w:rStyle w:val="13"/>
          <w:rFonts w:hint="eastAsia" w:ascii="仿宋" w:eastAsia="仿宋"/>
          <w:bCs/>
          <w:color w:val="000000"/>
          <w:sz w:val="32"/>
          <w:szCs w:val="32"/>
          <w:lang w:val="en-US" w:eastAsia="zh-CN"/>
        </w:rPr>
        <w:t>行政事业单位医疗</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行政单位医疗</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10.78</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3"/>
          <w:rFonts w:hint="eastAsia" w:ascii="仿宋" w:eastAsia="仿宋"/>
          <w:bCs/>
          <w:color w:val="000000"/>
          <w:sz w:val="32"/>
          <w:szCs w:val="32"/>
          <w:lang w:val="en-US" w:eastAsia="zh-CN"/>
        </w:rPr>
        <w:t>8.</w:t>
      </w:r>
      <w:r>
        <w:rPr>
          <w:rStyle w:val="13"/>
          <w:rFonts w:hint="eastAsia" w:ascii="仿宋" w:eastAsia="仿宋"/>
          <w:bCs/>
          <w:color w:val="000000"/>
          <w:sz w:val="32"/>
          <w:szCs w:val="32"/>
          <w:lang w:eastAsia="zh-CN"/>
        </w:rPr>
        <w:t>卫生健康支出</w:t>
      </w:r>
      <w:r>
        <w:rPr>
          <w:rStyle w:val="13"/>
          <w:rFonts w:hint="eastAsia" w:ascii="仿宋" w:eastAsia="仿宋"/>
          <w:bCs/>
          <w:color w:val="000000"/>
          <w:sz w:val="32"/>
          <w:szCs w:val="32"/>
        </w:rPr>
        <w:t>（类）</w:t>
      </w:r>
      <w:r>
        <w:rPr>
          <w:rStyle w:val="13"/>
          <w:rFonts w:hint="eastAsia" w:ascii="仿宋" w:eastAsia="仿宋"/>
          <w:bCs/>
          <w:color w:val="000000"/>
          <w:sz w:val="32"/>
          <w:szCs w:val="32"/>
          <w:lang w:val="en-US" w:eastAsia="zh-CN"/>
        </w:rPr>
        <w:t>行政事业单位医疗</w:t>
      </w:r>
      <w:r>
        <w:rPr>
          <w:rStyle w:val="13"/>
          <w:rFonts w:hint="eastAsia" w:ascii="仿宋" w:eastAsia="仿宋"/>
          <w:bCs/>
          <w:color w:val="000000"/>
          <w:sz w:val="32"/>
          <w:szCs w:val="32"/>
        </w:rPr>
        <w:t>（款）</w:t>
      </w:r>
      <w:r>
        <w:rPr>
          <w:rStyle w:val="13"/>
          <w:rFonts w:hint="eastAsia" w:ascii="仿宋" w:eastAsia="仿宋"/>
          <w:bCs/>
          <w:color w:val="000000"/>
          <w:sz w:val="32"/>
          <w:szCs w:val="32"/>
          <w:lang w:val="en-US" w:eastAsia="zh-CN"/>
        </w:rPr>
        <w:t>公务员医疗补助</w:t>
      </w:r>
      <w:r>
        <w:rPr>
          <w:rStyle w:val="13"/>
          <w:rFonts w:hint="eastAsia" w:ascii="仿宋" w:eastAsia="仿宋"/>
          <w:bCs/>
          <w:color w:val="000000"/>
          <w:sz w:val="32"/>
          <w:szCs w:val="32"/>
        </w:rPr>
        <w:t>（项）</w:t>
      </w:r>
      <w:r>
        <w:rPr>
          <w:rStyle w:val="13"/>
          <w:rFonts w:ascii="仿宋" w:eastAsia="仿宋"/>
          <w:bCs/>
          <w:color w:val="000000"/>
          <w:sz w:val="32"/>
          <w:szCs w:val="32"/>
        </w:rPr>
        <w:t>:</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3.94</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3" w:firstLineChars="200"/>
        <w:rPr>
          <w:rStyle w:val="13"/>
          <w:rFonts w:hint="eastAsia" w:ascii="仿宋" w:eastAsia="仿宋"/>
          <w:b w:val="0"/>
          <w:bCs/>
          <w:color w:val="000000"/>
          <w:sz w:val="32"/>
          <w:szCs w:val="32"/>
        </w:rPr>
      </w:pPr>
      <w:bookmarkStart w:id="40" w:name="_Toc15377214"/>
      <w:bookmarkStart w:id="41" w:name="_Toc15396608"/>
      <w:r>
        <w:rPr>
          <w:rStyle w:val="13"/>
          <w:rFonts w:hint="eastAsia" w:ascii="仿宋" w:eastAsia="仿宋"/>
          <w:bCs/>
          <w:color w:val="000000"/>
          <w:sz w:val="32"/>
          <w:szCs w:val="32"/>
          <w:lang w:val="en-US" w:eastAsia="zh-CN"/>
        </w:rPr>
        <w:t>9.住房保障（类）住房改革支出（款）住房公积金（项）：</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24.40</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pStyle w:val="5"/>
        <w:ind w:firstLine="643" w:firstLineChars="200"/>
        <w:rPr>
          <w:rStyle w:val="13"/>
          <w:rFonts w:hint="eastAsia" w:ascii="仿宋" w:eastAsia="仿宋"/>
          <w:b w:val="0"/>
          <w:bCs/>
          <w:color w:val="000000"/>
          <w:sz w:val="32"/>
          <w:szCs w:val="32"/>
        </w:rPr>
      </w:pPr>
      <w:r>
        <w:rPr>
          <w:rStyle w:val="13"/>
          <w:rFonts w:hint="eastAsia" w:ascii="仿宋" w:eastAsia="仿宋"/>
          <w:bCs/>
          <w:color w:val="000000"/>
          <w:sz w:val="32"/>
          <w:szCs w:val="32"/>
          <w:lang w:val="en-US" w:eastAsia="zh-CN"/>
        </w:rPr>
        <w:t>10.住房保障（类）住房改革支出（款）购房补贴（项）：</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1.03</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ind w:firstLine="643" w:firstLineChars="200"/>
        <w:rPr>
          <w:lang w:val="en-US" w:eastAsia="zh-CN"/>
        </w:rPr>
      </w:pPr>
      <w:r>
        <w:rPr>
          <w:rStyle w:val="13"/>
          <w:rFonts w:hint="eastAsia" w:ascii="仿宋" w:eastAsia="仿宋"/>
          <w:bCs/>
          <w:color w:val="000000"/>
          <w:sz w:val="32"/>
          <w:szCs w:val="32"/>
          <w:lang w:val="en-US" w:eastAsia="zh-CN"/>
        </w:rPr>
        <w:t>11.其他支出（类）其他支出（款）其他支出（项）：</w:t>
      </w:r>
      <w:r>
        <w:rPr>
          <w:rStyle w:val="13"/>
          <w:rFonts w:hint="eastAsia" w:ascii="仿宋" w:eastAsia="仿宋"/>
          <w:b w:val="0"/>
          <w:bCs/>
          <w:color w:val="000000"/>
          <w:sz w:val="32"/>
          <w:szCs w:val="32"/>
        </w:rPr>
        <w:t>支出决算为</w:t>
      </w:r>
      <w:r>
        <w:rPr>
          <w:rStyle w:val="13"/>
          <w:rFonts w:hint="eastAsia" w:ascii="仿宋" w:eastAsia="仿宋"/>
          <w:b w:val="0"/>
          <w:bCs/>
          <w:color w:val="000000"/>
          <w:sz w:val="32"/>
          <w:szCs w:val="32"/>
          <w:lang w:val="en-US" w:eastAsia="zh-CN"/>
        </w:rPr>
        <w:t>896.72</w:t>
      </w:r>
      <w:r>
        <w:rPr>
          <w:rStyle w:val="13"/>
          <w:rFonts w:hint="eastAsia" w:ascii="仿宋" w:eastAsia="仿宋"/>
          <w:b w:val="0"/>
          <w:bCs/>
          <w:color w:val="000000"/>
          <w:sz w:val="32"/>
          <w:szCs w:val="32"/>
        </w:rPr>
        <w:t>万元，完成预算</w:t>
      </w:r>
      <w:r>
        <w:rPr>
          <w:rStyle w:val="13"/>
          <w:rFonts w:hint="eastAsia" w:ascii="仿宋" w:eastAsia="仿宋"/>
          <w:b w:val="0"/>
          <w:bCs/>
          <w:color w:val="000000"/>
          <w:sz w:val="32"/>
          <w:szCs w:val="32"/>
          <w:lang w:val="en-US" w:eastAsia="zh-CN"/>
        </w:rPr>
        <w:t>83.79</w:t>
      </w:r>
      <w:r>
        <w:rPr>
          <w:rStyle w:val="13"/>
          <w:rFonts w:ascii="仿宋" w:eastAsia="仿宋"/>
          <w:b w:val="0"/>
          <w:bCs/>
          <w:color w:val="000000"/>
          <w:sz w:val="32"/>
          <w:szCs w:val="32"/>
        </w:rPr>
        <w:t>%</w:t>
      </w:r>
      <w:r>
        <w:rPr>
          <w:rStyle w:val="13"/>
          <w:rFonts w:hint="eastAsia" w:ascii="仿宋" w:eastAsia="仿宋"/>
          <w:b w:val="0"/>
          <w:bCs/>
          <w:color w:val="000000"/>
          <w:sz w:val="32"/>
          <w:szCs w:val="32"/>
        </w:rPr>
        <w:t>，决算数等于预算数。</w:t>
      </w:r>
    </w:p>
    <w:p>
      <w:pPr>
        <w:spacing w:line="600" w:lineRule="exact"/>
        <w:ind w:firstLine="640"/>
        <w:rPr>
          <w:rStyle w:val="16"/>
        </w:rPr>
      </w:pPr>
      <w:r>
        <w:rPr>
          <w:rFonts w:hint="eastAsia" w:ascii="黑体" w:eastAsia="黑体"/>
          <w:color w:val="000000"/>
          <w:sz w:val="32"/>
          <w:szCs w:val="32"/>
        </w:rPr>
        <w:t>六</w:t>
      </w:r>
      <w:r>
        <w:rPr>
          <w:rFonts w:hint="eastAsia" w:ascii="黑体" w:eastAsia="黑体"/>
          <w:b/>
          <w:color w:val="000000"/>
          <w:sz w:val="32"/>
          <w:szCs w:val="32"/>
        </w:rPr>
        <w:t>、一</w:t>
      </w:r>
      <w:r>
        <w:rPr>
          <w:rStyle w:val="16"/>
          <w:rFonts w:hint="eastAsia" w:ascii="黑体" w:eastAsia="黑体"/>
          <w:b w:val="0"/>
        </w:rPr>
        <w:t>般公共预算财政拨款基本支出决算情况说明</w:t>
      </w:r>
      <w:bookmarkEnd w:id="40"/>
      <w:bookmarkEnd w:id="41"/>
      <w:r>
        <w:rPr>
          <w:rStyle w:val="16"/>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年一般公共预算财政拨款基本支出</w:t>
      </w:r>
      <w:r>
        <w:rPr>
          <w:rFonts w:hint="eastAsia" w:ascii="仿宋_GB2312" w:eastAsia="仿宋_GB2312"/>
          <w:sz w:val="32"/>
          <w:szCs w:val="32"/>
          <w:lang w:val="en-US" w:eastAsia="zh-CN"/>
        </w:rPr>
        <w:t>352.56</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334.08</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70.84万元</w:t>
      </w:r>
      <w:r>
        <w:rPr>
          <w:rFonts w:hint="eastAsia" w:ascii="仿宋" w:eastAsia="仿宋"/>
          <w:color w:val="000000"/>
          <w:sz w:val="32"/>
          <w:szCs w:val="32"/>
        </w:rPr>
        <w:t>、津贴补贴</w:t>
      </w:r>
      <w:r>
        <w:rPr>
          <w:rFonts w:hint="eastAsia" w:ascii="仿宋" w:eastAsia="仿宋"/>
          <w:color w:val="000000"/>
          <w:sz w:val="32"/>
          <w:szCs w:val="32"/>
          <w:lang w:val="en-US" w:eastAsia="zh-CN"/>
        </w:rPr>
        <w:t>90.58万元</w:t>
      </w:r>
      <w:r>
        <w:rPr>
          <w:rFonts w:hint="eastAsia" w:ascii="仿宋" w:eastAsia="仿宋"/>
          <w:color w:val="000000"/>
          <w:sz w:val="32"/>
          <w:szCs w:val="32"/>
        </w:rPr>
        <w:t>、奖金</w:t>
      </w:r>
      <w:r>
        <w:rPr>
          <w:rFonts w:hint="eastAsia" w:ascii="仿宋" w:eastAsia="仿宋"/>
          <w:color w:val="000000"/>
          <w:sz w:val="32"/>
          <w:szCs w:val="32"/>
          <w:lang w:val="en-US" w:eastAsia="zh-CN"/>
        </w:rPr>
        <w:t>6.13万元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25.02万元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12.22万元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职工基本医疗保险缴费10.78万元、公务员医疗补助缴费3.94万元、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1.90万元</w:t>
      </w:r>
      <w:r>
        <w:rPr>
          <w:rFonts w:hint="eastAsia" w:ascii="仿宋" w:eastAsia="仿宋"/>
          <w:color w:val="000000"/>
          <w:sz w:val="32"/>
          <w:szCs w:val="32"/>
        </w:rPr>
        <w:t>、生活补助</w:t>
      </w:r>
      <w:r>
        <w:rPr>
          <w:rFonts w:hint="eastAsia" w:ascii="仿宋" w:eastAsia="仿宋"/>
          <w:color w:val="000000"/>
          <w:sz w:val="32"/>
          <w:szCs w:val="32"/>
          <w:lang w:val="en-US" w:eastAsia="zh-CN"/>
        </w:rPr>
        <w:t>46.05万元</w:t>
      </w:r>
      <w:r>
        <w:rPr>
          <w:rFonts w:hint="eastAsia" w:ascii="仿宋" w:eastAsia="仿宋"/>
          <w:color w:val="000000"/>
          <w:sz w:val="32"/>
          <w:szCs w:val="32"/>
        </w:rPr>
        <w:t>、住房公积金</w:t>
      </w:r>
      <w:r>
        <w:rPr>
          <w:rFonts w:hint="eastAsia" w:ascii="仿宋" w:eastAsia="仿宋"/>
          <w:color w:val="000000"/>
          <w:sz w:val="32"/>
          <w:szCs w:val="32"/>
          <w:lang w:val="en-US" w:eastAsia="zh-CN"/>
        </w:rPr>
        <w:t>24.40万元</w:t>
      </w:r>
      <w:r>
        <w:rPr>
          <w:rFonts w:hint="eastAsia" w:ascii="仿宋" w:eastAsia="仿宋"/>
          <w:color w:val="000000"/>
          <w:sz w:val="32"/>
          <w:szCs w:val="32"/>
        </w:rPr>
        <w:t>、</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42.21万元</w:t>
      </w:r>
      <w:r>
        <w:rPr>
          <w:rFonts w:hint="eastAsia" w:ascii="仿宋" w:eastAsia="仿宋"/>
          <w:color w:val="000000"/>
          <w:sz w:val="32"/>
          <w:szCs w:val="32"/>
        </w:rPr>
        <w:t>等。</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18.48</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2.17万元</w:t>
      </w:r>
      <w:r>
        <w:rPr>
          <w:rFonts w:hint="eastAsia" w:ascii="仿宋" w:eastAsia="仿宋"/>
          <w:color w:val="000000"/>
          <w:sz w:val="32"/>
          <w:szCs w:val="32"/>
        </w:rPr>
        <w:t>、</w:t>
      </w:r>
      <w:r>
        <w:rPr>
          <w:rFonts w:hint="eastAsia" w:ascii="仿宋" w:eastAsia="仿宋"/>
          <w:color w:val="000000"/>
          <w:sz w:val="32"/>
          <w:szCs w:val="32"/>
          <w:lang w:eastAsia="zh-CN"/>
        </w:rPr>
        <w:t>印刷费</w:t>
      </w:r>
      <w:r>
        <w:rPr>
          <w:rFonts w:hint="eastAsia" w:ascii="仿宋" w:eastAsia="仿宋"/>
          <w:color w:val="000000"/>
          <w:sz w:val="32"/>
          <w:szCs w:val="32"/>
          <w:lang w:val="en-US" w:eastAsia="zh-CN"/>
        </w:rPr>
        <w:t>0.8万元、</w:t>
      </w:r>
      <w:r>
        <w:rPr>
          <w:rFonts w:hint="eastAsia" w:ascii="仿宋" w:eastAsia="仿宋"/>
          <w:color w:val="000000"/>
          <w:sz w:val="32"/>
          <w:szCs w:val="32"/>
        </w:rPr>
        <w:t>水费</w:t>
      </w:r>
      <w:r>
        <w:rPr>
          <w:rFonts w:hint="eastAsia" w:ascii="仿宋" w:eastAsia="仿宋"/>
          <w:color w:val="000000"/>
          <w:sz w:val="32"/>
          <w:szCs w:val="32"/>
          <w:lang w:val="en-US" w:eastAsia="zh-CN"/>
        </w:rPr>
        <w:t>0.28万元</w:t>
      </w:r>
      <w:r>
        <w:rPr>
          <w:rFonts w:hint="eastAsia" w:ascii="仿宋" w:eastAsia="仿宋"/>
          <w:color w:val="000000"/>
          <w:sz w:val="32"/>
          <w:szCs w:val="32"/>
        </w:rPr>
        <w:t>、电费</w:t>
      </w:r>
      <w:r>
        <w:rPr>
          <w:rFonts w:hint="eastAsia" w:ascii="仿宋" w:eastAsia="仿宋"/>
          <w:color w:val="000000"/>
          <w:sz w:val="32"/>
          <w:szCs w:val="32"/>
          <w:lang w:val="en-US" w:eastAsia="zh-CN"/>
        </w:rPr>
        <w:t>0.3万元</w:t>
      </w:r>
      <w:r>
        <w:rPr>
          <w:rFonts w:hint="eastAsia" w:ascii="仿宋" w:eastAsia="仿宋"/>
          <w:color w:val="000000"/>
          <w:sz w:val="32"/>
          <w:szCs w:val="32"/>
        </w:rPr>
        <w:t>、邮电费</w:t>
      </w:r>
      <w:r>
        <w:rPr>
          <w:rFonts w:hint="eastAsia" w:ascii="仿宋" w:eastAsia="仿宋"/>
          <w:color w:val="000000"/>
          <w:sz w:val="32"/>
          <w:szCs w:val="32"/>
          <w:lang w:val="en-US" w:eastAsia="zh-CN"/>
        </w:rPr>
        <w:t>1.06万元</w:t>
      </w:r>
      <w:r>
        <w:rPr>
          <w:rFonts w:hint="eastAsia" w:ascii="仿宋" w:eastAsia="仿宋"/>
          <w:color w:val="000000"/>
          <w:sz w:val="32"/>
          <w:szCs w:val="32"/>
        </w:rPr>
        <w:t>、差旅费</w:t>
      </w:r>
      <w:r>
        <w:rPr>
          <w:rFonts w:hint="eastAsia" w:ascii="仿宋" w:eastAsia="仿宋"/>
          <w:color w:val="000000"/>
          <w:sz w:val="32"/>
          <w:szCs w:val="32"/>
          <w:lang w:val="en-US" w:eastAsia="zh-CN"/>
        </w:rPr>
        <w:t>2万元</w:t>
      </w:r>
      <w:r>
        <w:rPr>
          <w:rFonts w:hint="eastAsia" w:ascii="仿宋" w:eastAsia="仿宋"/>
          <w:color w:val="000000"/>
          <w:sz w:val="32"/>
          <w:szCs w:val="32"/>
        </w:rPr>
        <w:t>、租赁费</w:t>
      </w:r>
      <w:r>
        <w:rPr>
          <w:rFonts w:hint="eastAsia" w:ascii="仿宋" w:eastAsia="仿宋"/>
          <w:color w:val="000000"/>
          <w:sz w:val="32"/>
          <w:szCs w:val="32"/>
          <w:lang w:val="en-US" w:eastAsia="zh-CN"/>
        </w:rPr>
        <w:t>1.2万元</w:t>
      </w:r>
      <w:r>
        <w:rPr>
          <w:rFonts w:hint="eastAsia" w:ascii="仿宋" w:eastAsia="仿宋"/>
          <w:color w:val="000000"/>
          <w:sz w:val="32"/>
          <w:szCs w:val="32"/>
        </w:rPr>
        <w:t>、培训费</w:t>
      </w:r>
      <w:r>
        <w:rPr>
          <w:rFonts w:hint="eastAsia" w:ascii="仿宋" w:eastAsia="仿宋"/>
          <w:color w:val="000000"/>
          <w:sz w:val="32"/>
          <w:szCs w:val="32"/>
          <w:lang w:val="en-US" w:eastAsia="zh-CN"/>
        </w:rPr>
        <w:t>0.33万元</w:t>
      </w:r>
      <w:r>
        <w:rPr>
          <w:rFonts w:hint="eastAsia" w:ascii="仿宋" w:eastAsia="仿宋"/>
          <w:color w:val="000000"/>
          <w:sz w:val="32"/>
          <w:szCs w:val="32"/>
        </w:rPr>
        <w:t>、公务接待费</w:t>
      </w:r>
      <w:r>
        <w:rPr>
          <w:rFonts w:hint="eastAsia" w:ascii="仿宋" w:eastAsia="仿宋"/>
          <w:color w:val="000000"/>
          <w:sz w:val="32"/>
          <w:szCs w:val="32"/>
          <w:lang w:val="en-US" w:eastAsia="zh-CN"/>
        </w:rPr>
        <w:t>0.37万元</w:t>
      </w:r>
      <w:r>
        <w:rPr>
          <w:rFonts w:hint="eastAsia" w:ascii="仿宋" w:eastAsia="仿宋"/>
          <w:color w:val="000000"/>
          <w:sz w:val="32"/>
          <w:szCs w:val="32"/>
        </w:rPr>
        <w:t>、</w:t>
      </w:r>
      <w:r>
        <w:rPr>
          <w:rFonts w:hint="eastAsia" w:ascii="仿宋" w:eastAsia="仿宋"/>
          <w:color w:val="000000"/>
          <w:sz w:val="32"/>
          <w:szCs w:val="32"/>
          <w:lang w:eastAsia="zh-CN"/>
        </w:rPr>
        <w:t>劳务</w:t>
      </w:r>
      <w:r>
        <w:rPr>
          <w:rFonts w:hint="eastAsia" w:ascii="仿宋" w:eastAsia="仿宋"/>
          <w:color w:val="000000"/>
          <w:sz w:val="32"/>
          <w:szCs w:val="32"/>
        </w:rPr>
        <w:t>费</w:t>
      </w:r>
      <w:r>
        <w:rPr>
          <w:rFonts w:hint="eastAsia" w:ascii="仿宋" w:eastAsia="仿宋"/>
          <w:color w:val="000000"/>
          <w:sz w:val="32"/>
          <w:szCs w:val="32"/>
          <w:lang w:val="en-US" w:eastAsia="zh-CN"/>
        </w:rPr>
        <w:t>5.98万元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3万元、其他交通费1万元</w:t>
      </w:r>
      <w:r>
        <w:rPr>
          <w:rFonts w:hint="eastAsia" w:ascii="仿宋" w:eastAsia="仿宋"/>
          <w:color w:val="000000"/>
          <w:sz w:val="32"/>
          <w:szCs w:val="32"/>
        </w:rPr>
        <w:t>等。</w:t>
      </w:r>
    </w:p>
    <w:p>
      <w:pPr>
        <w:spacing w:line="600" w:lineRule="exact"/>
        <w:ind w:firstLine="640" w:firstLineChars="200"/>
        <w:outlineLvl w:val="1"/>
        <w:rPr>
          <w:rStyle w:val="16"/>
          <w:rFonts w:ascii="黑体" w:eastAsia="黑体"/>
          <w:b w:val="0"/>
        </w:rPr>
      </w:pPr>
      <w:bookmarkStart w:id="42" w:name="_Toc15396609"/>
      <w:bookmarkStart w:id="43" w:name="_Toc15377215"/>
      <w:r>
        <w:rPr>
          <w:rStyle w:val="16"/>
          <w:rFonts w:hint="eastAsia" w:ascii="黑体" w:eastAsia="黑体" w:cs="Times New Roman"/>
          <w:b w:val="0"/>
        </w:rPr>
        <w:t>七、“三公”</w:t>
      </w:r>
      <w:r>
        <w:rPr>
          <w:rStyle w:val="16"/>
          <w:rFonts w:hint="eastAsia" w:ascii="黑体" w:eastAsia="黑体"/>
          <w:b w:val="0"/>
        </w:rPr>
        <w:t>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年“三公”经费财政拨款支出决算为</w:t>
      </w:r>
      <w:r>
        <w:rPr>
          <w:rFonts w:hint="eastAsia" w:ascii="仿宋_GB2312" w:eastAsia="仿宋_GB2312"/>
          <w:sz w:val="32"/>
          <w:szCs w:val="32"/>
          <w:lang w:val="en-US" w:eastAsia="zh-CN"/>
        </w:rPr>
        <w:t>3.37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t>2020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_GB2312" w:eastAsia="仿宋_GB2312"/>
          <w:sz w:val="32"/>
          <w:szCs w:val="32"/>
          <w:lang w:val="en-US" w:eastAsia="zh-CN"/>
        </w:rPr>
        <w:t>3.37</w:t>
      </w:r>
      <w:r>
        <w:rPr>
          <w:rFonts w:hint="eastAsia" w:ascii="仿宋" w:eastAsia="仿宋"/>
          <w:color w:val="auto"/>
          <w:sz w:val="32"/>
          <w:szCs w:val="32"/>
          <w:lang w:val="en-US" w:eastAsia="zh-CN"/>
        </w:rPr>
        <w:t>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；公务用车运行维护费支出决算</w:t>
      </w:r>
      <w:r>
        <w:rPr>
          <w:rFonts w:hint="eastAsia" w:ascii="仿宋" w:eastAsia="仿宋"/>
          <w:color w:val="000000"/>
          <w:sz w:val="32"/>
          <w:szCs w:val="32"/>
          <w:lang w:val="en-US" w:eastAsia="zh-CN"/>
        </w:rPr>
        <w:t>3</w:t>
      </w:r>
      <w:r>
        <w:rPr>
          <w:rFonts w:hint="eastAsia" w:ascii="仿宋" w:eastAsia="仿宋"/>
          <w:color w:val="000000"/>
          <w:sz w:val="32"/>
          <w:szCs w:val="32"/>
        </w:rPr>
        <w:t>万元，占</w:t>
      </w:r>
      <w:r>
        <w:rPr>
          <w:rFonts w:hint="eastAsia" w:ascii="仿宋" w:eastAsia="仿宋"/>
          <w:color w:val="000000"/>
          <w:sz w:val="32"/>
          <w:szCs w:val="32"/>
          <w:lang w:val="en-US" w:eastAsia="zh-CN"/>
        </w:rPr>
        <w:t>89.02</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0.37</w:t>
      </w:r>
      <w:r>
        <w:rPr>
          <w:rFonts w:hint="eastAsia" w:ascii="仿宋" w:eastAsia="仿宋"/>
          <w:color w:val="000000"/>
          <w:sz w:val="32"/>
          <w:szCs w:val="32"/>
        </w:rPr>
        <w:t>万元，占</w:t>
      </w:r>
      <w:r>
        <w:rPr>
          <w:rFonts w:hint="eastAsia" w:ascii="仿宋" w:eastAsia="仿宋"/>
          <w:color w:val="000000"/>
          <w:sz w:val="32"/>
          <w:szCs w:val="32"/>
          <w:lang w:val="en-US" w:eastAsia="zh-CN"/>
        </w:rPr>
        <w:t>10.98</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无变化。</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w:t>
      </w:r>
      <w:r>
        <w:rPr>
          <w:rStyle w:val="13"/>
          <w:rFonts w:hint="eastAsia" w:ascii="仿宋" w:eastAsia="仿宋"/>
          <w:b w:val="0"/>
          <w:bCs/>
          <w:color w:val="000000"/>
          <w:sz w:val="32"/>
          <w:szCs w:val="32"/>
        </w:rPr>
        <w:t>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1.26</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29.58</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s="仿宋"/>
          <w:color w:val="000000"/>
          <w:sz w:val="32"/>
          <w:szCs w:val="32"/>
          <w:lang w:val="en-US" w:eastAsia="zh-CN"/>
        </w:rPr>
        <w:t>减少原因车辆报废维修费减少。</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numPr>
          <w:ilvl w:val="0"/>
          <w:numId w:val="0"/>
        </w:numPr>
        <w:spacing w:line="600" w:lineRule="exact"/>
        <w:ind w:firstLine="643" w:firstLineChars="20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0.37</w:t>
      </w:r>
      <w:r>
        <w:rPr>
          <w:rFonts w:hint="eastAsia" w:ascii="仿宋_GB2312" w:eastAsia="仿宋_GB2312"/>
          <w:color w:val="000000"/>
          <w:sz w:val="32"/>
          <w:szCs w:val="32"/>
        </w:rPr>
        <w:t>万元，</w:t>
      </w:r>
      <w:r>
        <w:rPr>
          <w:rStyle w:val="13"/>
          <w:rFonts w:hint="eastAsia" w:ascii="仿宋" w:eastAsia="仿宋"/>
          <w:b w:val="0"/>
          <w:bCs/>
          <w:color w:val="000000"/>
          <w:sz w:val="32"/>
          <w:szCs w:val="32"/>
        </w:rPr>
        <w:t>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公务接待费0.37万元，较上年减少0.06万元，减少13.95%，减少原因是严格执行有关规定，年初预算人员减少预算减少。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77218"/>
      <w:bookmarkStart w:id="47" w:name="_Toc15396610"/>
    </w:p>
    <w:p>
      <w:pPr>
        <w:spacing w:line="600" w:lineRule="exact"/>
        <w:ind w:firstLine="640"/>
        <w:outlineLvl w:val="1"/>
        <w:rPr>
          <w:rStyle w:val="16"/>
          <w:rFonts w:ascii="黑体" w:eastAsia="黑体"/>
        </w:rPr>
      </w:pPr>
      <w:r>
        <w:rPr>
          <w:rFonts w:hint="eastAsia" w:ascii="黑体" w:eastAsia="黑体"/>
          <w:color w:val="000000"/>
          <w:sz w:val="32"/>
          <w:szCs w:val="32"/>
        </w:rPr>
        <w:t>八、</w:t>
      </w:r>
      <w:r>
        <w:rPr>
          <w:rStyle w:val="16"/>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16"/>
          <w:rFonts w:ascii="黑体" w:eastAsia="黑体"/>
          <w:b w:val="0"/>
        </w:rPr>
      </w:pPr>
      <w:bookmarkStart w:id="48" w:name="_Toc15377219"/>
      <w:bookmarkStart w:id="49" w:name="_Toc15396611"/>
      <w:r>
        <w:rPr>
          <w:rStyle w:val="16"/>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7"/>
        <w:numPr>
          <w:ilvl w:val="0"/>
          <w:numId w:val="4"/>
        </w:numPr>
        <w:spacing w:line="580" w:lineRule="exact"/>
        <w:ind w:firstLineChars="0"/>
        <w:rPr>
          <w:rStyle w:val="16"/>
          <w:rFonts w:ascii="黑体" w:eastAsia="黑体"/>
          <w:b w:val="0"/>
        </w:rPr>
      </w:pPr>
      <w:r>
        <w:rPr>
          <w:rStyle w:val="16"/>
          <w:rFonts w:hint="eastAsia" w:ascii="黑体" w:eastAsia="黑体"/>
          <w:b w:val="0"/>
        </w:rPr>
        <w:t>预算绩效情况说明</w:t>
      </w:r>
    </w:p>
    <w:p>
      <w:pPr>
        <w:numPr>
          <w:ilvl w:val="0"/>
          <w:numId w:val="5"/>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Calibri" w:hAnsi="Calibri"/>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我单位深入贯彻落实党的十九大关于“全面实施绩效管理”的要求，努力提升本单位绩效预算管理业务水平。主动公开绩效结果，加大资金使用效率，提升政府管理水平。及时告知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w:t>
      </w:r>
    </w:p>
    <w:p>
      <w:pPr>
        <w:numPr>
          <w:ilvl w:val="0"/>
          <w:numId w:val="5"/>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hAnsi="Times New Roman" w:eastAsia="仿宋_GB2312" w:cs="Times New Roman"/>
          <w:sz w:val="32"/>
          <w:szCs w:val="32"/>
          <w:lang w:val="en-US" w:eastAsia="zh-CN"/>
        </w:rPr>
        <w:t>2020部门整体支出绩效预算完成情况良好。</w:t>
      </w:r>
      <w:r>
        <w:rPr>
          <w:rFonts w:hint="eastAsia" w:ascii="仿宋_GB2312" w:hAnsi="Times New Roman" w:eastAsia="仿宋_GB2312" w:cs="Times New Roman"/>
          <w:sz w:val="32"/>
          <w:szCs w:val="32"/>
          <w:lang w:eastAsia="zh-CN"/>
        </w:rPr>
        <w:t>我局的财务工作在领导的坚强领导下，在各股室的大力支持下，充分及时保障了全单位行政运行工作，切实推动各项工作的开展。20</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eastAsia="zh-CN"/>
        </w:rPr>
        <w:t>部门支出绩效评价指标体系总分100分 ，我局自评</w:t>
      </w:r>
      <w:r>
        <w:rPr>
          <w:rFonts w:hint="eastAsia" w:ascii="仿宋_GB2312" w:hAnsi="Times New Roman" w:eastAsia="仿宋_GB2312" w:cs="Times New Roman"/>
          <w:sz w:val="32"/>
          <w:szCs w:val="32"/>
          <w:lang w:val="en-US" w:eastAsia="zh-CN"/>
        </w:rPr>
        <w:t>95</w:t>
      </w:r>
      <w:r>
        <w:rPr>
          <w:rFonts w:hint="eastAsia" w:ascii="仿宋_GB2312" w:hAnsi="Times New Roman" w:eastAsia="仿宋_GB2312" w:cs="Times New Roman"/>
          <w:sz w:val="32"/>
          <w:szCs w:val="32"/>
          <w:lang w:eastAsia="zh-CN"/>
        </w:rPr>
        <w:t>分。</w:t>
      </w:r>
    </w:p>
    <w:p>
      <w:pPr>
        <w:spacing w:line="600" w:lineRule="exact"/>
        <w:ind w:firstLine="640" w:firstLineChars="200"/>
        <w:outlineLvl w:val="1"/>
        <w:rPr>
          <w:rStyle w:val="16"/>
          <w:rFonts w:ascii="黑体" w:eastAsia="黑体"/>
        </w:rPr>
      </w:pPr>
      <w:bookmarkStart w:id="50" w:name="_Toc15377221"/>
      <w:bookmarkStart w:id="51" w:name="_Toc15396612"/>
      <w:r>
        <w:rPr>
          <w:rFonts w:hint="eastAsia" w:ascii="黑体" w:eastAsia="黑体"/>
          <w:color w:val="000000"/>
          <w:sz w:val="32"/>
          <w:szCs w:val="32"/>
        </w:rPr>
        <w:t>十</w:t>
      </w:r>
      <w:r>
        <w:rPr>
          <w:rStyle w:val="16"/>
          <w:rFonts w:hint="eastAsia" w:ascii="黑体" w:eastAsia="黑体"/>
        </w:rPr>
        <w:t>一、</w:t>
      </w:r>
      <w:r>
        <w:rPr>
          <w:rStyle w:val="16"/>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金川县民族宗教局</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18.48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17.23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48.25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val="en-US" w:eastAsia="zh-CN"/>
        </w:rPr>
        <w:t>为印刷费、差旅费、公务用车运行费、其他交通费用等有所下降。</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年，政府采购支出总额</w:t>
      </w:r>
      <w:r>
        <w:rPr>
          <w:rFonts w:hint="eastAsia" w:ascii="Times New Roman" w:hAnsi="Times New Roman" w:cs="Times New Roman"/>
          <w:sz w:val="32"/>
          <w:szCs w:val="32"/>
          <w:lang w:val="en-US" w:eastAsia="zh-CN"/>
        </w:rPr>
        <w:t>74.91</w:t>
      </w:r>
      <w:r>
        <w:rPr>
          <w:rFonts w:hint="eastAsia" w:ascii="仿宋_GB2312" w:eastAsia="仿宋_GB2312"/>
          <w:color w:val="000000"/>
          <w:sz w:val="32"/>
          <w:szCs w:val="32"/>
        </w:rPr>
        <w:t>万元，其中：</w:t>
      </w:r>
      <w:r>
        <w:rPr>
          <w:rFonts w:hint="eastAsia" w:ascii="仿宋_GB2312" w:eastAsia="仿宋_GB2312"/>
          <w:color w:val="000000"/>
          <w:sz w:val="32"/>
          <w:szCs w:val="32"/>
          <w:lang w:eastAsia="zh-CN"/>
        </w:rPr>
        <w:t>专用设备购置</w:t>
      </w:r>
      <w:r>
        <w:rPr>
          <w:rFonts w:hint="eastAsia" w:ascii="Times New Roman" w:hAnsi="Times New Roman" w:cs="Times New Roman"/>
          <w:sz w:val="32"/>
          <w:szCs w:val="32"/>
          <w:lang w:val="en-US" w:eastAsia="zh-CN"/>
        </w:rPr>
        <w:t>74.91</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val="en-US" w:eastAsia="zh-CN"/>
        </w:rPr>
        <w:t>项目。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车辆编制数</w:t>
      </w:r>
      <w:r>
        <w:rPr>
          <w:rFonts w:hint="eastAsia" w:ascii="仿宋_GB2312" w:eastAsia="仿宋_GB2312"/>
          <w:color w:val="000000"/>
          <w:sz w:val="32"/>
          <w:szCs w:val="32"/>
          <w:lang w:val="en-US" w:eastAsia="zh-CN"/>
        </w:rPr>
        <w:t>1辆，</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6"/>
        </w:numPr>
        <w:spacing w:line="600" w:lineRule="exact"/>
        <w:ind w:left="0" w:firstLine="663" w:firstLineChars="150"/>
        <w:jc w:val="center"/>
        <w:outlineLvl w:val="0"/>
        <w:rPr>
          <w:rStyle w:val="15"/>
          <w:rFonts w:ascii="黑体" w:eastAsia="黑体"/>
          <w:b w:val="0"/>
        </w:rPr>
      </w:pPr>
      <w:bookmarkStart w:id="55" w:name="_Toc15377225"/>
      <w:bookmarkStart w:id="56" w:name="_Toc15396613"/>
      <w:r>
        <w:rPr>
          <w:rFonts w:hint="eastAsia" w:ascii="黑体" w:eastAsia="黑体"/>
          <w:b/>
          <w:color w:val="000000"/>
          <w:sz w:val="44"/>
          <w:szCs w:val="44"/>
        </w:rPr>
        <w:t>名</w:t>
      </w:r>
      <w:r>
        <w:rPr>
          <w:rStyle w:val="15"/>
          <w:rFonts w:hint="eastAsia" w:ascii="黑体" w:eastAsia="黑体"/>
          <w:b w:val="0"/>
        </w:rPr>
        <w:t>词解释</w:t>
      </w:r>
      <w:bookmarkEnd w:id="55"/>
      <w:bookmarkEnd w:id="56"/>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8"/>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rPr>
          <w:rStyle w:val="15"/>
          <w:rFonts w:ascii="仿宋" w:eastAsia="仿宋"/>
          <w:b w:val="0"/>
          <w:bCs w:val="0"/>
          <w:sz w:val="32"/>
          <w:szCs w:val="32"/>
        </w:rPr>
      </w:pPr>
      <w:bookmarkStart w:id="57" w:name="_Toc15396615"/>
      <w:bookmarkStart w:id="58" w:name="_Toc15396614"/>
      <w:bookmarkStart w:id="59" w:name="_Toc15377226"/>
      <w:r>
        <w:rPr>
          <w:rStyle w:val="15"/>
          <w:rFonts w:hint="eastAsia" w:ascii="仿宋" w:eastAsia="仿宋"/>
          <w:b w:val="0"/>
          <w:bCs w:val="0"/>
          <w:sz w:val="32"/>
          <w:szCs w:val="32"/>
        </w:rPr>
        <w:t>附件1</w:t>
      </w:r>
      <w:bookmarkEnd w:id="57"/>
    </w:p>
    <w:p>
      <w:pPr>
        <w:numPr>
          <w:ilvl w:val="0"/>
          <w:numId w:val="6"/>
        </w:numPr>
        <w:spacing w:line="600" w:lineRule="exact"/>
        <w:ind w:left="0" w:firstLine="660" w:firstLineChars="150"/>
        <w:jc w:val="center"/>
        <w:outlineLvl w:val="0"/>
        <w:rPr>
          <w:rStyle w:val="15"/>
          <w:rFonts w:hint="eastAsia" w:ascii="黑体" w:eastAsia="黑体"/>
          <w:b w:val="0"/>
        </w:rPr>
      </w:pPr>
      <w:r>
        <w:rPr>
          <w:rStyle w:val="15"/>
          <w:rFonts w:hint="eastAsia" w:ascii="黑体" w:eastAsia="黑体"/>
          <w:b w:val="0"/>
        </w:rPr>
        <w:t>附件</w:t>
      </w:r>
    </w:p>
    <w:p>
      <w:pPr>
        <w:spacing w:line="240" w:lineRule="auto"/>
        <w:jc w:val="both"/>
        <w:outlineLvl w:val="0"/>
        <w:rPr>
          <w:rStyle w:val="15"/>
          <w:rFonts w:hint="eastAsia" w:ascii="黑体" w:eastAsia="黑体"/>
          <w:b w:val="0"/>
        </w:rPr>
      </w:pPr>
    </w:p>
    <w:p>
      <w:pPr>
        <w:spacing w:line="56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金川县民族宗教局</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w:t>
      </w:r>
      <w:r>
        <w:rPr>
          <w:rFonts w:hint="eastAsia" w:ascii="方正小标宋简体" w:eastAsia="方正小标宋简体"/>
          <w:sz w:val="44"/>
          <w:szCs w:val="44"/>
          <w:lang w:val="en-US" w:eastAsia="zh-CN"/>
        </w:rPr>
        <w:t>20</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部门整体</w:t>
      </w:r>
      <w:r>
        <w:rPr>
          <w:rFonts w:hint="eastAsia" w:ascii="方正小标宋简体" w:eastAsia="方正小标宋简体"/>
          <w:sz w:val="44"/>
          <w:szCs w:val="44"/>
        </w:rPr>
        <w:t>支出绩效</w:t>
      </w:r>
      <w:r>
        <w:rPr>
          <w:rFonts w:hint="eastAsia" w:ascii="方正小标宋简体" w:eastAsia="方正小标宋简体"/>
          <w:sz w:val="44"/>
          <w:szCs w:val="44"/>
          <w:lang w:val="en-US" w:eastAsia="zh-CN"/>
        </w:rPr>
        <w:t>评价</w:t>
      </w:r>
      <w:r>
        <w:rPr>
          <w:rFonts w:hint="eastAsia" w:ascii="方正小标宋简体" w:eastAsia="方正小标宋简体"/>
          <w:sz w:val="44"/>
          <w:szCs w:val="44"/>
        </w:rPr>
        <w:t>报告</w:t>
      </w:r>
    </w:p>
    <w:p>
      <w:pPr>
        <w:ind w:firstLine="640" w:firstLineChars="200"/>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eastAsia="仿宋_GB2312"/>
          <w:b w:val="0"/>
          <w:bCs/>
          <w:sz w:val="32"/>
          <w:szCs w:val="32"/>
          <w:lang w:eastAsia="zh-CN"/>
        </w:rPr>
        <w:t>根据金财监绩</w:t>
      </w:r>
      <w:r>
        <w:rPr>
          <w:rFonts w:hint="eastAsia" w:ascii="宋体" w:hAnsi="宋体" w:eastAsia="宋体" w:cs="宋体"/>
          <w:b w:val="0"/>
          <w:bCs/>
          <w:sz w:val="32"/>
          <w:szCs w:val="32"/>
          <w:lang w:eastAsia="zh-CN"/>
        </w:rPr>
        <w:t>〔</w:t>
      </w:r>
      <w:r>
        <w:rPr>
          <w:rFonts w:hint="eastAsia" w:ascii="仿宋_GB2312" w:eastAsia="仿宋_GB2312"/>
          <w:b w:val="0"/>
          <w:bCs/>
          <w:sz w:val="32"/>
          <w:szCs w:val="32"/>
          <w:lang w:val="en-US" w:eastAsia="zh-CN"/>
        </w:rPr>
        <w:t>202</w:t>
      </w:r>
      <w:r>
        <w:rPr>
          <w:rFonts w:hint="eastAsia" w:ascii="仿宋_GB2312"/>
          <w:b w:val="0"/>
          <w:bCs/>
          <w:sz w:val="32"/>
          <w:szCs w:val="32"/>
          <w:lang w:val="en-US" w:eastAsia="zh-CN"/>
        </w:rPr>
        <w:t>1</w:t>
      </w:r>
      <w:r>
        <w:rPr>
          <w:rFonts w:hint="eastAsia" w:ascii="宋体" w:hAnsi="宋体" w:eastAsia="宋体" w:cs="宋体"/>
          <w:b w:val="0"/>
          <w:bCs/>
          <w:sz w:val="32"/>
          <w:szCs w:val="32"/>
          <w:lang w:eastAsia="zh-CN"/>
        </w:rPr>
        <w:t>〕</w:t>
      </w:r>
      <w:r>
        <w:rPr>
          <w:rFonts w:hint="eastAsia" w:ascii="仿宋_GB2312" w:eastAsia="仿宋_GB2312"/>
          <w:b w:val="0"/>
          <w:bCs/>
          <w:sz w:val="32"/>
          <w:szCs w:val="32"/>
          <w:lang w:val="en-US" w:eastAsia="zh-CN"/>
        </w:rPr>
        <w:t>2</w:t>
      </w:r>
      <w:r>
        <w:rPr>
          <w:rFonts w:hint="eastAsia" w:ascii="仿宋_GB2312"/>
          <w:b w:val="0"/>
          <w:bCs/>
          <w:sz w:val="32"/>
          <w:szCs w:val="32"/>
          <w:lang w:val="en-US" w:eastAsia="zh-CN"/>
        </w:rPr>
        <w:t>6</w:t>
      </w:r>
      <w:r>
        <w:rPr>
          <w:rFonts w:hint="eastAsia" w:ascii="仿宋_GB2312" w:eastAsia="仿宋_GB2312"/>
          <w:b w:val="0"/>
          <w:bCs/>
          <w:sz w:val="32"/>
          <w:szCs w:val="32"/>
          <w:lang w:val="en-US" w:eastAsia="zh-CN"/>
        </w:rPr>
        <w:t>号《金川县财政局关于开展202</w:t>
      </w:r>
      <w:r>
        <w:rPr>
          <w:rFonts w:hint="eastAsia" w:ascii="仿宋_GB2312"/>
          <w:b w:val="0"/>
          <w:bCs/>
          <w:sz w:val="32"/>
          <w:szCs w:val="32"/>
          <w:lang w:val="en-US" w:eastAsia="zh-CN"/>
        </w:rPr>
        <w:t>1</w:t>
      </w:r>
      <w:r>
        <w:rPr>
          <w:rFonts w:hint="eastAsia" w:ascii="仿宋_GB2312" w:eastAsia="仿宋_GB2312"/>
          <w:b w:val="0"/>
          <w:bCs/>
          <w:sz w:val="32"/>
          <w:szCs w:val="32"/>
          <w:lang w:val="en-US" w:eastAsia="zh-CN"/>
        </w:rPr>
        <w:t>年</w:t>
      </w:r>
      <w:r>
        <w:rPr>
          <w:rFonts w:hint="eastAsia" w:ascii="仿宋_GB2312"/>
          <w:b w:val="0"/>
          <w:bCs/>
          <w:sz w:val="32"/>
          <w:szCs w:val="32"/>
          <w:lang w:val="en-US" w:eastAsia="zh-CN"/>
        </w:rPr>
        <w:t>部门、政策和项目</w:t>
      </w:r>
      <w:r>
        <w:rPr>
          <w:rFonts w:hint="eastAsia" w:ascii="仿宋_GB2312" w:eastAsia="仿宋_GB2312"/>
          <w:b w:val="0"/>
          <w:bCs/>
          <w:sz w:val="32"/>
          <w:szCs w:val="32"/>
          <w:lang w:val="en-US" w:eastAsia="zh-CN"/>
        </w:rPr>
        <w:t>支出绩效评价工作的通知》要求，我局积极开展做好绩效评价工作，整体支出绩效报告。</w:t>
      </w:r>
      <w:r>
        <w:rPr>
          <w:rFonts w:hint="eastAsia" w:ascii="仿宋_GB2312" w:eastAsia="仿宋_GB2312"/>
          <w:sz w:val="32"/>
          <w:szCs w:val="32"/>
        </w:rPr>
        <w:t>现将有关情况报告如下：</w:t>
      </w:r>
    </w:p>
    <w:p>
      <w:pPr>
        <w:ind w:firstLine="640" w:firstLineChars="200"/>
        <w:rPr>
          <w:rFonts w:hint="eastAsia" w:ascii="黑体" w:eastAsia="黑体"/>
          <w:sz w:val="32"/>
          <w:szCs w:val="32"/>
        </w:rPr>
      </w:pPr>
      <w:r>
        <w:rPr>
          <w:rFonts w:hint="eastAsia" w:ascii="黑体" w:eastAsia="黑体"/>
          <w:sz w:val="32"/>
          <w:szCs w:val="32"/>
        </w:rPr>
        <w:t>一、部门概况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szCs w:val="32"/>
          <w:lang w:val="en-US" w:eastAsia="zh-CN"/>
        </w:rPr>
      </w:pPr>
      <w:r>
        <w:rPr>
          <w:rFonts w:hint="eastAsia" w:ascii="Times New Roman" w:hAnsi="Times New Roman" w:eastAsia="仿宋" w:cs="Times New Roman"/>
          <w:sz w:val="32"/>
          <w:szCs w:val="32"/>
          <w:lang w:eastAsia="zh-CN"/>
        </w:rPr>
        <w:t>独立编制单位机构</w:t>
      </w:r>
      <w:r>
        <w:rPr>
          <w:rFonts w:hint="eastAsia" w:ascii="Times New Roman" w:hAnsi="Times New Roman" w:eastAsia="仿宋" w:cs="Times New Roman"/>
          <w:sz w:val="32"/>
          <w:szCs w:val="32"/>
          <w:lang w:val="en-US" w:eastAsia="zh-CN"/>
        </w:rPr>
        <w:t>1个，</w:t>
      </w:r>
      <w:r>
        <w:rPr>
          <w:rFonts w:hint="default" w:ascii="Times New Roman" w:hAnsi="Times New Roman" w:eastAsia="仿宋" w:cs="Times New Roman"/>
          <w:sz w:val="32"/>
          <w:szCs w:val="32"/>
        </w:rPr>
        <w:t>行政编制1</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名（包括行政公勤2名），事业编制3名。</w:t>
      </w:r>
    </w:p>
    <w:p>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根据金川府发〔20</w:t>
      </w:r>
      <w:r>
        <w:rPr>
          <w:rFonts w:hint="default"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文件规定，主要职责是：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贯彻执行党和国家关于民族宗教工作的方针、政策、法律、法规，组织开展民族宗教理论、民族宗教政策和民族宗教工作重大问题的调查研究，研究全县民族宗教现状，负责民族宗教动态和信息的汇总、分析提出有关民族宗教工作的政策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负责协调推动有关部门履行民族宗教工作相关职责，对全县民族宗教工作实施管理、指导，促进民族宗教政策在经济发展和社会事业等相关领域的实施、衔接。</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3、</w:t>
      </w:r>
      <w:r>
        <w:rPr>
          <w:rFonts w:hint="default" w:ascii="Times New Roman" w:hAnsi="Times New Roman" w:eastAsia="仿宋" w:cs="Times New Roman"/>
          <w:sz w:val="32"/>
          <w:szCs w:val="32"/>
        </w:rPr>
        <w:t>保障少数民族的合法权益，指导、督查、协调民族宗教工作法律法规的贯彻落实。</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4、</w:t>
      </w:r>
      <w:r>
        <w:rPr>
          <w:rFonts w:hint="default" w:ascii="Times New Roman" w:hAnsi="Times New Roman" w:eastAsia="仿宋" w:cs="Times New Roman"/>
          <w:sz w:val="32"/>
          <w:szCs w:val="32"/>
        </w:rPr>
        <w:t>研究提出协调民族关系的工作建议，会同处理民族关系中的重大事项，参与协调全县社会稳定工作，促进各民族共同团结奋斗、共同繁荣发展，维护国家统一。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参与拟订全县经济社会相关领域的发展规划，促进建立和完善少数民族事业发展综合评价监测体系，推进民族宗教事务服务体系和民族宗教事务管理信息化建设。</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6、</w:t>
      </w:r>
      <w:r>
        <w:rPr>
          <w:rFonts w:hint="default" w:ascii="Times New Roman" w:hAnsi="Times New Roman" w:eastAsia="仿宋" w:cs="Times New Roman"/>
          <w:sz w:val="32"/>
          <w:szCs w:val="32"/>
        </w:rPr>
        <w:t>研究分析全县少数民族和地区经济发展、社会事业方面的问题并提出特殊政策建议，组织协调实施县委、县政府民生工程中的相关工作，参与协调全县科技发展、对口支援、经济技术合作和移民、扶贫开发等相关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7、</w:t>
      </w:r>
      <w:r>
        <w:rPr>
          <w:rFonts w:hint="default" w:ascii="Times New Roman" w:hAnsi="Times New Roman" w:eastAsia="仿宋" w:cs="Times New Roman"/>
          <w:sz w:val="32"/>
          <w:szCs w:val="32"/>
        </w:rPr>
        <w:t>负责组织指导全县民族宗教政策、民族宗教法律法规和民族宗教基本知识的宣传教育工作，承办县委、县政府民族团结进步表彰活动，组织开展民族团结进步创建活动，组织协调全县少数民族重大庆典活动。</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8、</w:t>
      </w:r>
      <w:r>
        <w:rPr>
          <w:rFonts w:hint="default" w:ascii="Times New Roman" w:hAnsi="Times New Roman" w:eastAsia="仿宋" w:cs="Times New Roman"/>
          <w:sz w:val="32"/>
          <w:szCs w:val="32"/>
        </w:rPr>
        <w:t>负责管理全县少数民族语言文字工作，指导少数民族语言文字的翻译、出版和少数民族古籍的收集、整理、出版工作，会同有关部门对少数民族题材文化作品（产品）进行审查。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负责组织协调全县民族宗教工作领域有关对外和对港澳台的交流与合作，参与涉及民族宗教事务的对外宣传工作。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10、</w:t>
      </w:r>
      <w:r>
        <w:rPr>
          <w:rFonts w:hint="default" w:ascii="Times New Roman" w:hAnsi="Times New Roman" w:eastAsia="仿宋" w:cs="Times New Roman"/>
          <w:sz w:val="32"/>
          <w:szCs w:val="32"/>
        </w:rPr>
        <w:t>参与拟订全县少数民族人才队伍建设规划；会同有关部门做好少数民族干部的培养、教育和使用工作。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11、</w:t>
      </w:r>
      <w:r>
        <w:rPr>
          <w:rFonts w:hint="default" w:ascii="Times New Roman" w:hAnsi="Times New Roman" w:eastAsia="仿宋" w:cs="Times New Roman"/>
          <w:sz w:val="32"/>
          <w:szCs w:val="32"/>
        </w:rPr>
        <w:t>负责管理两项资金投资的项目和资金，制定实施全县两项资金管理工作的具体办法和意见；对两项资金投资项目的审查、报批、实施、验收等全过程进行管理和监督。</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12、</w:t>
      </w:r>
      <w:r>
        <w:rPr>
          <w:rFonts w:hint="default" w:ascii="Times New Roman" w:hAnsi="Times New Roman" w:eastAsia="仿宋" w:cs="Times New Roman"/>
          <w:sz w:val="32"/>
          <w:szCs w:val="32"/>
        </w:rPr>
        <w:t>依法履行宗教事务管理职责，依法保护公民宗教信仰自由和正常的宗教活动，维护宗教界合法权益，促进宗教关系和谐。</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13、</w:t>
      </w:r>
      <w:r>
        <w:rPr>
          <w:rFonts w:hint="default" w:ascii="Times New Roman" w:hAnsi="Times New Roman" w:eastAsia="仿宋" w:cs="Times New Roman"/>
          <w:sz w:val="32"/>
          <w:szCs w:val="32"/>
        </w:rPr>
        <w:t>指导宗教团体依法依章开展活动，支持宗教团体加强自身建设，帮助宗教团体办好宗教院校，推动宗教团体在宗教界开展爱国主义、社会主义、拥护祖国统一和民族团结的自我教育，办理宗教团体需由政府解决或协调的有关事务。</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14、</w:t>
      </w:r>
      <w:r>
        <w:rPr>
          <w:rFonts w:hint="default" w:ascii="Times New Roman" w:hAnsi="Times New Roman" w:eastAsia="仿宋" w:cs="Times New Roman"/>
          <w:sz w:val="32"/>
          <w:szCs w:val="32"/>
        </w:rPr>
        <w:t>指导各乡镇依法履行管理职能、处理宗教事务的重大事件，防范利用宗教进行的非法、违法活动，抵御境外利用宗教进行的渗透活动。</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15、</w:t>
      </w:r>
      <w:r>
        <w:rPr>
          <w:rFonts w:hint="default" w:ascii="Times New Roman" w:hAnsi="Times New Roman" w:eastAsia="仿宋" w:cs="Times New Roman"/>
          <w:sz w:val="32"/>
          <w:szCs w:val="32"/>
        </w:rPr>
        <w:t>组织民族宗教工作队伍和有关人员的培训工作。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16、</w:t>
      </w:r>
      <w:r>
        <w:rPr>
          <w:rFonts w:hint="default" w:ascii="Times New Roman" w:hAnsi="Times New Roman" w:eastAsia="仿宋" w:cs="Times New Roman"/>
          <w:sz w:val="32"/>
          <w:szCs w:val="32"/>
        </w:rPr>
        <w:t>负责宗教方面的外事归口管理工作，组织、指导有关部门和宗教界对外以及对港澳台的宗教交往活动，参与涉及宗教对外宣传工作。</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17、</w:t>
      </w:r>
      <w:r>
        <w:rPr>
          <w:rFonts w:hint="default" w:ascii="Times New Roman" w:hAnsi="Times New Roman" w:eastAsia="仿宋" w:cs="Times New Roman"/>
          <w:sz w:val="32"/>
          <w:szCs w:val="32"/>
        </w:rPr>
        <w:t>承担县政府公布的有关行政审批事项。</w:t>
      </w:r>
    </w:p>
    <w:p>
      <w:pPr>
        <w:ind w:firstLine="640" w:firstLineChars="200"/>
        <w:rPr>
          <w:rFonts w:ascii="仿宋_GB2312" w:eastAsia="仿宋_GB2312"/>
          <w:sz w:val="32"/>
          <w:szCs w:val="32"/>
          <w:lang w:val="en-US" w:eastAsia="zh-CN"/>
        </w:rPr>
      </w:pPr>
      <w:r>
        <w:rPr>
          <w:rFonts w:hint="default" w:ascii="Times New Roman" w:hAnsi="Times New Roman" w:eastAsia="仿宋" w:cs="Times New Roman"/>
          <w:sz w:val="32"/>
          <w:szCs w:val="32"/>
          <w:lang w:val="en-US" w:eastAsia="zh-CN"/>
        </w:rPr>
        <w:t>18、</w:t>
      </w:r>
      <w:r>
        <w:rPr>
          <w:rFonts w:hint="default" w:ascii="Times New Roman" w:hAnsi="Times New Roman" w:eastAsia="仿宋" w:cs="Times New Roman"/>
          <w:sz w:val="32"/>
          <w:szCs w:val="32"/>
        </w:rPr>
        <w:t>承办县政府交办的其他事项。</w:t>
      </w:r>
    </w:p>
    <w:p>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color w:val="auto"/>
          <w:sz w:val="32"/>
          <w:szCs w:val="32"/>
          <w:lang w:val="en-US" w:eastAsia="zh-CN"/>
        </w:rPr>
      </w:pPr>
      <w:r>
        <w:rPr>
          <w:rFonts w:hint="default" w:ascii="Times New Roman" w:hAnsi="Times New Roman" w:eastAsia="仿宋" w:cs="Times New Roman"/>
          <w:sz w:val="32"/>
          <w:szCs w:val="32"/>
        </w:rPr>
        <w:t>20</w:t>
      </w:r>
      <w:r>
        <w:rPr>
          <w:rFonts w:hint="eastAsia" w:ascii="Times New Roman" w:hAnsi="Times New Roman" w:eastAsia="仿宋" w:cs="Times New Roman"/>
          <w:sz w:val="32"/>
          <w:szCs w:val="32"/>
          <w:lang w:val="en-US" w:eastAsia="zh-CN"/>
        </w:rPr>
        <w:t>20</w:t>
      </w:r>
      <w:r>
        <w:rPr>
          <w:rFonts w:hint="default" w:ascii="Times New Roman" w:hAnsi="Times New Roman" w:eastAsia="仿宋" w:cs="Times New Roman"/>
          <w:sz w:val="32"/>
          <w:szCs w:val="32"/>
        </w:rPr>
        <w:t>年行政在职人员1</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人（包括机关工勤2名）</w:t>
      </w:r>
      <w:r>
        <w:rPr>
          <w:rFonts w:hint="eastAsia" w:ascii="Times New Roman" w:hAnsi="Times New Roman" w:eastAsia="仿宋" w:cs="Times New Roman"/>
          <w:sz w:val="32"/>
          <w:szCs w:val="32"/>
          <w:lang w:eastAsia="zh-CN"/>
        </w:rPr>
        <w:t>，事业人员</w:t>
      </w:r>
      <w:r>
        <w:rPr>
          <w:rFonts w:hint="eastAsia" w:ascii="Times New Roman" w:hAnsi="Times New Roman" w:eastAsia="仿宋" w:cs="Times New Roman"/>
          <w:sz w:val="32"/>
          <w:szCs w:val="32"/>
          <w:lang w:val="en-US" w:eastAsia="zh-CN"/>
        </w:rPr>
        <w:t>3人</w:t>
      </w:r>
      <w:r>
        <w:rPr>
          <w:rFonts w:hint="default" w:ascii="Times New Roman" w:hAnsi="Times New Roman" w:eastAsia="仿宋" w:cs="Times New Roman"/>
          <w:sz w:val="32"/>
          <w:szCs w:val="32"/>
        </w:rPr>
        <w:t>。</w:t>
      </w:r>
    </w:p>
    <w:p>
      <w:pPr>
        <w:ind w:firstLine="640" w:firstLineChars="200"/>
        <w:rPr>
          <w:rFonts w:hint="eastAsia" w:ascii="黑体" w:eastAsia="黑体"/>
          <w:color w:val="auto"/>
          <w:sz w:val="32"/>
          <w:szCs w:val="32"/>
        </w:rPr>
      </w:pPr>
      <w:r>
        <w:rPr>
          <w:rFonts w:hint="eastAsia" w:ascii="黑体" w:eastAsia="黑体"/>
          <w:color w:val="auto"/>
          <w:sz w:val="32"/>
          <w:szCs w:val="32"/>
        </w:rPr>
        <w:t>二、</w:t>
      </w:r>
      <w:r>
        <w:rPr>
          <w:rFonts w:hint="eastAsia" w:ascii="黑体" w:eastAsia="黑体"/>
          <w:color w:val="auto"/>
          <w:sz w:val="32"/>
          <w:szCs w:val="32"/>
          <w:lang w:val="en-US" w:eastAsia="zh-CN"/>
        </w:rPr>
        <w:t>2020年及</w:t>
      </w:r>
      <w:r>
        <w:rPr>
          <w:rFonts w:hint="eastAsia" w:ascii="黑体" w:eastAsia="黑体"/>
          <w:color w:val="auto"/>
          <w:sz w:val="32"/>
          <w:szCs w:val="32"/>
        </w:rPr>
        <w:t>20</w:t>
      </w:r>
      <w:r>
        <w:rPr>
          <w:rFonts w:hint="eastAsia" w:ascii="黑体" w:eastAsia="黑体"/>
          <w:color w:val="auto"/>
          <w:sz w:val="32"/>
          <w:szCs w:val="32"/>
          <w:lang w:val="en-US" w:eastAsia="zh-CN"/>
        </w:rPr>
        <w:t>21</w:t>
      </w:r>
      <w:r>
        <w:rPr>
          <w:rFonts w:hint="eastAsia" w:ascii="黑体" w:eastAsia="黑体"/>
          <w:color w:val="auto"/>
          <w:sz w:val="32"/>
          <w:szCs w:val="32"/>
        </w:rPr>
        <w:t>年</w:t>
      </w:r>
      <w:r>
        <w:rPr>
          <w:rFonts w:hint="eastAsia" w:ascii="黑体" w:eastAsia="黑体"/>
          <w:color w:val="auto"/>
          <w:sz w:val="32"/>
          <w:szCs w:val="32"/>
          <w:lang w:val="en-US" w:eastAsia="zh-CN"/>
        </w:rPr>
        <w:t>1-6月</w:t>
      </w:r>
      <w:r>
        <w:rPr>
          <w:rFonts w:hint="eastAsia" w:ascii="黑体" w:eastAsia="黑体"/>
          <w:color w:val="auto"/>
          <w:sz w:val="32"/>
          <w:szCs w:val="32"/>
        </w:rPr>
        <w:t>财政资金当年收支情况</w:t>
      </w:r>
    </w:p>
    <w:p>
      <w:pPr>
        <w:numPr>
          <w:ilvl w:val="0"/>
          <w:numId w:val="7"/>
        </w:numPr>
        <w:ind w:left="0"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收入情况</w:t>
      </w:r>
    </w:p>
    <w:p>
      <w:pPr>
        <w:ind w:firstLine="640" w:firstLineChars="200"/>
        <w:rPr>
          <w:rFonts w:ascii="仿宋_GB2312" w:eastAsia="仿宋_GB2312"/>
          <w:color w:val="auto"/>
          <w:sz w:val="32"/>
          <w:szCs w:val="32"/>
          <w:lang w:val="en-US" w:eastAsia="zh-CN"/>
        </w:rPr>
      </w:pPr>
      <w:r>
        <w:rPr>
          <w:rFonts w:hint="eastAsia" w:ascii="仿宋" w:eastAsia="仿宋"/>
          <w:color w:val="000000"/>
          <w:sz w:val="32"/>
          <w:szCs w:val="32"/>
          <w:lang w:val="en-US" w:eastAsia="zh-CN"/>
        </w:rPr>
        <w:t>2020年财政拨款收入</w:t>
      </w:r>
      <w:r>
        <w:rPr>
          <w:rFonts w:hint="eastAsia" w:ascii="仿宋_GB2312" w:eastAsia="仿宋_GB2312"/>
          <w:sz w:val="32"/>
          <w:szCs w:val="32"/>
          <w:lang w:val="en-US" w:eastAsia="zh-CN"/>
        </w:rPr>
        <w:t>1825.08</w:t>
      </w:r>
      <w:r>
        <w:rPr>
          <w:rFonts w:hint="eastAsia" w:ascii="仿宋" w:eastAsia="仿宋"/>
          <w:color w:val="000000"/>
          <w:sz w:val="32"/>
          <w:szCs w:val="32"/>
          <w:lang w:val="en-US" w:eastAsia="zh-CN"/>
        </w:rPr>
        <w:t>万元。与2019年相比，一般公共预算财政拨款收入较上年</w:t>
      </w:r>
      <w:r>
        <w:rPr>
          <w:rFonts w:hint="eastAsia" w:ascii="仿宋_GB2312" w:eastAsia="仿宋_GB2312"/>
          <w:sz w:val="32"/>
          <w:szCs w:val="32"/>
        </w:rPr>
        <w:t>增加</w:t>
      </w:r>
      <w:r>
        <w:rPr>
          <w:rFonts w:hint="eastAsia" w:ascii="仿宋_GB2312" w:eastAsia="仿宋_GB2312"/>
          <w:sz w:val="32"/>
          <w:lang w:val="en-US" w:eastAsia="zh-CN"/>
        </w:rPr>
        <w:t>782.92</w:t>
      </w:r>
      <w:r>
        <w:rPr>
          <w:rFonts w:hint="eastAsia" w:ascii="仿宋" w:eastAsia="仿宋"/>
          <w:color w:val="000000"/>
          <w:sz w:val="32"/>
          <w:szCs w:val="32"/>
          <w:lang w:val="en-US" w:eastAsia="zh-CN"/>
        </w:rPr>
        <w:t>万元，</w:t>
      </w:r>
      <w:r>
        <w:rPr>
          <w:rFonts w:hint="eastAsia" w:ascii="仿宋_GB2312" w:eastAsia="仿宋_GB2312"/>
          <w:sz w:val="32"/>
        </w:rPr>
        <w:t>增幅</w:t>
      </w:r>
      <w:r>
        <w:rPr>
          <w:rFonts w:hint="eastAsia" w:ascii="仿宋_GB2312" w:eastAsia="仿宋_GB2312"/>
          <w:sz w:val="32"/>
          <w:lang w:val="en-US" w:eastAsia="zh-CN"/>
        </w:rPr>
        <w:t>75.12</w:t>
      </w:r>
      <w:r>
        <w:rPr>
          <w:rFonts w:hint="eastAsia" w:ascii="仿宋_GB2312" w:eastAsia="仿宋_GB2312"/>
          <w:sz w:val="32"/>
        </w:rPr>
        <w:t>%</w:t>
      </w:r>
      <w:r>
        <w:rPr>
          <w:rFonts w:hint="eastAsia" w:ascii="仿宋" w:eastAsia="仿宋"/>
          <w:color w:val="000000"/>
          <w:sz w:val="32"/>
          <w:szCs w:val="32"/>
          <w:lang w:val="en-US" w:eastAsia="zh-CN"/>
        </w:rPr>
        <w:t>。增加的主要原因是2020年人员增加及项目增加。</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20</w:t>
      </w:r>
      <w:r>
        <w:rPr>
          <w:rFonts w:hint="eastAsia" w:ascii="仿宋_GB2312" w:hAnsi="Times New Roman" w:eastAsia="仿宋_GB2312" w:cs="Times New Roman"/>
          <w:color w:val="auto"/>
          <w:sz w:val="32"/>
          <w:szCs w:val="32"/>
          <w:lang w:val="en-US" w:eastAsia="zh-CN"/>
        </w:rPr>
        <w:t>21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1-6月</w:t>
      </w:r>
      <w:r>
        <w:rPr>
          <w:rFonts w:hint="eastAsia" w:ascii="仿宋_GB2312" w:eastAsia="仿宋_GB2312"/>
          <w:color w:val="auto"/>
          <w:sz w:val="32"/>
          <w:szCs w:val="32"/>
        </w:rPr>
        <w:t>部门预算下达资金为</w:t>
      </w:r>
      <w:r>
        <w:rPr>
          <w:rFonts w:hint="eastAsia" w:ascii="仿宋_GB2312" w:eastAsia="仿宋_GB2312"/>
          <w:color w:val="auto"/>
          <w:sz w:val="32"/>
          <w:szCs w:val="32"/>
          <w:lang w:val="en-US" w:eastAsia="zh-CN"/>
        </w:rPr>
        <w:t>1693.34</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p>
    <w:p>
      <w:pPr>
        <w:ind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（二）支出情况</w:t>
      </w:r>
    </w:p>
    <w:p>
      <w:pPr>
        <w:ind w:firstLine="640" w:firstLineChars="200"/>
        <w:rPr>
          <w:rFonts w:hint="eastAsia" w:ascii="仿宋_GB2312" w:eastAsia="仿宋_GB2312"/>
          <w:sz w:val="32"/>
          <w:lang w:val="en-US" w:eastAsia="zh-CN"/>
        </w:rPr>
      </w:pPr>
      <w:r>
        <w:rPr>
          <w:rFonts w:hint="eastAsia" w:ascii="仿宋" w:eastAsia="仿宋"/>
          <w:color w:val="000000"/>
          <w:sz w:val="32"/>
          <w:szCs w:val="32"/>
          <w:lang w:val="en-US" w:eastAsia="zh-CN"/>
        </w:rPr>
        <w:t>2020年财政拨款支出</w:t>
      </w:r>
      <w:r>
        <w:rPr>
          <w:rFonts w:hint="eastAsia" w:ascii="仿宋_GB2312" w:eastAsia="仿宋_GB2312"/>
          <w:sz w:val="32"/>
          <w:szCs w:val="32"/>
          <w:lang w:val="en-US" w:eastAsia="zh-CN"/>
        </w:rPr>
        <w:t>1336.53</w:t>
      </w:r>
      <w:r>
        <w:rPr>
          <w:rFonts w:hint="eastAsia" w:ascii="仿宋" w:eastAsia="仿宋"/>
          <w:color w:val="000000"/>
          <w:sz w:val="32"/>
          <w:szCs w:val="32"/>
          <w:lang w:val="en-US" w:eastAsia="zh-CN"/>
        </w:rPr>
        <w:t>万元，</w:t>
      </w:r>
      <w:r>
        <w:rPr>
          <w:rFonts w:hint="eastAsia" w:ascii="仿宋" w:eastAsia="仿宋"/>
          <w:color w:val="auto"/>
          <w:sz w:val="32"/>
          <w:szCs w:val="32"/>
          <w:lang w:val="en-US" w:eastAsia="zh-CN"/>
        </w:rPr>
        <w:t>较上年支出减少761.63万元，</w:t>
      </w:r>
      <w:r>
        <w:rPr>
          <w:rFonts w:hint="eastAsia" w:ascii="仿宋_GB2312" w:eastAsia="仿宋_GB2312"/>
          <w:sz w:val="32"/>
          <w:lang w:eastAsia="zh-CN"/>
        </w:rPr>
        <w:t>减少</w:t>
      </w:r>
      <w:r>
        <w:rPr>
          <w:rFonts w:hint="eastAsia" w:ascii="仿宋_GB2312" w:eastAsia="仿宋_GB2312"/>
          <w:sz w:val="32"/>
          <w:lang w:val="en-US" w:eastAsia="zh-CN"/>
        </w:rPr>
        <w:t>36.30</w:t>
      </w:r>
      <w:r>
        <w:rPr>
          <w:rFonts w:hint="eastAsia" w:ascii="仿宋_GB2312" w:eastAsia="仿宋_GB2312"/>
          <w:sz w:val="32"/>
        </w:rPr>
        <w:t>%</w:t>
      </w:r>
      <w:r>
        <w:rPr>
          <w:rFonts w:hint="eastAsia" w:ascii="仿宋_GB2312" w:eastAsia="仿宋_GB2312"/>
          <w:sz w:val="32"/>
          <w:lang w:val="en-US" w:eastAsia="zh-CN"/>
        </w:rPr>
        <w:t>.</w:t>
      </w:r>
    </w:p>
    <w:p>
      <w:pPr>
        <w:ind w:firstLine="640" w:firstLineChars="200"/>
        <w:rPr>
          <w:rFonts w:ascii="仿宋_GB2312" w:eastAsia="仿宋_GB2312"/>
          <w:color w:val="auto"/>
          <w:sz w:val="32"/>
          <w:szCs w:val="32"/>
          <w:lang w:val="en-US" w:eastAsia="zh-CN"/>
        </w:rPr>
      </w:pPr>
      <w:r>
        <w:rPr>
          <w:rFonts w:hint="eastAsia" w:ascii="仿宋_GB2312" w:hAnsi="Times New Roman" w:eastAsia="仿宋_GB2312" w:cs="Times New Roman"/>
          <w:sz w:val="32"/>
          <w:lang w:val="en-US" w:eastAsia="zh-CN"/>
        </w:rPr>
        <w:t>2021年1-6月</w:t>
      </w:r>
      <w:r>
        <w:rPr>
          <w:rFonts w:hint="eastAsia" w:ascii="仿宋_GB2312" w:hAnsi="Times New Roman" w:eastAsia="仿宋_GB2312" w:cs="Times New Roman"/>
          <w:sz w:val="32"/>
          <w:lang w:eastAsia="zh-CN"/>
        </w:rPr>
        <w:t>，已</w:t>
      </w:r>
      <w:r>
        <w:rPr>
          <w:rFonts w:hint="eastAsia" w:ascii="仿宋_GB2312" w:eastAsia="仿宋_GB2312"/>
          <w:color w:val="auto"/>
          <w:sz w:val="32"/>
          <w:szCs w:val="32"/>
        </w:rPr>
        <w:t>支出当年部门预算资金</w:t>
      </w:r>
      <w:r>
        <w:rPr>
          <w:rFonts w:hint="eastAsia" w:ascii="仿宋_GB2312" w:eastAsia="仿宋_GB2312"/>
          <w:color w:val="auto"/>
          <w:sz w:val="32"/>
          <w:szCs w:val="32"/>
          <w:lang w:val="en-US" w:eastAsia="zh-CN"/>
        </w:rPr>
        <w:t>641.57</w:t>
      </w:r>
      <w:r>
        <w:rPr>
          <w:rFonts w:hint="eastAsia" w:ascii="仿宋_GB2312" w:eastAsia="仿宋_GB2312"/>
          <w:color w:val="auto"/>
          <w:sz w:val="32"/>
          <w:szCs w:val="32"/>
        </w:rPr>
        <w:t>万元</w:t>
      </w:r>
      <w:r>
        <w:rPr>
          <w:rFonts w:hint="eastAsia" w:ascii="仿宋_GB2312" w:eastAsia="仿宋_GB2312"/>
          <w:color w:val="auto"/>
          <w:sz w:val="32"/>
          <w:szCs w:val="32"/>
          <w:lang w:eastAsia="zh-CN"/>
        </w:rPr>
        <w:t>，支出进度为</w:t>
      </w:r>
      <w:r>
        <w:rPr>
          <w:rFonts w:hint="eastAsia" w:ascii="仿宋_GB2312" w:eastAsia="仿宋_GB2312"/>
          <w:color w:val="auto"/>
          <w:sz w:val="32"/>
          <w:szCs w:val="32"/>
          <w:lang w:val="en-US" w:eastAsia="zh-CN"/>
        </w:rPr>
        <w:t>37.89%。</w:t>
      </w:r>
    </w:p>
    <w:p>
      <w:pPr>
        <w:numPr>
          <w:ilvl w:val="0"/>
          <w:numId w:val="8"/>
        </w:numPr>
        <w:ind w:left="0" w:firstLine="640" w:firstLineChars="200"/>
        <w:rPr>
          <w:rFonts w:hint="eastAsia" w:ascii="黑体" w:eastAsia="黑体"/>
          <w:sz w:val="32"/>
          <w:szCs w:val="32"/>
        </w:rPr>
      </w:pPr>
      <w:r>
        <w:rPr>
          <w:rFonts w:hint="eastAsia" w:ascii="黑体" w:eastAsia="黑体"/>
          <w:sz w:val="32"/>
          <w:szCs w:val="32"/>
          <w:lang w:val="en-US" w:eastAsia="zh-CN"/>
        </w:rPr>
        <w:t>2020年及</w:t>
      </w:r>
      <w:r>
        <w:rPr>
          <w:rFonts w:hint="eastAsia" w:ascii="黑体" w:eastAsia="黑体"/>
          <w:sz w:val="32"/>
          <w:szCs w:val="32"/>
        </w:rPr>
        <w:t>20</w:t>
      </w:r>
      <w:r>
        <w:rPr>
          <w:rFonts w:hint="eastAsia" w:ascii="黑体" w:eastAsia="黑体"/>
          <w:sz w:val="32"/>
          <w:szCs w:val="32"/>
          <w:lang w:val="en-US" w:eastAsia="zh-CN"/>
        </w:rPr>
        <w:t>21</w:t>
      </w:r>
      <w:r>
        <w:rPr>
          <w:rFonts w:hint="eastAsia" w:ascii="黑体" w:eastAsia="黑体"/>
          <w:sz w:val="32"/>
          <w:szCs w:val="32"/>
        </w:rPr>
        <w:t>年</w:t>
      </w:r>
      <w:r>
        <w:rPr>
          <w:rFonts w:hint="eastAsia" w:ascii="黑体" w:eastAsia="黑体"/>
          <w:sz w:val="32"/>
          <w:szCs w:val="32"/>
          <w:lang w:val="en-US" w:eastAsia="zh-CN"/>
        </w:rPr>
        <w:t>1-6月年</w:t>
      </w:r>
      <w:r>
        <w:rPr>
          <w:rFonts w:hint="eastAsia" w:ascii="黑体" w:eastAsia="黑体"/>
          <w:sz w:val="32"/>
          <w:szCs w:val="32"/>
        </w:rPr>
        <w:t>财政支出管理情况</w:t>
      </w:r>
    </w:p>
    <w:p>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hint="eastAsia" w:ascii="仿宋" w:eastAsia="仿宋" w:cs="仿宋"/>
          <w:sz w:val="32"/>
          <w:szCs w:val="32"/>
        </w:rPr>
      </w:pPr>
      <w:r>
        <w:rPr>
          <w:rFonts w:hint="eastAsia" w:ascii="仿宋" w:eastAsia="仿宋" w:cs="仿宋"/>
          <w:sz w:val="32"/>
          <w:szCs w:val="32"/>
          <w:lang w:eastAsia="zh-CN"/>
        </w:rPr>
        <w:t>我办</w:t>
      </w:r>
      <w:r>
        <w:rPr>
          <w:rFonts w:hint="eastAsia" w:ascii="仿宋" w:eastAsia="仿宋" w:cs="仿宋"/>
          <w:sz w:val="32"/>
          <w:szCs w:val="32"/>
        </w:rPr>
        <w:t>严格按照</w:t>
      </w:r>
      <w:r>
        <w:rPr>
          <w:rFonts w:hint="eastAsia" w:ascii="仿宋" w:eastAsia="仿宋" w:cs="仿宋"/>
          <w:sz w:val="32"/>
          <w:szCs w:val="32"/>
          <w:lang w:eastAsia="zh-CN"/>
        </w:rPr>
        <w:t>州</w:t>
      </w:r>
      <w:r>
        <w:rPr>
          <w:rFonts w:hint="eastAsia" w:ascii="仿宋" w:eastAsia="仿宋" w:cs="仿宋"/>
          <w:sz w:val="32"/>
          <w:szCs w:val="32"/>
        </w:rPr>
        <w:t>级部门预算编制通知和有关要求，按时完成基础库、项目库报送工作，按时完成</w:t>
      </w:r>
      <w:r>
        <w:rPr>
          <w:rFonts w:hint="eastAsia" w:ascii="仿宋" w:eastAsia="仿宋" w:cs="仿宋"/>
          <w:sz w:val="32"/>
          <w:szCs w:val="32"/>
          <w:lang w:val="en-US" w:eastAsia="zh-CN"/>
        </w:rPr>
        <w:t>2020、</w:t>
      </w:r>
      <w:r>
        <w:rPr>
          <w:rFonts w:hint="eastAsia" w:ascii="仿宋" w:eastAsia="仿宋" w:cs="仿宋"/>
          <w:sz w:val="32"/>
          <w:szCs w:val="32"/>
        </w:rPr>
        <w:t>20</w:t>
      </w:r>
      <w:r>
        <w:rPr>
          <w:rFonts w:hint="eastAsia" w:ascii="仿宋" w:eastAsia="仿宋" w:cs="仿宋"/>
          <w:sz w:val="32"/>
          <w:szCs w:val="32"/>
          <w:lang w:val="en-US" w:eastAsia="zh-CN"/>
        </w:rPr>
        <w:t>21</w:t>
      </w:r>
      <w:r>
        <w:rPr>
          <w:rFonts w:hint="eastAsia" w:ascii="仿宋" w:eastAsia="仿宋" w:cs="仿宋"/>
          <w:sz w:val="32"/>
          <w:szCs w:val="32"/>
        </w:rPr>
        <w:t>年预算编制工作，并</w:t>
      </w:r>
      <w:r>
        <w:rPr>
          <w:rFonts w:hint="eastAsia" w:ascii="仿宋" w:eastAsia="仿宋" w:cs="仿宋"/>
          <w:sz w:val="32"/>
          <w:szCs w:val="32"/>
          <w:lang w:eastAsia="zh-CN"/>
        </w:rPr>
        <w:t>及</w:t>
      </w:r>
      <w:r>
        <w:rPr>
          <w:rFonts w:hint="eastAsia" w:ascii="仿宋" w:eastAsia="仿宋" w:cs="仿宋"/>
          <w:sz w:val="32"/>
          <w:szCs w:val="32"/>
        </w:rPr>
        <w:t>时提交部门预算草案。按规定编制政府采购预算，预算编制全面、科学。</w:t>
      </w:r>
    </w:p>
    <w:p>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pPr>
        <w:ind w:firstLine="640" w:firstLineChars="200"/>
        <w:rPr>
          <w:rFonts w:hint="eastAsia" w:ascii="仿宋_GB2312" w:eastAsia="仿宋_GB2312"/>
          <w:color w:val="FF0000"/>
          <w:sz w:val="32"/>
          <w:szCs w:val="32"/>
          <w:lang w:val="en-US" w:eastAsia="zh-CN"/>
        </w:rPr>
      </w:pPr>
      <w:r>
        <w:rPr>
          <w:rFonts w:hint="eastAsia" w:ascii="仿宋_GB2312" w:eastAsia="仿宋_GB2312" w:cs="仿宋"/>
          <w:color w:val="auto"/>
          <w:sz w:val="32"/>
          <w:szCs w:val="32"/>
          <w:lang w:val="en-US" w:eastAsia="zh-CN"/>
        </w:rPr>
        <w:t>2020年“三公”经费支出决算数为3.37万元，较上年减少支出0.89万元，减少20.89%。增加的主要原因为2019年末人员减少，公务用车运行费增加及公务接待费预算减少。其中：因公出国（境）经费0万，与上年持平；</w:t>
      </w:r>
      <w:r>
        <w:rPr>
          <w:rFonts w:hint="eastAsia" w:ascii="仿宋_GB2312" w:hAnsi="Times New Roman" w:eastAsia="仿宋_GB2312" w:cs="仿宋"/>
          <w:color w:val="auto"/>
          <w:sz w:val="32"/>
          <w:szCs w:val="32"/>
          <w:lang w:val="en-US" w:eastAsia="zh-CN"/>
        </w:rPr>
        <w:t>公务用车运行维护费支出3万元,完成预算1</w:t>
      </w:r>
      <w:r>
        <w:rPr>
          <w:rStyle w:val="13"/>
          <w:rFonts w:hint="eastAsia" w:ascii="仿宋" w:eastAsia="仿宋"/>
          <w:b w:val="0"/>
          <w:bCs/>
          <w:color w:val="000000"/>
          <w:sz w:val="32"/>
          <w:szCs w:val="32"/>
          <w:lang w:val="en-US" w:eastAsia="zh-CN"/>
        </w:rPr>
        <w:t>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1.26</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29.58</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s="仿宋"/>
          <w:color w:val="000000"/>
          <w:sz w:val="32"/>
          <w:szCs w:val="32"/>
          <w:lang w:val="en-US" w:eastAsia="zh-CN"/>
        </w:rPr>
        <w:t>减少原因车辆报废维修费减少。</w:t>
      </w:r>
      <w:r>
        <w:rPr>
          <w:rFonts w:hint="eastAsia" w:ascii="仿宋_GB2312" w:hAnsi="Times New Roman" w:eastAsia="仿宋_GB2312" w:cs="仿宋"/>
          <w:color w:val="auto"/>
          <w:sz w:val="32"/>
          <w:szCs w:val="32"/>
          <w:lang w:val="en-US" w:eastAsia="zh-CN"/>
        </w:rPr>
        <w:t>公务接待费支出0</w:t>
      </w:r>
      <w:r>
        <w:rPr>
          <w:rFonts w:hint="eastAsia" w:ascii="仿宋_GB2312" w:eastAsia="仿宋_GB2312"/>
          <w:color w:val="000000"/>
          <w:sz w:val="32"/>
          <w:szCs w:val="32"/>
          <w:lang w:val="en-US" w:eastAsia="zh-CN"/>
        </w:rPr>
        <w:t>.37</w:t>
      </w:r>
      <w:r>
        <w:rPr>
          <w:rFonts w:hint="eastAsia" w:ascii="仿宋_GB2312" w:eastAsia="仿宋_GB2312"/>
          <w:color w:val="000000"/>
          <w:sz w:val="32"/>
          <w:szCs w:val="32"/>
        </w:rPr>
        <w:t>万元，</w:t>
      </w:r>
      <w:r>
        <w:rPr>
          <w:rStyle w:val="13"/>
          <w:rFonts w:hint="eastAsia" w:ascii="仿宋" w:eastAsia="仿宋"/>
          <w:b w:val="0"/>
          <w:bCs/>
          <w:color w:val="000000"/>
          <w:sz w:val="32"/>
          <w:szCs w:val="32"/>
        </w:rPr>
        <w:t>完成预算</w:t>
      </w:r>
      <w:r>
        <w:rPr>
          <w:rStyle w:val="13"/>
          <w:rFonts w:hint="eastAsia" w:ascii="仿宋" w:eastAsia="仿宋"/>
          <w:b w:val="0"/>
          <w:bCs/>
          <w:color w:val="000000"/>
          <w:sz w:val="32"/>
          <w:szCs w:val="32"/>
          <w:lang w:val="en-US" w:eastAsia="zh-CN"/>
        </w:rPr>
        <w:t>100</w:t>
      </w:r>
      <w:r>
        <w:rPr>
          <w:rStyle w:val="13"/>
          <w:rFonts w:ascii="仿宋" w:eastAsia="仿宋"/>
          <w:b w:val="0"/>
          <w:bCs/>
          <w:color w:val="000000"/>
          <w:sz w:val="32"/>
          <w:szCs w:val="32"/>
        </w:rPr>
        <w:t>%</w:t>
      </w:r>
      <w:r>
        <w:rPr>
          <w:rStyle w:val="13"/>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公务接待费0.37万元，较上年减少0.06万元，减少13.95%，减少原因是严格执行有关规定，年初预算人员减少预算减少。</w:t>
      </w:r>
      <w:r>
        <w:rPr>
          <w:rFonts w:hint="eastAsia" w:ascii="仿宋_GB2312" w:eastAsia="仿宋_GB2312"/>
          <w:color w:val="auto"/>
          <w:sz w:val="32"/>
          <w:szCs w:val="32"/>
          <w:lang w:val="en-US" w:eastAsia="zh-CN"/>
        </w:rPr>
        <w:t xml:space="preserve">    </w:t>
      </w:r>
      <w:r>
        <w:rPr>
          <w:rFonts w:hint="eastAsia" w:ascii="仿宋_GB2312" w:eastAsia="仿宋_GB2312"/>
          <w:color w:val="FF0000"/>
          <w:sz w:val="32"/>
          <w:szCs w:val="32"/>
          <w:lang w:val="en-US" w:eastAsia="zh-CN"/>
        </w:rPr>
        <w:t xml:space="preserve"> </w:t>
      </w:r>
    </w:p>
    <w:p>
      <w:pPr>
        <w:ind w:firstLine="640" w:firstLineChars="200"/>
        <w:rPr>
          <w:rFonts w:hint="default" w:ascii="仿宋" w:eastAsia="仿宋" w:cs="仿宋"/>
          <w:color w:val="auto"/>
          <w:sz w:val="32"/>
          <w:szCs w:val="32"/>
          <w:lang w:val="en-US" w:eastAsia="zh-CN"/>
        </w:rPr>
      </w:pPr>
      <w:r>
        <w:rPr>
          <w:rFonts w:hint="eastAsia" w:ascii="仿宋" w:eastAsia="仿宋" w:cs="仿宋"/>
          <w:color w:val="auto"/>
          <w:sz w:val="32"/>
          <w:szCs w:val="32"/>
          <w:lang w:val="en-US" w:eastAsia="zh-CN"/>
        </w:rPr>
        <w:t>2</w:t>
      </w:r>
      <w:r>
        <w:rPr>
          <w:rFonts w:hint="eastAsia" w:ascii="仿宋_GB2312" w:hAnsi="Times New Roman" w:eastAsia="仿宋_GB2312" w:cs="仿宋"/>
          <w:color w:val="000000"/>
          <w:sz w:val="32"/>
          <w:szCs w:val="32"/>
          <w:lang w:val="en-US" w:eastAsia="zh-CN"/>
        </w:rPr>
        <w:t>021</w:t>
      </w:r>
      <w:r>
        <w:rPr>
          <w:rFonts w:hint="eastAsia" w:ascii="仿宋" w:eastAsia="仿宋" w:cs="仿宋"/>
          <w:color w:val="auto"/>
          <w:sz w:val="32"/>
          <w:szCs w:val="32"/>
          <w:lang w:val="en-US" w:eastAsia="zh-CN"/>
        </w:rPr>
        <w:t>年1-6月</w:t>
      </w:r>
      <w:r>
        <w:rPr>
          <w:rFonts w:hint="eastAsia" w:ascii="仿宋" w:eastAsia="仿宋" w:cs="仿宋"/>
          <w:color w:val="auto"/>
          <w:spacing w:val="0"/>
          <w:kern w:val="2"/>
          <w:sz w:val="32"/>
          <w:szCs w:val="32"/>
          <w:lang w:val="en-US" w:eastAsia="zh-CN" w:bidi="ar-SA"/>
        </w:rPr>
        <w:t>“三公”经费公务用车运行费支出2.74万元，支出进度为91.33%。公务接待费支出0万元，支出进度为0%。</w:t>
      </w:r>
    </w:p>
    <w:p>
      <w:pPr>
        <w:ind w:firstLine="607"/>
        <w:rPr>
          <w:rFonts w:hint="eastAsia" w:ascii="楷体_GB2312" w:eastAsia="楷体_GB2312"/>
          <w:b/>
          <w:color w:val="auto"/>
          <w:sz w:val="32"/>
          <w:szCs w:val="32"/>
          <w:lang w:val="zh-CN" w:eastAsia="zh-CN"/>
        </w:rPr>
      </w:pPr>
      <w:r>
        <w:rPr>
          <w:rFonts w:hint="eastAsia" w:ascii="楷体_GB2312" w:eastAsia="楷体_GB2312"/>
          <w:b/>
          <w:color w:val="auto"/>
          <w:sz w:val="32"/>
          <w:szCs w:val="32"/>
          <w:lang w:val="zh-CN" w:eastAsia="zh-CN"/>
        </w:rPr>
        <w:t>（三）综合管理情况</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 w:eastAsia="仿宋" w:cs="仿宋"/>
          <w:sz w:val="32"/>
          <w:szCs w:val="32"/>
          <w:lang w:val="en-US" w:eastAsia="zh-CN"/>
        </w:rPr>
        <w:t xml:space="preserve">    </w:t>
      </w:r>
      <w:r>
        <w:rPr>
          <w:rFonts w:hint="eastAsia" w:ascii="仿宋_GB2312" w:eastAsia="仿宋_GB2312" w:cs="Times New Roman"/>
          <w:b w:val="0"/>
          <w:w w:val="90"/>
          <w:sz w:val="32"/>
          <w:szCs w:val="32"/>
          <w:lang w:val="en-US" w:eastAsia="zh-CN"/>
        </w:rPr>
        <w:t>1.政府采购方面：进行</w:t>
      </w:r>
      <w:r>
        <w:rPr>
          <w:rFonts w:hint="eastAsia" w:ascii="仿宋_GB2312" w:eastAsia="仿宋_GB2312"/>
          <w:b w:val="0"/>
          <w:bCs w:val="0"/>
          <w:sz w:val="32"/>
          <w:szCs w:val="32"/>
          <w:lang w:val="en-US" w:eastAsia="zh-CN"/>
        </w:rPr>
        <w:t>政府采购的资产严格按采购程序采购并登记入账，零星采购严格按固定资产管理办法进行登记入账。</w:t>
      </w:r>
    </w:p>
    <w:p>
      <w:pPr>
        <w:keepNext w:val="0"/>
        <w:keepLines w:val="0"/>
        <w:pageBreakBefore w:val="0"/>
        <w:kinsoku/>
        <w:wordWrap/>
        <w:overflowPunct/>
        <w:topLinePunct w:val="0"/>
        <w:autoSpaceDE/>
        <w:autoSpaceDN/>
        <w:bidi w:val="0"/>
        <w:spacing w:line="600" w:lineRule="exact"/>
        <w:ind w:right="0" w:rightChars="0" w:firstLine="640" w:firstLineChars="200"/>
        <w:textAlignment w:val="auto"/>
        <w:rPr>
          <w:rFonts w:hint="default" w:ascii="Times New Roman" w:hAnsi="Times New Roman" w:cs="Times New Roman"/>
          <w:sz w:val="32"/>
          <w:szCs w:val="32"/>
        </w:rPr>
      </w:pPr>
      <w:r>
        <w:rPr>
          <w:rFonts w:hint="default" w:ascii="Times New Roman" w:hAnsi="Times New Roman" w:eastAsia="仿宋_GB2312" w:cs="Times New Roman"/>
          <w:sz w:val="32"/>
          <w:szCs w:val="32"/>
          <w:lang w:val="en-US" w:eastAsia="zh-CN"/>
        </w:rPr>
        <w:t>20</w:t>
      </w:r>
      <w:r>
        <w:rPr>
          <w:rFonts w:hint="eastAsia" w:ascii="Times New Roman" w:hAnsi="Times New Roman" w:cs="Times New Roman"/>
          <w:sz w:val="32"/>
          <w:szCs w:val="32"/>
          <w:lang w:val="en-US" w:eastAsia="zh-CN"/>
        </w:rPr>
        <w:t>20</w:t>
      </w:r>
      <w:r>
        <w:rPr>
          <w:rFonts w:hint="default" w:ascii="Times New Roman" w:hAnsi="Times New Roman" w:eastAsia="仿宋_GB2312" w:cs="Times New Roman"/>
          <w:sz w:val="32"/>
          <w:szCs w:val="32"/>
          <w:lang w:val="en-US" w:eastAsia="zh-CN"/>
        </w:rPr>
        <w:t>年度政府采购</w:t>
      </w:r>
      <w:r>
        <w:rPr>
          <w:rFonts w:hint="eastAsia" w:ascii="Times New Roman" w:hAnsi="Times New Roman" w:eastAsia="仿宋_GB2312" w:cs="Times New Roman"/>
          <w:sz w:val="32"/>
          <w:szCs w:val="32"/>
          <w:lang w:val="en-US" w:eastAsia="zh-CN"/>
        </w:rPr>
        <w:t>预算</w:t>
      </w:r>
      <w:r>
        <w:rPr>
          <w:rFonts w:hint="eastAsia" w:ascii="Times New Roman" w:hAnsi="Times New Roman" w:cs="Times New Roman"/>
          <w:sz w:val="32"/>
          <w:szCs w:val="32"/>
          <w:lang w:val="en-US" w:eastAsia="zh-CN"/>
        </w:rPr>
        <w:t>74.91</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合同价为</w:t>
      </w:r>
      <w:r>
        <w:rPr>
          <w:rFonts w:hint="eastAsia" w:ascii="Times New Roman" w:hAnsi="Times New Roman" w:cs="Times New Roman"/>
          <w:sz w:val="32"/>
          <w:szCs w:val="32"/>
          <w:lang w:val="en-US" w:eastAsia="zh-CN"/>
        </w:rPr>
        <w:t>74.91</w:t>
      </w:r>
      <w:r>
        <w:rPr>
          <w:rFonts w:hint="eastAsia"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 xml:space="preserve"> 2.固定资产管理方面：本单位固定资产按科学合理、优化资产结构、勤俭节约的原则和专门的资产管理系统进行管理，截止20</w:t>
      </w:r>
      <w:r>
        <w:rPr>
          <w:rFonts w:hint="eastAsia" w:ascii="仿宋_GB2312"/>
          <w:b w:val="0"/>
          <w:bCs w:val="0"/>
          <w:sz w:val="32"/>
          <w:szCs w:val="32"/>
          <w:lang w:val="en-US" w:eastAsia="zh-CN"/>
        </w:rPr>
        <w:t>20</w:t>
      </w:r>
      <w:r>
        <w:rPr>
          <w:rFonts w:hint="eastAsia" w:ascii="仿宋_GB2312" w:eastAsia="仿宋_GB2312"/>
          <w:b w:val="0"/>
          <w:bCs w:val="0"/>
          <w:sz w:val="32"/>
          <w:szCs w:val="32"/>
          <w:lang w:val="en-US" w:eastAsia="zh-CN"/>
        </w:rPr>
        <w:t>年12月30日，固定资产账面数</w:t>
      </w:r>
      <w:r>
        <w:rPr>
          <w:rFonts w:hint="eastAsia" w:ascii="Times New Roman" w:hAnsi="Times New Roman" w:eastAsia="仿宋_GB2312" w:cs="Times New Roman"/>
          <w:sz w:val="32"/>
          <w:szCs w:val="32"/>
          <w:lang w:val="en-US" w:eastAsia="zh-CN"/>
        </w:rPr>
        <w:t>59.42</w:t>
      </w:r>
      <w:r>
        <w:rPr>
          <w:rFonts w:hint="eastAsia" w:ascii="仿宋_GB2312" w:eastAsia="仿宋_GB2312"/>
          <w:b w:val="0"/>
          <w:bCs w:val="0"/>
          <w:sz w:val="32"/>
          <w:szCs w:val="32"/>
          <w:lang w:val="en-US" w:eastAsia="zh-CN"/>
        </w:rPr>
        <w:t>万元，固定资产账面数据和固定资产管理系统数据一至。</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3.内控制度方面:为进一步做好行政事业单位内部控制基础性工作，贯彻执行县财政局《关于开展行政事业单位内部控制报告编报工作的通知》文件要求，结合我办实际，特制订以下制度草案。</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 xml:space="preserve">（1）金川县民族宗教局预算管理制度 </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（2）金川县民族宗教局财务收支管理制度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（3）金川县民族宗教局采购及管理制度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（4）金川县民族宗教局资产管理制度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（5）金川县民族宗教局基本建设项目管理制度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（6）金川县民族宗教局合同管理制度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（7）金川县民族宗教局“三重一大”事项集体决策制度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（8）金川县民族宗教局“四大家”办公室主任（秘书长）联席会议制度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（9）金川县民族宗教局财务管理制度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（10）金川县民族宗教局差旅费报销制度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（11）金川县民族宗教局公务接待和陪餐制度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（12）金川县民族宗教局工作岗位职责制度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（13）金川县民族宗教局考勤制度、请销假制度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（14）金川县民族宗教局下乡和车辆管理制度、驾驶员管理工作制度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（15）金川县民族宗教局会务工作制度、内部联席工作制度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（16）金川县民族宗教局保密工作制度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（17）金川县民族宗教局首问制度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（18）金川县民族宗教局学习会议制度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（19）金川县民族宗教局印章管理使用制度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（20）金川县民族宗教局值班制度</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4.信息公开方面：</w:t>
      </w:r>
      <w:r>
        <w:rPr>
          <w:rFonts w:hint="eastAsia" w:ascii="仿宋_GB2312" w:eastAsia="仿宋_GB2312"/>
          <w:b w:val="0"/>
          <w:sz w:val="32"/>
          <w:szCs w:val="32"/>
          <w:lang w:val="en-US" w:eastAsia="zh-CN"/>
        </w:rPr>
        <w:t>预算决算公开按财政局的要求在收到财政批复后20个工作日在金川县政府中心的信息网站进行公开。</w:t>
      </w:r>
    </w:p>
    <w:p>
      <w:pPr>
        <w:ind w:firstLine="640" w:firstLineChars="200"/>
        <w:rPr>
          <w:rFonts w:hint="eastAsia" w:ascii="楷体_GB2312" w:eastAsia="楷体_GB2312"/>
          <w:b/>
          <w:sz w:val="32"/>
          <w:szCs w:val="32"/>
          <w:lang w:val="zh-CN" w:eastAsia="zh-CN"/>
        </w:rPr>
      </w:pPr>
      <w:r>
        <w:rPr>
          <w:rFonts w:hint="eastAsia" w:ascii="仿宋_GB2312" w:eastAsia="仿宋_GB2312"/>
          <w:b w:val="0"/>
          <w:sz w:val="32"/>
          <w:szCs w:val="32"/>
          <w:lang w:val="en-US" w:eastAsia="zh-CN"/>
        </w:rPr>
        <w:t>5.绩效评价及财政监督情况:按</w:t>
      </w:r>
      <w:r>
        <w:rPr>
          <w:rFonts w:hint="eastAsia" w:ascii="仿宋_GB2312" w:eastAsia="仿宋_GB2312"/>
          <w:b w:val="0"/>
          <w:bCs/>
          <w:sz w:val="32"/>
          <w:szCs w:val="32"/>
          <w:lang w:eastAsia="zh-CN"/>
        </w:rPr>
        <w:t>金财监绩</w:t>
      </w:r>
      <w:r>
        <w:rPr>
          <w:rFonts w:hint="eastAsia" w:ascii="宋体" w:hAnsi="宋体" w:eastAsia="宋体" w:cs="宋体"/>
          <w:b w:val="0"/>
          <w:bCs/>
          <w:sz w:val="32"/>
          <w:szCs w:val="32"/>
          <w:lang w:eastAsia="zh-CN"/>
        </w:rPr>
        <w:t>〔</w:t>
      </w:r>
      <w:r>
        <w:rPr>
          <w:rFonts w:hint="eastAsia" w:ascii="仿宋_GB2312" w:eastAsia="仿宋_GB2312"/>
          <w:b w:val="0"/>
          <w:bCs/>
          <w:sz w:val="32"/>
          <w:szCs w:val="32"/>
          <w:lang w:val="en-US" w:eastAsia="zh-CN"/>
        </w:rPr>
        <w:t>202</w:t>
      </w:r>
      <w:r>
        <w:rPr>
          <w:rFonts w:hint="eastAsia" w:ascii="仿宋_GB2312"/>
          <w:b w:val="0"/>
          <w:bCs/>
          <w:sz w:val="32"/>
          <w:szCs w:val="32"/>
          <w:lang w:val="en-US" w:eastAsia="zh-CN"/>
        </w:rPr>
        <w:t>1</w:t>
      </w:r>
      <w:r>
        <w:rPr>
          <w:rFonts w:hint="eastAsia" w:ascii="宋体" w:hAnsi="宋体" w:eastAsia="宋体" w:cs="宋体"/>
          <w:b w:val="0"/>
          <w:bCs/>
          <w:sz w:val="32"/>
          <w:szCs w:val="32"/>
          <w:lang w:eastAsia="zh-CN"/>
        </w:rPr>
        <w:t>〕</w:t>
      </w:r>
      <w:r>
        <w:rPr>
          <w:rFonts w:hint="eastAsia" w:ascii="仿宋_GB2312" w:eastAsia="仿宋_GB2312"/>
          <w:b w:val="0"/>
          <w:bCs/>
          <w:sz w:val="32"/>
          <w:szCs w:val="32"/>
          <w:lang w:val="en-US" w:eastAsia="zh-CN"/>
        </w:rPr>
        <w:t>2</w:t>
      </w:r>
      <w:r>
        <w:rPr>
          <w:rFonts w:hint="eastAsia" w:ascii="仿宋_GB2312"/>
          <w:b w:val="0"/>
          <w:bCs/>
          <w:sz w:val="32"/>
          <w:szCs w:val="32"/>
          <w:lang w:val="en-US" w:eastAsia="zh-CN"/>
        </w:rPr>
        <w:t>6</w:t>
      </w:r>
      <w:r>
        <w:rPr>
          <w:rFonts w:hint="eastAsia" w:ascii="仿宋_GB2312" w:eastAsia="仿宋_GB2312"/>
          <w:b w:val="0"/>
          <w:bCs/>
          <w:sz w:val="32"/>
          <w:szCs w:val="32"/>
          <w:lang w:val="en-US" w:eastAsia="zh-CN"/>
        </w:rPr>
        <w:t>号文件的附件</w:t>
      </w:r>
      <w:r>
        <w:rPr>
          <w:rFonts w:hint="eastAsia" w:ascii="仿宋_GB2312"/>
          <w:b w:val="0"/>
          <w:bCs/>
          <w:sz w:val="32"/>
          <w:szCs w:val="32"/>
          <w:lang w:val="en-US" w:eastAsia="zh-CN"/>
        </w:rPr>
        <w:t>1</w:t>
      </w:r>
      <w:r>
        <w:rPr>
          <w:rFonts w:hint="eastAsia" w:ascii="仿宋_GB2312" w:eastAsia="仿宋_GB2312"/>
          <w:b w:val="0"/>
          <w:sz w:val="32"/>
          <w:szCs w:val="32"/>
          <w:lang w:val="en-US" w:eastAsia="zh-CN"/>
        </w:rPr>
        <w:t>部门支出绩效评价指标体系进行单位自评，</w:t>
      </w:r>
      <w:r>
        <w:rPr>
          <w:rFonts w:hint="eastAsia" w:ascii="仿宋_GB2312" w:eastAsia="仿宋_GB2312"/>
          <w:b w:val="0"/>
          <w:bCs w:val="0"/>
          <w:sz w:val="32"/>
          <w:szCs w:val="32"/>
          <w:lang w:val="en-US" w:eastAsia="zh-CN"/>
        </w:rPr>
        <w:t>按财政要求收支并接受财政的监督管理。</w:t>
      </w:r>
    </w:p>
    <w:p>
      <w:pPr>
        <w:ind w:firstLine="604"/>
        <w:rPr>
          <w:rFonts w:hint="eastAsia" w:ascii="仿宋_GB2312" w:eastAsia="仿宋_GB2312"/>
          <w:sz w:val="32"/>
          <w:szCs w:val="32"/>
          <w:lang w:eastAsia="zh-CN"/>
        </w:rPr>
      </w:pPr>
      <w:r>
        <w:rPr>
          <w:rFonts w:hint="eastAsia" w:ascii="仿宋_GB2312" w:eastAsia="仿宋_GB2312"/>
          <w:sz w:val="32"/>
          <w:szCs w:val="32"/>
          <w:lang w:eastAsia="zh-CN"/>
        </w:rPr>
        <w:t>我单位</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w:t>
      </w:r>
      <w:r>
        <w:rPr>
          <w:rFonts w:hint="eastAsia" w:ascii="楷体_GB2312" w:eastAsia="楷体_GB2312"/>
          <w:b/>
          <w:sz w:val="32"/>
          <w:szCs w:val="32"/>
          <w:lang w:val="en-US" w:eastAsia="zh-CN"/>
        </w:rPr>
        <w:t>四</w:t>
      </w:r>
      <w:r>
        <w:rPr>
          <w:rFonts w:hint="eastAsia" w:ascii="楷体_GB2312" w:eastAsia="楷体_GB2312"/>
          <w:b/>
          <w:sz w:val="32"/>
          <w:szCs w:val="32"/>
          <w:lang w:val="zh-CN" w:eastAsia="zh-CN"/>
        </w:rPr>
        <w:t>）整体绩效</w:t>
      </w:r>
    </w:p>
    <w:p>
      <w:pPr>
        <w:ind w:left="0" w:firstLine="640"/>
        <w:rPr>
          <w:rFonts w:hint="eastAsia" w:ascii="仿宋_GB2312" w:eastAsia="仿宋_GB2312"/>
          <w:sz w:val="32"/>
          <w:szCs w:val="32"/>
          <w:lang w:eastAsia="zh-CN"/>
        </w:rPr>
      </w:pPr>
      <w:r>
        <w:rPr>
          <w:rFonts w:hint="eastAsia" w:ascii="仿宋_GB2312" w:eastAsia="仿宋_GB2312"/>
          <w:sz w:val="32"/>
          <w:szCs w:val="32"/>
          <w:lang w:eastAsia="zh-CN"/>
        </w:rPr>
        <w:t>我单位深入贯彻落实“全面实施绩效管理”的要求，努力提升本单位绩效预算管理业务水平。主动公开绩效结果，加大资金使用效率，提升政府管理水平。及时告知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sz w:val="32"/>
          <w:szCs w:val="32"/>
        </w:rPr>
        <w:t>。</w:t>
      </w:r>
      <w:r>
        <w:rPr>
          <w:rFonts w:hint="eastAsia" w:ascii="仿宋_GB2312" w:eastAsia="仿宋_GB2312"/>
          <w:sz w:val="32"/>
          <w:szCs w:val="32"/>
          <w:lang w:eastAsia="zh-CN"/>
        </w:rPr>
        <w:t>截至目前，我单位项目支出进度未过半，主要原因为</w:t>
      </w:r>
      <w:r>
        <w:rPr>
          <w:rFonts w:hint="eastAsia" w:ascii="仿宋_GB2312" w:eastAsia="仿宋_GB2312"/>
          <w:sz w:val="32"/>
          <w:szCs w:val="32"/>
        </w:rPr>
        <w:t>专项资金上半年均处于项目进程实施中，资金尚未支付。</w:t>
      </w:r>
    </w:p>
    <w:p>
      <w:pPr>
        <w:numPr>
          <w:ilvl w:val="0"/>
          <w:numId w:val="8"/>
        </w:numPr>
        <w:ind w:left="0" w:firstLine="640" w:firstLineChars="200"/>
        <w:rPr>
          <w:rFonts w:hint="eastAsia" w:ascii="黑体" w:eastAsia="黑体"/>
          <w:sz w:val="32"/>
          <w:szCs w:val="32"/>
        </w:rPr>
      </w:pPr>
      <w:r>
        <w:rPr>
          <w:rFonts w:hint="eastAsia" w:ascii="黑体" w:eastAsia="黑体"/>
          <w:sz w:val="32"/>
          <w:szCs w:val="32"/>
        </w:rPr>
        <w:t>评价结论及建议</w:t>
      </w:r>
    </w:p>
    <w:p>
      <w:pPr>
        <w:numPr>
          <w:ilvl w:val="0"/>
          <w:numId w:val="9"/>
        </w:numPr>
        <w:ind w:left="420"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pPr>
        <w:ind w:left="0" w:firstLine="640" w:firstLineChars="200"/>
        <w:rPr>
          <w:rFonts w:hint="eastAsia" w:ascii="仿宋" w:eastAsia="仿宋" w:cs="仿宋"/>
          <w:sz w:val="32"/>
          <w:szCs w:val="32"/>
          <w:lang w:val="zh-CN" w:eastAsia="zh-CN"/>
        </w:rPr>
      </w:pPr>
      <w:r>
        <w:rPr>
          <w:rFonts w:hint="eastAsia" w:ascii="仿宋_GB2312" w:hAnsi="Times New Roman" w:eastAsia="仿宋_GB2312" w:cs="Times New Roman"/>
          <w:sz w:val="32"/>
          <w:szCs w:val="32"/>
          <w:lang w:val="en-US" w:eastAsia="zh-CN"/>
        </w:rPr>
        <w:t>2020部门整体支出绩效预算完成情况良好。</w:t>
      </w:r>
      <w:r>
        <w:rPr>
          <w:rFonts w:hint="eastAsia" w:ascii="仿宋_GB2312" w:hAnsi="Times New Roman" w:eastAsia="仿宋_GB2312" w:cs="Times New Roman"/>
          <w:sz w:val="32"/>
          <w:szCs w:val="32"/>
          <w:lang w:eastAsia="zh-CN"/>
        </w:rPr>
        <w:t>我局的财务工作在领导的坚强领导下，在各股室的大力支持下，充分及时保障了全单位行政运行工作，切实推动各项工作的开展。20</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eastAsia="zh-CN"/>
        </w:rPr>
        <w:t>部门支出绩效评价指标体系总分100分 ，我局自评</w:t>
      </w:r>
      <w:r>
        <w:rPr>
          <w:rFonts w:hint="eastAsia" w:ascii="仿宋_GB2312" w:hAnsi="Times New Roman" w:eastAsia="仿宋_GB2312" w:cs="Times New Roman"/>
          <w:sz w:val="32"/>
          <w:szCs w:val="32"/>
          <w:lang w:val="en-US" w:eastAsia="zh-CN"/>
        </w:rPr>
        <w:t>95</w:t>
      </w:r>
      <w:r>
        <w:rPr>
          <w:rFonts w:hint="eastAsia" w:ascii="仿宋_GB2312" w:hAnsi="Times New Roman" w:eastAsia="仿宋_GB2312" w:cs="Times New Roman"/>
          <w:sz w:val="32"/>
          <w:szCs w:val="32"/>
          <w:lang w:eastAsia="zh-CN"/>
        </w:rPr>
        <w:t>分。</w:t>
      </w:r>
    </w:p>
    <w:p>
      <w:pPr>
        <w:numPr>
          <w:ilvl w:val="0"/>
          <w:numId w:val="9"/>
        </w:numPr>
        <w:ind w:left="420"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pPr>
        <w:ind w:firstLine="640" w:firstLineChars="200"/>
        <w:rPr>
          <w:rFonts w:hint="eastAsia" w:ascii="仿宋_GB2312" w:hAnsi="Times New Roman" w:eastAsia="仿宋_GB2312" w:cs="Times New Roman"/>
          <w:sz w:val="32"/>
          <w:szCs w:val="32"/>
        </w:rPr>
      </w:pPr>
      <w:r>
        <w:rPr>
          <w:rFonts w:hint="default" w:ascii="仿宋_GB2312" w:hAnsi="Times New Roman" w:eastAsia="仿宋_GB2312" w:cs="Times New Roman"/>
          <w:sz w:val="32"/>
          <w:szCs w:val="32"/>
        </w:rPr>
        <w:t>一是预算经费支出进度较缓；二是</w:t>
      </w:r>
      <w:r>
        <w:rPr>
          <w:rFonts w:hint="eastAsia" w:ascii="仿宋_GB2312" w:hAnsi="Times New Roman" w:eastAsia="仿宋_GB2312" w:cs="Times New Roman"/>
          <w:sz w:val="32"/>
          <w:szCs w:val="32"/>
        </w:rPr>
        <w:t>专业水平有待进一步提高，财务管理需进一步规范、完善</w:t>
      </w:r>
      <w:r>
        <w:rPr>
          <w:rFonts w:hint="default" w:ascii="仿宋_GB2312" w:hAnsi="Times New Roman" w:eastAsia="仿宋_GB2312" w:cs="Times New Roman"/>
          <w:sz w:val="32"/>
          <w:szCs w:val="32"/>
        </w:rPr>
        <w:t>。</w:t>
      </w:r>
    </w:p>
    <w:p>
      <w:pPr>
        <w:ind w:firstLine="643" w:firstLineChars="200"/>
        <w:rPr>
          <w:rFonts w:hint="eastAsia" w:ascii="楷体_GB2312" w:eastAsia="楷体_GB2312"/>
          <w:b/>
          <w:sz w:val="32"/>
          <w:szCs w:val="32"/>
          <w:lang w:val="zh-CN" w:eastAsia="zh-CN"/>
        </w:rPr>
      </w:pPr>
      <w:r>
        <w:rPr>
          <w:rFonts w:hint="eastAsia" w:ascii="楷体_GB2312" w:eastAsia="楷体_GB2312"/>
          <w:b/>
          <w:sz w:val="32"/>
          <w:szCs w:val="32"/>
          <w:lang w:val="zh-CN" w:eastAsia="zh-CN"/>
        </w:rPr>
        <w:t>（三）改进建议</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1.进一步强化预算编制工作，结合年度工作任务目标和项目计划实施进度，加强预算项目前期评估，提高预算编制准确性，严禁超预算或无预算安排支出。</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2.加强财务人员业务学习，严格执行《预算管理制度》、《财务管理制度》及相关法律、法规。</w:t>
      </w:r>
    </w:p>
    <w:p>
      <w:pPr>
        <w:spacing w:line="600" w:lineRule="exact"/>
        <w:jc w:val="center"/>
        <w:outlineLvl w:val="0"/>
        <w:rPr>
          <w:rFonts w:ascii="仿宋" w:eastAsia="仿宋"/>
          <w:b/>
          <w:color w:val="000000"/>
          <w:sz w:val="44"/>
          <w:szCs w:val="44"/>
        </w:rPr>
      </w:pPr>
    </w:p>
    <w:p>
      <w:pPr>
        <w:spacing w:line="600" w:lineRule="exact"/>
        <w:jc w:val="center"/>
        <w:outlineLvl w:val="0"/>
        <w:rPr>
          <w:rFonts w:hint="eastAsia" w:ascii="黑体" w:eastAsia="黑体"/>
          <w:color w:val="000000"/>
          <w:sz w:val="44"/>
          <w:szCs w:val="44"/>
        </w:rPr>
      </w:pPr>
      <w:bookmarkStart w:id="60" w:name="_Toc15396618"/>
      <w:bookmarkStart w:id="61" w:name="_Toc15396619"/>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rPr>
      </w:pPr>
    </w:p>
    <w:p>
      <w:pPr>
        <w:spacing w:line="600" w:lineRule="exact"/>
        <w:jc w:val="center"/>
        <w:outlineLvl w:val="0"/>
        <w:rPr>
          <w:rStyle w:val="15"/>
          <w:rFonts w:ascii="黑体" w:eastAsia="黑体"/>
          <w:b w:val="0"/>
        </w:rPr>
      </w:pPr>
      <w:r>
        <w:rPr>
          <w:rFonts w:hint="eastAsia" w:ascii="黑体" w:eastAsia="黑体"/>
          <w:color w:val="000000"/>
          <w:sz w:val="44"/>
          <w:szCs w:val="44"/>
        </w:rPr>
        <w:t>第</w:t>
      </w:r>
      <w:r>
        <w:rPr>
          <w:rStyle w:val="15"/>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6"/>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6"/>
          <w:rFonts w:hint="eastAsia" w:ascii="仿宋" w:eastAsia="仿宋"/>
          <w:b w:val="0"/>
          <w:bCs w:val="0"/>
        </w:rPr>
        <w:t>入总表</w:t>
      </w:r>
      <w:bookmarkEnd w:id="62"/>
    </w:p>
    <w:p>
      <w:pPr>
        <w:pStyle w:val="4"/>
        <w:rPr>
          <w:rFonts w:ascii="仿宋" w:eastAsia="仿宋"/>
          <w:color w:val="000000"/>
        </w:rPr>
      </w:pPr>
      <w:bookmarkStart w:id="63" w:name="_Toc15396621"/>
      <w:r>
        <w:rPr>
          <w:rStyle w:val="16"/>
          <w:rFonts w:hint="eastAsia" w:ascii="仿宋" w:eastAsia="仿宋"/>
          <w:b w:val="0"/>
          <w:bCs w:val="0"/>
        </w:rPr>
        <w:t>三、</w:t>
      </w:r>
      <w:r>
        <w:rPr>
          <w:rFonts w:hint="eastAsia" w:ascii="仿宋" w:eastAsia="仿宋"/>
          <w:b w:val="0"/>
          <w:color w:val="000000"/>
        </w:rPr>
        <w:t>支</w:t>
      </w:r>
      <w:r>
        <w:rPr>
          <w:rStyle w:val="16"/>
          <w:rFonts w:hint="eastAsia" w:ascii="仿宋" w:eastAsia="仿宋"/>
          <w:b w:val="0"/>
          <w:bCs w:val="0"/>
        </w:rPr>
        <w:t>出总表</w:t>
      </w:r>
      <w:bookmarkEnd w:id="63"/>
    </w:p>
    <w:p>
      <w:pPr>
        <w:pStyle w:val="4"/>
        <w:rPr>
          <w:rFonts w:ascii="仿宋" w:eastAsia="仿宋"/>
          <w:b w:val="0"/>
          <w:color w:val="000000"/>
        </w:rPr>
      </w:pPr>
      <w:bookmarkStart w:id="64" w:name="_Toc15396622"/>
      <w:r>
        <w:rPr>
          <w:rStyle w:val="16"/>
          <w:rFonts w:hint="eastAsia" w:ascii="仿宋" w:eastAsia="仿宋"/>
          <w:b w:val="0"/>
          <w:bCs w:val="0"/>
        </w:rPr>
        <w:t>四、</w:t>
      </w:r>
      <w:r>
        <w:rPr>
          <w:rFonts w:hint="eastAsia" w:ascii="仿宋" w:eastAsia="仿宋"/>
          <w:b w:val="0"/>
          <w:color w:val="000000"/>
        </w:rPr>
        <w:t>财</w:t>
      </w:r>
      <w:r>
        <w:rPr>
          <w:rStyle w:val="16"/>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6"/>
          <w:rFonts w:hint="eastAsia" w:ascii="仿宋" w:eastAsia="仿宋"/>
          <w:b w:val="0"/>
          <w:bCs w:val="0"/>
        </w:rPr>
        <w:t>五、</w:t>
      </w:r>
      <w:r>
        <w:rPr>
          <w:rFonts w:hint="eastAsia" w:ascii="仿宋" w:eastAsia="仿宋"/>
          <w:b w:val="0"/>
          <w:color w:val="000000"/>
        </w:rPr>
        <w:t>财</w:t>
      </w:r>
      <w:r>
        <w:rPr>
          <w:rStyle w:val="16"/>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6"/>
          <w:rFonts w:hint="eastAsia" w:ascii="仿宋" w:eastAsia="仿宋"/>
          <w:b w:val="0"/>
          <w:bCs w:val="0"/>
        </w:rPr>
        <w:t>六、</w:t>
      </w:r>
      <w:r>
        <w:rPr>
          <w:rFonts w:hint="eastAsia" w:ascii="仿宋" w:eastAsia="仿宋"/>
          <w:b w:val="0"/>
          <w:color w:val="000000"/>
        </w:rPr>
        <w:t>一</w:t>
      </w:r>
      <w:r>
        <w:rPr>
          <w:rStyle w:val="16"/>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6"/>
          <w:rFonts w:hint="eastAsia" w:ascii="仿宋" w:eastAsia="仿宋"/>
          <w:b w:val="0"/>
          <w:bCs w:val="0"/>
        </w:rPr>
        <w:t>七、</w:t>
      </w:r>
      <w:r>
        <w:rPr>
          <w:rFonts w:hint="eastAsia" w:ascii="仿宋" w:eastAsia="仿宋"/>
          <w:b w:val="0"/>
          <w:color w:val="000000"/>
        </w:rPr>
        <w:t>一</w:t>
      </w:r>
      <w:r>
        <w:rPr>
          <w:rStyle w:val="16"/>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6"/>
          <w:rFonts w:hint="eastAsia" w:ascii="仿宋" w:eastAsia="仿宋"/>
          <w:b w:val="0"/>
          <w:bCs w:val="0"/>
        </w:rPr>
        <w:t>八、</w:t>
      </w:r>
      <w:r>
        <w:rPr>
          <w:rFonts w:hint="eastAsia" w:ascii="仿宋" w:eastAsia="仿宋"/>
          <w:b w:val="0"/>
          <w:color w:val="000000"/>
        </w:rPr>
        <w:t>一</w:t>
      </w:r>
      <w:r>
        <w:rPr>
          <w:rStyle w:val="16"/>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6"/>
          <w:rFonts w:hint="eastAsia" w:ascii="仿宋" w:eastAsia="仿宋"/>
          <w:b w:val="0"/>
          <w:bCs w:val="0"/>
        </w:rPr>
        <w:t>九、</w:t>
      </w:r>
      <w:r>
        <w:rPr>
          <w:rFonts w:hint="eastAsia" w:ascii="仿宋" w:eastAsia="仿宋"/>
          <w:b w:val="0"/>
          <w:color w:val="000000"/>
        </w:rPr>
        <w:t>一</w:t>
      </w:r>
      <w:r>
        <w:rPr>
          <w:rStyle w:val="16"/>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6"/>
          <w:rFonts w:hint="eastAsia" w:ascii="仿宋" w:eastAsia="仿宋"/>
          <w:b w:val="0"/>
          <w:bCs w:val="0"/>
        </w:rPr>
        <w:t>十、</w:t>
      </w:r>
      <w:r>
        <w:rPr>
          <w:rFonts w:hint="eastAsia" w:ascii="仿宋" w:eastAsia="仿宋"/>
          <w:b w:val="0"/>
          <w:color w:val="000000"/>
        </w:rPr>
        <w:t>一</w:t>
      </w:r>
      <w:r>
        <w:rPr>
          <w:rStyle w:val="16"/>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6"/>
          <w:rFonts w:hint="eastAsia" w:ascii="仿宋" w:eastAsia="仿宋"/>
          <w:b w:val="0"/>
          <w:bCs w:val="0"/>
        </w:rPr>
        <w:t>十一、</w:t>
      </w:r>
      <w:r>
        <w:rPr>
          <w:rFonts w:hint="eastAsia" w:ascii="仿宋" w:eastAsia="仿宋"/>
          <w:b w:val="0"/>
          <w:color w:val="000000"/>
        </w:rPr>
        <w:t>政</w:t>
      </w:r>
      <w:r>
        <w:rPr>
          <w:rStyle w:val="16"/>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6"/>
          <w:rFonts w:hint="eastAsia" w:ascii="仿宋" w:eastAsia="仿宋"/>
          <w:b w:val="0"/>
          <w:bCs w:val="0"/>
        </w:rPr>
        <w:t>十二、</w:t>
      </w:r>
      <w:r>
        <w:rPr>
          <w:rFonts w:hint="eastAsia" w:ascii="仿宋" w:eastAsia="仿宋"/>
          <w:b w:val="0"/>
          <w:color w:val="000000"/>
        </w:rPr>
        <w:t>政</w:t>
      </w:r>
      <w:r>
        <w:rPr>
          <w:rStyle w:val="16"/>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6"/>
          <w:rFonts w:hint="eastAsia" w:ascii="仿宋" w:eastAsia="仿宋"/>
          <w:b w:val="0"/>
          <w:bCs w:val="0"/>
        </w:rPr>
        <w:t>十三、</w:t>
      </w:r>
      <w:r>
        <w:rPr>
          <w:rFonts w:hint="eastAsia" w:ascii="仿宋" w:eastAsia="仿宋"/>
          <w:b w:val="0"/>
          <w:color w:val="000000"/>
        </w:rPr>
        <w:t>国</w:t>
      </w:r>
      <w:r>
        <w:rPr>
          <w:rStyle w:val="16"/>
          <w:rFonts w:hint="eastAsia" w:ascii="仿宋" w:eastAsia="仿宋"/>
          <w:b w:val="0"/>
          <w:bCs w:val="0"/>
        </w:rPr>
        <w:t>有资本经营预算支出决算表</w:t>
      </w:r>
      <w:bookmarkEnd w:id="73"/>
    </w:p>
    <w:bookmarkEnd w:id="58"/>
    <w:bookmarkEnd w:id="5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6"/>
          <w:jc w:val="center"/>
        </w:pPr>
        <w:r>
          <w:fldChar w:fldCharType="begin"/>
        </w:r>
        <w:r>
          <w:instrText xml:space="preserve">PAGE   \* MERGEFORMAT</w:instrText>
        </w:r>
        <w:r>
          <w:fldChar w:fldCharType="separate"/>
        </w:r>
        <w:r>
          <w:rPr>
            <w:lang w:val="zh-CN"/>
          </w:rPr>
          <w:t>10</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FD487"/>
    <w:multiLevelType w:val="singleLevel"/>
    <w:tmpl w:val="A06FD487"/>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8">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ZGNkZWEzYjg0NDNmNTQ5MjkzNjk0ODlhNmVkYzAifQ=="/>
  </w:docVars>
  <w:rsids>
    <w:rsidRoot w:val="44BE4E06"/>
    <w:rsid w:val="10A55CF7"/>
    <w:rsid w:val="11C518C5"/>
    <w:rsid w:val="17EE6629"/>
    <w:rsid w:val="266F0D8F"/>
    <w:rsid w:val="26B562CB"/>
    <w:rsid w:val="2748046F"/>
    <w:rsid w:val="2DE56CEA"/>
    <w:rsid w:val="3AB47613"/>
    <w:rsid w:val="41F5595F"/>
    <w:rsid w:val="44BE4E06"/>
    <w:rsid w:val="63754839"/>
    <w:rsid w:val="649A0AFD"/>
    <w:rsid w:val="73C51D2D"/>
    <w:rsid w:val="7D7DC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5">
    <w:name w:val="Salutation"/>
    <w:basedOn w:val="1"/>
    <w:next w:val="1"/>
    <w:qFormat/>
    <w:uiPriority w:val="0"/>
    <w:rPr>
      <w:rFonts w:ascii="Times New Roman" w:hAnsi="Times New Roman"/>
      <w:kern w:val="0"/>
      <w:sz w:val="20"/>
    </w:rPr>
  </w:style>
  <w:style w:type="paragraph" w:styleId="6">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0"/>
    <w:pPr>
      <w:tabs>
        <w:tab w:val="right" w:leader="dot" w:pos="8296"/>
      </w:tabs>
      <w:spacing w:before="93"/>
      <w:jc w:val="center"/>
    </w:pPr>
    <w:rPr>
      <w:rFonts w:ascii="仿宋" w:eastAsia="仿宋"/>
      <w:sz w:val="28"/>
      <w:szCs w:val="28"/>
    </w:rPr>
  </w:style>
  <w:style w:type="paragraph" w:styleId="9">
    <w:name w:val="toc 2"/>
    <w:basedOn w:val="1"/>
    <w:next w:val="1"/>
    <w:qFormat/>
    <w:uiPriority w:val="0"/>
    <w:pPr>
      <w:tabs>
        <w:tab w:val="right" w:leader="dot" w:pos="8296"/>
      </w:tabs>
      <w:ind w:left="200" w:leftChars="200"/>
    </w:p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heading 1 Char"/>
    <w:basedOn w:val="12"/>
    <w:link w:val="3"/>
    <w:qFormat/>
    <w:uiPriority w:val="0"/>
    <w:rPr>
      <w:b/>
      <w:bCs/>
      <w:kern w:val="44"/>
      <w:sz w:val="44"/>
      <w:szCs w:val="44"/>
    </w:rPr>
  </w:style>
  <w:style w:type="character" w:customStyle="1" w:styleId="16">
    <w:name w:val="heading 2 Char"/>
    <w:basedOn w:val="12"/>
    <w:link w:val="4"/>
    <w:qFormat/>
    <w:uiPriority w:val="0"/>
    <w:rPr>
      <w:rFonts w:ascii="Cambria" w:hAnsi="Cambria" w:eastAsia="宋体" w:cs="Times New Roman"/>
      <w:b/>
      <w:bCs/>
      <w:sz w:val="32"/>
      <w:szCs w:val="32"/>
    </w:rPr>
  </w:style>
  <w:style w:type="paragraph" w:styleId="17">
    <w:name w:val="List Paragraph"/>
    <w:basedOn w:val="1"/>
    <w:qFormat/>
    <w:uiPriority w:val="0"/>
    <w:pPr>
      <w:ind w:firstLine="200" w:firstLineChars="200"/>
    </w:pPr>
  </w:style>
  <w:style w:type="paragraph" w:customStyle="1" w:styleId="1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4.xml"/><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352.56</c:v>
                </c:pt>
                <c:pt idx="1">
                  <c:v>983.98</c:v>
                </c:pt>
              </c:numCache>
            </c:numRef>
          </c:val>
        </c:ser>
        <c:dLbls>
          <c:showLegendKey val="0"/>
          <c:showVal val="1"/>
          <c:showCatName val="0"/>
          <c:showSerName val="0"/>
          <c:showPercent val="0"/>
          <c:showBubbleSize val="0"/>
          <c:showLeaderLines val="1"/>
        </c:dLbls>
        <c:firstSliceAng val="0"/>
      </c:pieChart>
      <c:spPr>
        <a:noFill/>
        <a:ln>
          <a:noFill/>
        </a:ln>
      </c:spPr>
    </c:plotArea>
    <c:legend>
      <c:legendPos val="t"/>
      <c:layout/>
      <c:overlay val="0"/>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1042.16</c:v>
                </c:pt>
                <c:pt idx="1">
                  <c:v>2098.16</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1825.08</c:v>
                </c:pt>
                <c:pt idx="1">
                  <c:v>1336.53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2098.16</c:v>
                </c:pt>
                <c:pt idx="1">
                  <c:v>1336.53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公务用车运行维护费</c:v>
                </c:pt>
                <c:pt idx="2">
                  <c:v>公务接待费</c:v>
                </c:pt>
              </c:strCache>
            </c:strRef>
          </c:cat>
          <c:val>
            <c:numRef>
              <c:f>'Sheet1 (7)'!$B$2:$B$4</c:f>
              <c:numCache>
                <c:formatCode>General</c:formatCode>
                <c:ptCount val="3"/>
                <c:pt idx="0">
                  <c:v>0</c:v>
                </c:pt>
                <c:pt idx="1">
                  <c:v>3</c:v>
                </c:pt>
                <c:pt idx="2">
                  <c:v>0.37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12281</Words>
  <Characters>13281</Characters>
  <Lines>0</Lines>
  <Paragraphs>0</Paragraphs>
  <TotalTime>17</TotalTime>
  <ScaleCrop>false</ScaleCrop>
  <LinksUpToDate>false</LinksUpToDate>
  <CharactersWithSpaces>14721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2021-09-16T16:41:00Z</dcterms:created>
  <dc:creator>7先生</dc:creator>
  <cp:lastModifiedBy>一个笨蛋</cp:lastModifiedBy>
  <cp:lastPrinted>2021-09-22T11:13:00Z</cp:lastPrinted>
  <dcterms:modified xsi:type="dcterms:W3CDTF">2023-08-25T07:48:39Z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B02EDCB5300C4CA89C63249CE513F7B7</vt:lpwstr>
  </property>
</Properties>
</file>