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畜牧兽医服务中心单位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409" w:firstLineChars="128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我中心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　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0.56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0.11万元，下降16.42%，原因为：严格按照规定接待，不符合规定一律不接待。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较上年预算持平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，原因为：严格按照规定执行公务用车运行维护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2.85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用于</w:t>
      </w:r>
      <w:r>
        <w:rPr>
          <w:rFonts w:hint="eastAsia" w:ascii="Arial Unicode MS" w:hAnsi="Arial Unicode MS" w:eastAsia="Arial Unicode MS" w:cs="Arial Unicode MS"/>
          <w:kern w:val="0"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，较上年预算持平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，原因为：严格按照规定执行公务用车运行维护，不符合规定一律不报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畜牧兽医服务中心单位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0.56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altName w:val="Gloucester MT Extra Condensed"/>
    <w:panose1 w:val="05050102010205020202"/>
    <w:charset w:val="02"/>
    <w:family w:val="roman"/>
    <w:pitch w:val="default"/>
    <w:sig w:usb0="00000000" w:usb1="00000000" w:usb2="00000000" w:usb3="00000000" w:csb0="00000000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A279D"/>
    <w:rsid w:val="21501273"/>
    <w:rsid w:val="5B5A279D"/>
    <w:rsid w:val="5C8D4D67"/>
    <w:rsid w:val="7BA153CE"/>
    <w:rsid w:val="7FF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T Extra" w:hAnsi="MT Extra" w:eastAsia="宋体" w:cs="MT Extr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2019-12-13T08:50:00Z</dcterms:created>
  <dc:creator>ws飞扬</dc:creator>
  <cp:lastModifiedBy>ws飞扬</cp:lastModifiedBy>
  <dcterms:modified xsi:type="dcterms:W3CDTF">2022-03-03T04:06:26Z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BD235A3CF0784333BAC3A220B900396A</vt:lpwstr>
  </property>
</Properties>
</file>