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预算632.42万元 ，均严格按绩效管理要求实现项目绩效目标管理，其中重点项目预算0个，现将情况说明如下：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统一管理全县水资源，拟定节约用水政策，负责生活、生产经营和生态环境用水的统筹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负责水旱灾害日常防治和监测预警。贯彻执行水旱灾害防治的法律法规方针、政策，做好监测预警设施的运行维护，提高预防能力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初审、转报水利基本建设项目初步设计；水利设施、水域的管理与保护，指导水利工程建设与运行管理，组织实施具体控制性或跨县重要水利工程建设与运行管理，负责河道采砂的统一监督管理工作。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负责防治水土流失。拟定水土保持规划并监督实施，组织实施全县水土流失的综合防治，监测预报，负责有关重大建设项目水土保持方案的审批、监督实施及水土保持设施的验收工作，指导重点水土保持建设项目的实施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组织协调全县农田水利基本建设，指导农村饮水安全、节水灌溉等工程建设与管理工作，指导农村水利社会化服务体系建设，按规定指导农村水能资源开发工作；指导水电农村电气化、小水电燃料和农网建设改造工作。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负责重大涉水违法事件的查处，协调、仲裁跨县或部门间纠纷，指导水政监察和水行政执法。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拟定渔业资源保护、利用规划，负责本县渔业生产，负责水生生物自然保护区管理，实施渔业环境监测，协调查处渔业污染事故、仲裁重大渔事纠纷，查处重大渔政案件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拟定水利行业经济调节措施，对全县水利资金的使用、管理进行宏观调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控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、监督、审计；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组织开展水利行政质量监督工作，贯彻水利行业的技术标准，规程规范，组织水利科学研究、技术推广和成果管理；指导全县水利行业队伍和服务体系建设，组织水利行业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教育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培训、职称评定和思想政治工作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承担县政府公布的有关行政审批事项。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完成县委县政府交办的其他任务</w:t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完成县委县政府交办的其他任务</w:t>
        <w:tab/>
        <w:tab/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按照省、州下达的移民搬迁安置、专业项目建设等工作</w:t>
      </w:r>
    </w:p>
    <w:p>
      <w:pPr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重点项目：无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项目年度绩效目标：无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绩效指标设置情况：无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zY0ZjUzZmU4OTU2MDMzZmJkZjc3NDA0YTY1OWMwMD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27</TotalTime>
  <Application>Yozo_Office27021597764231179</Application>
  <Pages>3</Pages>
  <Words>880</Words>
  <Characters>891</Characters>
  <Lines>45</Lines>
  <Paragraphs>22</Paragraphs>
  <CharactersWithSpaces>903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2024-03-15T01:55:43Z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2052-11.1.0.9021</vt:lpwstr>
  </property>
  <property fmtid="{D5CDD505-2E9C-101B-9397-08002B2CF9AE}" pid="3" name="ICV">
    <vt:lpwstr>A7E91E4270484ECF8DC02E2D51F18F56</vt:lpwstr>
  </property>
</Properties>
</file>