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2023年，我单位部门预算668.61万元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统一管理全县水资源，拟定节约用水政策，负责生活、生产经营和生态环境用水的统筹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负责水旱灾害日常防治和监测预警。贯彻执行水旱灾害防治的法律法规方针、政策，做好监测预警设施的运行维护，提高预防能力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初审、转报水利基本建设项目初步设计；报告水利设施、水域的管理与保护，指导水利工程建设与运行管理，组织实施具体控制性或跨县重要水利工程建设与运行管理，负责河道采砂的统一监督管理工作。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防治水土流失。拟定水土保持规划并监督实施，组织实施全县水土流失的综合防治，监测预报，负责有关重大建设项目水土保持方案的审批、监督实施及水土保持设施的验收工作，指导重点水土保持建设项目的实施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协调全县农田水利基本建设，指导农村饮水安全、节水灌溉等工程建设与管理工作，指导农村水利社会化服务体系建设，按规定指导农村水能资源开发工作；指导水电农村电气化、小水电燃料和农网建设改造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负责重大涉水违法事件的查处，协调、仲裁跨县或部门间谁是纠纷，指导水政监察和水行政执法。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拟定渔业资源保护、利用规划，负责本县渔业生产，负责水生生物自然保护区管理，实施渔业环境监测，协调查处渔业污染事故、仲裁重大渔事纠纷，查处重大渔政案件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拟定水利行业经济调节措施，对全县水利资金的使用、管理进行宏观调节、监督、审计；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组织开展水利行政质量监督工作，贯彻水利行业的技术标准，规程规范，组织水利科学研究、技术推广和成果管理；指导全县水利行业队伍和服务体系建设，组织水利行业鉴于培训、职称评定和思想政治工作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承担县政府公布的有关行政审批事项。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完成县委县政府交办的其他任务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完成县委县政府交办的其他任务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按照省、州下达的移民安置移民搬迁安置、专业项目建设等工作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ZjUzZmU4OTU2MDMzZmJkZjc3NDA0YTY1OWMwMDAifQ=="/>
  </w:docVars>
  <w:rsids>
    <w:rsidRoot w:val="36F0070A"/>
    <w:rsid w:val="00DE78ED"/>
    <w:rsid w:val="104F5927"/>
    <w:rsid w:val="11232FC8"/>
    <w:rsid w:val="11645096"/>
    <w:rsid w:val="36F0070A"/>
    <w:rsid w:val="66FA5DAA"/>
    <w:rsid w:val="67EC6580"/>
    <w:rsid w:val="6A6B466F"/>
    <w:rsid w:val="73500B7D"/>
    <w:rsid w:val="7DF4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307</Characters>
  <Lines>0</Lines>
  <Paragraphs>0</Paragraphs>
  <TotalTime>17</TotalTime>
  <ScaleCrop>false</ScaleCrop>
  <LinksUpToDate>false</LinksUpToDate>
  <CharactersWithSpaces>309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2023-02-13T08:32:41Z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  <property fmtid="{D5CDD505-2E9C-101B-9397-08002B2CF9AE}" pid="3" name="ICV">
    <vt:lpwstr>A7E91E4270484ECF8DC02E2D51F18F56</vt:lpwstr>
  </property>
</Properties>
</file>