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tLeast"/>
        <w:ind w:firstLine="6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附件1:</w:t>
      </w:r>
    </w:p>
    <w:p>
      <w:pPr>
        <w:widowControl/>
        <w:spacing w:line="480" w:lineRule="atLeast"/>
        <w:ind w:firstLine="60"/>
        <w:jc w:val="center"/>
        <w:rPr>
          <w:rFonts w:hint="eastAsia" w:ascii="方正小标宋简体" w:hAnsi="方正小标宋简体" w:eastAsia="方正小标宋简体" w:cs="方正小标宋简体"/>
          <w:color w:val="333333"/>
          <w:kern w:val="0"/>
          <w:sz w:val="36"/>
          <w:szCs w:val="36"/>
          <w:lang w:val="en-US" w:eastAsia="zh-CN"/>
        </w:rPr>
      </w:pPr>
      <w:r>
        <w:rPr>
          <w:rFonts w:hint="eastAsia" w:ascii="方正小标宋简体" w:hAnsi="方正小标宋简体" w:eastAsia="方正小标宋简体" w:cs="方正小标宋简体"/>
          <w:color w:val="333333"/>
          <w:kern w:val="0"/>
          <w:sz w:val="36"/>
          <w:szCs w:val="36"/>
          <w:lang w:eastAsia="zh-CN"/>
        </w:rPr>
        <w:t>金川县</w:t>
      </w:r>
      <w:r>
        <w:rPr>
          <w:rFonts w:hint="eastAsia" w:ascii="方正小标宋简体" w:hAnsi="方正小标宋简体" w:eastAsia="方正小标宋简体" w:cs="方正小标宋简体"/>
          <w:color w:val="333333"/>
          <w:kern w:val="0"/>
          <w:sz w:val="36"/>
          <w:szCs w:val="36"/>
          <w:lang w:val="en-US" w:eastAsia="zh-CN"/>
        </w:rPr>
        <w:t>水务局</w:t>
      </w:r>
    </w:p>
    <w:p>
      <w:pPr>
        <w:widowControl/>
        <w:spacing w:line="480" w:lineRule="atLeast"/>
        <w:ind w:firstLine="60"/>
        <w:jc w:val="center"/>
        <w:rPr>
          <w:rFonts w:hint="eastAsia" w:ascii="方正小标宋简体" w:hAnsi="方正小标宋简体" w:eastAsia="方正小标宋简体" w:cs="方正小标宋简体"/>
          <w:color w:val="333333"/>
          <w:kern w:val="0"/>
          <w:sz w:val="36"/>
          <w:szCs w:val="36"/>
        </w:rPr>
      </w:pPr>
      <w:r>
        <w:rPr>
          <w:rFonts w:hint="eastAsia" w:ascii="方正小标宋简体" w:hAnsi="方正小标宋简体" w:eastAsia="方正小标宋简体" w:cs="方正小标宋简体"/>
          <w:kern w:val="0"/>
          <w:sz w:val="36"/>
          <w:szCs w:val="36"/>
        </w:rPr>
        <w:t>20</w:t>
      </w:r>
      <w:r>
        <w:rPr>
          <w:rFonts w:hint="eastAsia" w:ascii="方正小标宋简体" w:hAnsi="方正小标宋简体" w:eastAsia="方正小标宋简体" w:cs="方正小标宋简体"/>
          <w:kern w:val="0"/>
          <w:sz w:val="36"/>
          <w:szCs w:val="36"/>
          <w:lang w:val="en-US" w:eastAsia="zh-CN"/>
        </w:rPr>
        <w:t>21</w:t>
      </w:r>
      <w:r>
        <w:rPr>
          <w:rFonts w:hint="eastAsia" w:ascii="方正小标宋简体" w:hAnsi="方正小标宋简体" w:eastAsia="方正小标宋简体" w:cs="方正小标宋简体"/>
          <w:kern w:val="0"/>
          <w:sz w:val="36"/>
          <w:szCs w:val="36"/>
        </w:rPr>
        <w:t>年财政拨款“三公”经费预算情况说明</w:t>
      </w:r>
    </w:p>
    <w:p>
      <w:pPr>
        <w:widowControl/>
        <w:spacing w:line="480" w:lineRule="atLeast"/>
        <w:ind w:firstLine="409" w:firstLineChars="128"/>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lang w:eastAsia="zh-CN"/>
        </w:rPr>
        <w:t>我局</w:t>
      </w:r>
      <w:r>
        <w:rPr>
          <w:rFonts w:hint="eastAsia" w:ascii="仿宋_GB2312" w:hAnsi="仿宋_GB2312" w:eastAsia="仿宋_GB2312" w:cs="仿宋_GB2312"/>
          <w:color w:val="333333"/>
          <w:kern w:val="0"/>
          <w:sz w:val="32"/>
          <w:szCs w:val="32"/>
        </w:rPr>
        <w:t>财政拨款“三公”经费2</w:t>
      </w:r>
      <w:r>
        <w:rPr>
          <w:rFonts w:hint="eastAsia" w:ascii="仿宋_GB2312" w:hAnsi="仿宋_GB2312" w:eastAsia="仿宋_GB2312" w:cs="仿宋_GB2312"/>
          <w:color w:val="333333"/>
          <w:kern w:val="0"/>
          <w:sz w:val="32"/>
          <w:szCs w:val="32"/>
          <w:lang w:val="en-US" w:eastAsia="zh-CN"/>
        </w:rPr>
        <w:t>020</w:t>
      </w:r>
      <w:r>
        <w:rPr>
          <w:rFonts w:hint="eastAsia" w:ascii="仿宋_GB2312" w:hAnsi="仿宋_GB2312" w:eastAsia="仿宋_GB2312" w:cs="仿宋_GB2312"/>
          <w:color w:val="333333"/>
          <w:kern w:val="0"/>
          <w:sz w:val="32"/>
          <w:szCs w:val="32"/>
        </w:rPr>
        <w:t>年预算情况如下：</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一、因公出国（境）经费</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20</w:t>
      </w:r>
      <w:r>
        <w:rPr>
          <w:rFonts w:hint="eastAsia" w:ascii="仿宋_GB2312" w:hAnsi="仿宋_GB2312" w:eastAsia="仿宋_GB2312" w:cs="仿宋_GB2312"/>
          <w:color w:val="333333"/>
          <w:kern w:val="0"/>
          <w:sz w:val="32"/>
          <w:szCs w:val="32"/>
          <w:lang w:val="en-US" w:eastAsia="zh-CN"/>
        </w:rPr>
        <w:t>21</w:t>
      </w:r>
      <w:r>
        <w:rPr>
          <w:rFonts w:hint="eastAsia" w:ascii="仿宋_GB2312" w:hAnsi="仿宋_GB2312" w:eastAsia="仿宋_GB2312" w:cs="仿宋_GB2312"/>
          <w:color w:val="333333"/>
          <w:kern w:val="0"/>
          <w:sz w:val="32"/>
          <w:szCs w:val="32"/>
        </w:rPr>
        <w:t>年预算安排出国出境安排</w:t>
      </w:r>
      <w:r>
        <w:rPr>
          <w:rFonts w:hint="eastAsia" w:ascii="仿宋_GB2312" w:hAnsi="仿宋_GB2312" w:eastAsia="仿宋_GB2312" w:cs="仿宋_GB2312"/>
          <w:color w:val="333333"/>
          <w:kern w:val="0"/>
          <w:sz w:val="32"/>
          <w:szCs w:val="32"/>
          <w:lang w:val="en-US" w:eastAsia="zh-CN"/>
        </w:rPr>
        <w:t>0万元</w:t>
      </w:r>
      <w:r>
        <w:rPr>
          <w:rFonts w:hint="eastAsia" w:ascii="仿宋_GB2312" w:hAnsi="仿宋_GB2312" w:eastAsia="仿宋_GB2312" w:cs="仿宋_GB2312"/>
          <w:color w:val="333333"/>
          <w:kern w:val="0"/>
          <w:sz w:val="32"/>
          <w:szCs w:val="32"/>
        </w:rPr>
        <w:t>。</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二、公务接待费</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20</w:t>
      </w:r>
      <w:r>
        <w:rPr>
          <w:rFonts w:hint="eastAsia" w:ascii="仿宋_GB2312" w:hAnsi="仿宋_GB2312" w:eastAsia="仿宋_GB2312" w:cs="仿宋_GB2312"/>
          <w:color w:val="333333"/>
          <w:kern w:val="0"/>
          <w:sz w:val="32"/>
          <w:szCs w:val="32"/>
          <w:lang w:val="en-US" w:eastAsia="zh-CN"/>
        </w:rPr>
        <w:t>21</w:t>
      </w:r>
      <w:r>
        <w:rPr>
          <w:rFonts w:hint="eastAsia" w:ascii="仿宋_GB2312" w:hAnsi="仿宋_GB2312" w:eastAsia="仿宋_GB2312" w:cs="仿宋_GB2312"/>
          <w:color w:val="333333"/>
          <w:kern w:val="0"/>
          <w:sz w:val="32"/>
          <w:szCs w:val="32"/>
        </w:rPr>
        <w:t>年预算</w:t>
      </w:r>
      <w:bookmarkStart w:id="0" w:name="_GoBack"/>
      <w:bookmarkEnd w:id="0"/>
      <w:r>
        <w:rPr>
          <w:rFonts w:hint="eastAsia" w:ascii="仿宋_GB2312" w:hAnsi="仿宋_GB2312" w:eastAsia="仿宋_GB2312" w:cs="仿宋_GB2312"/>
          <w:color w:val="333333"/>
          <w:kern w:val="0"/>
          <w:sz w:val="32"/>
          <w:szCs w:val="32"/>
        </w:rPr>
        <w:t>公务接待费</w:t>
      </w:r>
      <w:r>
        <w:rPr>
          <w:rFonts w:hint="eastAsia" w:ascii="仿宋_GB2312" w:hAnsi="宋体" w:eastAsia="仿宋_GB2312" w:cs="宋体"/>
          <w:color w:val="auto"/>
          <w:kern w:val="0"/>
          <w:sz w:val="28"/>
          <w:szCs w:val="28"/>
          <w:lang w:val="en-US" w:eastAsia="zh-CN"/>
        </w:rPr>
        <w:t>0.2</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，较上年预算增加</w:t>
      </w:r>
      <w:r>
        <w:rPr>
          <w:rFonts w:hint="eastAsia" w:ascii="仿宋_GB2312" w:hAnsi="仿宋_GB2312" w:eastAsia="仿宋_GB2312" w:cs="仿宋_GB2312"/>
          <w:color w:val="333333"/>
          <w:kern w:val="0"/>
          <w:sz w:val="32"/>
          <w:szCs w:val="32"/>
          <w:lang w:val="en-US" w:eastAsia="zh-CN"/>
        </w:rPr>
        <w:t>0.0575万元，原因为：2020年机构改革后我单位由金川县农业畜牧和水务局独立为金川县水务局，日常接待增加</w:t>
      </w:r>
      <w:r>
        <w:rPr>
          <w:rFonts w:hint="eastAsia" w:ascii="仿宋_GB2312" w:hAnsi="仿宋_GB2312" w:eastAsia="仿宋_GB2312" w:cs="仿宋_GB2312"/>
          <w:color w:val="333333"/>
          <w:kern w:val="0"/>
          <w:sz w:val="32"/>
          <w:szCs w:val="32"/>
        </w:rPr>
        <w:t>。</w:t>
      </w:r>
    </w:p>
    <w:p>
      <w:pPr>
        <w:widowControl/>
        <w:spacing w:line="480" w:lineRule="atLeast"/>
        <w:ind w:firstLine="6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三、公务用车购置及运行维护费</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20</w:t>
      </w:r>
      <w:r>
        <w:rPr>
          <w:rFonts w:hint="eastAsia" w:ascii="仿宋_GB2312" w:hAnsi="仿宋_GB2312" w:eastAsia="仿宋_GB2312" w:cs="仿宋_GB2312"/>
          <w:color w:val="333333"/>
          <w:kern w:val="0"/>
          <w:sz w:val="32"/>
          <w:szCs w:val="32"/>
          <w:lang w:val="en-US" w:eastAsia="zh-CN"/>
        </w:rPr>
        <w:t>21</w:t>
      </w:r>
      <w:r>
        <w:rPr>
          <w:rFonts w:hint="eastAsia" w:ascii="仿宋_GB2312" w:hAnsi="仿宋_GB2312" w:eastAsia="仿宋_GB2312" w:cs="仿宋_GB2312"/>
          <w:color w:val="333333"/>
          <w:kern w:val="0"/>
          <w:sz w:val="32"/>
          <w:szCs w:val="32"/>
        </w:rPr>
        <w:t>年预算安排</w:t>
      </w:r>
      <w:r>
        <w:rPr>
          <w:rFonts w:hint="eastAsia" w:ascii="仿宋_GB2312" w:hAnsi="宋体" w:eastAsia="仿宋_GB2312" w:cs="宋体"/>
          <w:color w:val="auto"/>
          <w:kern w:val="0"/>
          <w:sz w:val="28"/>
          <w:szCs w:val="28"/>
          <w:lang w:val="en-US" w:eastAsia="zh-CN"/>
        </w:rPr>
        <w:t>6</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较上年预算上升</w:t>
      </w:r>
      <w:r>
        <w:rPr>
          <w:rFonts w:hint="eastAsia" w:ascii="仿宋_GB2312" w:hAnsi="仿宋_GB2312" w:eastAsia="仿宋_GB2312" w:cs="仿宋_GB2312"/>
          <w:color w:val="333333"/>
          <w:kern w:val="0"/>
          <w:sz w:val="32"/>
          <w:szCs w:val="32"/>
          <w:lang w:val="en-US" w:eastAsia="zh-CN"/>
        </w:rPr>
        <w:t>3.8245万元，原因为：2020年机构改革后我单位由金川县农业畜牧和水务局独立为金川县水务局，日常公务用车增加</w:t>
      </w:r>
      <w:r>
        <w:rPr>
          <w:rFonts w:hint="eastAsia" w:ascii="仿宋_GB2312" w:hAnsi="仿宋_GB2312" w:eastAsia="仿宋_GB2312" w:cs="仿宋_GB2312"/>
          <w:color w:val="333333"/>
          <w:kern w:val="0"/>
          <w:sz w:val="32"/>
          <w:szCs w:val="32"/>
        </w:rPr>
        <w:t>。</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单位共有公务用车</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lang w:eastAsia="zh-CN"/>
        </w:rPr>
        <w:t>辆</w:t>
      </w:r>
      <w:r>
        <w:rPr>
          <w:rFonts w:hint="eastAsia" w:ascii="仿宋_GB2312" w:hAnsi="仿宋_GB2312" w:eastAsia="仿宋_GB2312" w:cs="仿宋_GB2312"/>
          <w:color w:val="333333"/>
          <w:kern w:val="0"/>
          <w:sz w:val="32"/>
          <w:szCs w:val="32"/>
        </w:rPr>
        <w:t>（</w:t>
      </w:r>
      <w:r>
        <w:rPr>
          <w:rFonts w:hint="eastAsia" w:ascii="仿宋_GB2312" w:hAnsi="仿宋_GB2312" w:eastAsia="仿宋_GB2312" w:cs="仿宋_GB2312"/>
          <w:color w:val="333333"/>
          <w:kern w:val="0"/>
          <w:sz w:val="32"/>
          <w:szCs w:val="32"/>
          <w:lang w:eastAsia="zh-CN"/>
        </w:rPr>
        <w:t>其中：</w:t>
      </w:r>
      <w:r>
        <w:rPr>
          <w:rFonts w:hint="eastAsia" w:ascii="仿宋_GB2312" w:hAnsi="仿宋_GB2312" w:eastAsia="仿宋_GB2312" w:cs="仿宋_GB2312"/>
          <w:color w:val="333333"/>
          <w:kern w:val="0"/>
          <w:sz w:val="32"/>
          <w:szCs w:val="32"/>
        </w:rPr>
        <w:t>越野车</w:t>
      </w:r>
      <w:r>
        <w:rPr>
          <w:rFonts w:hint="eastAsia" w:ascii="仿宋_GB2312" w:hAnsi="仿宋_GB2312" w:eastAsia="仿宋_GB2312" w:cs="仿宋_GB2312"/>
          <w:color w:val="333333"/>
          <w:kern w:val="0"/>
          <w:sz w:val="32"/>
          <w:szCs w:val="32"/>
          <w:lang w:val="en-US" w:eastAsia="zh-CN"/>
        </w:rPr>
        <w:t xml:space="preserve"> 1</w:t>
      </w:r>
      <w:r>
        <w:rPr>
          <w:rFonts w:hint="eastAsia" w:ascii="仿宋_GB2312" w:hAnsi="仿宋_GB2312" w:eastAsia="仿宋_GB2312" w:cs="仿宋_GB2312"/>
          <w:color w:val="333333"/>
          <w:kern w:val="0"/>
          <w:sz w:val="32"/>
          <w:szCs w:val="32"/>
        </w:rPr>
        <w:t>辆）。　　</w:t>
      </w:r>
    </w:p>
    <w:p>
      <w:pPr>
        <w:widowControl/>
        <w:spacing w:line="480" w:lineRule="atLeast"/>
        <w:ind w:firstLine="60"/>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20</w:t>
      </w:r>
      <w:r>
        <w:rPr>
          <w:rFonts w:hint="eastAsia" w:ascii="仿宋_GB2312" w:hAnsi="仿宋_GB2312" w:eastAsia="仿宋_GB2312" w:cs="仿宋_GB2312"/>
          <w:color w:val="333333"/>
          <w:kern w:val="0"/>
          <w:sz w:val="32"/>
          <w:szCs w:val="32"/>
          <w:lang w:val="en-US" w:eastAsia="zh-CN"/>
        </w:rPr>
        <w:t>21</w:t>
      </w:r>
      <w:r>
        <w:rPr>
          <w:rFonts w:hint="eastAsia" w:ascii="仿宋_GB2312" w:hAnsi="仿宋_GB2312" w:eastAsia="仿宋_GB2312" w:cs="仿宋_GB2312"/>
          <w:color w:val="333333"/>
          <w:kern w:val="0"/>
          <w:sz w:val="32"/>
          <w:szCs w:val="32"/>
        </w:rPr>
        <w:t>年安排公务用车运行维护费</w:t>
      </w:r>
      <w:r>
        <w:rPr>
          <w:rFonts w:hint="eastAsia" w:ascii="仿宋_GB2312" w:hAnsi="仿宋_GB2312" w:eastAsia="仿宋_GB2312" w:cs="仿宋_GB2312"/>
          <w:color w:val="333333"/>
          <w:kern w:val="0"/>
          <w:sz w:val="32"/>
          <w:szCs w:val="32"/>
          <w:lang w:val="en-US" w:eastAsia="zh-CN"/>
        </w:rPr>
        <w:t>6</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rPr>
        <w:t>用于</w:t>
      </w:r>
      <w:r>
        <w:rPr>
          <w:rFonts w:hint="eastAsia" w:ascii="仿宋_GB2312" w:hAnsi="仿宋_GB2312" w:eastAsia="仿宋_GB2312" w:cs="仿宋_GB2312"/>
          <w:color w:val="333333"/>
          <w:kern w:val="0"/>
          <w:sz w:val="32"/>
          <w:szCs w:val="32"/>
          <w:lang w:val="en-US" w:eastAsia="zh-CN"/>
        </w:rPr>
        <w:t>1</w:t>
      </w:r>
      <w:r>
        <w:rPr>
          <w:rFonts w:hint="eastAsia" w:ascii="仿宋_GB2312" w:hAnsi="仿宋_GB2312" w:eastAsia="仿宋_GB2312" w:cs="仿宋_GB2312"/>
          <w:color w:val="333333"/>
          <w:kern w:val="0"/>
          <w:sz w:val="32"/>
          <w:szCs w:val="32"/>
        </w:rPr>
        <w:t>辆公务用车燃油、维修、保险等方面支出。主要保障等工作</w:t>
      </w:r>
      <w:r>
        <w:rPr>
          <w:rFonts w:hint="eastAsia" w:ascii="仿宋_GB2312" w:hAnsi="仿宋_GB2312" w:eastAsia="仿宋_GB2312" w:cs="仿宋_GB2312"/>
          <w:color w:val="333333"/>
          <w:kern w:val="0"/>
          <w:sz w:val="32"/>
          <w:szCs w:val="32"/>
          <w:lang w:eastAsia="zh-CN"/>
        </w:rPr>
        <w:t>，较上年预算增加</w:t>
      </w:r>
      <w:r>
        <w:rPr>
          <w:rFonts w:hint="eastAsia" w:ascii="仿宋_GB2312" w:hAnsi="仿宋_GB2312" w:eastAsia="仿宋_GB2312" w:cs="仿宋_GB2312"/>
          <w:color w:val="333333"/>
          <w:kern w:val="0"/>
          <w:sz w:val="32"/>
          <w:szCs w:val="32"/>
          <w:lang w:val="en-US" w:eastAsia="zh-CN"/>
        </w:rPr>
        <w:t xml:space="preserve">3.8245万元，上升175.80%，原因为：2020年机构改革后我单位由金川县农业畜牧和水务局独立为金川县水务局，日常公务用车增加 </w:t>
      </w:r>
      <w:r>
        <w:rPr>
          <w:rFonts w:hint="eastAsia" w:ascii="仿宋_GB2312" w:hAnsi="仿宋_GB2312" w:eastAsia="仿宋_GB2312" w:cs="仿宋_GB2312"/>
          <w:color w:val="333333"/>
          <w:kern w:val="0"/>
          <w:sz w:val="32"/>
          <w:szCs w:val="32"/>
        </w:rPr>
        <w:t>。</w:t>
      </w:r>
      <w:r>
        <w:rPr>
          <w:rFonts w:hint="eastAsia" w:ascii="仿宋_GB2312" w:hAnsi="仿宋_GB2312" w:eastAsia="仿宋_GB2312" w:cs="仿宋_GB2312"/>
          <w:color w:val="333333"/>
          <w:kern w:val="0"/>
          <w:sz w:val="32"/>
          <w:szCs w:val="32"/>
        </w:rPr>
        <w:br w:type="textWrapping"/>
      </w:r>
      <w:r>
        <w:rPr>
          <w:rFonts w:hint="eastAsia" w:ascii="仿宋_GB2312" w:hAnsi="仿宋_GB2312" w:eastAsia="仿宋_GB2312" w:cs="仿宋_GB2312"/>
          <w:color w:val="333333"/>
          <w:kern w:val="0"/>
          <w:sz w:val="32"/>
          <w:szCs w:val="32"/>
        </w:rPr>
        <w:t xml:space="preserve">     20</w:t>
      </w:r>
      <w:r>
        <w:rPr>
          <w:rFonts w:hint="eastAsia" w:ascii="仿宋_GB2312" w:hAnsi="仿宋_GB2312" w:eastAsia="仿宋_GB2312" w:cs="仿宋_GB2312"/>
          <w:color w:val="333333"/>
          <w:kern w:val="0"/>
          <w:sz w:val="32"/>
          <w:szCs w:val="32"/>
          <w:lang w:val="en-US" w:eastAsia="zh-CN"/>
        </w:rPr>
        <w:t>21</w:t>
      </w:r>
      <w:r>
        <w:rPr>
          <w:rFonts w:hint="eastAsia" w:ascii="仿宋_GB2312" w:hAnsi="仿宋_GB2312" w:eastAsia="仿宋_GB2312" w:cs="仿宋_GB2312"/>
          <w:color w:val="333333"/>
          <w:kern w:val="0"/>
          <w:sz w:val="32"/>
          <w:szCs w:val="32"/>
        </w:rPr>
        <w:t>年安排公务用车购置费</w:t>
      </w:r>
      <w:r>
        <w:rPr>
          <w:rFonts w:hint="eastAsia" w:ascii="仿宋_GB2312" w:hAnsi="仿宋_GB2312" w:eastAsia="仿宋_GB2312" w:cs="仿宋_GB2312"/>
          <w:color w:val="333333"/>
          <w:kern w:val="0"/>
          <w:sz w:val="32"/>
          <w:szCs w:val="32"/>
          <w:lang w:val="en-US" w:eastAsia="zh-CN"/>
        </w:rPr>
        <w:t>0万元</w:t>
      </w:r>
      <w:r>
        <w:rPr>
          <w:rFonts w:hint="eastAsia" w:ascii="仿宋_GB2312" w:hAnsi="仿宋_GB2312" w:eastAsia="仿宋_GB2312" w:cs="仿宋_GB2312"/>
          <w:color w:val="333333"/>
          <w:kern w:val="0"/>
          <w:sz w:val="32"/>
          <w:szCs w:val="32"/>
        </w:rPr>
        <w:t>。</w:t>
      </w:r>
    </w:p>
    <w:p>
      <w:pPr>
        <w:widowControl/>
        <w:spacing w:line="240" w:lineRule="atLeast"/>
        <w:ind w:firstLine="60"/>
        <w:rPr>
          <w:rFonts w:hint="eastAsia" w:ascii="仿宋_GB2312" w:hAnsi="仿宋_GB2312" w:eastAsia="仿宋_GB2312" w:cs="仿宋_GB2312"/>
          <w:color w:val="333333"/>
          <w:kern w:val="0"/>
          <w:sz w:val="32"/>
          <w:szCs w:val="32"/>
        </w:rPr>
      </w:pPr>
    </w:p>
    <w:p>
      <w:pPr>
        <w:widowControl/>
        <w:spacing w:line="240" w:lineRule="atLeast"/>
        <w:ind w:firstLine="60"/>
        <w:jc w:val="center"/>
        <w:rPr>
          <w:rFonts w:hint="eastAsia" w:ascii="仿宋_GB2312" w:hAnsi="仿宋_GB2312" w:eastAsia="仿宋_GB2312" w:cs="仿宋_GB2312"/>
          <w:color w:val="333333"/>
          <w:kern w:val="0"/>
          <w:sz w:val="32"/>
          <w:szCs w:val="32"/>
        </w:rPr>
      </w:pPr>
    </w:p>
    <w:p>
      <w:pPr>
        <w:widowControl/>
        <w:spacing w:line="240" w:lineRule="atLeast"/>
        <w:ind w:firstLine="60"/>
        <w:jc w:val="center"/>
        <w:rPr>
          <w:rFonts w:hint="eastAsia" w:ascii="仿宋_GB2312" w:hAnsi="仿宋_GB2312" w:eastAsia="仿宋_GB2312" w:cs="仿宋_GB2312"/>
          <w:kern w:val="0"/>
          <w:sz w:val="32"/>
          <w:szCs w:val="32"/>
        </w:rPr>
      </w:pP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lang w:val="en-US" w:eastAsia="zh-CN"/>
        </w:rPr>
      </w:pPr>
      <w:r>
        <w:rPr>
          <w:rFonts w:hint="eastAsia" w:ascii="方正小标宋简体" w:hAnsi="方正小标宋简体" w:eastAsia="方正小标宋简体" w:cs="方正小标宋简体"/>
          <w:color w:val="333333"/>
          <w:kern w:val="0"/>
          <w:sz w:val="36"/>
          <w:szCs w:val="36"/>
          <w:lang w:eastAsia="zh-CN"/>
        </w:rPr>
        <w:t>金川县</w:t>
      </w:r>
      <w:r>
        <w:rPr>
          <w:rFonts w:hint="eastAsia" w:ascii="方正小标宋简体" w:hAnsi="方正小标宋简体" w:eastAsia="方正小标宋简体" w:cs="方正小标宋简体"/>
          <w:color w:val="333333"/>
          <w:kern w:val="0"/>
          <w:sz w:val="36"/>
          <w:szCs w:val="36"/>
          <w:lang w:val="en-US" w:eastAsia="zh-CN"/>
        </w:rPr>
        <w:t>水务局</w:t>
      </w:r>
    </w:p>
    <w:p>
      <w:pPr>
        <w:widowControl/>
        <w:spacing w:line="240" w:lineRule="atLeast"/>
        <w:ind w:firstLine="60"/>
        <w:jc w:val="center"/>
        <w:rPr>
          <w:rFonts w:hint="eastAsia" w:ascii="方正小标宋简体" w:hAnsi="方正小标宋简体" w:eastAsia="方正小标宋简体" w:cs="方正小标宋简体"/>
          <w:color w:val="333333"/>
          <w:kern w:val="0"/>
          <w:sz w:val="36"/>
          <w:szCs w:val="36"/>
        </w:rPr>
      </w:pPr>
      <w:r>
        <w:rPr>
          <w:rFonts w:hint="eastAsia" w:ascii="方正小标宋简体" w:hAnsi="方正小标宋简体" w:eastAsia="方正小标宋简体" w:cs="方正小标宋简体"/>
          <w:color w:val="333333"/>
          <w:kern w:val="0"/>
          <w:sz w:val="36"/>
          <w:szCs w:val="36"/>
        </w:rPr>
        <w:t>20</w:t>
      </w:r>
      <w:r>
        <w:rPr>
          <w:rFonts w:hint="eastAsia" w:ascii="方正小标宋简体" w:hAnsi="方正小标宋简体" w:eastAsia="方正小标宋简体" w:cs="方正小标宋简体"/>
          <w:color w:val="333333"/>
          <w:kern w:val="0"/>
          <w:sz w:val="36"/>
          <w:szCs w:val="36"/>
          <w:lang w:val="en-US" w:eastAsia="zh-CN"/>
        </w:rPr>
        <w:t>21</w:t>
      </w:r>
      <w:r>
        <w:rPr>
          <w:rFonts w:hint="eastAsia" w:ascii="方正小标宋简体" w:hAnsi="方正小标宋简体" w:eastAsia="方正小标宋简体" w:cs="方正小标宋简体"/>
          <w:color w:val="333333"/>
          <w:kern w:val="0"/>
          <w:sz w:val="36"/>
          <w:szCs w:val="36"/>
        </w:rPr>
        <w:t>年财政拨款“三公”经费预算情况表</w:t>
      </w:r>
    </w:p>
    <w:p>
      <w:pPr>
        <w:widowControl/>
        <w:spacing w:line="240" w:lineRule="atLeast"/>
        <w:ind w:firstLine="60"/>
        <w:jc w:val="center"/>
        <w:rPr>
          <w:rFonts w:hint="eastAsia" w:ascii="仿宋_GB2312" w:hAnsi="仿宋_GB2312" w:eastAsia="仿宋_GB2312" w:cs="仿宋_GB2312"/>
          <w:color w:val="333333"/>
          <w:kern w:val="0"/>
          <w:sz w:val="32"/>
          <w:szCs w:val="32"/>
        </w:rPr>
      </w:pPr>
      <w:r>
        <w:rPr>
          <w:rFonts w:hint="eastAsia" w:ascii="仿宋_GB2312" w:hAnsi="仿宋_GB2312" w:eastAsia="仿宋_GB2312" w:cs="仿宋_GB2312"/>
          <w:color w:val="333333"/>
          <w:kern w:val="0"/>
          <w:sz w:val="32"/>
          <w:szCs w:val="32"/>
        </w:rPr>
        <w:t xml:space="preserve">                                         单位：万元</w:t>
      </w:r>
    </w:p>
    <w:p>
      <w:pPr>
        <w:widowControl/>
        <w:spacing w:line="240" w:lineRule="atLeast"/>
        <w:ind w:firstLine="60"/>
        <w:jc w:val="center"/>
        <w:rPr>
          <w:rFonts w:hint="eastAsia" w:ascii="仿宋_GB2312" w:hAnsi="仿宋_GB2312" w:eastAsia="仿宋_GB2312" w:cs="仿宋_GB2312"/>
          <w:color w:val="333333"/>
          <w:kern w:val="0"/>
          <w:sz w:val="32"/>
          <w:szCs w:val="32"/>
        </w:rPr>
      </w:pPr>
    </w:p>
    <w:tbl>
      <w:tblPr>
        <w:tblStyle w:val="4"/>
        <w:tblW w:w="8424" w:type="dxa"/>
        <w:tblCellSpacing w:w="7"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
      <w:tblGrid>
        <w:gridCol w:w="4582"/>
        <w:gridCol w:w="384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rHeight w:val="697" w:hRule="exact"/>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项       目</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年预算</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（万元）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因公出国（境）经费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eastAsia"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公务接待费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default" w:ascii="仿宋_GB2312" w:hAnsi="仿宋_GB2312" w:eastAsia="仿宋_GB2312" w:cs="仿宋_GB2312"/>
                <w:kern w:val="0"/>
                <w:sz w:val="32"/>
                <w:szCs w:val="32"/>
                <w:lang w:val="en-US" w:eastAsia="zh-CN"/>
              </w:rPr>
            </w:pPr>
            <w:r>
              <w:rPr>
                <w:rFonts w:hint="eastAsia" w:ascii="仿宋_GB2312" w:hAnsi="宋体" w:eastAsia="仿宋_GB2312" w:cs="宋体"/>
                <w:color w:val="auto"/>
                <w:kern w:val="0"/>
                <w:sz w:val="28"/>
                <w:szCs w:val="28"/>
                <w:lang w:val="en-US" w:eastAsia="zh-CN"/>
              </w:rPr>
              <w:t>0.2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公务用车购置及运行维护费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333333"/>
                <w:kern w:val="0"/>
                <w:sz w:val="32"/>
                <w:szCs w:val="32"/>
                <w:lang w:val="en-US" w:eastAsia="zh-CN"/>
              </w:rPr>
              <w:t>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其中：购置经费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30" w:type="dxa"/>
            <w:left w:w="30" w:type="dxa"/>
            <w:bottom w:w="30" w:type="dxa"/>
            <w:right w:w="30" w:type="dxa"/>
          </w:tblCellMar>
        </w:tblPrEx>
        <w:trPr>
          <w:tblCellSpacing w:w="7" w:type="dxa"/>
        </w:trPr>
        <w:tc>
          <w:tcPr>
            <w:tcW w:w="456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运行维护费</w:t>
            </w:r>
          </w:p>
        </w:tc>
        <w:tc>
          <w:tcPr>
            <w:tcW w:w="3821" w:type="dxa"/>
            <w:tcBorders>
              <w:top w:val="outset" w:color="auto" w:sz="6" w:space="0"/>
              <w:left w:val="outset" w:color="auto" w:sz="6" w:space="0"/>
              <w:bottom w:val="outset" w:color="auto" w:sz="6" w:space="0"/>
              <w:right w:val="outset" w:color="auto" w:sz="6" w:space="0"/>
            </w:tcBorders>
            <w:vAlign w:val="center"/>
          </w:tcPr>
          <w:p>
            <w:pPr>
              <w:widowControl/>
              <w:spacing w:line="240" w:lineRule="atLeast"/>
              <w:jc w:val="center"/>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333333"/>
                <w:kern w:val="0"/>
                <w:sz w:val="32"/>
                <w:szCs w:val="32"/>
                <w:lang w:val="en-US" w:eastAsia="zh-CN"/>
              </w:rPr>
              <w:t>6</w:t>
            </w:r>
          </w:p>
        </w:tc>
      </w:tr>
    </w:tbl>
    <w:p>
      <w:pPr>
        <w:spacing w:line="240" w:lineRule="atLeast"/>
        <w:rPr>
          <w:rFonts w:hint="eastAsia" w:ascii="仿宋_GB2312" w:hAnsi="仿宋_GB2312" w:eastAsia="仿宋_GB2312" w:cs="仿宋_GB2312"/>
          <w:sz w:val="32"/>
          <w:szCs w:val="32"/>
        </w:rPr>
      </w:pPr>
    </w:p>
    <w:p>
      <w:pPr>
        <w:spacing w:line="240" w:lineRule="atLeast"/>
        <w:rPr>
          <w:rFonts w:hint="eastAsia" w:ascii="仿宋_GB2312" w:hAnsi="仿宋_GB2312" w:eastAsia="仿宋_GB2312" w:cs="仿宋_GB2312"/>
          <w:sz w:val="32"/>
          <w:szCs w:val="32"/>
        </w:rPr>
      </w:pPr>
    </w:p>
    <w:p>
      <w:pPr>
        <w:spacing w:line="240" w:lineRule="atLeast"/>
        <w:rPr>
          <w:rFonts w:hint="eastAsia" w:ascii="仿宋_GB2312" w:hAnsi="仿宋_GB2312" w:eastAsia="仿宋_GB2312" w:cs="仿宋_GB2312"/>
          <w:sz w:val="32"/>
          <w:szCs w:val="32"/>
        </w:rPr>
      </w:pPr>
    </w:p>
    <w:p>
      <w:pPr>
        <w:spacing w:line="240" w:lineRule="atLeast"/>
        <w:rPr>
          <w:rFonts w:hint="eastAsia" w:ascii="仿宋_GB2312" w:hAnsi="仿宋_GB2312" w:eastAsia="仿宋_GB2312" w:cs="仿宋_GB2312"/>
          <w:sz w:val="32"/>
          <w:szCs w:val="32"/>
        </w:rPr>
      </w:pPr>
    </w:p>
    <w:p>
      <w:pPr>
        <w:spacing w:line="240" w:lineRule="atLeast"/>
        <w:rPr>
          <w:rFonts w:hint="eastAsia" w:ascii="仿宋_GB2312" w:hAnsi="仿宋_GB2312" w:eastAsia="仿宋_GB2312" w:cs="仿宋_GB2312"/>
          <w:sz w:val="32"/>
          <w:szCs w:val="32"/>
        </w:rPr>
      </w:pPr>
    </w:p>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MT Extra">
    <w:panose1 w:val="05050102010205020202"/>
    <w:charset w:val="02"/>
    <w:family w:val="roman"/>
    <w:pitch w:val="default"/>
    <w:sig w:usb0="8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5A279D"/>
    <w:rsid w:val="07CB4380"/>
    <w:rsid w:val="16F1110F"/>
    <w:rsid w:val="1BB64406"/>
    <w:rsid w:val="48FB6145"/>
    <w:rsid w:val="5B5A279D"/>
    <w:rsid w:val="7D575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T Extra" w:hAnsi="MT Extra" w:eastAsia="宋体" w:cs="MT Extra"/>
      <w:kern w:val="2"/>
      <w:sz w:val="21"/>
      <w:szCs w:val="24"/>
      <w:lang w:val="en-US" w:eastAsia="zh-CN" w:bidi="ar-SA"/>
    </w:rPr>
  </w:style>
  <w:style w:type="character" w:default="1" w:styleId="3">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2019-12-13T08:50:00Z</dcterms:created>
  <dc:creator>ws飞扬</dc:creator>
  <cp:lastModifiedBy>Owner</cp:lastModifiedBy>
  <dcterms:modified xsi:type="dcterms:W3CDTF">2021-03-22T09:17:12Z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