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2024年市场监督管理局部门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2024年，我单位部门预算638.31万元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以习近平新时代中国特色社会主义思想为指导，深入贯彻落实党的二十大精神，按照州市场监督管理局和县委县政府决策部署，全面加强食品、药品、特种设备、产品质量监管。一是突出党建引领，持续深化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全面从严治党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；二是担当作为，全力服务乡村振兴；三是坚持底线思维，切实化解安全风险；四是强基固本，持续提升市场主体监管能力。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……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WRjZDY2ZjQ2NWQyZjRhNDA3MDA4MDFmMzEzY2Y2Z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28</TotalTime>
  <Application>Yozo_Office27021597764231179</Application>
  <Pages>1</Pages>
  <Words>323</Words>
  <Characters>337</Characters>
  <Lines>19</Lines>
  <Paragraphs>8</Paragraphs>
  <CharactersWithSpaces>339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2024-03-15T01:45:47Z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2A6B7724019A4C60BF0F3EF0EA37CDB1_12</vt:lpwstr>
  </property>
</Properties>
</file>