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="http://schemas.openxmlformats.org/wordprocessingml/2006/main" xmlns:o="urn:schemas-microsoft-com:office:office" xmlns:r="http://schemas.openxmlformats.org/officeDocument/2006/relationships" xmlns:m="http://schemas.openxmlformats.org/officeDocument/2006/math" xmlns:v="urn:schemas-microsoft-com:vml" xmlns:a="http://schemas.openxmlformats.org/drawingml/2006/main" xmlns:wps="http://schemas.microsoft.com/office/word/2010/wordprocessingShape" xmlns:wp="http://schemas.openxmlformats.org/drawingml/2006/wordprocessingDrawing" xmlns:pic="http://schemas.openxmlformats.org/drawingml/2006/picture" xmlns:mc="http://schemas.openxmlformats.org/markup-compatibility/2006" xmlns:wpg="http://schemas.microsoft.com/office/word/2010/wordprocessingGroup" xmlns:wpc="http://schemas.microsoft.com/office/word/2010/wordprocessingCanvas" xmlns:w10="urn:schemas-microsoft-com:office:word" xmlns:w14="http://schemas.microsoft.com/office/word/2010/wordml" xmlns:w15="http://schemas.microsoft.com/office/word/2012/wordml" xmlns:a14="http://schemas.microsoft.com/office/drawing/2010/main" mc:Ignorable="w14 w15">
  <w:body>
    <w:p>
      <w:pPr>
        <w:spacing w:line="560" w:lineRule="exact"/>
        <w:jc w:val="center"/>
        <w:rPr>
          <w:rFonts w:ascii="Times New Roman" w:eastAsia="方正小标宋_GBK" w:cs="Times New Roman" w:hAnsi="Times New Roman"/>
          <w:sz w:val="44"/>
          <w:szCs w:val="44"/>
          <w:lang w:val="en-US" w:eastAsia="zh-CN"/>
        </w:rPr>
      </w:pPr>
      <w:r>
        <w:rPr>
          <w:rFonts w:ascii="Times New Roman" w:eastAsia="方正小标宋_GBK" w:cs="Times New Roman" w:hAnsi="Times New Roman"/>
          <w:sz w:val="44"/>
          <w:szCs w:val="44"/>
          <w:lang w:val="en-US" w:eastAsia="zh-CN"/>
        </w:rPr>
        <w:t>金川县医疗保障局</w:t>
      </w:r>
    </w:p>
    <w:p>
      <w:pPr>
        <w:spacing w:line="560" w:lineRule="exact"/>
        <w:jc w:val="center"/>
        <w:rPr>
          <w:rFonts w:ascii="Times New Roman" w:eastAsia="方正小标宋_GBK" w:cs="Times New Roman" w:hAnsi="Times New Roman"/>
          <w:sz w:val="44"/>
          <w:szCs w:val="44"/>
        </w:rPr>
      </w:pPr>
      <w:r>
        <w:rPr>
          <w:rFonts w:ascii="Times New Roman" w:eastAsia="方正小标宋_GBK" w:cs="Times New Roman" w:hAnsi="Times New Roman"/>
          <w:sz w:val="44"/>
          <w:szCs w:val="44"/>
          <w:lang w:val="en-US" w:eastAsia="zh-CN"/>
        </w:rPr>
        <w:t>2026年部门</w:t>
      </w:r>
      <w:r>
        <w:rPr>
          <w:rFonts w:ascii="Times New Roman" w:eastAsia="方正小标宋_GBK" w:cs="Times New Roman" w:hAnsi="Times New Roman"/>
          <w:sz w:val="44"/>
          <w:szCs w:val="44"/>
        </w:rPr>
        <w:t>预算绩效目标情况说明</w:t>
      </w:r>
    </w:p>
    <w:p>
      <w:pPr>
        <w:pStyle w:val="15"/>
        <w:tabs>
          <w:tab w:val="center" w:pos="4153"/>
          <w:tab w:val="right" w:pos="8306"/>
        </w:tabs>
        <w:jc w:val="left"/>
      </w:pPr>
      <w:bookmarkStart w:id="0" w:name="_GoBack"/>
      <w:bookmarkEnd w:id="0"/>
    </w:p>
    <w:p>
      <w:pPr>
        <w:pStyle w:val="15"/>
        <w:tabs>
          <w:tab w:val="center" w:pos="4153"/>
          <w:tab w:val="right" w:pos="8306"/>
        </w:tabs>
        <w:jc w:val="left"/>
        <w:rPr>
          <w:rFonts w:ascii="Times New Roman" w:cs="Times New Roman" w:hAnsi="Times New Roman"/>
        </w:rPr>
      </w:pPr>
    </w:p>
    <w:p>
      <w:pPr>
        <w:spacing w:line="560" w:lineRule="exact"/>
        <w:ind w:firstLineChars="200" w:firstLine="640"/>
        <w:rPr>
          <w:rFonts w:ascii="Times New Roman" w:eastAsia="仿宋_GB2312" w:cs="Times New Roman" w:hAnsi="Times New Roman"/>
          <w:sz w:val="32"/>
          <w:szCs w:val="32"/>
          <w:lang w:val="en-US" w:eastAsia="zh-CN"/>
        </w:rPr>
      </w:pPr>
      <w:r>
        <w:rPr>
          <w:rFonts w:ascii="Times New Roman" w:eastAsia="仿宋_GB2312" w:cs="Times New Roman" w:hAnsi="Times New Roman"/>
          <w:sz w:val="32"/>
          <w:szCs w:val="32"/>
          <w:lang w:val="en-US" w:eastAsia="zh-CN"/>
        </w:rPr>
        <w:t>2026年，我单位部门预算601.06万元 ，均严格按绩效管理要求实现项目绩效目标管理，其中重点项目预算5个，现将情况说明如下：</w:t>
      </w:r>
    </w:p>
    <w:p>
      <w:pPr>
        <w:spacing w:line="560" w:lineRule="exact"/>
        <w:ind w:firstLineChars="200" w:firstLine="640"/>
        <w:rPr>
          <w:rFonts w:ascii="Times New Roman" w:eastAsia="黑体" w:cs="Times New Roman" w:hAnsi="Times New Roman"/>
          <w:sz w:val="32"/>
          <w:szCs w:val="32"/>
          <w:lang w:val="en-US" w:eastAsia="zh-CN"/>
        </w:rPr>
      </w:pPr>
      <w:r>
        <w:rPr>
          <w:rFonts w:ascii="Times New Roman" w:eastAsia="黑体" w:cs="Times New Roman" w:hAnsi="Times New Roman"/>
          <w:sz w:val="32"/>
          <w:szCs w:val="32"/>
          <w:lang w:val="en-US" w:eastAsia="zh-CN"/>
        </w:rPr>
        <w:t>一、单位预算绩效管理工作开展情况。</w:t>
      </w:r>
    </w:p>
    <w:p>
      <w:pPr>
        <w:spacing w:line="560" w:lineRule="exact"/>
        <w:ind w:left="0" w:firstLineChars="200" w:firstLine="640"/>
        <w:rPr>
          <w:rFonts w:ascii="Times New Roman" w:eastAsia="仿宋_GB2312" w:cs="Times New Roman" w:hAnsi="Times New Roman"/>
          <w:sz w:val="32"/>
          <w:szCs w:val="32"/>
          <w:lang w:val="en-US" w:eastAsia="zh-CN"/>
        </w:rPr>
      </w:pPr>
      <w:r>
        <w:rPr>
          <w:rFonts w:ascii="Times New Roman" w:eastAsia="仿宋_GB2312" w:cs="Times New Roman" w:hAnsi="Times New Roman"/>
          <w:sz w:val="32"/>
          <w:szCs w:val="32"/>
          <w:lang w:val="en-US" w:eastAsia="zh-CN"/>
        </w:rPr>
        <w:t>完成了2026年本级部门预算整体绩效目标申报和5个项目预算绩效目标申报，并编报5个项目预算事前绩效评估报告。</w:t>
      </w:r>
    </w:p>
    <w:p>
      <w:pPr>
        <w:numPr>
          <w:ilvl w:val="0"/>
          <w:numId w:val="1"/>
        </w:numPr>
        <w:spacing w:line="560" w:lineRule="exact"/>
        <w:ind w:left="0" w:firstLineChars="200" w:firstLine="640"/>
        <w:rPr>
          <w:rFonts w:ascii="Times New Roman" w:eastAsia="黑体" w:cs="Times New Roman" w:hAnsi="Times New Roman"/>
          <w:sz w:val="32"/>
          <w:szCs w:val="32"/>
          <w:lang w:val="en-US" w:eastAsia="zh-CN"/>
        </w:rPr>
      </w:pPr>
      <w:r>
        <w:rPr>
          <w:rFonts w:ascii="Times New Roman" w:eastAsia="黑体" w:cs="Times New Roman" w:hAnsi="Times New Roman"/>
          <w:sz w:val="32"/>
          <w:szCs w:val="32"/>
          <w:lang w:val="en-US" w:eastAsia="zh-CN"/>
        </w:rPr>
        <w:t>单位整体绩效目标。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600" w:lineRule="exact"/>
        <w:ind w:firstLineChars="200" w:firstLine="640"/>
        <w:textAlignment w:val="auto"/>
        <w:rPr>
          <w:rFonts w:ascii="Times New Roman" w:cs="Times New Roman" w:hAnsi="Times New Roman"/>
          <w:lang w:val="en-US" w:eastAsia="zh-CN"/>
        </w:rPr>
      </w:pPr>
      <w:r>
        <w:rPr>
          <w:rFonts w:ascii="Times New Roman" w:eastAsia="仿宋_GB2312" w:cs="Times New Roman" w:hAnsi="Times New Roman"/>
          <w:sz w:val="32"/>
          <w:szCs w:val="32"/>
          <w:lang w:val="en-US" w:eastAsia="zh-CN"/>
        </w:rPr>
        <w:t>完成医疗保险全覆盖工作任务，强化医保基金监管堵塞制度漏洞，巩固打击欺诈骗保的高压态势，进一步简化流程，提升经办服务水平，对县药品、药店进行价格监测，推动市场主导的社会医药服务价格形成机制，建立价格信息监测和信息发布制度。负责本行业、领域的应急管理工作、对本行业、领域的安全生产工作实施监督管理。</w:t>
      </w:r>
    </w:p>
    <w:p>
      <w:pPr>
        <w:spacing w:line="560" w:lineRule="exact"/>
        <w:ind w:left="0" w:firstLineChars="200" w:firstLine="640"/>
        <w:rPr>
          <w:rFonts w:ascii="Times New Roman" w:eastAsia="黑体" w:cs="Times New Roman" w:hAnsi="Times New Roman"/>
          <w:sz w:val="32"/>
          <w:szCs w:val="32"/>
          <w:lang w:val="en-US" w:eastAsia="zh-CN"/>
        </w:rPr>
      </w:pPr>
      <w:r>
        <w:rPr>
          <w:rFonts w:ascii="Times New Roman" w:eastAsia="黑体" w:cs="Times New Roman" w:hAnsi="Times New Roman"/>
          <w:sz w:val="32"/>
          <w:szCs w:val="32"/>
          <w:lang w:val="en-US" w:eastAsia="zh-CN"/>
        </w:rPr>
        <w:t>三、重点项目绩效目标。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600" w:lineRule="exact"/>
        <w:ind w:firstLineChars="200" w:firstLine="640"/>
        <w:textAlignment w:val="auto"/>
        <w:rPr>
          <w:rFonts w:ascii="Times New Roman" w:eastAsia="仿宋_GB2312" w:cs="Times New Roman" w:hAnsi="Times New Roman"/>
          <w:b/>
          <w:bCs/>
          <w:sz w:val="32"/>
          <w:szCs w:val="32"/>
          <w:lang w:val="en-US" w:eastAsia="zh-CN"/>
        </w:rPr>
      </w:pPr>
      <w:r>
        <w:rPr>
          <w:rFonts w:ascii="Times New Roman" w:eastAsia="仿宋_GB2312" w:cs="Times New Roman" w:hAnsi="Times New Roman"/>
          <w:b/>
          <w:bCs/>
          <w:sz w:val="32"/>
          <w:szCs w:val="32"/>
          <w:lang w:val="en-US" w:eastAsia="zh-CN"/>
        </w:rPr>
        <w:t>重点项目1：财政局对城乡居民基本医疗保险基金的补助（县级配套）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600" w:lineRule="exact"/>
        <w:ind w:firstLineChars="200" w:firstLine="640"/>
        <w:textAlignment w:val="auto"/>
        <w:rPr>
          <w:rFonts w:ascii="Times New Roman" w:eastAsia="仿宋_GB2312" w:cs="Times New Roman" w:hAnsi="Times New Roman"/>
          <w:sz w:val="32"/>
          <w:szCs w:val="32"/>
          <w:lang w:val="en-US" w:eastAsia="zh-CN"/>
        </w:rPr>
      </w:pPr>
      <w:r>
        <w:rPr>
          <w:rFonts w:ascii="Times New Roman" w:eastAsia="仿宋_GB2312" w:cs="Times New Roman" w:hAnsi="Times New Roman"/>
          <w:sz w:val="32"/>
          <w:szCs w:val="32"/>
          <w:lang w:val="en-US" w:eastAsia="zh-CN"/>
        </w:rPr>
        <w:t>项目年度绩效目标：按时足额缴纳城乡居民基本医疗保险县级配套资金，确保全县参保人员及时享受医疗待遇。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600" w:lineRule="exact"/>
        <w:ind w:firstLineChars="200" w:firstLine="640"/>
        <w:textAlignment w:val="auto"/>
        <w:rPr>
          <w:rFonts w:ascii="Times New Roman" w:eastAsia="仿宋_GB2312" w:cs="Times New Roman" w:hAnsi="Times New Roman"/>
          <w:sz w:val="32"/>
          <w:szCs w:val="32"/>
          <w:lang w:val="en-US" w:eastAsia="zh-CN"/>
        </w:rPr>
      </w:pPr>
      <w:r>
        <w:rPr>
          <w:rFonts w:ascii="Times New Roman" w:eastAsia="仿宋_GB2312" w:cs="Times New Roman" w:hAnsi="Times New Roman"/>
          <w:sz w:val="32"/>
          <w:szCs w:val="32"/>
          <w:lang w:val="en-US" w:eastAsia="zh-CN"/>
        </w:rPr>
        <w:t>绩效指标设置情况：细化指标8个，包括</w:t>
      </w:r>
      <w:r>
        <w:rPr>
          <w:rFonts w:ascii="Times New Roman" w:eastAsia="仿宋_GB2312" w:cs="Times New Roman" w:hAnsi="Times New Roman"/>
          <w:b/>
          <w:bCs/>
          <w:sz w:val="32"/>
          <w:szCs w:val="32"/>
          <w:lang w:val="en-US" w:eastAsia="zh-CN"/>
        </w:rPr>
        <w:t>产出指标</w:t>
      </w:r>
      <w:r>
        <w:rPr>
          <w:rFonts w:ascii="Times New Roman" w:eastAsia="仿宋_GB2312" w:cs="Times New Roman" w:hAnsi="Times New Roman"/>
          <w:sz w:val="32"/>
          <w:szCs w:val="32"/>
          <w:lang w:val="en-US" w:eastAsia="zh-CN"/>
        </w:rPr>
        <w:t>（参保人政策范围内住院费用报销比例≥55%、城乡居民基本医疗保险参保率=100%、重复参保人数=0人、补助全县参加城乡居民基本医疗保险≥</w:t>
      </w:r>
      <w:r>
        <w:rPr>
          <w:rFonts w:ascii="Times New Roman" w:eastAsia="仿宋_GB2312" w:cs="Times New Roman" w:hAnsi="Times New Roman" w:hint="eastAsia"/>
          <w:sz w:val="32"/>
          <w:szCs w:val="32"/>
          <w:lang w:val="en-US" w:eastAsia="zh-CN"/>
        </w:rPr>
        <w:t>46245</w:t>
      </w:r>
      <w:r>
        <w:rPr>
          <w:rFonts w:ascii="Times New Roman" w:eastAsia="仿宋_GB2312" w:cs="Times New Roman" w:hAnsi="Times New Roman"/>
          <w:sz w:val="32"/>
          <w:szCs w:val="32"/>
          <w:lang w:val="en-US" w:eastAsia="zh-CN"/>
        </w:rPr>
        <w:t>人、财政补贴基本医疗保险按要求及时拨付并上缴=100%）、</w:t>
      </w:r>
      <w:r>
        <w:rPr>
          <w:rFonts w:ascii="Times New Roman" w:eastAsia="仿宋_GB2312" w:cs="Times New Roman" w:hAnsi="Times New Roman"/>
          <w:b/>
          <w:bCs/>
          <w:sz w:val="32"/>
          <w:szCs w:val="32"/>
          <w:lang w:val="en-US" w:eastAsia="zh-CN"/>
        </w:rPr>
        <w:t>效益指标</w:t>
      </w:r>
      <w:r>
        <w:rPr>
          <w:rFonts w:ascii="Times New Roman" w:eastAsia="仿宋_GB2312" w:cs="Times New Roman" w:hAnsi="Times New Roman"/>
          <w:sz w:val="32"/>
          <w:szCs w:val="32"/>
          <w:lang w:val="en-US" w:eastAsia="zh-CN"/>
        </w:rPr>
        <w:t>（补助全县参加城乡居民基本医疗保险，减轻参保人员负担成效显著）、</w:t>
      </w:r>
      <w:r>
        <w:rPr>
          <w:rFonts w:ascii="Times New Roman" w:eastAsia="仿宋_GB2312" w:cs="Times New Roman" w:hAnsi="Times New Roman"/>
          <w:b/>
          <w:bCs/>
          <w:sz w:val="32"/>
          <w:szCs w:val="32"/>
          <w:lang w:val="en-US" w:eastAsia="zh-CN"/>
        </w:rPr>
        <w:t>成本指标</w:t>
      </w:r>
      <w:r>
        <w:rPr>
          <w:rFonts w:ascii="Times New Roman" w:eastAsia="仿宋_GB2312" w:cs="Times New Roman" w:hAnsi="Times New Roman"/>
          <w:sz w:val="32"/>
          <w:szCs w:val="32"/>
          <w:lang w:val="en-US" w:eastAsia="zh-CN"/>
        </w:rPr>
        <w:t>（2025年每人补助标准</w:t>
      </w:r>
      <w:r>
        <w:rPr>
          <w:rFonts w:ascii="Times New Roman" w:eastAsia="仿宋_GB2312" w:cs="Times New Roman" w:hAnsi="Times New Roman" w:hint="eastAsia"/>
          <w:sz w:val="32"/>
          <w:szCs w:val="32"/>
          <w:lang w:val="en-US" w:eastAsia="zh-CN"/>
        </w:rPr>
        <w:t>30.36</w:t>
      </w:r>
      <w:r>
        <w:rPr>
          <w:rFonts w:ascii="Times New Roman" w:eastAsia="仿宋_GB2312" w:cs="Times New Roman" w:hAnsi="Times New Roman"/>
          <w:sz w:val="32"/>
          <w:szCs w:val="32"/>
          <w:lang w:val="en-US" w:eastAsia="zh-CN"/>
        </w:rPr>
        <w:t>元）和</w:t>
      </w:r>
      <w:r>
        <w:rPr>
          <w:rFonts w:ascii="Times New Roman" w:eastAsia="仿宋_GB2312" w:cs="Times New Roman" w:hAnsi="Times New Roman"/>
          <w:b/>
          <w:bCs/>
          <w:sz w:val="32"/>
          <w:szCs w:val="32"/>
          <w:lang w:val="en-US" w:eastAsia="zh-CN"/>
        </w:rPr>
        <w:t>满意度指标</w:t>
      </w:r>
      <w:r>
        <w:rPr>
          <w:rFonts w:ascii="Times New Roman" w:eastAsia="仿宋_GB2312" w:cs="Times New Roman" w:hAnsi="Times New Roman"/>
          <w:sz w:val="32"/>
          <w:szCs w:val="32"/>
          <w:lang w:val="en-US" w:eastAsia="zh-CN"/>
        </w:rPr>
        <w:t>（参保人员满意度100%）。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600" w:lineRule="exact"/>
        <w:ind w:firstLineChars="200" w:firstLine="640"/>
        <w:textAlignment w:val="auto"/>
        <w:rPr>
          <w:rFonts w:ascii="Times New Roman" w:eastAsia="仿宋_GB2312" w:cs="Times New Roman" w:hAnsi="Times New Roman"/>
          <w:b/>
          <w:bCs/>
          <w:sz w:val="32"/>
          <w:szCs w:val="32"/>
          <w:lang w:val="en-US" w:eastAsia="zh-CN"/>
        </w:rPr>
      </w:pPr>
      <w:r>
        <w:rPr>
          <w:rFonts w:ascii="Times New Roman" w:eastAsia="仿宋_GB2312" w:cs="Times New Roman" w:hAnsi="Times New Roman"/>
          <w:b/>
          <w:bCs/>
          <w:sz w:val="32"/>
          <w:szCs w:val="32"/>
          <w:lang w:val="en-US" w:eastAsia="zh-CN"/>
        </w:rPr>
        <w:t>重点项目2：财政对失地农民医疗补助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600" w:lineRule="exact"/>
        <w:ind w:firstLineChars="200" w:firstLine="640"/>
        <w:textAlignment w:val="auto"/>
        <w:rPr>
          <w:rFonts w:ascii="Times New Roman" w:eastAsia="仿宋_GB2312" w:cs="Times New Roman" w:hAnsi="Times New Roman"/>
          <w:color w:val="auto"/>
          <w:sz w:val="32"/>
          <w:szCs w:val="32"/>
          <w:lang w:val="en-US" w:eastAsia="zh-CN"/>
        </w:rPr>
      </w:pPr>
      <w:r>
        <w:rPr>
          <w:rFonts w:ascii="Times New Roman" w:eastAsia="仿宋_GB2312" w:cs="Times New Roman" w:hAnsi="Times New Roman"/>
          <w:sz w:val="32"/>
          <w:szCs w:val="32"/>
          <w:lang w:val="en-US" w:eastAsia="zh-CN"/>
        </w:rPr>
        <w:t>项目年度绩效目标：1、完成被征地农民参加城乡居民基本医疗保险</w:t>
      </w:r>
      <w:r>
        <w:rPr>
          <w:rFonts w:ascii="Times New Roman" w:eastAsia="仿宋_GB2312" w:cs="Times New Roman" w:hAnsi="Times New Roman"/>
          <w:color w:val="auto"/>
          <w:sz w:val="32"/>
          <w:szCs w:val="32"/>
          <w:lang w:val="en-US" w:eastAsia="zh-CN"/>
        </w:rPr>
        <w:t>补助；2、确保被征地农民能够正常享受医疗待遇。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600" w:lineRule="exact"/>
        <w:ind w:firstLineChars="200" w:firstLine="640"/>
        <w:textAlignment w:val="auto"/>
        <w:rPr>
          <w:rFonts w:ascii="Times New Roman" w:eastAsia="仿宋_GB2312" w:cs="Times New Roman" w:hAnsi="Times New Roman"/>
          <w:color w:val="auto"/>
          <w:sz w:val="32"/>
          <w:szCs w:val="32"/>
          <w:lang w:val="en-US" w:eastAsia="zh-CN"/>
        </w:rPr>
      </w:pPr>
      <w:r>
        <w:rPr>
          <w:rFonts w:ascii="Times New Roman" w:eastAsia="仿宋_GB2312" w:cs="Times New Roman" w:hAnsi="Times New Roman"/>
          <w:color w:val="auto"/>
          <w:sz w:val="32"/>
          <w:szCs w:val="32"/>
          <w:lang w:val="en-US" w:eastAsia="zh-CN"/>
        </w:rPr>
        <w:t>绩效指标设置情况：细化指标7个，包括</w:t>
      </w:r>
      <w:r>
        <w:rPr>
          <w:rFonts w:ascii="Times New Roman" w:eastAsia="仿宋_GB2312" w:cs="Times New Roman" w:hAnsi="Times New Roman"/>
          <w:b/>
          <w:bCs/>
          <w:color w:val="auto"/>
          <w:sz w:val="32"/>
          <w:szCs w:val="32"/>
          <w:lang w:val="en-US" w:eastAsia="zh-CN"/>
        </w:rPr>
        <w:t>产出指标</w:t>
      </w:r>
      <w:r>
        <w:rPr>
          <w:rFonts w:ascii="Times New Roman" w:eastAsia="仿宋_GB2312" w:cs="Times New Roman" w:hAnsi="Times New Roman"/>
          <w:color w:val="auto"/>
          <w:sz w:val="32"/>
          <w:szCs w:val="32"/>
          <w:lang w:val="en-US" w:eastAsia="zh-CN"/>
        </w:rPr>
        <w:t>（符合政策对象准确率100%、资助被征地农民参加城乡居民基本医疗保险</w:t>
      </w:r>
      <w:r>
        <w:rPr>
          <w:rFonts w:ascii="Times New Roman" w:eastAsia="仿宋_GB2312" w:cs="Times New Roman" w:hAnsi="Times New Roman" w:hint="eastAsia"/>
          <w:color w:val="auto"/>
          <w:sz w:val="32"/>
          <w:szCs w:val="32"/>
          <w:lang w:val="en-US" w:eastAsia="zh-CN"/>
        </w:rPr>
        <w:t>2638</w:t>
      </w:r>
      <w:r>
        <w:rPr>
          <w:rFonts w:ascii="Times New Roman" w:eastAsia="仿宋_GB2312" w:cs="Times New Roman" w:hAnsi="Times New Roman"/>
          <w:color w:val="auto"/>
          <w:sz w:val="32"/>
          <w:szCs w:val="32"/>
          <w:lang w:val="en-US" w:eastAsia="zh-CN"/>
        </w:rPr>
        <w:t>人/年、及时拨付率100%、）、</w:t>
      </w:r>
      <w:r>
        <w:rPr>
          <w:rFonts w:ascii="Times New Roman" w:eastAsia="仿宋_GB2312" w:cs="Times New Roman" w:hAnsi="Times New Roman"/>
          <w:b/>
          <w:bCs/>
          <w:color w:val="auto"/>
          <w:sz w:val="32"/>
          <w:szCs w:val="32"/>
          <w:lang w:val="en-US" w:eastAsia="zh-CN"/>
        </w:rPr>
        <w:t>成本指标</w:t>
      </w:r>
      <w:r>
        <w:rPr>
          <w:rFonts w:ascii="Times New Roman" w:eastAsia="仿宋_GB2312" w:cs="Times New Roman" w:hAnsi="Times New Roman"/>
          <w:color w:val="auto"/>
          <w:sz w:val="32"/>
          <w:szCs w:val="32"/>
          <w:lang w:val="en-US" w:eastAsia="zh-CN"/>
        </w:rPr>
        <w:t>（失地农村补助标准50元/人/年）、</w:t>
      </w:r>
      <w:r>
        <w:rPr>
          <w:rFonts w:ascii="Times New Roman" w:eastAsia="仿宋_GB2312" w:cs="Times New Roman" w:hAnsi="Times New Roman"/>
          <w:b/>
          <w:bCs/>
          <w:color w:val="auto"/>
          <w:sz w:val="32"/>
          <w:szCs w:val="32"/>
          <w:lang w:val="en-US" w:eastAsia="zh-CN"/>
        </w:rPr>
        <w:t>效益指标</w:t>
      </w:r>
      <w:r>
        <w:rPr>
          <w:rFonts w:ascii="Times New Roman" w:eastAsia="仿宋_GB2312" w:cs="Times New Roman" w:hAnsi="Times New Roman"/>
          <w:color w:val="auto"/>
          <w:sz w:val="32"/>
          <w:szCs w:val="32"/>
          <w:lang w:val="en-US" w:eastAsia="zh-CN"/>
        </w:rPr>
        <w:t>（有效减轻失地农民参保压力、有效保障征地农民参加城乡居民基本医疗保险15年）和</w:t>
      </w:r>
      <w:r>
        <w:rPr>
          <w:rFonts w:ascii="Times New Roman" w:eastAsia="仿宋_GB2312" w:cs="Times New Roman" w:hAnsi="Times New Roman"/>
          <w:b/>
          <w:bCs/>
          <w:color w:val="auto"/>
          <w:sz w:val="32"/>
          <w:szCs w:val="32"/>
          <w:lang w:val="en-US" w:eastAsia="zh-CN"/>
        </w:rPr>
        <w:t>满意度指标</w:t>
      </w:r>
      <w:r>
        <w:rPr>
          <w:rFonts w:ascii="Times New Roman" w:eastAsia="仿宋_GB2312" w:cs="Times New Roman" w:hAnsi="Times New Roman"/>
          <w:color w:val="auto"/>
          <w:sz w:val="32"/>
          <w:szCs w:val="32"/>
          <w:lang w:val="en-US" w:eastAsia="zh-CN"/>
        </w:rPr>
        <w:t>（补助对象满意度99%）。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600" w:lineRule="exact"/>
        <w:ind w:firstLineChars="200" w:firstLine="640"/>
        <w:textAlignment w:val="auto"/>
        <w:rPr>
          <w:rFonts w:ascii="Times New Roman" w:eastAsia="仿宋_GB2312" w:cs="Times New Roman" w:hAnsi="Times New Roman"/>
          <w:b/>
          <w:bCs/>
          <w:color w:val="auto"/>
          <w:sz w:val="32"/>
          <w:szCs w:val="32"/>
          <w:lang w:val="en-US" w:eastAsia="zh-CN"/>
        </w:rPr>
      </w:pPr>
      <w:r>
        <w:rPr>
          <w:rFonts w:ascii="Times New Roman" w:eastAsia="仿宋_GB2312" w:cs="Times New Roman" w:hAnsi="Times New Roman"/>
          <w:b/>
          <w:bCs/>
          <w:color w:val="auto"/>
          <w:sz w:val="32"/>
          <w:szCs w:val="32"/>
          <w:lang w:val="en-US" w:eastAsia="zh-CN"/>
        </w:rPr>
        <w:t>重点项目3：城乡居民医疗救助（二次救助）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600" w:lineRule="exact"/>
        <w:ind w:firstLineChars="200" w:firstLine="640"/>
        <w:textAlignment w:val="auto"/>
        <w:rPr>
          <w:rFonts w:ascii="Times New Roman" w:eastAsia="仿宋_GB2312" w:cs="Times New Roman" w:hAnsi="Times New Roman"/>
          <w:color w:val="auto"/>
          <w:sz w:val="32"/>
          <w:szCs w:val="32"/>
          <w:lang w:val="en-US" w:eastAsia="zh-CN"/>
        </w:rPr>
      </w:pPr>
      <w:r>
        <w:rPr>
          <w:rFonts w:ascii="Times New Roman" w:eastAsia="仿宋_GB2312" w:cs="Times New Roman" w:hAnsi="Times New Roman"/>
          <w:color w:val="auto"/>
          <w:sz w:val="32"/>
          <w:szCs w:val="32"/>
          <w:lang w:val="en-US" w:eastAsia="zh-CN"/>
        </w:rPr>
        <w:t>项目年度绩效目标：1、持续做好困难群众参保资助工作；2、重点救助对象自付医疗费用按规定年度限额内住院救助比例达到70%；年度救助对象人次符合客观需要；4、强化医疗救助规范管理。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600" w:lineRule="exact"/>
        <w:ind w:firstLineChars="200" w:firstLine="640"/>
        <w:textAlignment w:val="auto"/>
        <w:rPr>
          <w:rFonts w:ascii="Times New Roman" w:eastAsia="仿宋_GB2312" w:cs="Times New Roman" w:hAnsi="Times New Roman"/>
          <w:color w:val="auto"/>
          <w:sz w:val="32"/>
          <w:szCs w:val="32"/>
          <w:lang w:val="en-US" w:eastAsia="zh-CN"/>
        </w:rPr>
      </w:pPr>
      <w:r>
        <w:rPr>
          <w:rFonts w:ascii="Times New Roman" w:eastAsia="仿宋_GB2312" w:cs="Times New Roman" w:hAnsi="Times New Roman"/>
          <w:color w:val="auto"/>
          <w:sz w:val="32"/>
          <w:szCs w:val="32"/>
          <w:lang w:val="en-US" w:eastAsia="zh-CN"/>
        </w:rPr>
        <w:t>绩效指标设置情况：细化指标14个，包括</w:t>
      </w:r>
      <w:r>
        <w:rPr>
          <w:rFonts w:ascii="Times New Roman" w:eastAsia="仿宋_GB2312" w:cs="Times New Roman" w:hAnsi="Times New Roman"/>
          <w:b/>
          <w:bCs/>
          <w:color w:val="auto"/>
          <w:sz w:val="32"/>
          <w:szCs w:val="32"/>
          <w:lang w:val="en-US" w:eastAsia="zh-CN"/>
        </w:rPr>
        <w:t>产出指标</w:t>
      </w:r>
      <w:r>
        <w:rPr>
          <w:rFonts w:ascii="Times New Roman" w:eastAsia="仿宋_GB2312" w:cs="Times New Roman" w:hAnsi="Times New Roman"/>
          <w:color w:val="auto"/>
          <w:sz w:val="32"/>
          <w:szCs w:val="32"/>
          <w:lang w:val="en-US" w:eastAsia="zh-CN"/>
        </w:rPr>
        <w:t>（重点救助对象自付费用按规定年度限额内住院救助比例70%；门诊救助人次数符合救助条件条件对象按规定纳入资助范围100%；住院医疗费用救助比例70%；门诊医疗费用救助比例50%；“一站式”即时结算覆盖率不低于上年；资助参保人次数符合资助参保条件对象按规定纳入资助范围；住院救助人次数符合救助条件条件对象按规定纳入资助范围100%）、</w:t>
      </w:r>
      <w:r>
        <w:rPr>
          <w:rFonts w:ascii="Times New Roman" w:eastAsia="仿宋_GB2312" w:cs="Times New Roman" w:hAnsi="Times New Roman"/>
          <w:b/>
          <w:bCs/>
          <w:color w:val="auto"/>
          <w:sz w:val="32"/>
          <w:szCs w:val="32"/>
          <w:lang w:val="en-US" w:eastAsia="zh-CN"/>
        </w:rPr>
        <w:t>成本效益</w:t>
      </w:r>
      <w:r>
        <w:rPr>
          <w:rFonts w:ascii="Times New Roman" w:eastAsia="仿宋_GB2312" w:cs="Times New Roman" w:hAnsi="Times New Roman"/>
          <w:color w:val="auto"/>
          <w:sz w:val="32"/>
          <w:szCs w:val="32"/>
          <w:lang w:val="en-US" w:eastAsia="zh-CN"/>
        </w:rPr>
        <w:t>（县级配套资金</w:t>
      </w:r>
      <w:r>
        <w:rPr>
          <w:rFonts w:ascii="Times New Roman" w:eastAsia="仿宋_GB2312" w:cs="Times New Roman" w:hAnsi="Times New Roman"/>
          <w:color w:val="auto"/>
          <w:sz w:val="32"/>
          <w:szCs w:val="32"/>
          <w:lang w:val="en-US" w:eastAsia="zh-CN"/>
          <w:highlight w:val="auto"/>
        </w:rPr>
        <w:t>40.11</w:t>
      </w:r>
      <w:r>
        <w:rPr>
          <w:rFonts w:ascii="Times New Roman" w:eastAsia="仿宋_GB2312" w:cs="Times New Roman" w:hAnsi="Times New Roman"/>
          <w:color w:val="auto"/>
          <w:sz w:val="32"/>
          <w:szCs w:val="32"/>
          <w:lang w:val="en-US" w:eastAsia="zh-CN"/>
        </w:rPr>
        <w:t>万元）、</w:t>
      </w:r>
      <w:r>
        <w:rPr>
          <w:rFonts w:ascii="Times New Roman" w:eastAsia="仿宋_GB2312" w:cs="Times New Roman" w:hAnsi="Times New Roman"/>
          <w:b/>
          <w:bCs/>
          <w:color w:val="auto"/>
          <w:sz w:val="32"/>
          <w:szCs w:val="32"/>
          <w:lang w:val="en-US" w:eastAsia="zh-CN"/>
        </w:rPr>
        <w:t>效益指标</w:t>
      </w:r>
      <w:r>
        <w:rPr>
          <w:rFonts w:ascii="Times New Roman" w:eastAsia="仿宋_GB2312" w:cs="Times New Roman" w:hAnsi="Times New Roman"/>
          <w:color w:val="auto"/>
          <w:sz w:val="32"/>
          <w:szCs w:val="32"/>
          <w:lang w:val="en-US" w:eastAsia="zh-CN"/>
        </w:rPr>
        <w:t>（对健全社会救助体系的影响成效明显；有效缓解困难群众医疗费用负担；困难群众看病就医方便程度显著提高；医疗救助对象覆盖范围稳步拓展）和</w:t>
      </w:r>
      <w:r>
        <w:rPr>
          <w:rFonts w:ascii="Times New Roman" w:eastAsia="仿宋_GB2312" w:cs="Times New Roman" w:hAnsi="Times New Roman"/>
          <w:b/>
          <w:bCs/>
          <w:color w:val="auto"/>
          <w:sz w:val="32"/>
          <w:szCs w:val="32"/>
          <w:lang w:val="en-US" w:eastAsia="zh-CN"/>
        </w:rPr>
        <w:t>满意度指标</w:t>
      </w:r>
      <w:r>
        <w:rPr>
          <w:rFonts w:ascii="Times New Roman" w:eastAsia="仿宋_GB2312" w:cs="Times New Roman" w:hAnsi="Times New Roman"/>
          <w:color w:val="auto"/>
          <w:sz w:val="32"/>
          <w:szCs w:val="32"/>
          <w:lang w:val="en-US" w:eastAsia="zh-CN"/>
        </w:rPr>
        <w:t>（救助对象满意度85%；政策知晓率大于等于80%）。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600" w:lineRule="exact"/>
        <w:ind w:firstLineChars="200" w:firstLine="640"/>
        <w:textAlignment w:val="auto"/>
        <w:rPr>
          <w:rFonts w:ascii="Times New Roman" w:eastAsia="仿宋_GB2312" w:cs="Times New Roman" w:hAnsi="Times New Roman"/>
          <w:color w:val="auto"/>
          <w:sz w:val="32"/>
          <w:szCs w:val="32"/>
          <w:lang w:val="en-US" w:eastAsia="zh-CN"/>
        </w:rPr>
      </w:pPr>
      <w:r>
        <w:rPr>
          <w:rFonts w:ascii="Times New Roman" w:eastAsia="仿宋_GB2312" w:cs="Times New Roman" w:hAnsi="Times New Roman"/>
          <w:b/>
          <w:bCs/>
          <w:color w:val="auto"/>
          <w:sz w:val="32"/>
          <w:szCs w:val="32"/>
          <w:lang w:val="en-US" w:eastAsia="zh-CN"/>
        </w:rPr>
        <w:t>重点项目4：财政对城乡居民参保补助医保专项经费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600" w:lineRule="exact"/>
        <w:ind w:firstLineChars="200" w:firstLine="640"/>
        <w:textAlignment w:val="auto"/>
        <w:rPr>
          <w:rFonts w:ascii="Times New Roman" w:eastAsia="仿宋_GB2312" w:cs="Times New Roman" w:hAnsi="Times New Roman"/>
          <w:color w:val="auto"/>
          <w:sz w:val="32"/>
          <w:szCs w:val="32"/>
          <w:lang w:val="en-US" w:eastAsia="zh-CN"/>
        </w:rPr>
      </w:pPr>
      <w:r>
        <w:rPr>
          <w:rFonts w:ascii="Times New Roman" w:eastAsia="仿宋_GB2312" w:cs="Times New Roman" w:hAnsi="Times New Roman"/>
          <w:color w:val="auto"/>
          <w:sz w:val="32"/>
          <w:szCs w:val="32"/>
          <w:lang w:val="en-US" w:eastAsia="zh-CN"/>
        </w:rPr>
        <w:t>项目年度绩效目标：1.提升医保信息化水平，加强网络、信息安全、基础设施等方面建设；进一步夯实技术基础，切实保障医保信息系统高效、安全运行，提高数据采集质量和速度。2.有效提升宣传引导、经办服务、人力队伍建设等医疗保障服务能力。3.提高居民政策知晓率，巩固参保率目标。4.有效提升监管能力，加强监管体系、监管队伍建设。5.加强打击欺诈骗保工作力度，切实保障医保基金合理有效使用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600" w:lineRule="exact"/>
        <w:ind w:firstLineChars="200" w:firstLine="640"/>
        <w:textAlignment w:val="auto"/>
        <w:rPr>
          <w:rFonts w:ascii="Times New Roman" w:eastAsia="仿宋_GB2312" w:cs="Times New Roman" w:hAnsi="Times New Roman"/>
          <w:color w:val="auto"/>
          <w:sz w:val="32"/>
          <w:szCs w:val="32"/>
          <w:lang w:val="en-US" w:eastAsia="zh-CN"/>
        </w:rPr>
      </w:pPr>
      <w:r>
        <w:rPr>
          <w:rFonts w:ascii="Times New Roman" w:eastAsia="仿宋_GB2312" w:cs="Times New Roman" w:hAnsi="Times New Roman"/>
          <w:color w:val="auto"/>
          <w:sz w:val="32"/>
          <w:szCs w:val="32"/>
          <w:lang w:val="en-US" w:eastAsia="zh-CN"/>
        </w:rPr>
        <w:t>绩效指标设置情况：细化指标9个，包括</w:t>
      </w:r>
      <w:r>
        <w:rPr>
          <w:rFonts w:ascii="Times New Roman" w:eastAsia="仿宋_GB2312" w:cs="Times New Roman" w:hAnsi="Times New Roman"/>
          <w:b/>
          <w:bCs/>
          <w:color w:val="auto"/>
          <w:sz w:val="32"/>
          <w:szCs w:val="32"/>
          <w:lang w:val="en-US" w:eastAsia="zh-CN"/>
        </w:rPr>
        <w:t>产出指标</w:t>
      </w:r>
      <w:r>
        <w:rPr>
          <w:rFonts w:ascii="Times New Roman" w:eastAsia="仿宋_GB2312" w:cs="Times New Roman" w:hAnsi="Times New Roman"/>
          <w:color w:val="auto"/>
          <w:sz w:val="32"/>
          <w:szCs w:val="32"/>
          <w:lang w:val="en-US" w:eastAsia="zh-CN"/>
        </w:rPr>
        <w:t>（稳定异地就医持卡结算率达80%；综合监管能力得到显著提升；稳定城乡居民基本医疗保险参保率100%；定点医药机构监督检查覆盖率100%；开展全域医保政策宣传活动1次/年以上）、</w:t>
      </w:r>
      <w:r>
        <w:rPr>
          <w:rFonts w:ascii="Times New Roman" w:eastAsia="仿宋_GB2312" w:cs="Times New Roman" w:hAnsi="Times New Roman"/>
          <w:b/>
          <w:bCs/>
          <w:color w:val="auto"/>
          <w:sz w:val="32"/>
          <w:szCs w:val="32"/>
          <w:lang w:val="en-US" w:eastAsia="zh-CN"/>
        </w:rPr>
        <w:t>效益指标</w:t>
      </w:r>
      <w:r>
        <w:rPr>
          <w:rFonts w:ascii="Times New Roman" w:eastAsia="仿宋_GB2312" w:cs="Times New Roman" w:hAnsi="Times New Roman"/>
          <w:color w:val="auto"/>
          <w:sz w:val="32"/>
          <w:szCs w:val="32"/>
          <w:lang w:val="en-US" w:eastAsia="zh-CN"/>
        </w:rPr>
        <w:t>（保经办服务信息化支撑能力明显增强；医保重要政策知晓率99%）和</w:t>
      </w:r>
      <w:r>
        <w:rPr>
          <w:rFonts w:ascii="Times New Roman" w:eastAsia="仿宋_GB2312" w:cs="Times New Roman" w:hAnsi="Times New Roman"/>
          <w:b/>
          <w:bCs/>
          <w:color w:val="auto"/>
          <w:sz w:val="32"/>
          <w:szCs w:val="32"/>
          <w:lang w:val="en-US" w:eastAsia="zh-CN"/>
        </w:rPr>
        <w:t>满意度指标</w:t>
      </w:r>
      <w:r>
        <w:rPr>
          <w:rFonts w:ascii="Times New Roman" w:eastAsia="仿宋_GB2312" w:cs="Times New Roman" w:hAnsi="Times New Roman"/>
          <w:color w:val="auto"/>
          <w:sz w:val="32"/>
          <w:szCs w:val="32"/>
          <w:lang w:val="en-US" w:eastAsia="zh-CN"/>
        </w:rPr>
        <w:t>（参保人员对医保服务的满意度99%）。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600" w:lineRule="exact"/>
        <w:ind w:firstLineChars="200" w:firstLine="640"/>
        <w:textAlignment w:val="auto"/>
        <w:rPr>
          <w:rFonts w:ascii="Times New Roman" w:eastAsia="仿宋_GB2312" w:cs="Times New Roman" w:hAnsi="Times New Roman"/>
          <w:b/>
          <w:bCs/>
          <w:color w:val="auto"/>
          <w:sz w:val="32"/>
          <w:szCs w:val="32"/>
          <w:lang w:val="en-US" w:eastAsia="zh-CN"/>
        </w:rPr>
      </w:pPr>
      <w:r>
        <w:rPr>
          <w:rFonts w:ascii="Times New Roman" w:eastAsia="仿宋_GB2312" w:cs="Times New Roman" w:hAnsi="Times New Roman"/>
          <w:b/>
          <w:bCs/>
          <w:color w:val="auto"/>
          <w:sz w:val="32"/>
          <w:szCs w:val="32"/>
          <w:lang w:val="en-US" w:eastAsia="zh-CN"/>
        </w:rPr>
        <w:t>重点项目5：财政对离休人员医疗费补助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600" w:lineRule="exact"/>
        <w:ind w:firstLineChars="200" w:firstLine="640"/>
        <w:textAlignment w:val="auto"/>
        <w:rPr>
          <w:rFonts w:ascii="Times New Roman" w:eastAsia="仿宋_GB2312" w:cs="Times New Roman" w:hAnsi="Times New Roman"/>
          <w:color w:val="auto"/>
          <w:sz w:val="32"/>
          <w:szCs w:val="32"/>
          <w:lang w:val="en-US" w:eastAsia="zh-CN"/>
        </w:rPr>
      </w:pPr>
      <w:r>
        <w:rPr>
          <w:rFonts w:ascii="Times New Roman" w:eastAsia="仿宋_GB2312" w:cs="Times New Roman" w:hAnsi="Times New Roman"/>
          <w:color w:val="auto"/>
          <w:sz w:val="32"/>
          <w:szCs w:val="32"/>
          <w:lang w:val="en-US" w:eastAsia="zh-CN"/>
        </w:rPr>
        <w:t>项目年度绩效目标：解决离休人员医疗费用，解决离休人员就医困难问题。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600" w:lineRule="exact"/>
        <w:ind w:firstLineChars="200" w:firstLine="640"/>
        <w:textAlignment w:val="auto"/>
        <w:rPr>
          <w:rFonts w:ascii="Times New Roman" w:eastAsia="仿宋_GB2312" w:cs="Times New Roman" w:hAnsi="Times New Roman"/>
          <w:sz w:val="32"/>
          <w:szCs w:val="32"/>
          <w:lang w:val="en-US" w:eastAsia="zh-CN"/>
        </w:rPr>
      </w:pPr>
      <w:r>
        <w:rPr>
          <w:rFonts w:ascii="Times New Roman" w:eastAsia="仿宋_GB2312" w:cs="Times New Roman" w:hAnsi="Times New Roman"/>
          <w:color w:val="auto"/>
          <w:sz w:val="32"/>
          <w:szCs w:val="32"/>
          <w:lang w:val="en-US" w:eastAsia="zh-CN"/>
        </w:rPr>
        <w:t>绩效指标设置情况：细化指标6个，包括</w:t>
      </w:r>
      <w:r>
        <w:rPr>
          <w:rFonts w:ascii="Times New Roman" w:eastAsia="仿宋_GB2312" w:cs="Times New Roman" w:hAnsi="Times New Roman"/>
          <w:b/>
          <w:bCs/>
          <w:color w:val="auto"/>
          <w:sz w:val="32"/>
          <w:szCs w:val="32"/>
          <w:lang w:val="en-US" w:eastAsia="zh-CN"/>
        </w:rPr>
        <w:t>产出指标</w:t>
      </w:r>
      <w:r>
        <w:rPr>
          <w:rFonts w:ascii="Times New Roman" w:eastAsia="仿宋_GB2312" w:cs="Times New Roman" w:hAnsi="Times New Roman"/>
          <w:color w:val="auto"/>
          <w:sz w:val="32"/>
          <w:szCs w:val="32"/>
          <w:lang w:val="en-US" w:eastAsia="zh-CN"/>
        </w:rPr>
        <w:t>（补助对象覆盖率100%、财政对离休补助人数1人、2026年度内完成费用补助）、</w:t>
      </w:r>
      <w:r>
        <w:rPr>
          <w:rFonts w:ascii="Times New Roman" w:eastAsia="仿宋_GB2312" w:cs="Times New Roman" w:hAnsi="Times New Roman"/>
          <w:b/>
          <w:bCs/>
          <w:color w:val="auto"/>
          <w:sz w:val="32"/>
          <w:szCs w:val="32"/>
          <w:lang w:val="en-US" w:eastAsia="zh-CN"/>
        </w:rPr>
        <w:t>效益指标</w:t>
      </w:r>
      <w:r>
        <w:rPr>
          <w:rFonts w:ascii="Times New Roman" w:eastAsia="仿宋_GB2312" w:cs="Times New Roman" w:hAnsi="Times New Roman"/>
          <w:color w:val="auto"/>
          <w:sz w:val="32"/>
          <w:szCs w:val="32"/>
          <w:lang w:val="en-US" w:eastAsia="zh-CN"/>
        </w:rPr>
        <w:t>（缓解离休人员医疗费压力）、</w:t>
      </w:r>
      <w:r>
        <w:rPr>
          <w:rFonts w:ascii="Times New Roman" w:eastAsia="仿宋_GB2312" w:cs="Times New Roman" w:hAnsi="Times New Roman"/>
          <w:b/>
          <w:bCs/>
          <w:color w:val="auto"/>
          <w:sz w:val="32"/>
          <w:szCs w:val="32"/>
          <w:lang w:val="en-US" w:eastAsia="zh-CN"/>
        </w:rPr>
        <w:t>成本指标</w:t>
      </w:r>
      <w:r>
        <w:rPr>
          <w:rFonts w:ascii="Times New Roman" w:eastAsia="仿宋_GB2312" w:cs="Times New Roman" w:hAnsi="Times New Roman"/>
          <w:color w:val="auto"/>
          <w:sz w:val="32"/>
          <w:szCs w:val="32"/>
          <w:lang w:val="en-US" w:eastAsia="zh-CN"/>
        </w:rPr>
        <w:t>（补助离休人员医疗费8000元/人/年）和</w:t>
      </w:r>
      <w:r>
        <w:rPr>
          <w:rFonts w:ascii="Times New Roman" w:eastAsia="仿宋_GB2312" w:cs="Times New Roman" w:hAnsi="Times New Roman"/>
          <w:b/>
          <w:bCs/>
          <w:color w:val="auto"/>
          <w:sz w:val="32"/>
          <w:szCs w:val="32"/>
          <w:lang w:val="en-US" w:eastAsia="zh-CN"/>
        </w:rPr>
        <w:t>满意度指标</w:t>
      </w:r>
      <w:r>
        <w:rPr>
          <w:rFonts w:ascii="Times New Roman" w:eastAsia="仿宋_GB2312" w:cs="Times New Roman" w:hAnsi="Times New Roman"/>
          <w:color w:val="auto"/>
          <w:sz w:val="32"/>
          <w:szCs w:val="32"/>
          <w:lang w:val="en-US" w:eastAsia="zh-CN"/>
        </w:rPr>
        <w:t>（离休人员医疗救助对象满意度99%）。</w:t>
      </w:r>
    </w:p>
    <w:sectPr>
      <w:pgSz w:w="11906" w:h="16838"/>
      <w:pgMar w:top="1440" w:right="1800" w:bottom="1440" w:left="1800" w:header="851" w:footer="992" w:gutter="0"/>
      <w:docGrid w:type="lines" w:linePitch="312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panose1 w:val="02020603050405020304"/>
    <w:charset w:val="86"/>
    <w:family w:val="auto"/>
    <w:pitch w:val="variable"/>
    <w:sig w:usb0="E0002EFF" w:usb1="C000785B" w:usb2="00000009" w:usb3="00000000" w:csb0="400001FF" w:csb1="FFFF0000"/>
  </w:font>
  <w:font w:name="方正小标宋_GBK">
    <w:altName w:val="微软雅黑"/>
    <w:panose1 w:val="02000000000000000000"/>
    <w:charset w:val="86"/>
    <w:family w:val="auto"/>
    <w:pitch w:val="variable"/>
    <w:sig w:usb0="00000000" w:usb1="00000000" w:usb2="00082016" w:usb3="00000000" w:csb0="00040001" w:csb1="00000000"/>
  </w:font>
  <w:font w:name="仿宋_GB2312">
    <w:altName w:val="仿宋"/>
    <w:panose1 w:val="02010609030101010101"/>
    <w:charset w:val="86"/>
    <w:family w:val="auto"/>
    <w:pitch w:val="variable"/>
    <w:sig w:usb0="00000000" w:usb1="00000000" w:usb2="00000000" w:usb3="00000000" w:csb0="00040000" w:csb1="00000000"/>
  </w:font>
  <w:font w:name="黑体">
    <w:panose1 w:val="02010609060101010101"/>
    <w:charset w:val="86"/>
    <w:family w:val="auto"/>
    <w:pitch w:val="variable"/>
    <w:sig w:usb0="800002BF" w:usb1="38CF7CFA" w:usb2="00000016" w:usb3="00000000" w:csb0="00040001" w:csb1="00000000"/>
  </w:font>
  <w:font w:name="宋体">
    <w:panose1 w:val="02010600030101010101"/>
    <w:charset w:val="86"/>
    <w:family w:val="auto"/>
    <w:pitch w:val="variable"/>
    <w:sig w:usb0="00000203" w:usb1="288F0000" w:usb2="00000006" w:usb3="00000000" w:csb0="00040001" w:csb1="00000000"/>
  </w:font>
  <w:font w:name="Calibri">
    <w:altName w:val="Times New Roman"/>
    <w:panose1 w:val="020F0502020204030204"/>
    <w:charset w:val="00"/>
    <w:family w:val="swiss"/>
    <w:pitch w:val="variable"/>
    <w:sig w:usb0="E4002EFF" w:usb1="C000247B" w:usb2="00000009" w:usb3="00000000" w:csb0="200001FF" w:csb1="00000000"/>
  </w:font>
  <w:font w:name="Arial">
    <w:altName w:val="DejaVu Sans"/>
    <w:panose1 w:val="020B0604020202020204"/>
    <w:charset w:val="01"/>
    <w:family w:val="swiss"/>
    <w:pitch w:val="variable"/>
    <w:sig w:usb0="E0002EFF" w:usb1="C000785B" w:usb2="00000009" w:usb3="00000000" w:csb0="400001FF" w:csb1="FFFF0000"/>
  </w:font>
  <w:font w:name="Luxi Sans">
    <w:altName w:val="DejaVu Sans"/>
    <w:panose1 w:val="00000000000000000000"/>
    <w:charset w:val="00"/>
    <w:family w:val="auto"/>
    <w:pitch w:val="variable"/>
    <w:sig w:usb0="00000000" w:usb1="00000000" w:usb2="00000000" w:usb3="00000000" w:csb0="00000000" w:csb1="00000000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m="http://schemas.openxmlformats.org/officeDocument/2006/math" xmlns:v="urn:schemas-microsoft-com:vml" xmlns:mc="http://schemas.openxmlformats.org/markup-compatibility/2006" xmlns:w14="http://schemas.microsoft.com/office/word/2010/wordml">
  <w:abstractNum w:abstractNumId="0">
    <w:nsid w:val="E5FD0A63"/>
    <w:multiLevelType w:val="singleLevel"/>
    <w:tmpl w:val="E5FD0A63"/>
    <w:lvl w:ilvl="0">
      <w:start w:val="2"/>
      <w:numFmt w:val="chineseCounting"/>
      <w:lvlRestart w:val="0"/>
      <w:suff w:val="nothing"/>
      <w:lvlText w:val="%1、"/>
      <w:lvlJc w:val="left"/>
      <w:pPr>
        <w:tabs>
          <w:tab w:val="num" w:pos="0"/>
        </w:tabs>
        <w:ind w:left="0" w:hanging="0"/>
      </w:pPr>
      <w:rPr>
        <w:rFonts w:hint="eastAsia"/>
      </w:rPr>
    </w:lvl>
  </w:abstractNum>
  <w:num w:numId="1">
    <w:abstractNumId w:val="0"/>
  </w:num>
</w:numbering>
</file>

<file path=word/settings.xml><?xml version="1.0" encoding="utf-8"?>
<w:settings xmlns:w="http://schemas.openxmlformats.org/wordprocessingml/2006/main" xmlns:o="urn:schemas-microsoft-com:office:office" xmlns:r="http://schemas.openxmlformats.org/officeDocument/2006/relationships" xmlns:m="http://schemas.openxmlformats.org/officeDocument/2006/math" xmlns:v="urn:schemas-microsoft-com:vml">
  <w:zoom w:percent="100"/>
  <w:bordersDoNotSurroundHeader w:val="0"/>
  <w:bordersDoNotSurroundFooter w:val="0"/>
  <w:documentProtection w:edit="readOnly" w:enforcement="0"/>
  <w:defaultTabStop w:val="420"/>
  <w:drawingGridHorizontalSpacing w:val="105"/>
  <w:drawingGridVerticalSpacing w:val="156"/>
  <w:displayHorizontalDrawingGridEvery w:val="1"/>
  <w:displayVerticalDrawingGridEvery w:val="1"/>
  <w:noPunctuationKerning/>
  <w:characterSpacingControl w:val="compressPunctuation"/>
  <w:compat>
    <w:spaceForUL/>
    <w:balanceSingleByteDoubleByteWidth/>
    <w:ulTrailSpace/>
    <w:doNotExpandShiftReturn/>
    <w:adjustLineHeightInTable/>
    <w:doNotUseIndentAsNumberingTabStop/>
    <w:useAltKinsokuLineBreakRules/>
    <w:compatSetting w:name="compatibilityMode" w:uri="http://schemas.microsoft.com/office/word" w:val="14"/>
  </w:compat>
</w:settings>
</file>

<file path=word/styles.xml><?xml version="1.0" encoding="utf-8"?>
<w:styles xmlns:w="http://schemas.openxmlformats.org/wordprocessingml/2006/main" xmlns:r="http://schemas.openxmlformats.org/officeDocument/2006/relationships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style w:type="paragraph" w:default="1" w:styleId="0">
    <w:name w:val="Normal"/>
    <w:next w:val="15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  <w:style w:type="paragraph" w:styleId="1">
    <w:name w:val="heading 1"/>
    <w:basedOn w:val="0"/>
    <w:next w:val="0"/>
    <w:pPr>
      <w:keepNext/>
      <w:keepLines/>
      <w:widowControl w:val="0"/>
      <w:spacing w:before="340" w:after="330" w:line="578" w:lineRule="auto"/>
      <w:outlineLvl w:val="0"/>
    </w:pPr>
    <w:rPr>
      <w:b/>
      <w:bCs/>
      <w:kern w:val="44"/>
      <w:sz w:val="44"/>
    </w:rPr>
  </w:style>
  <w:style w:type="paragraph" w:styleId="2">
    <w:name w:val="heading 2"/>
    <w:basedOn w:val="0"/>
    <w:next w:val="0"/>
    <w:pPr>
      <w:keepNext/>
      <w:keepLines/>
      <w:widowControl w:val="0"/>
      <w:spacing w:before="260" w:after="260" w:line="415" w:lineRule="auto"/>
      <w:outlineLvl w:val="1"/>
    </w:pPr>
    <w:rPr>
      <w:rFonts w:ascii="Luxi Sans" w:eastAsia="黑体" w:hAnsi="Luxi Sans"/>
      <w:b/>
      <w:sz w:val="32"/>
    </w:rPr>
  </w:style>
  <w:style w:type="paragraph" w:styleId="3">
    <w:name w:val="heading 3"/>
    <w:basedOn w:val="0"/>
    <w:next w:val="0"/>
    <w:pPr>
      <w:keepNext/>
      <w:keepLines/>
      <w:widowControl w:val="0"/>
      <w:spacing w:before="260" w:after="260" w:line="415" w:lineRule="auto"/>
      <w:outlineLvl w:val="2"/>
    </w:pPr>
    <w:rPr>
      <w:b/>
      <w:sz w:val="32"/>
    </w:rPr>
  </w:style>
  <w:style w:type="character" w:default="1" w:styleId="10">
    <w:name w:val="Default Paragraph Font"/>
  </w:style>
  <w:style w:type="paragraph" w:styleId="15">
    <w:name w:val="footer"/>
    <w:basedOn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16">
    <w:name w:val="Normal (Web)"/>
    <w:basedOn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/>
    </w:rPr>
  </w:style>
</w:styles>
</file>

<file path=word/_rels/document.xml.rels><?xml version="1.0" encoding="UTF-8" standalone="yes"?>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styles" Target="styles.xml"/><Relationship Id="rId3" Type="http://schemas.openxmlformats.org/officeDocument/2006/relationships/numbering" Target="numbering.xml"/><Relationship Id="rId4" Type="http://schemas.openxmlformats.org/officeDocument/2006/relationships/fontTable" Target="fontTable.xml"/></Relationships>
</file>

<file path=docProps/app.xml><?xml version="1.0" encoding="utf-8"?>
<Properties xmlns="http://schemas.openxmlformats.org/officeDocument/2006/extended-properties">
  <Template>Normal.eit</Template>
  <TotalTime>203</TotalTime>
  <Application>Yozo_Office27021597764231179</Application>
  <Pages>4</Pages>
  <Words>1715</Words>
  <Characters>1818</Characters>
  <Lines>82</Lines>
  <Paragraphs>23</Paragraphs>
  <CharactersWithSpaces>1819</CharactersWithSpac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:creator>Administrator</dc:creator>
  <cp:lastModifiedBy>user</cp:lastModifiedBy>
  <cp:revision>1</cp:revision>
  <dcterms:created xsi:type="dcterms:W3CDTF">2023-02-06T06:46:00Z</dcterms:created>
  <dcterms:modified xsi:type="dcterms:W3CDTF">2026-03-19T02:34:43Z</dcterms:modified>
</cp:coreProperties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KSOProductBuildVer">
    <vt:lpwstr>2052-12.1.0.25225</vt:lpwstr>
  </property>
  <property fmtid="{D5CDD505-2E9C-101B-9397-08002B2CF9AE}" pid="3" name="KSOTemplateDocerSaveRecord">
    <vt:lpwstr>eyJoZGlkIjoiOGUwOWY4OGNlYmFlYmNmMjQyNjE3NDVlZDQ1ZWJlNzAiLCJ1c2VySWQiOiI0NjE5ODU2NjIifQ==</vt:lpwstr>
  </property>
  <property fmtid="{D5CDD505-2E9C-101B-9397-08002B2CF9AE}" pid="4" name="ICV">
    <vt:lpwstr>ED25A1A80E8D4FFFB0BD440F434FF172_12</vt:lpwstr>
  </property>
</Properties>
</file>