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90D11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医疗保障局</w:t>
      </w:r>
    </w:p>
    <w:p w14:paraId="1397C182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13C1F997">
      <w:pPr>
        <w:pStyle w:val="2"/>
        <w:jc w:val="left"/>
      </w:pPr>
    </w:p>
    <w:p w14:paraId="7D08A7B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2025年，我单位部门预算605.13万元 ，均严格按绩效管理要求实现项目绩效目标管理，其中重点项目预算5个，现将情况说明如下：</w:t>
      </w:r>
    </w:p>
    <w:p w14:paraId="3B619E6B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17029F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完成了2025年本级部门预算整体绩效目标申报和5个项目预算绩效目标申报，并编报5个项目预算事前绩效评估报告。</w:t>
      </w:r>
    </w:p>
    <w:p w14:paraId="532BCFE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1C82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医疗保险全覆盖工作任务，强化医保基金监管堵塞制度漏洞，巩固打击欺诈骗保的高压态势，进一步简化流程，提升经办服务水平，对县药品、药店进行价格监测，推动市场主导的社会医药服务价格形成机制，建立价格信息监测和信息发布制度。负责本行业、领域的应急管理工作、对本行业、领域的安全生产工作实施监督管理。</w:t>
      </w:r>
    </w:p>
    <w:p w14:paraId="2AAC79E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B5D9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重点项目1：财政局对城乡居民基本医疗保险基金的补助（县级配套）</w:t>
      </w:r>
    </w:p>
    <w:p w14:paraId="24C91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项目年度绩效目标：按时足额缴纳城乡居民基本医疗保险县级配套资金，确保全县参保人员及时享受医疗待遇。</w:t>
      </w:r>
    </w:p>
    <w:p w14:paraId="42E2C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绩效指标设置情况：细化指标8个，包括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（参保人政策范围内住院费用报销比例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55%、城乡居民基本医疗保险参保率=100%、重复参保人数=0人、补助全县参加城乡居民基本医疗保险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46737人、财政补贴基本医疗保险按要求及时拨付并上缴=100%）、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（补助全县参加城乡居民基本医疗保险，减轻参保人员负担成效显著）、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（2024年每人补助标准28.56元）和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（参保人员满意度100%）。</w:t>
      </w:r>
    </w:p>
    <w:p w14:paraId="49A61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重点项目2：财政对失地农民医疗补助</w:t>
      </w:r>
    </w:p>
    <w:p w14:paraId="18C52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项目年度绩效目标：1、完成被征地农民参加城乡居民基本医疗保险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补助；2、确保被征地农民能够正常享受医疗待遇。</w:t>
      </w:r>
    </w:p>
    <w:p w14:paraId="4243A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绩效指标设置情况：细化指标7个，包括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（符合政策对象准确率100%、资助被征地农民参加城乡居民基本医疗保险2661人/年、及时拨付率100%、）、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（失地农村补助标准50元/人/年）、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（有效减轻失地农民参保压力、有效保障征地农民参加城乡居民基本医疗保险15年）和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（补助对象满意度99%）。</w:t>
      </w:r>
    </w:p>
    <w:p w14:paraId="4057D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重点项目3：城乡居民医疗救助（二次救助）</w:t>
      </w:r>
    </w:p>
    <w:p w14:paraId="28265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项目年度绩效目标：1、持续做好困难群众参保资助工作；2、重点救助对象自付医疗费用按规定年度限额内住院救助比例达到70%；年度救助对象人次符合客观需要；4、强化医疗救助规范管理。</w:t>
      </w:r>
    </w:p>
    <w:p w14:paraId="621AA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绩效指标设置情况：细化指标14个，包括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重点救助对象自付费用按规定年度限额内住院救助比例70%；门诊救助人次数符合救助条件对象按规定纳入资助范围100%；住院医疗费用救助比例70%；门诊医疗费用救助比例50%；“一站式”即时结算覆盖率不低于上年；资助参保人次数符合资助参保条件对象按规定纳入资助范围；住院救助人次数符合救助条件条件对象按规定纳入资助范围100%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成本效益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（县级配套资金40.04万元）、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（对健全社会救助体系的影响成效明显；有效缓解困难群众医疗费用负担；困难群众看病就医方便程度显著提高；医疗救助对象覆盖范围稳步拓展）和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（救助对象满意度85%；政策知晓率大于等于80%）。</w:t>
      </w:r>
    </w:p>
    <w:p w14:paraId="5E68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重点项目4：财政对城乡居民参保补助医保专项经费</w:t>
      </w:r>
    </w:p>
    <w:p w14:paraId="703EF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1.提升医保信息化水平，加强网络、信息安全、基础设施等方面建设；进一步夯实技术基础，切实保障医保信息系统高效、安全运行，提高数据采集质量和速度。2.有效提升宣传引导、经办服务、人力队伍建设等医疗保障服务能力。3.提高居民政策知晓率，巩固参保率目标。4.有效提升监管能力，加强监管体系、监管队伍建设。5.加强打击欺诈骗保工作力度，切实保障医保基金合理有效使用。</w:t>
      </w:r>
    </w:p>
    <w:p w14:paraId="4183F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绩效指标设置情况：细化指标9个，包括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（稳定异地就医持卡结算率达80%；综合监管能力得到显著提升；稳定城乡居民基本医疗保险参保率100%；定点医药机构监督检查覆盖率100%；开展全域医保政策宣传活动1次/年以上）、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（医保经办服务信息化支撑能力明显增强；医保重要政策知晓率99%）和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（参保人员对医保服务的满意度99%）。</w:t>
      </w:r>
    </w:p>
    <w:p w14:paraId="3C2A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重点项目5：财政对离休人员医疗费补助</w:t>
      </w:r>
    </w:p>
    <w:p w14:paraId="38EB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项目年度绩效目标：解决离休人员医疗费用，解决离休人员就医困难问题。</w:t>
      </w:r>
    </w:p>
    <w:p w14:paraId="2FF5A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绩效指标设置情况：细化指标6个，包括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（补助对象覆盖率100%、财政对离休补助人数1人、2025年度内完成费用补助）、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（缓解离休人员医疗费压力）、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（补助离休人员医疗费8000元/人/年）和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（离休人员医疗救助对象满意度99%）。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47D36CAB"/>
    <w:rsid w:val="6039272A"/>
    <w:rsid w:val="6C3A6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1713</Words>
  <Characters>1816</Characters>
  <Lines>23</Lines>
  <Paragraphs>15</Paragraphs>
  <TotalTime>10</TotalTime>
  <ScaleCrop>false</ScaleCrop>
  <LinksUpToDate>false</LinksUpToDate>
  <CharactersWithSpaces>1817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9FEF5661FF854ADC9A4F257BB92069AB_12</vt:lpwstr>
  </property>
</Properties>
</file>